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3EA094" w14:textId="6832749F" w:rsidR="005845CC" w:rsidRPr="00EE2F47" w:rsidRDefault="00C636E3" w:rsidP="000B62A8">
      <w:r w:rsidRPr="004B3AB3">
        <w:rPr>
          <w:noProof/>
          <w:lang w:eastAsia="es-CL"/>
        </w:rPr>
        <w:drawing>
          <wp:inline distT="0" distB="0" distL="0" distR="0" wp14:anchorId="60981F09" wp14:editId="46EB9461">
            <wp:extent cx="5971540" cy="946150"/>
            <wp:effectExtent l="0" t="0" r="0" b="0"/>
            <wp:docPr id="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71540" cy="946150"/>
                    </a:xfrm>
                    <a:prstGeom prst="rect">
                      <a:avLst/>
                    </a:prstGeom>
                    <a:noFill/>
                    <a:ln>
                      <a:noFill/>
                    </a:ln>
                  </pic:spPr>
                </pic:pic>
              </a:graphicData>
            </a:graphic>
          </wp:inline>
        </w:drawing>
      </w:r>
    </w:p>
    <w:p w14:paraId="54A326B4" w14:textId="77777777" w:rsidR="00FE3577" w:rsidRPr="00EE2F47" w:rsidRDefault="00FE3577" w:rsidP="00FE3577">
      <w:pPr>
        <w:ind w:firstLine="708"/>
      </w:pPr>
    </w:p>
    <w:p w14:paraId="1210B889" w14:textId="77777777" w:rsidR="00FE3577" w:rsidRPr="004C2EFB" w:rsidRDefault="00FE3577" w:rsidP="00FE3577">
      <w:pPr>
        <w:jc w:val="center"/>
        <w:rPr>
          <w:b/>
          <w:bCs/>
          <w:sz w:val="36"/>
          <w:szCs w:val="36"/>
        </w:rPr>
      </w:pPr>
      <w:bookmarkStart w:id="0" w:name="_Hlk20751187"/>
      <w:r w:rsidRPr="004C2EFB">
        <w:rPr>
          <w:b/>
          <w:bCs/>
          <w:sz w:val="36"/>
          <w:szCs w:val="36"/>
        </w:rPr>
        <w:t>CONSORCIO</w:t>
      </w:r>
    </w:p>
    <w:p w14:paraId="26841DE3" w14:textId="77777777" w:rsidR="00FE3577" w:rsidRPr="004C2EFB" w:rsidRDefault="00FE3577" w:rsidP="00FE3577">
      <w:pPr>
        <w:jc w:val="center"/>
        <w:rPr>
          <w:b/>
          <w:bCs/>
          <w:sz w:val="36"/>
          <w:szCs w:val="36"/>
        </w:rPr>
      </w:pPr>
      <w:r w:rsidRPr="004C2EFB">
        <w:rPr>
          <w:b/>
          <w:bCs/>
          <w:sz w:val="36"/>
          <w:szCs w:val="36"/>
        </w:rPr>
        <w:t>SYNEX - ESTUDIOS ENERGÉTICOS - ELEQUIPOS</w:t>
      </w:r>
    </w:p>
    <w:p w14:paraId="357B5732" w14:textId="77777777" w:rsidR="00FE3577" w:rsidRPr="00EE2F47" w:rsidRDefault="00FE3577" w:rsidP="00FE3577">
      <w:pPr>
        <w:jc w:val="center"/>
      </w:pPr>
    </w:p>
    <w:p w14:paraId="57CCE8D0" w14:textId="77777777" w:rsidR="00FE3577" w:rsidRPr="00EE2F47" w:rsidRDefault="00FE3577" w:rsidP="00FE3577">
      <w:pPr>
        <w:jc w:val="center"/>
      </w:pPr>
    </w:p>
    <w:p w14:paraId="6B0C509F" w14:textId="77777777" w:rsidR="00FE3577" w:rsidRPr="00CF0B91" w:rsidRDefault="00FE3577" w:rsidP="00FE3577">
      <w:pPr>
        <w:jc w:val="center"/>
        <w:rPr>
          <w:b/>
          <w:bCs/>
          <w:sz w:val="44"/>
          <w:szCs w:val="44"/>
        </w:rPr>
      </w:pPr>
      <w:r w:rsidRPr="00CF0B91">
        <w:rPr>
          <w:b/>
          <w:bCs/>
          <w:sz w:val="44"/>
          <w:szCs w:val="44"/>
        </w:rPr>
        <w:t>ESTUDIO DE VALORIZACIÓN DE LAS INSTALACIONES DEL SISTEMA DE TRANSMISIÓN NACIONAL</w:t>
      </w:r>
      <w:bookmarkEnd w:id="0"/>
    </w:p>
    <w:p w14:paraId="527DD487" w14:textId="77777777" w:rsidR="00FE3577" w:rsidRPr="00EE2F47" w:rsidRDefault="00FE3577" w:rsidP="00FE3577">
      <w:pPr>
        <w:ind w:firstLine="708"/>
      </w:pPr>
    </w:p>
    <w:p w14:paraId="404F271E" w14:textId="77777777" w:rsidR="00FE3577" w:rsidRPr="00CF0B91" w:rsidRDefault="00FE3577" w:rsidP="00FE3577">
      <w:pPr>
        <w:jc w:val="center"/>
        <w:rPr>
          <w:b/>
          <w:bCs/>
          <w:sz w:val="36"/>
          <w:szCs w:val="36"/>
        </w:rPr>
      </w:pPr>
      <w:r w:rsidRPr="00CF0B91">
        <w:rPr>
          <w:b/>
          <w:bCs/>
          <w:sz w:val="36"/>
          <w:szCs w:val="36"/>
        </w:rPr>
        <w:t>COMISIÓN NACIONAL DE ENERGÍA</w:t>
      </w:r>
    </w:p>
    <w:p w14:paraId="379C8F34" w14:textId="77777777" w:rsidR="00FE3577" w:rsidRPr="00EE2F47" w:rsidRDefault="00C636E3" w:rsidP="00FE3577">
      <w:pPr>
        <w:jc w:val="center"/>
      </w:pPr>
      <w:r w:rsidRPr="004B3AB3">
        <w:rPr>
          <w:noProof/>
          <w:lang w:eastAsia="es-CL"/>
        </w:rPr>
        <w:drawing>
          <wp:inline distT="0" distB="0" distL="0" distR="0" wp14:anchorId="56A82D98" wp14:editId="0CEA10B1">
            <wp:extent cx="1605915" cy="707390"/>
            <wp:effectExtent l="0" t="0" r="0" b="0"/>
            <wp:docPr id="2" name="Imagen 4" descr="Logo-CNE-final-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Logo-CNE-final-CC"/>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05915" cy="707390"/>
                    </a:xfrm>
                    <a:prstGeom prst="rect">
                      <a:avLst/>
                    </a:prstGeom>
                    <a:noFill/>
                    <a:ln>
                      <a:noFill/>
                    </a:ln>
                  </pic:spPr>
                </pic:pic>
              </a:graphicData>
            </a:graphic>
          </wp:inline>
        </w:drawing>
      </w:r>
    </w:p>
    <w:p w14:paraId="0C2E878C" w14:textId="77777777" w:rsidR="00FE3577" w:rsidRPr="00EE2F47" w:rsidRDefault="00FE3577" w:rsidP="00FE3577"/>
    <w:p w14:paraId="7012CE8A" w14:textId="77777777" w:rsidR="00FE3577" w:rsidRPr="00EE2F47" w:rsidRDefault="00FE3577" w:rsidP="00FE3577"/>
    <w:p w14:paraId="1C8A6551" w14:textId="0F1ADDA5" w:rsidR="009E2753" w:rsidRPr="00CF0B91" w:rsidRDefault="00923058" w:rsidP="00FE3577">
      <w:pPr>
        <w:jc w:val="center"/>
        <w:rPr>
          <w:b/>
          <w:bCs/>
          <w:sz w:val="40"/>
          <w:szCs w:val="40"/>
        </w:rPr>
      </w:pPr>
      <w:r w:rsidRPr="00FD636B">
        <w:rPr>
          <w:b/>
          <w:bCs/>
          <w:sz w:val="40"/>
          <w:szCs w:val="40"/>
        </w:rPr>
        <w:t>CUARTA</w:t>
      </w:r>
      <w:r w:rsidR="00AD7AC6" w:rsidRPr="00FD636B">
        <w:rPr>
          <w:b/>
          <w:bCs/>
          <w:sz w:val="40"/>
          <w:szCs w:val="40"/>
        </w:rPr>
        <w:t xml:space="preserve"> VERSIÓN </w:t>
      </w:r>
      <w:r w:rsidR="00FE3577" w:rsidRPr="00FD636B">
        <w:rPr>
          <w:b/>
          <w:bCs/>
          <w:sz w:val="40"/>
          <w:szCs w:val="40"/>
        </w:rPr>
        <w:t>INFORME DE AVANCE N°</w:t>
      </w:r>
      <w:r w:rsidR="005F38A2" w:rsidRPr="00FD636B">
        <w:rPr>
          <w:b/>
          <w:bCs/>
          <w:sz w:val="40"/>
          <w:szCs w:val="40"/>
        </w:rPr>
        <w:t>2</w:t>
      </w:r>
      <w:r w:rsidR="00F976FC">
        <w:rPr>
          <w:b/>
          <w:bCs/>
          <w:sz w:val="40"/>
          <w:szCs w:val="40"/>
        </w:rPr>
        <w:t xml:space="preserve"> v2</w:t>
      </w:r>
      <w:bookmarkStart w:id="1" w:name="_GoBack"/>
      <w:bookmarkEnd w:id="1"/>
    </w:p>
    <w:p w14:paraId="045D9E89" w14:textId="77777777" w:rsidR="00FE3577" w:rsidRPr="00EE2F47" w:rsidRDefault="00FE3577" w:rsidP="00FE3577"/>
    <w:p w14:paraId="16979389" w14:textId="77777777" w:rsidR="00FE3577" w:rsidRPr="00EE2F47" w:rsidRDefault="00FE3577" w:rsidP="00FE3577"/>
    <w:p w14:paraId="5003B739" w14:textId="3BF32D41" w:rsidR="00FE3577" w:rsidRPr="00CF0B91" w:rsidRDefault="00106534" w:rsidP="00FE3577">
      <w:pPr>
        <w:jc w:val="center"/>
        <w:rPr>
          <w:b/>
          <w:bCs/>
          <w:sz w:val="28"/>
          <w:szCs w:val="28"/>
        </w:rPr>
      </w:pPr>
      <w:r>
        <w:rPr>
          <w:b/>
          <w:bCs/>
          <w:sz w:val="28"/>
          <w:szCs w:val="28"/>
        </w:rPr>
        <w:t>MAYO</w:t>
      </w:r>
      <w:r w:rsidR="00FE3577" w:rsidRPr="00723B08">
        <w:rPr>
          <w:b/>
          <w:bCs/>
          <w:sz w:val="28"/>
          <w:szCs w:val="28"/>
        </w:rPr>
        <w:t xml:space="preserve"> DE 20</w:t>
      </w:r>
      <w:r w:rsidR="005F38A2" w:rsidRPr="00723B08">
        <w:rPr>
          <w:b/>
          <w:bCs/>
          <w:sz w:val="28"/>
          <w:szCs w:val="28"/>
        </w:rPr>
        <w:t>20</w:t>
      </w:r>
    </w:p>
    <w:p w14:paraId="3998F859" w14:textId="77777777" w:rsidR="00FE3577" w:rsidRPr="00F32585" w:rsidRDefault="00FE3577" w:rsidP="00C13E86">
      <w:r w:rsidRPr="00EE2F47">
        <w:br w:type="page"/>
      </w:r>
      <w:r w:rsidRPr="00306F3F">
        <w:rPr>
          <w:b/>
          <w:bCs/>
          <w:color w:val="4472C4"/>
          <w:sz w:val="32"/>
          <w:szCs w:val="32"/>
        </w:rPr>
        <w:lastRenderedPageBreak/>
        <w:t>ÍNDICE</w:t>
      </w:r>
    </w:p>
    <w:p w14:paraId="6142EE7A" w14:textId="699F2702" w:rsidR="00076113" w:rsidRDefault="00EA1674">
      <w:pPr>
        <w:pStyle w:val="TDC1"/>
        <w:rPr>
          <w:rFonts w:asciiTheme="minorHAnsi" w:eastAsiaTheme="minorEastAsia" w:hAnsiTheme="minorHAnsi" w:cstheme="minorBidi"/>
          <w:b w:val="0"/>
          <w:caps w:val="0"/>
          <w:noProof/>
          <w:spacing w:val="0"/>
          <w:sz w:val="22"/>
          <w:szCs w:val="22"/>
          <w:lang w:eastAsia="es-CL"/>
        </w:rPr>
      </w:pPr>
      <w:r>
        <w:fldChar w:fldCharType="begin"/>
      </w:r>
      <w:r>
        <w:instrText xml:space="preserve"> TOC \o "1-4" \h \z \u </w:instrText>
      </w:r>
      <w:r>
        <w:fldChar w:fldCharType="separate"/>
      </w:r>
      <w:hyperlink w:anchor="_Toc41514541" w:history="1">
        <w:r w:rsidR="00076113" w:rsidRPr="0090639C">
          <w:rPr>
            <w:rStyle w:val="Hipervnculo"/>
            <w:noProof/>
          </w:rPr>
          <w:t>1.</w:t>
        </w:r>
        <w:r w:rsidR="00076113">
          <w:rPr>
            <w:rFonts w:asciiTheme="minorHAnsi" w:eastAsiaTheme="minorEastAsia" w:hAnsiTheme="minorHAnsi" w:cstheme="minorBidi"/>
            <w:b w:val="0"/>
            <w:caps w:val="0"/>
            <w:noProof/>
            <w:spacing w:val="0"/>
            <w:sz w:val="22"/>
            <w:szCs w:val="22"/>
            <w:lang w:eastAsia="es-CL"/>
          </w:rPr>
          <w:tab/>
        </w:r>
        <w:r w:rsidR="00076113" w:rsidRPr="0090639C">
          <w:rPr>
            <w:rStyle w:val="Hipervnculo"/>
            <w:noProof/>
          </w:rPr>
          <w:t>Introducción</w:t>
        </w:r>
        <w:r w:rsidR="00076113">
          <w:rPr>
            <w:noProof/>
            <w:webHidden/>
          </w:rPr>
          <w:tab/>
        </w:r>
        <w:r w:rsidR="00076113">
          <w:rPr>
            <w:noProof/>
            <w:webHidden/>
          </w:rPr>
          <w:fldChar w:fldCharType="begin"/>
        </w:r>
        <w:r w:rsidR="00076113">
          <w:rPr>
            <w:noProof/>
            <w:webHidden/>
          </w:rPr>
          <w:instrText xml:space="preserve"> PAGEREF _Toc41514541 \h </w:instrText>
        </w:r>
        <w:r w:rsidR="00076113">
          <w:rPr>
            <w:noProof/>
            <w:webHidden/>
          </w:rPr>
        </w:r>
        <w:r w:rsidR="00076113">
          <w:rPr>
            <w:noProof/>
            <w:webHidden/>
          </w:rPr>
          <w:fldChar w:fldCharType="separate"/>
        </w:r>
        <w:r w:rsidR="00F976FC">
          <w:rPr>
            <w:noProof/>
            <w:webHidden/>
          </w:rPr>
          <w:t>9</w:t>
        </w:r>
        <w:r w:rsidR="00076113">
          <w:rPr>
            <w:noProof/>
            <w:webHidden/>
          </w:rPr>
          <w:fldChar w:fldCharType="end"/>
        </w:r>
      </w:hyperlink>
    </w:p>
    <w:p w14:paraId="5FC3BB73" w14:textId="3411365D" w:rsidR="00076113" w:rsidRDefault="00A8401E">
      <w:pPr>
        <w:pStyle w:val="TDC1"/>
        <w:rPr>
          <w:rFonts w:asciiTheme="minorHAnsi" w:eastAsiaTheme="minorEastAsia" w:hAnsiTheme="minorHAnsi" w:cstheme="minorBidi"/>
          <w:b w:val="0"/>
          <w:caps w:val="0"/>
          <w:noProof/>
          <w:spacing w:val="0"/>
          <w:sz w:val="22"/>
          <w:szCs w:val="22"/>
          <w:lang w:eastAsia="es-CL"/>
        </w:rPr>
      </w:pPr>
      <w:hyperlink w:anchor="_Toc41514542" w:history="1">
        <w:r w:rsidR="00076113" w:rsidRPr="0090639C">
          <w:rPr>
            <w:rStyle w:val="Hipervnculo"/>
            <w:noProof/>
          </w:rPr>
          <w:t>2.</w:t>
        </w:r>
        <w:r w:rsidR="00076113">
          <w:rPr>
            <w:rFonts w:asciiTheme="minorHAnsi" w:eastAsiaTheme="minorEastAsia" w:hAnsiTheme="minorHAnsi" w:cstheme="minorBidi"/>
            <w:b w:val="0"/>
            <w:caps w:val="0"/>
            <w:noProof/>
            <w:spacing w:val="0"/>
            <w:sz w:val="22"/>
            <w:szCs w:val="22"/>
            <w:lang w:eastAsia="es-CL"/>
          </w:rPr>
          <w:tab/>
        </w:r>
        <w:r w:rsidR="00076113" w:rsidRPr="0090639C">
          <w:rPr>
            <w:rStyle w:val="Hipervnculo"/>
            <w:noProof/>
          </w:rPr>
          <w:t>Definiciones y abreviaturas</w:t>
        </w:r>
        <w:r w:rsidR="00076113">
          <w:rPr>
            <w:noProof/>
            <w:webHidden/>
          </w:rPr>
          <w:tab/>
        </w:r>
        <w:r w:rsidR="00076113">
          <w:rPr>
            <w:noProof/>
            <w:webHidden/>
          </w:rPr>
          <w:fldChar w:fldCharType="begin"/>
        </w:r>
        <w:r w:rsidR="00076113">
          <w:rPr>
            <w:noProof/>
            <w:webHidden/>
          </w:rPr>
          <w:instrText xml:space="preserve"> PAGEREF _Toc41514542 \h </w:instrText>
        </w:r>
        <w:r w:rsidR="00076113">
          <w:rPr>
            <w:noProof/>
            <w:webHidden/>
          </w:rPr>
        </w:r>
        <w:r w:rsidR="00076113">
          <w:rPr>
            <w:noProof/>
            <w:webHidden/>
          </w:rPr>
          <w:fldChar w:fldCharType="separate"/>
        </w:r>
        <w:r w:rsidR="00F976FC">
          <w:rPr>
            <w:noProof/>
            <w:webHidden/>
          </w:rPr>
          <w:t>13</w:t>
        </w:r>
        <w:r w:rsidR="00076113">
          <w:rPr>
            <w:noProof/>
            <w:webHidden/>
          </w:rPr>
          <w:fldChar w:fldCharType="end"/>
        </w:r>
      </w:hyperlink>
    </w:p>
    <w:p w14:paraId="72FB11A7" w14:textId="1276DE24"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543" w:history="1">
        <w:r w:rsidR="00076113" w:rsidRPr="0090639C">
          <w:rPr>
            <w:rStyle w:val="Hipervnculo"/>
            <w:noProof/>
          </w:rPr>
          <w:t>2.1</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Definiciones</w:t>
        </w:r>
        <w:r w:rsidR="00076113">
          <w:rPr>
            <w:noProof/>
            <w:webHidden/>
          </w:rPr>
          <w:tab/>
        </w:r>
        <w:r w:rsidR="00076113">
          <w:rPr>
            <w:noProof/>
            <w:webHidden/>
          </w:rPr>
          <w:fldChar w:fldCharType="begin"/>
        </w:r>
        <w:r w:rsidR="00076113">
          <w:rPr>
            <w:noProof/>
            <w:webHidden/>
          </w:rPr>
          <w:instrText xml:space="preserve"> PAGEREF _Toc41514543 \h </w:instrText>
        </w:r>
        <w:r w:rsidR="00076113">
          <w:rPr>
            <w:noProof/>
            <w:webHidden/>
          </w:rPr>
        </w:r>
        <w:r w:rsidR="00076113">
          <w:rPr>
            <w:noProof/>
            <w:webHidden/>
          </w:rPr>
          <w:fldChar w:fldCharType="separate"/>
        </w:r>
        <w:r w:rsidR="00F976FC">
          <w:rPr>
            <w:noProof/>
            <w:webHidden/>
          </w:rPr>
          <w:t>13</w:t>
        </w:r>
        <w:r w:rsidR="00076113">
          <w:rPr>
            <w:noProof/>
            <w:webHidden/>
          </w:rPr>
          <w:fldChar w:fldCharType="end"/>
        </w:r>
      </w:hyperlink>
    </w:p>
    <w:p w14:paraId="24E11C92" w14:textId="769CB708"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544" w:history="1">
        <w:r w:rsidR="00076113" w:rsidRPr="0090639C">
          <w:rPr>
            <w:rStyle w:val="Hipervnculo"/>
            <w:noProof/>
          </w:rPr>
          <w:t>2.2</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Abreviaturas</w:t>
        </w:r>
        <w:r w:rsidR="00076113">
          <w:rPr>
            <w:noProof/>
            <w:webHidden/>
          </w:rPr>
          <w:tab/>
        </w:r>
        <w:r w:rsidR="00076113">
          <w:rPr>
            <w:noProof/>
            <w:webHidden/>
          </w:rPr>
          <w:fldChar w:fldCharType="begin"/>
        </w:r>
        <w:r w:rsidR="00076113">
          <w:rPr>
            <w:noProof/>
            <w:webHidden/>
          </w:rPr>
          <w:instrText xml:space="preserve"> PAGEREF _Toc41514544 \h </w:instrText>
        </w:r>
        <w:r w:rsidR="00076113">
          <w:rPr>
            <w:noProof/>
            <w:webHidden/>
          </w:rPr>
        </w:r>
        <w:r w:rsidR="00076113">
          <w:rPr>
            <w:noProof/>
            <w:webHidden/>
          </w:rPr>
          <w:fldChar w:fldCharType="separate"/>
        </w:r>
        <w:r w:rsidR="00F976FC">
          <w:rPr>
            <w:noProof/>
            <w:webHidden/>
          </w:rPr>
          <w:t>14</w:t>
        </w:r>
        <w:r w:rsidR="00076113">
          <w:rPr>
            <w:noProof/>
            <w:webHidden/>
          </w:rPr>
          <w:fldChar w:fldCharType="end"/>
        </w:r>
      </w:hyperlink>
    </w:p>
    <w:p w14:paraId="6B11CBE7" w14:textId="5CE9C240" w:rsidR="00076113" w:rsidRDefault="00A8401E">
      <w:pPr>
        <w:pStyle w:val="TDC1"/>
        <w:rPr>
          <w:rFonts w:asciiTheme="minorHAnsi" w:eastAsiaTheme="minorEastAsia" w:hAnsiTheme="minorHAnsi" w:cstheme="minorBidi"/>
          <w:b w:val="0"/>
          <w:caps w:val="0"/>
          <w:noProof/>
          <w:spacing w:val="0"/>
          <w:sz w:val="22"/>
          <w:szCs w:val="22"/>
          <w:lang w:eastAsia="es-CL"/>
        </w:rPr>
      </w:pPr>
      <w:hyperlink w:anchor="_Toc41514545" w:history="1">
        <w:r w:rsidR="00076113" w:rsidRPr="0090639C">
          <w:rPr>
            <w:rStyle w:val="Hipervnculo"/>
            <w:noProof/>
          </w:rPr>
          <w:t>3.</w:t>
        </w:r>
        <w:r w:rsidR="00076113">
          <w:rPr>
            <w:rFonts w:asciiTheme="minorHAnsi" w:eastAsiaTheme="minorEastAsia" w:hAnsiTheme="minorHAnsi" w:cstheme="minorBidi"/>
            <w:b w:val="0"/>
            <w:caps w:val="0"/>
            <w:noProof/>
            <w:spacing w:val="0"/>
            <w:sz w:val="22"/>
            <w:szCs w:val="22"/>
            <w:lang w:eastAsia="es-CL"/>
          </w:rPr>
          <w:tab/>
        </w:r>
        <w:r w:rsidR="00076113" w:rsidRPr="0090639C">
          <w:rPr>
            <w:rStyle w:val="Hipervnculo"/>
            <w:noProof/>
          </w:rPr>
          <w:t>Objetivos del Estudio</w:t>
        </w:r>
        <w:r w:rsidR="00076113">
          <w:rPr>
            <w:noProof/>
            <w:webHidden/>
          </w:rPr>
          <w:tab/>
        </w:r>
        <w:r w:rsidR="00076113">
          <w:rPr>
            <w:noProof/>
            <w:webHidden/>
          </w:rPr>
          <w:fldChar w:fldCharType="begin"/>
        </w:r>
        <w:r w:rsidR="00076113">
          <w:rPr>
            <w:noProof/>
            <w:webHidden/>
          </w:rPr>
          <w:instrText xml:space="preserve"> PAGEREF _Toc41514545 \h </w:instrText>
        </w:r>
        <w:r w:rsidR="00076113">
          <w:rPr>
            <w:noProof/>
            <w:webHidden/>
          </w:rPr>
        </w:r>
        <w:r w:rsidR="00076113">
          <w:rPr>
            <w:noProof/>
            <w:webHidden/>
          </w:rPr>
          <w:fldChar w:fldCharType="separate"/>
        </w:r>
        <w:r w:rsidR="00F976FC">
          <w:rPr>
            <w:noProof/>
            <w:webHidden/>
          </w:rPr>
          <w:t>15</w:t>
        </w:r>
        <w:r w:rsidR="00076113">
          <w:rPr>
            <w:noProof/>
            <w:webHidden/>
          </w:rPr>
          <w:fldChar w:fldCharType="end"/>
        </w:r>
      </w:hyperlink>
    </w:p>
    <w:p w14:paraId="24C845F8" w14:textId="054348A2"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546" w:history="1">
        <w:r w:rsidR="00076113" w:rsidRPr="0090639C">
          <w:rPr>
            <w:rStyle w:val="Hipervnculo"/>
            <w:noProof/>
          </w:rPr>
          <w:t>3.1</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Objetivo General</w:t>
        </w:r>
        <w:r w:rsidR="00076113">
          <w:rPr>
            <w:noProof/>
            <w:webHidden/>
          </w:rPr>
          <w:tab/>
        </w:r>
        <w:r w:rsidR="00076113">
          <w:rPr>
            <w:noProof/>
            <w:webHidden/>
          </w:rPr>
          <w:fldChar w:fldCharType="begin"/>
        </w:r>
        <w:r w:rsidR="00076113">
          <w:rPr>
            <w:noProof/>
            <w:webHidden/>
          </w:rPr>
          <w:instrText xml:space="preserve"> PAGEREF _Toc41514546 \h </w:instrText>
        </w:r>
        <w:r w:rsidR="00076113">
          <w:rPr>
            <w:noProof/>
            <w:webHidden/>
          </w:rPr>
        </w:r>
        <w:r w:rsidR="00076113">
          <w:rPr>
            <w:noProof/>
            <w:webHidden/>
          </w:rPr>
          <w:fldChar w:fldCharType="separate"/>
        </w:r>
        <w:r w:rsidR="00F976FC">
          <w:rPr>
            <w:noProof/>
            <w:webHidden/>
          </w:rPr>
          <w:t>15</w:t>
        </w:r>
        <w:r w:rsidR="00076113">
          <w:rPr>
            <w:noProof/>
            <w:webHidden/>
          </w:rPr>
          <w:fldChar w:fldCharType="end"/>
        </w:r>
      </w:hyperlink>
    </w:p>
    <w:p w14:paraId="3231080C" w14:textId="04EF547D"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547" w:history="1">
        <w:r w:rsidR="00076113" w:rsidRPr="0090639C">
          <w:rPr>
            <w:rStyle w:val="Hipervnculo"/>
            <w:noProof/>
          </w:rPr>
          <w:t>3.2</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Objetivos Específicos</w:t>
        </w:r>
        <w:r w:rsidR="00076113">
          <w:rPr>
            <w:noProof/>
            <w:webHidden/>
          </w:rPr>
          <w:tab/>
        </w:r>
        <w:r w:rsidR="00076113">
          <w:rPr>
            <w:noProof/>
            <w:webHidden/>
          </w:rPr>
          <w:fldChar w:fldCharType="begin"/>
        </w:r>
        <w:r w:rsidR="00076113">
          <w:rPr>
            <w:noProof/>
            <w:webHidden/>
          </w:rPr>
          <w:instrText xml:space="preserve"> PAGEREF _Toc41514547 \h </w:instrText>
        </w:r>
        <w:r w:rsidR="00076113">
          <w:rPr>
            <w:noProof/>
            <w:webHidden/>
          </w:rPr>
        </w:r>
        <w:r w:rsidR="00076113">
          <w:rPr>
            <w:noProof/>
            <w:webHidden/>
          </w:rPr>
          <w:fldChar w:fldCharType="separate"/>
        </w:r>
        <w:r w:rsidR="00F976FC">
          <w:rPr>
            <w:noProof/>
            <w:webHidden/>
          </w:rPr>
          <w:t>15</w:t>
        </w:r>
        <w:r w:rsidR="00076113">
          <w:rPr>
            <w:noProof/>
            <w:webHidden/>
          </w:rPr>
          <w:fldChar w:fldCharType="end"/>
        </w:r>
      </w:hyperlink>
    </w:p>
    <w:p w14:paraId="1E0E7CBE" w14:textId="00FEBA56" w:rsidR="00076113" w:rsidRDefault="00A8401E">
      <w:pPr>
        <w:pStyle w:val="TDC1"/>
        <w:rPr>
          <w:rFonts w:asciiTheme="minorHAnsi" w:eastAsiaTheme="minorEastAsia" w:hAnsiTheme="minorHAnsi" w:cstheme="minorBidi"/>
          <w:b w:val="0"/>
          <w:caps w:val="0"/>
          <w:noProof/>
          <w:spacing w:val="0"/>
          <w:sz w:val="22"/>
          <w:szCs w:val="22"/>
          <w:lang w:eastAsia="es-CL"/>
        </w:rPr>
      </w:pPr>
      <w:hyperlink w:anchor="_Toc41514548" w:history="1">
        <w:r w:rsidR="00076113" w:rsidRPr="0090639C">
          <w:rPr>
            <w:rStyle w:val="Hipervnculo"/>
            <w:noProof/>
          </w:rPr>
          <w:t>4.</w:t>
        </w:r>
        <w:r w:rsidR="00076113">
          <w:rPr>
            <w:rFonts w:asciiTheme="minorHAnsi" w:eastAsiaTheme="minorEastAsia" w:hAnsiTheme="minorHAnsi" w:cstheme="minorBidi"/>
            <w:b w:val="0"/>
            <w:caps w:val="0"/>
            <w:noProof/>
            <w:spacing w:val="0"/>
            <w:sz w:val="22"/>
            <w:szCs w:val="22"/>
            <w:lang w:eastAsia="es-CL"/>
          </w:rPr>
          <w:tab/>
        </w:r>
        <w:r w:rsidR="00076113" w:rsidRPr="0090639C">
          <w:rPr>
            <w:rStyle w:val="Hipervnculo"/>
            <w:noProof/>
          </w:rPr>
          <w:t>Marco normativo</w:t>
        </w:r>
        <w:r w:rsidR="00076113">
          <w:rPr>
            <w:noProof/>
            <w:webHidden/>
          </w:rPr>
          <w:tab/>
        </w:r>
        <w:r w:rsidR="00076113">
          <w:rPr>
            <w:noProof/>
            <w:webHidden/>
          </w:rPr>
          <w:fldChar w:fldCharType="begin"/>
        </w:r>
        <w:r w:rsidR="00076113">
          <w:rPr>
            <w:noProof/>
            <w:webHidden/>
          </w:rPr>
          <w:instrText xml:space="preserve"> PAGEREF _Toc41514548 \h </w:instrText>
        </w:r>
        <w:r w:rsidR="00076113">
          <w:rPr>
            <w:noProof/>
            <w:webHidden/>
          </w:rPr>
        </w:r>
        <w:r w:rsidR="00076113">
          <w:rPr>
            <w:noProof/>
            <w:webHidden/>
          </w:rPr>
          <w:fldChar w:fldCharType="separate"/>
        </w:r>
        <w:r w:rsidR="00F976FC">
          <w:rPr>
            <w:noProof/>
            <w:webHidden/>
          </w:rPr>
          <w:t>15</w:t>
        </w:r>
        <w:r w:rsidR="00076113">
          <w:rPr>
            <w:noProof/>
            <w:webHidden/>
          </w:rPr>
          <w:fldChar w:fldCharType="end"/>
        </w:r>
      </w:hyperlink>
    </w:p>
    <w:p w14:paraId="2CD44A55" w14:textId="4CDB0ECC" w:rsidR="00076113" w:rsidRDefault="00A8401E">
      <w:pPr>
        <w:pStyle w:val="TDC1"/>
        <w:rPr>
          <w:rFonts w:asciiTheme="minorHAnsi" w:eastAsiaTheme="minorEastAsia" w:hAnsiTheme="minorHAnsi" w:cstheme="minorBidi"/>
          <w:b w:val="0"/>
          <w:caps w:val="0"/>
          <w:noProof/>
          <w:spacing w:val="0"/>
          <w:sz w:val="22"/>
          <w:szCs w:val="22"/>
          <w:lang w:eastAsia="es-CL"/>
        </w:rPr>
      </w:pPr>
      <w:hyperlink w:anchor="_Toc41514549" w:history="1">
        <w:r w:rsidR="00076113" w:rsidRPr="0090639C">
          <w:rPr>
            <w:rStyle w:val="Hipervnculo"/>
            <w:noProof/>
          </w:rPr>
          <w:t>5.</w:t>
        </w:r>
        <w:r w:rsidR="00076113">
          <w:rPr>
            <w:rFonts w:asciiTheme="minorHAnsi" w:eastAsiaTheme="minorEastAsia" w:hAnsiTheme="minorHAnsi" w:cstheme="minorBidi"/>
            <w:b w:val="0"/>
            <w:caps w:val="0"/>
            <w:noProof/>
            <w:spacing w:val="0"/>
            <w:sz w:val="22"/>
            <w:szCs w:val="22"/>
            <w:lang w:eastAsia="es-CL"/>
          </w:rPr>
          <w:tab/>
        </w:r>
        <w:r w:rsidR="00076113" w:rsidRPr="0090639C">
          <w:rPr>
            <w:rStyle w:val="Hipervnculo"/>
            <w:noProof/>
          </w:rPr>
          <w:t>Descripción del V.A.T.T. y referencias generales a las Bases</w:t>
        </w:r>
        <w:r w:rsidR="00076113">
          <w:rPr>
            <w:noProof/>
            <w:webHidden/>
          </w:rPr>
          <w:tab/>
        </w:r>
        <w:r w:rsidR="00076113">
          <w:rPr>
            <w:noProof/>
            <w:webHidden/>
          </w:rPr>
          <w:fldChar w:fldCharType="begin"/>
        </w:r>
        <w:r w:rsidR="00076113">
          <w:rPr>
            <w:noProof/>
            <w:webHidden/>
          </w:rPr>
          <w:instrText xml:space="preserve"> PAGEREF _Toc41514549 \h </w:instrText>
        </w:r>
        <w:r w:rsidR="00076113">
          <w:rPr>
            <w:noProof/>
            <w:webHidden/>
          </w:rPr>
        </w:r>
        <w:r w:rsidR="00076113">
          <w:rPr>
            <w:noProof/>
            <w:webHidden/>
          </w:rPr>
          <w:fldChar w:fldCharType="separate"/>
        </w:r>
        <w:r w:rsidR="00F976FC">
          <w:rPr>
            <w:noProof/>
            <w:webHidden/>
          </w:rPr>
          <w:t>17</w:t>
        </w:r>
        <w:r w:rsidR="00076113">
          <w:rPr>
            <w:noProof/>
            <w:webHidden/>
          </w:rPr>
          <w:fldChar w:fldCharType="end"/>
        </w:r>
      </w:hyperlink>
    </w:p>
    <w:p w14:paraId="67347964" w14:textId="1FF268F5"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550" w:history="1">
        <w:r w:rsidR="00076113" w:rsidRPr="0090639C">
          <w:rPr>
            <w:rStyle w:val="Hipervnculo"/>
            <w:noProof/>
          </w:rPr>
          <w:t>5.1</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Determinación del V.A.T.T.</w:t>
        </w:r>
        <w:r w:rsidR="00076113">
          <w:rPr>
            <w:noProof/>
            <w:webHidden/>
          </w:rPr>
          <w:tab/>
        </w:r>
        <w:r w:rsidR="00076113">
          <w:rPr>
            <w:noProof/>
            <w:webHidden/>
          </w:rPr>
          <w:fldChar w:fldCharType="begin"/>
        </w:r>
        <w:r w:rsidR="00076113">
          <w:rPr>
            <w:noProof/>
            <w:webHidden/>
          </w:rPr>
          <w:instrText xml:space="preserve"> PAGEREF _Toc41514550 \h </w:instrText>
        </w:r>
        <w:r w:rsidR="00076113">
          <w:rPr>
            <w:noProof/>
            <w:webHidden/>
          </w:rPr>
        </w:r>
        <w:r w:rsidR="00076113">
          <w:rPr>
            <w:noProof/>
            <w:webHidden/>
          </w:rPr>
          <w:fldChar w:fldCharType="separate"/>
        </w:r>
        <w:r w:rsidR="00F976FC">
          <w:rPr>
            <w:noProof/>
            <w:webHidden/>
          </w:rPr>
          <w:t>17</w:t>
        </w:r>
        <w:r w:rsidR="00076113">
          <w:rPr>
            <w:noProof/>
            <w:webHidden/>
          </w:rPr>
          <w:fldChar w:fldCharType="end"/>
        </w:r>
      </w:hyperlink>
    </w:p>
    <w:p w14:paraId="6321DB5A" w14:textId="679E3013"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551" w:history="1">
        <w:r w:rsidR="00076113" w:rsidRPr="0090639C">
          <w:rPr>
            <w:rStyle w:val="Hipervnculo"/>
            <w:noProof/>
          </w:rPr>
          <w:t>5.2</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Moneda, Nivel de Precios y Año Base</w:t>
        </w:r>
        <w:r w:rsidR="00076113">
          <w:rPr>
            <w:noProof/>
            <w:webHidden/>
          </w:rPr>
          <w:tab/>
        </w:r>
        <w:r w:rsidR="00076113">
          <w:rPr>
            <w:noProof/>
            <w:webHidden/>
          </w:rPr>
          <w:fldChar w:fldCharType="begin"/>
        </w:r>
        <w:r w:rsidR="00076113">
          <w:rPr>
            <w:noProof/>
            <w:webHidden/>
          </w:rPr>
          <w:instrText xml:space="preserve"> PAGEREF _Toc41514551 \h </w:instrText>
        </w:r>
        <w:r w:rsidR="00076113">
          <w:rPr>
            <w:noProof/>
            <w:webHidden/>
          </w:rPr>
        </w:r>
        <w:r w:rsidR="00076113">
          <w:rPr>
            <w:noProof/>
            <w:webHidden/>
          </w:rPr>
          <w:fldChar w:fldCharType="separate"/>
        </w:r>
        <w:r w:rsidR="00F976FC">
          <w:rPr>
            <w:noProof/>
            <w:webHidden/>
          </w:rPr>
          <w:t>19</w:t>
        </w:r>
        <w:r w:rsidR="00076113">
          <w:rPr>
            <w:noProof/>
            <w:webHidden/>
          </w:rPr>
          <w:fldChar w:fldCharType="end"/>
        </w:r>
      </w:hyperlink>
    </w:p>
    <w:p w14:paraId="24E8E65C" w14:textId="307F8FCE" w:rsidR="00076113" w:rsidRDefault="00A8401E">
      <w:pPr>
        <w:pStyle w:val="TDC1"/>
        <w:rPr>
          <w:rFonts w:asciiTheme="minorHAnsi" w:eastAsiaTheme="minorEastAsia" w:hAnsiTheme="minorHAnsi" w:cstheme="minorBidi"/>
          <w:b w:val="0"/>
          <w:caps w:val="0"/>
          <w:noProof/>
          <w:spacing w:val="0"/>
          <w:sz w:val="22"/>
          <w:szCs w:val="22"/>
          <w:lang w:eastAsia="es-CL"/>
        </w:rPr>
      </w:pPr>
      <w:hyperlink w:anchor="_Toc41514552" w:history="1">
        <w:r w:rsidR="00076113" w:rsidRPr="0090639C">
          <w:rPr>
            <w:rStyle w:val="Hipervnculo"/>
            <w:noProof/>
          </w:rPr>
          <w:t>6.</w:t>
        </w:r>
        <w:r w:rsidR="00076113">
          <w:rPr>
            <w:rFonts w:asciiTheme="minorHAnsi" w:eastAsiaTheme="minorEastAsia" w:hAnsiTheme="minorHAnsi" w:cstheme="minorBidi"/>
            <w:b w:val="0"/>
            <w:caps w:val="0"/>
            <w:noProof/>
            <w:spacing w:val="0"/>
            <w:sz w:val="22"/>
            <w:szCs w:val="22"/>
            <w:lang w:eastAsia="es-CL"/>
          </w:rPr>
          <w:tab/>
        </w:r>
        <w:r w:rsidR="00076113" w:rsidRPr="0090639C">
          <w:rPr>
            <w:rStyle w:val="Hipervnculo"/>
            <w:noProof/>
          </w:rPr>
          <w:t>Metodología aplicada</w:t>
        </w:r>
        <w:r w:rsidR="00076113">
          <w:rPr>
            <w:noProof/>
            <w:webHidden/>
          </w:rPr>
          <w:tab/>
        </w:r>
        <w:r w:rsidR="00076113">
          <w:rPr>
            <w:noProof/>
            <w:webHidden/>
          </w:rPr>
          <w:fldChar w:fldCharType="begin"/>
        </w:r>
        <w:r w:rsidR="00076113">
          <w:rPr>
            <w:noProof/>
            <w:webHidden/>
          </w:rPr>
          <w:instrText xml:space="preserve"> PAGEREF _Toc41514552 \h </w:instrText>
        </w:r>
        <w:r w:rsidR="00076113">
          <w:rPr>
            <w:noProof/>
            <w:webHidden/>
          </w:rPr>
        </w:r>
        <w:r w:rsidR="00076113">
          <w:rPr>
            <w:noProof/>
            <w:webHidden/>
          </w:rPr>
          <w:fldChar w:fldCharType="separate"/>
        </w:r>
        <w:r w:rsidR="00F976FC">
          <w:rPr>
            <w:noProof/>
            <w:webHidden/>
          </w:rPr>
          <w:t>20</w:t>
        </w:r>
        <w:r w:rsidR="00076113">
          <w:rPr>
            <w:noProof/>
            <w:webHidden/>
          </w:rPr>
          <w:fldChar w:fldCharType="end"/>
        </w:r>
      </w:hyperlink>
    </w:p>
    <w:p w14:paraId="15DA2906" w14:textId="187852FF"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553" w:history="1">
        <w:r w:rsidR="00076113" w:rsidRPr="0090639C">
          <w:rPr>
            <w:rStyle w:val="Hipervnculo"/>
            <w:noProof/>
          </w:rPr>
          <w:t>6.1</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Metodología aplicada a la determinación del V.I.</w:t>
        </w:r>
        <w:r w:rsidR="00076113">
          <w:rPr>
            <w:noProof/>
            <w:webHidden/>
          </w:rPr>
          <w:tab/>
        </w:r>
        <w:r w:rsidR="00076113">
          <w:rPr>
            <w:noProof/>
            <w:webHidden/>
          </w:rPr>
          <w:fldChar w:fldCharType="begin"/>
        </w:r>
        <w:r w:rsidR="00076113">
          <w:rPr>
            <w:noProof/>
            <w:webHidden/>
          </w:rPr>
          <w:instrText xml:space="preserve"> PAGEREF _Toc41514553 \h </w:instrText>
        </w:r>
        <w:r w:rsidR="00076113">
          <w:rPr>
            <w:noProof/>
            <w:webHidden/>
          </w:rPr>
        </w:r>
        <w:r w:rsidR="00076113">
          <w:rPr>
            <w:noProof/>
            <w:webHidden/>
          </w:rPr>
          <w:fldChar w:fldCharType="separate"/>
        </w:r>
        <w:r w:rsidR="00F976FC">
          <w:rPr>
            <w:noProof/>
            <w:webHidden/>
          </w:rPr>
          <w:t>20</w:t>
        </w:r>
        <w:r w:rsidR="00076113">
          <w:rPr>
            <w:noProof/>
            <w:webHidden/>
          </w:rPr>
          <w:fldChar w:fldCharType="end"/>
        </w:r>
      </w:hyperlink>
    </w:p>
    <w:p w14:paraId="6D64773C" w14:textId="49CDA961" w:rsidR="00076113" w:rsidRDefault="00A8401E">
      <w:pPr>
        <w:pStyle w:val="TDC3"/>
        <w:tabs>
          <w:tab w:val="left" w:pos="2552"/>
        </w:tabs>
        <w:rPr>
          <w:rFonts w:asciiTheme="minorHAnsi" w:eastAsiaTheme="minorEastAsia" w:hAnsiTheme="minorHAnsi" w:cstheme="minorBidi"/>
          <w:sz w:val="22"/>
          <w:szCs w:val="22"/>
          <w:lang w:eastAsia="es-CL"/>
        </w:rPr>
      </w:pPr>
      <w:hyperlink w:anchor="_Toc41514554" w:history="1">
        <w:r w:rsidR="00076113" w:rsidRPr="0090639C">
          <w:rPr>
            <w:rStyle w:val="Hipervnculo"/>
          </w:rPr>
          <w:t>6.1.1</w:t>
        </w:r>
        <w:r w:rsidR="00076113">
          <w:rPr>
            <w:rFonts w:asciiTheme="minorHAnsi" w:eastAsiaTheme="minorEastAsia" w:hAnsiTheme="minorHAnsi" w:cstheme="minorBidi"/>
            <w:sz w:val="22"/>
            <w:szCs w:val="22"/>
            <w:lang w:eastAsia="es-CL"/>
          </w:rPr>
          <w:tab/>
        </w:r>
        <w:r w:rsidR="00076113" w:rsidRPr="0090639C">
          <w:rPr>
            <w:rStyle w:val="Hipervnculo"/>
          </w:rPr>
          <w:t>Análisis de información recibida</w:t>
        </w:r>
        <w:r w:rsidR="00076113">
          <w:rPr>
            <w:webHidden/>
          </w:rPr>
          <w:tab/>
        </w:r>
        <w:r w:rsidR="00076113">
          <w:rPr>
            <w:webHidden/>
          </w:rPr>
          <w:fldChar w:fldCharType="begin"/>
        </w:r>
        <w:r w:rsidR="00076113">
          <w:rPr>
            <w:webHidden/>
          </w:rPr>
          <w:instrText xml:space="preserve"> PAGEREF _Toc41514554 \h </w:instrText>
        </w:r>
        <w:r w:rsidR="00076113">
          <w:rPr>
            <w:webHidden/>
          </w:rPr>
        </w:r>
        <w:r w:rsidR="00076113">
          <w:rPr>
            <w:webHidden/>
          </w:rPr>
          <w:fldChar w:fldCharType="separate"/>
        </w:r>
        <w:r w:rsidR="00F976FC">
          <w:rPr>
            <w:webHidden/>
          </w:rPr>
          <w:t>21</w:t>
        </w:r>
        <w:r w:rsidR="00076113">
          <w:rPr>
            <w:webHidden/>
          </w:rPr>
          <w:fldChar w:fldCharType="end"/>
        </w:r>
      </w:hyperlink>
    </w:p>
    <w:p w14:paraId="423F3182" w14:textId="23E81003"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55" w:history="1">
        <w:r w:rsidR="00076113" w:rsidRPr="0090639C">
          <w:rPr>
            <w:rStyle w:val="Hipervnculo"/>
          </w:rPr>
          <w:t>6.1.1.1</w:t>
        </w:r>
        <w:r w:rsidR="00076113">
          <w:rPr>
            <w:rFonts w:asciiTheme="minorHAnsi" w:eastAsiaTheme="minorEastAsia" w:hAnsiTheme="minorHAnsi" w:cstheme="minorBidi"/>
            <w:spacing w:val="0"/>
            <w:sz w:val="22"/>
            <w:szCs w:val="22"/>
            <w:lang w:val="es-CL" w:eastAsia="es-CL"/>
          </w:rPr>
          <w:tab/>
        </w:r>
        <w:r w:rsidR="00076113" w:rsidRPr="0090639C">
          <w:rPr>
            <w:rStyle w:val="Hipervnculo"/>
          </w:rPr>
          <w:t>Base de Datos de instalaciones</w:t>
        </w:r>
        <w:r w:rsidR="00076113">
          <w:rPr>
            <w:webHidden/>
          </w:rPr>
          <w:tab/>
        </w:r>
        <w:r w:rsidR="00076113">
          <w:rPr>
            <w:webHidden/>
          </w:rPr>
          <w:fldChar w:fldCharType="begin"/>
        </w:r>
        <w:r w:rsidR="00076113">
          <w:rPr>
            <w:webHidden/>
          </w:rPr>
          <w:instrText xml:space="preserve"> PAGEREF _Toc41514555 \h </w:instrText>
        </w:r>
        <w:r w:rsidR="00076113">
          <w:rPr>
            <w:webHidden/>
          </w:rPr>
        </w:r>
        <w:r w:rsidR="00076113">
          <w:rPr>
            <w:webHidden/>
          </w:rPr>
          <w:fldChar w:fldCharType="separate"/>
        </w:r>
        <w:r w:rsidR="00F976FC">
          <w:rPr>
            <w:webHidden/>
          </w:rPr>
          <w:t>21</w:t>
        </w:r>
        <w:r w:rsidR="00076113">
          <w:rPr>
            <w:webHidden/>
          </w:rPr>
          <w:fldChar w:fldCharType="end"/>
        </w:r>
      </w:hyperlink>
    </w:p>
    <w:p w14:paraId="0D5B13AF" w14:textId="66542BE5"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56" w:history="1">
        <w:r w:rsidR="00076113" w:rsidRPr="0090639C">
          <w:rPr>
            <w:rStyle w:val="Hipervnculo"/>
          </w:rPr>
          <w:t>6.1.1.2</w:t>
        </w:r>
        <w:r w:rsidR="00076113">
          <w:rPr>
            <w:rFonts w:asciiTheme="minorHAnsi" w:eastAsiaTheme="minorEastAsia" w:hAnsiTheme="minorHAnsi" w:cstheme="minorBidi"/>
            <w:spacing w:val="0"/>
            <w:sz w:val="22"/>
            <w:szCs w:val="22"/>
            <w:lang w:val="es-CL" w:eastAsia="es-CL"/>
          </w:rPr>
          <w:tab/>
        </w:r>
        <w:r w:rsidR="00076113" w:rsidRPr="0090639C">
          <w:rPr>
            <w:rStyle w:val="Hipervnculo"/>
          </w:rPr>
          <w:t>Análisis general de la Base de Datos</w:t>
        </w:r>
        <w:r w:rsidR="00076113">
          <w:rPr>
            <w:webHidden/>
          </w:rPr>
          <w:tab/>
        </w:r>
        <w:r w:rsidR="00076113">
          <w:rPr>
            <w:webHidden/>
          </w:rPr>
          <w:fldChar w:fldCharType="begin"/>
        </w:r>
        <w:r w:rsidR="00076113">
          <w:rPr>
            <w:webHidden/>
          </w:rPr>
          <w:instrText xml:space="preserve"> PAGEREF _Toc41514556 \h </w:instrText>
        </w:r>
        <w:r w:rsidR="00076113">
          <w:rPr>
            <w:webHidden/>
          </w:rPr>
        </w:r>
        <w:r w:rsidR="00076113">
          <w:rPr>
            <w:webHidden/>
          </w:rPr>
          <w:fldChar w:fldCharType="separate"/>
        </w:r>
        <w:r w:rsidR="00F976FC">
          <w:rPr>
            <w:webHidden/>
          </w:rPr>
          <w:t>22</w:t>
        </w:r>
        <w:r w:rsidR="00076113">
          <w:rPr>
            <w:webHidden/>
          </w:rPr>
          <w:fldChar w:fldCharType="end"/>
        </w:r>
      </w:hyperlink>
    </w:p>
    <w:p w14:paraId="7A0ED0AD" w14:textId="6EC2C1FE"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57" w:history="1">
        <w:r w:rsidR="00076113" w:rsidRPr="0090639C">
          <w:rPr>
            <w:rStyle w:val="Hipervnculo"/>
          </w:rPr>
          <w:t>6.1.1.3</w:t>
        </w:r>
        <w:r w:rsidR="00076113">
          <w:rPr>
            <w:rFonts w:asciiTheme="minorHAnsi" w:eastAsiaTheme="minorEastAsia" w:hAnsiTheme="minorHAnsi" w:cstheme="minorBidi"/>
            <w:spacing w:val="0"/>
            <w:sz w:val="22"/>
            <w:szCs w:val="22"/>
            <w:lang w:val="es-CL" w:eastAsia="es-CL"/>
          </w:rPr>
          <w:tab/>
        </w:r>
        <w:r w:rsidR="00076113" w:rsidRPr="0090639C">
          <w:rPr>
            <w:rStyle w:val="Hipervnculo"/>
          </w:rPr>
          <w:t>Adecuación de información de la Base de Datos</w:t>
        </w:r>
        <w:r w:rsidR="00076113">
          <w:rPr>
            <w:webHidden/>
          </w:rPr>
          <w:tab/>
        </w:r>
        <w:r w:rsidR="00076113">
          <w:rPr>
            <w:webHidden/>
          </w:rPr>
          <w:fldChar w:fldCharType="begin"/>
        </w:r>
        <w:r w:rsidR="00076113">
          <w:rPr>
            <w:webHidden/>
          </w:rPr>
          <w:instrText xml:space="preserve"> PAGEREF _Toc41514557 \h </w:instrText>
        </w:r>
        <w:r w:rsidR="00076113">
          <w:rPr>
            <w:webHidden/>
          </w:rPr>
        </w:r>
        <w:r w:rsidR="00076113">
          <w:rPr>
            <w:webHidden/>
          </w:rPr>
          <w:fldChar w:fldCharType="separate"/>
        </w:r>
        <w:r w:rsidR="00F976FC">
          <w:rPr>
            <w:webHidden/>
          </w:rPr>
          <w:t>24</w:t>
        </w:r>
        <w:r w:rsidR="00076113">
          <w:rPr>
            <w:webHidden/>
          </w:rPr>
          <w:fldChar w:fldCharType="end"/>
        </w:r>
      </w:hyperlink>
    </w:p>
    <w:p w14:paraId="25686E37" w14:textId="3FD66767"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58" w:history="1">
        <w:r w:rsidR="00076113" w:rsidRPr="0090639C">
          <w:rPr>
            <w:rStyle w:val="Hipervnculo"/>
          </w:rPr>
          <w:t>6.1.1.4</w:t>
        </w:r>
        <w:r w:rsidR="00076113">
          <w:rPr>
            <w:rFonts w:asciiTheme="minorHAnsi" w:eastAsiaTheme="minorEastAsia" w:hAnsiTheme="minorHAnsi" w:cstheme="minorBidi"/>
            <w:spacing w:val="0"/>
            <w:sz w:val="22"/>
            <w:szCs w:val="22"/>
            <w:lang w:val="es-CL" w:eastAsia="es-CL"/>
          </w:rPr>
          <w:tab/>
        </w:r>
        <w:r w:rsidR="00076113" w:rsidRPr="0090639C">
          <w:rPr>
            <w:rStyle w:val="Hipervnculo"/>
          </w:rPr>
          <w:t>Revisión de inventario</w:t>
        </w:r>
        <w:r w:rsidR="00076113">
          <w:rPr>
            <w:webHidden/>
          </w:rPr>
          <w:tab/>
        </w:r>
        <w:r w:rsidR="00076113">
          <w:rPr>
            <w:webHidden/>
          </w:rPr>
          <w:fldChar w:fldCharType="begin"/>
        </w:r>
        <w:r w:rsidR="00076113">
          <w:rPr>
            <w:webHidden/>
          </w:rPr>
          <w:instrText xml:space="preserve"> PAGEREF _Toc41514558 \h </w:instrText>
        </w:r>
        <w:r w:rsidR="00076113">
          <w:rPr>
            <w:webHidden/>
          </w:rPr>
        </w:r>
        <w:r w:rsidR="00076113">
          <w:rPr>
            <w:webHidden/>
          </w:rPr>
          <w:fldChar w:fldCharType="separate"/>
        </w:r>
        <w:r w:rsidR="00F976FC">
          <w:rPr>
            <w:webHidden/>
          </w:rPr>
          <w:t>27</w:t>
        </w:r>
        <w:r w:rsidR="00076113">
          <w:rPr>
            <w:webHidden/>
          </w:rPr>
          <w:fldChar w:fldCharType="end"/>
        </w:r>
      </w:hyperlink>
    </w:p>
    <w:p w14:paraId="32590714" w14:textId="6E1EA4DE" w:rsidR="00076113" w:rsidRDefault="00A8401E">
      <w:pPr>
        <w:pStyle w:val="TDC3"/>
        <w:tabs>
          <w:tab w:val="left" w:pos="2552"/>
        </w:tabs>
        <w:rPr>
          <w:rFonts w:asciiTheme="minorHAnsi" w:eastAsiaTheme="minorEastAsia" w:hAnsiTheme="minorHAnsi" w:cstheme="minorBidi"/>
          <w:sz w:val="22"/>
          <w:szCs w:val="22"/>
          <w:lang w:eastAsia="es-CL"/>
        </w:rPr>
      </w:pPr>
      <w:hyperlink w:anchor="_Toc41514559" w:history="1">
        <w:r w:rsidR="00076113" w:rsidRPr="0090639C">
          <w:rPr>
            <w:rStyle w:val="Hipervnculo"/>
          </w:rPr>
          <w:t>6.1.2</w:t>
        </w:r>
        <w:r w:rsidR="00076113">
          <w:rPr>
            <w:rFonts w:asciiTheme="minorHAnsi" w:eastAsiaTheme="minorEastAsia" w:hAnsiTheme="minorHAnsi" w:cstheme="minorBidi"/>
            <w:sz w:val="22"/>
            <w:szCs w:val="22"/>
            <w:lang w:eastAsia="es-CL"/>
          </w:rPr>
          <w:tab/>
        </w:r>
        <w:r w:rsidR="00076113" w:rsidRPr="0090639C">
          <w:rPr>
            <w:rStyle w:val="Hipervnculo"/>
          </w:rPr>
          <w:t>Caracterización de los tramos del STN</w:t>
        </w:r>
        <w:r w:rsidR="00076113">
          <w:rPr>
            <w:webHidden/>
          </w:rPr>
          <w:tab/>
        </w:r>
        <w:r w:rsidR="00076113">
          <w:rPr>
            <w:webHidden/>
          </w:rPr>
          <w:fldChar w:fldCharType="begin"/>
        </w:r>
        <w:r w:rsidR="00076113">
          <w:rPr>
            <w:webHidden/>
          </w:rPr>
          <w:instrText xml:space="preserve"> PAGEREF _Toc41514559 \h </w:instrText>
        </w:r>
        <w:r w:rsidR="00076113">
          <w:rPr>
            <w:webHidden/>
          </w:rPr>
        </w:r>
        <w:r w:rsidR="00076113">
          <w:rPr>
            <w:webHidden/>
          </w:rPr>
          <w:fldChar w:fldCharType="separate"/>
        </w:r>
        <w:r w:rsidR="00F976FC">
          <w:rPr>
            <w:webHidden/>
          </w:rPr>
          <w:t>31</w:t>
        </w:r>
        <w:r w:rsidR="00076113">
          <w:rPr>
            <w:webHidden/>
          </w:rPr>
          <w:fldChar w:fldCharType="end"/>
        </w:r>
      </w:hyperlink>
    </w:p>
    <w:p w14:paraId="1C714E9A" w14:textId="27DAD27D" w:rsidR="00076113" w:rsidRDefault="00A8401E">
      <w:pPr>
        <w:pStyle w:val="TDC3"/>
        <w:tabs>
          <w:tab w:val="left" w:pos="2552"/>
        </w:tabs>
        <w:rPr>
          <w:rFonts w:asciiTheme="minorHAnsi" w:eastAsiaTheme="minorEastAsia" w:hAnsiTheme="minorHAnsi" w:cstheme="minorBidi"/>
          <w:sz w:val="22"/>
          <w:szCs w:val="22"/>
          <w:lang w:eastAsia="es-CL"/>
        </w:rPr>
      </w:pPr>
      <w:hyperlink w:anchor="_Toc41514560" w:history="1">
        <w:r w:rsidR="00076113" w:rsidRPr="0090639C">
          <w:rPr>
            <w:rStyle w:val="Hipervnculo"/>
          </w:rPr>
          <w:t>6.1.3</w:t>
        </w:r>
        <w:r w:rsidR="00076113">
          <w:rPr>
            <w:rFonts w:asciiTheme="minorHAnsi" w:eastAsiaTheme="minorEastAsia" w:hAnsiTheme="minorHAnsi" w:cstheme="minorBidi"/>
            <w:sz w:val="22"/>
            <w:szCs w:val="22"/>
            <w:lang w:eastAsia="es-CL"/>
          </w:rPr>
          <w:tab/>
        </w:r>
        <w:r w:rsidR="00076113" w:rsidRPr="0090639C">
          <w:rPr>
            <w:rStyle w:val="Hipervnculo"/>
          </w:rPr>
          <w:t>Estudio de precios</w:t>
        </w:r>
        <w:r w:rsidR="00076113">
          <w:rPr>
            <w:webHidden/>
          </w:rPr>
          <w:tab/>
        </w:r>
        <w:r w:rsidR="00076113">
          <w:rPr>
            <w:webHidden/>
          </w:rPr>
          <w:fldChar w:fldCharType="begin"/>
        </w:r>
        <w:r w:rsidR="00076113">
          <w:rPr>
            <w:webHidden/>
          </w:rPr>
          <w:instrText xml:space="preserve"> PAGEREF _Toc41514560 \h </w:instrText>
        </w:r>
        <w:r w:rsidR="00076113">
          <w:rPr>
            <w:webHidden/>
          </w:rPr>
        </w:r>
        <w:r w:rsidR="00076113">
          <w:rPr>
            <w:webHidden/>
          </w:rPr>
          <w:fldChar w:fldCharType="separate"/>
        </w:r>
        <w:r w:rsidR="00F976FC">
          <w:rPr>
            <w:webHidden/>
          </w:rPr>
          <w:t>32</w:t>
        </w:r>
        <w:r w:rsidR="00076113">
          <w:rPr>
            <w:webHidden/>
          </w:rPr>
          <w:fldChar w:fldCharType="end"/>
        </w:r>
      </w:hyperlink>
    </w:p>
    <w:p w14:paraId="41E13699" w14:textId="466C3985" w:rsidR="00076113" w:rsidRDefault="00A8401E">
      <w:pPr>
        <w:pStyle w:val="TDC3"/>
        <w:tabs>
          <w:tab w:val="left" w:pos="2552"/>
        </w:tabs>
        <w:rPr>
          <w:rFonts w:asciiTheme="minorHAnsi" w:eastAsiaTheme="minorEastAsia" w:hAnsiTheme="minorHAnsi" w:cstheme="minorBidi"/>
          <w:sz w:val="22"/>
          <w:szCs w:val="22"/>
          <w:lang w:eastAsia="es-CL"/>
        </w:rPr>
      </w:pPr>
      <w:hyperlink w:anchor="_Toc41514561" w:history="1">
        <w:r w:rsidR="00076113" w:rsidRPr="0090639C">
          <w:rPr>
            <w:rStyle w:val="Hipervnculo"/>
          </w:rPr>
          <w:t>6.1.4</w:t>
        </w:r>
        <w:r w:rsidR="00076113">
          <w:rPr>
            <w:rFonts w:asciiTheme="minorHAnsi" w:eastAsiaTheme="minorEastAsia" w:hAnsiTheme="minorHAnsi" w:cstheme="minorBidi"/>
            <w:sz w:val="22"/>
            <w:szCs w:val="22"/>
            <w:lang w:eastAsia="es-CL"/>
          </w:rPr>
          <w:tab/>
        </w:r>
        <w:r w:rsidR="00076113" w:rsidRPr="0090639C">
          <w:rPr>
            <w:rStyle w:val="Hipervnculo"/>
          </w:rPr>
          <w:t>Costos de Montaje</w:t>
        </w:r>
        <w:r w:rsidR="00076113">
          <w:rPr>
            <w:webHidden/>
          </w:rPr>
          <w:tab/>
        </w:r>
        <w:r w:rsidR="00076113">
          <w:rPr>
            <w:webHidden/>
          </w:rPr>
          <w:fldChar w:fldCharType="begin"/>
        </w:r>
        <w:r w:rsidR="00076113">
          <w:rPr>
            <w:webHidden/>
          </w:rPr>
          <w:instrText xml:space="preserve"> PAGEREF _Toc41514561 \h </w:instrText>
        </w:r>
        <w:r w:rsidR="00076113">
          <w:rPr>
            <w:webHidden/>
          </w:rPr>
        </w:r>
        <w:r w:rsidR="00076113">
          <w:rPr>
            <w:webHidden/>
          </w:rPr>
          <w:fldChar w:fldCharType="separate"/>
        </w:r>
        <w:r w:rsidR="00F976FC">
          <w:rPr>
            <w:webHidden/>
          </w:rPr>
          <w:t>38</w:t>
        </w:r>
        <w:r w:rsidR="00076113">
          <w:rPr>
            <w:webHidden/>
          </w:rPr>
          <w:fldChar w:fldCharType="end"/>
        </w:r>
      </w:hyperlink>
    </w:p>
    <w:p w14:paraId="77F85E73" w14:textId="56B0C138"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62" w:history="1">
        <w:r w:rsidR="00076113" w:rsidRPr="0090639C">
          <w:rPr>
            <w:rStyle w:val="Hipervnculo"/>
          </w:rPr>
          <w:t>6.1.4.1</w:t>
        </w:r>
        <w:r w:rsidR="00076113">
          <w:rPr>
            <w:rFonts w:asciiTheme="minorHAnsi" w:eastAsiaTheme="minorEastAsia" w:hAnsiTheme="minorHAnsi" w:cstheme="minorBidi"/>
            <w:spacing w:val="0"/>
            <w:sz w:val="22"/>
            <w:szCs w:val="22"/>
            <w:lang w:val="es-CL" w:eastAsia="es-CL"/>
          </w:rPr>
          <w:tab/>
        </w:r>
        <w:r w:rsidR="00076113" w:rsidRPr="0090639C">
          <w:rPr>
            <w:rStyle w:val="Hipervnculo"/>
          </w:rPr>
          <w:t>Introducción</w:t>
        </w:r>
        <w:r w:rsidR="00076113">
          <w:rPr>
            <w:webHidden/>
          </w:rPr>
          <w:tab/>
        </w:r>
        <w:r w:rsidR="00076113">
          <w:rPr>
            <w:webHidden/>
          </w:rPr>
          <w:fldChar w:fldCharType="begin"/>
        </w:r>
        <w:r w:rsidR="00076113">
          <w:rPr>
            <w:webHidden/>
          </w:rPr>
          <w:instrText xml:space="preserve"> PAGEREF _Toc41514562 \h </w:instrText>
        </w:r>
        <w:r w:rsidR="00076113">
          <w:rPr>
            <w:webHidden/>
          </w:rPr>
        </w:r>
        <w:r w:rsidR="00076113">
          <w:rPr>
            <w:webHidden/>
          </w:rPr>
          <w:fldChar w:fldCharType="separate"/>
        </w:r>
        <w:r w:rsidR="00F976FC">
          <w:rPr>
            <w:webHidden/>
          </w:rPr>
          <w:t>38</w:t>
        </w:r>
        <w:r w:rsidR="00076113">
          <w:rPr>
            <w:webHidden/>
          </w:rPr>
          <w:fldChar w:fldCharType="end"/>
        </w:r>
      </w:hyperlink>
    </w:p>
    <w:p w14:paraId="0E4C5DF0" w14:textId="7E1989A5"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63" w:history="1">
        <w:r w:rsidR="00076113" w:rsidRPr="0090639C">
          <w:rPr>
            <w:rStyle w:val="Hipervnculo"/>
          </w:rPr>
          <w:t>6.1.4.2</w:t>
        </w:r>
        <w:r w:rsidR="00076113">
          <w:rPr>
            <w:rFonts w:asciiTheme="minorHAnsi" w:eastAsiaTheme="minorEastAsia" w:hAnsiTheme="minorHAnsi" w:cstheme="minorBidi"/>
            <w:spacing w:val="0"/>
            <w:sz w:val="22"/>
            <w:szCs w:val="22"/>
            <w:lang w:val="es-CL" w:eastAsia="es-CL"/>
          </w:rPr>
          <w:tab/>
        </w:r>
        <w:r w:rsidR="00076113" w:rsidRPr="0090639C">
          <w:rPr>
            <w:rStyle w:val="Hipervnculo"/>
          </w:rPr>
          <w:t>Modelo de cálculo de montaje</w:t>
        </w:r>
        <w:r w:rsidR="00076113">
          <w:rPr>
            <w:webHidden/>
          </w:rPr>
          <w:tab/>
        </w:r>
        <w:r w:rsidR="00076113">
          <w:rPr>
            <w:webHidden/>
          </w:rPr>
          <w:fldChar w:fldCharType="begin"/>
        </w:r>
        <w:r w:rsidR="00076113">
          <w:rPr>
            <w:webHidden/>
          </w:rPr>
          <w:instrText xml:space="preserve"> PAGEREF _Toc41514563 \h </w:instrText>
        </w:r>
        <w:r w:rsidR="00076113">
          <w:rPr>
            <w:webHidden/>
          </w:rPr>
        </w:r>
        <w:r w:rsidR="00076113">
          <w:rPr>
            <w:webHidden/>
          </w:rPr>
          <w:fldChar w:fldCharType="separate"/>
        </w:r>
        <w:r w:rsidR="00F976FC">
          <w:rPr>
            <w:webHidden/>
          </w:rPr>
          <w:t>40</w:t>
        </w:r>
        <w:r w:rsidR="00076113">
          <w:rPr>
            <w:webHidden/>
          </w:rPr>
          <w:fldChar w:fldCharType="end"/>
        </w:r>
      </w:hyperlink>
    </w:p>
    <w:p w14:paraId="22BC72EB" w14:textId="2910CECA" w:rsidR="00076113" w:rsidRDefault="00A8401E">
      <w:pPr>
        <w:pStyle w:val="TDC3"/>
        <w:tabs>
          <w:tab w:val="left" w:pos="2552"/>
        </w:tabs>
        <w:rPr>
          <w:rFonts w:asciiTheme="minorHAnsi" w:eastAsiaTheme="minorEastAsia" w:hAnsiTheme="minorHAnsi" w:cstheme="minorBidi"/>
          <w:sz w:val="22"/>
          <w:szCs w:val="22"/>
          <w:lang w:eastAsia="es-CL"/>
        </w:rPr>
      </w:pPr>
      <w:hyperlink w:anchor="_Toc41514564" w:history="1">
        <w:r w:rsidR="00076113" w:rsidRPr="0090639C">
          <w:rPr>
            <w:rStyle w:val="Hipervnculo"/>
          </w:rPr>
          <w:t>6.1.5</w:t>
        </w:r>
        <w:r w:rsidR="00076113">
          <w:rPr>
            <w:rFonts w:asciiTheme="minorHAnsi" w:eastAsiaTheme="minorEastAsia" w:hAnsiTheme="minorHAnsi" w:cstheme="minorBidi"/>
            <w:sz w:val="22"/>
            <w:szCs w:val="22"/>
            <w:lang w:eastAsia="es-CL"/>
          </w:rPr>
          <w:tab/>
        </w:r>
        <w:r w:rsidR="00076113" w:rsidRPr="0090639C">
          <w:rPr>
            <w:rStyle w:val="Hipervnculo"/>
          </w:rPr>
          <w:t>Determinación de los recargos porcentuales</w:t>
        </w:r>
        <w:r w:rsidR="00076113">
          <w:rPr>
            <w:webHidden/>
          </w:rPr>
          <w:tab/>
        </w:r>
        <w:r w:rsidR="00076113">
          <w:rPr>
            <w:webHidden/>
          </w:rPr>
          <w:fldChar w:fldCharType="begin"/>
        </w:r>
        <w:r w:rsidR="00076113">
          <w:rPr>
            <w:webHidden/>
          </w:rPr>
          <w:instrText xml:space="preserve"> PAGEREF _Toc41514564 \h </w:instrText>
        </w:r>
        <w:r w:rsidR="00076113">
          <w:rPr>
            <w:webHidden/>
          </w:rPr>
        </w:r>
        <w:r w:rsidR="00076113">
          <w:rPr>
            <w:webHidden/>
          </w:rPr>
          <w:fldChar w:fldCharType="separate"/>
        </w:r>
        <w:r w:rsidR="00F976FC">
          <w:rPr>
            <w:webHidden/>
          </w:rPr>
          <w:t>55</w:t>
        </w:r>
        <w:r w:rsidR="00076113">
          <w:rPr>
            <w:webHidden/>
          </w:rPr>
          <w:fldChar w:fldCharType="end"/>
        </w:r>
      </w:hyperlink>
    </w:p>
    <w:p w14:paraId="329153B9" w14:textId="18962C30"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65" w:history="1">
        <w:r w:rsidR="00076113" w:rsidRPr="0090639C">
          <w:rPr>
            <w:rStyle w:val="Hipervnculo"/>
          </w:rPr>
          <w:t>6.1.5.1</w:t>
        </w:r>
        <w:r w:rsidR="00076113">
          <w:rPr>
            <w:rFonts w:asciiTheme="minorHAnsi" w:eastAsiaTheme="minorEastAsia" w:hAnsiTheme="minorHAnsi" w:cstheme="minorBidi"/>
            <w:spacing w:val="0"/>
            <w:sz w:val="22"/>
            <w:szCs w:val="22"/>
            <w:lang w:val="es-CL" w:eastAsia="es-CL"/>
          </w:rPr>
          <w:tab/>
        </w:r>
        <w:r w:rsidR="00076113" w:rsidRPr="0090639C">
          <w:rPr>
            <w:rStyle w:val="Hipervnculo"/>
          </w:rPr>
          <w:t>Recargo por flete</w:t>
        </w:r>
        <w:r w:rsidR="00076113">
          <w:rPr>
            <w:webHidden/>
          </w:rPr>
          <w:tab/>
        </w:r>
        <w:r w:rsidR="00076113">
          <w:rPr>
            <w:webHidden/>
          </w:rPr>
          <w:fldChar w:fldCharType="begin"/>
        </w:r>
        <w:r w:rsidR="00076113">
          <w:rPr>
            <w:webHidden/>
          </w:rPr>
          <w:instrText xml:space="preserve"> PAGEREF _Toc41514565 \h </w:instrText>
        </w:r>
        <w:r w:rsidR="00076113">
          <w:rPr>
            <w:webHidden/>
          </w:rPr>
        </w:r>
        <w:r w:rsidR="00076113">
          <w:rPr>
            <w:webHidden/>
          </w:rPr>
          <w:fldChar w:fldCharType="separate"/>
        </w:r>
        <w:r w:rsidR="00F976FC">
          <w:rPr>
            <w:webHidden/>
          </w:rPr>
          <w:t>57</w:t>
        </w:r>
        <w:r w:rsidR="00076113">
          <w:rPr>
            <w:webHidden/>
          </w:rPr>
          <w:fldChar w:fldCharType="end"/>
        </w:r>
      </w:hyperlink>
    </w:p>
    <w:p w14:paraId="0C45BC72" w14:textId="3A364D50"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66" w:history="1">
        <w:r w:rsidR="00076113" w:rsidRPr="0090639C">
          <w:rPr>
            <w:rStyle w:val="Hipervnculo"/>
          </w:rPr>
          <w:t>6.1.5.2</w:t>
        </w:r>
        <w:r w:rsidR="00076113">
          <w:rPr>
            <w:rFonts w:asciiTheme="minorHAnsi" w:eastAsiaTheme="minorEastAsia" w:hAnsiTheme="minorHAnsi" w:cstheme="minorBidi"/>
            <w:spacing w:val="0"/>
            <w:sz w:val="22"/>
            <w:szCs w:val="22"/>
            <w:lang w:val="es-CL" w:eastAsia="es-CL"/>
          </w:rPr>
          <w:tab/>
        </w:r>
        <w:r w:rsidR="00076113" w:rsidRPr="0090639C">
          <w:rPr>
            <w:rStyle w:val="Hipervnculo"/>
          </w:rPr>
          <w:t>Recargo por bodega</w:t>
        </w:r>
        <w:r w:rsidR="00076113">
          <w:rPr>
            <w:webHidden/>
          </w:rPr>
          <w:tab/>
        </w:r>
        <w:r w:rsidR="00076113">
          <w:rPr>
            <w:webHidden/>
          </w:rPr>
          <w:fldChar w:fldCharType="begin"/>
        </w:r>
        <w:r w:rsidR="00076113">
          <w:rPr>
            <w:webHidden/>
          </w:rPr>
          <w:instrText xml:space="preserve"> PAGEREF _Toc41514566 \h </w:instrText>
        </w:r>
        <w:r w:rsidR="00076113">
          <w:rPr>
            <w:webHidden/>
          </w:rPr>
        </w:r>
        <w:r w:rsidR="00076113">
          <w:rPr>
            <w:webHidden/>
          </w:rPr>
          <w:fldChar w:fldCharType="separate"/>
        </w:r>
        <w:r w:rsidR="00F976FC">
          <w:rPr>
            <w:webHidden/>
          </w:rPr>
          <w:t>60</w:t>
        </w:r>
        <w:r w:rsidR="00076113">
          <w:rPr>
            <w:webHidden/>
          </w:rPr>
          <w:fldChar w:fldCharType="end"/>
        </w:r>
      </w:hyperlink>
    </w:p>
    <w:p w14:paraId="6A5B2BE4" w14:textId="1AEADE48"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67" w:history="1">
        <w:r w:rsidR="00076113" w:rsidRPr="0090639C">
          <w:rPr>
            <w:rStyle w:val="Hipervnculo"/>
          </w:rPr>
          <w:t>6.1.5.3</w:t>
        </w:r>
        <w:r w:rsidR="00076113">
          <w:rPr>
            <w:rFonts w:asciiTheme="minorHAnsi" w:eastAsiaTheme="minorEastAsia" w:hAnsiTheme="minorHAnsi" w:cstheme="minorBidi"/>
            <w:spacing w:val="0"/>
            <w:sz w:val="22"/>
            <w:szCs w:val="22"/>
            <w:lang w:val="es-CL" w:eastAsia="es-CL"/>
          </w:rPr>
          <w:tab/>
        </w:r>
        <w:r w:rsidR="00076113" w:rsidRPr="0090639C">
          <w:rPr>
            <w:rStyle w:val="Hipervnculo"/>
          </w:rPr>
          <w:t>Recargo por Ingeniería</w:t>
        </w:r>
        <w:r w:rsidR="00076113">
          <w:rPr>
            <w:webHidden/>
          </w:rPr>
          <w:tab/>
        </w:r>
        <w:r w:rsidR="00076113">
          <w:rPr>
            <w:webHidden/>
          </w:rPr>
          <w:fldChar w:fldCharType="begin"/>
        </w:r>
        <w:r w:rsidR="00076113">
          <w:rPr>
            <w:webHidden/>
          </w:rPr>
          <w:instrText xml:space="preserve"> PAGEREF _Toc41514567 \h </w:instrText>
        </w:r>
        <w:r w:rsidR="00076113">
          <w:rPr>
            <w:webHidden/>
          </w:rPr>
        </w:r>
        <w:r w:rsidR="00076113">
          <w:rPr>
            <w:webHidden/>
          </w:rPr>
          <w:fldChar w:fldCharType="separate"/>
        </w:r>
        <w:r w:rsidR="00F976FC">
          <w:rPr>
            <w:webHidden/>
          </w:rPr>
          <w:t>64</w:t>
        </w:r>
        <w:r w:rsidR="00076113">
          <w:rPr>
            <w:webHidden/>
          </w:rPr>
          <w:fldChar w:fldCharType="end"/>
        </w:r>
      </w:hyperlink>
    </w:p>
    <w:p w14:paraId="46AFB8CC" w14:textId="36EB27C2"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68" w:history="1">
        <w:r w:rsidR="00076113" w:rsidRPr="0090639C">
          <w:rPr>
            <w:rStyle w:val="Hipervnculo"/>
          </w:rPr>
          <w:t>6.1.5.4</w:t>
        </w:r>
        <w:r w:rsidR="00076113">
          <w:rPr>
            <w:rFonts w:asciiTheme="minorHAnsi" w:eastAsiaTheme="minorEastAsia" w:hAnsiTheme="minorHAnsi" w:cstheme="minorBidi"/>
            <w:spacing w:val="0"/>
            <w:sz w:val="22"/>
            <w:szCs w:val="22"/>
            <w:lang w:val="es-CL" w:eastAsia="es-CL"/>
          </w:rPr>
          <w:tab/>
        </w:r>
        <w:r w:rsidR="00076113" w:rsidRPr="0090639C">
          <w:rPr>
            <w:rStyle w:val="Hipervnculo"/>
          </w:rPr>
          <w:t>Recargo por gastos generales</w:t>
        </w:r>
        <w:r w:rsidR="00076113">
          <w:rPr>
            <w:webHidden/>
          </w:rPr>
          <w:tab/>
        </w:r>
        <w:r w:rsidR="00076113">
          <w:rPr>
            <w:webHidden/>
          </w:rPr>
          <w:fldChar w:fldCharType="begin"/>
        </w:r>
        <w:r w:rsidR="00076113">
          <w:rPr>
            <w:webHidden/>
          </w:rPr>
          <w:instrText xml:space="preserve"> PAGEREF _Toc41514568 \h </w:instrText>
        </w:r>
        <w:r w:rsidR="00076113">
          <w:rPr>
            <w:webHidden/>
          </w:rPr>
        </w:r>
        <w:r w:rsidR="00076113">
          <w:rPr>
            <w:webHidden/>
          </w:rPr>
          <w:fldChar w:fldCharType="separate"/>
        </w:r>
        <w:r w:rsidR="00F976FC">
          <w:rPr>
            <w:webHidden/>
          </w:rPr>
          <w:t>68</w:t>
        </w:r>
        <w:r w:rsidR="00076113">
          <w:rPr>
            <w:webHidden/>
          </w:rPr>
          <w:fldChar w:fldCharType="end"/>
        </w:r>
      </w:hyperlink>
    </w:p>
    <w:p w14:paraId="5E514452" w14:textId="0CFA06C4"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69" w:history="1">
        <w:r w:rsidR="00076113" w:rsidRPr="0090639C">
          <w:rPr>
            <w:rStyle w:val="Hipervnculo"/>
          </w:rPr>
          <w:t>6.1.5.5</w:t>
        </w:r>
        <w:r w:rsidR="00076113">
          <w:rPr>
            <w:rFonts w:asciiTheme="minorHAnsi" w:eastAsiaTheme="minorEastAsia" w:hAnsiTheme="minorHAnsi" w:cstheme="minorBidi"/>
            <w:spacing w:val="0"/>
            <w:sz w:val="22"/>
            <w:szCs w:val="22"/>
            <w:lang w:val="es-CL" w:eastAsia="es-CL"/>
          </w:rPr>
          <w:tab/>
        </w:r>
        <w:r w:rsidR="00076113" w:rsidRPr="0090639C">
          <w:rPr>
            <w:rStyle w:val="Hipervnculo"/>
          </w:rPr>
          <w:t>Intereses intercalarios</w:t>
        </w:r>
        <w:r w:rsidR="00076113">
          <w:rPr>
            <w:webHidden/>
          </w:rPr>
          <w:tab/>
        </w:r>
        <w:r w:rsidR="00076113">
          <w:rPr>
            <w:webHidden/>
          </w:rPr>
          <w:fldChar w:fldCharType="begin"/>
        </w:r>
        <w:r w:rsidR="00076113">
          <w:rPr>
            <w:webHidden/>
          </w:rPr>
          <w:instrText xml:space="preserve"> PAGEREF _Toc41514569 \h </w:instrText>
        </w:r>
        <w:r w:rsidR="00076113">
          <w:rPr>
            <w:webHidden/>
          </w:rPr>
        </w:r>
        <w:r w:rsidR="00076113">
          <w:rPr>
            <w:webHidden/>
          </w:rPr>
          <w:fldChar w:fldCharType="separate"/>
        </w:r>
        <w:r w:rsidR="00F976FC">
          <w:rPr>
            <w:webHidden/>
          </w:rPr>
          <w:t>73</w:t>
        </w:r>
        <w:r w:rsidR="00076113">
          <w:rPr>
            <w:webHidden/>
          </w:rPr>
          <w:fldChar w:fldCharType="end"/>
        </w:r>
      </w:hyperlink>
    </w:p>
    <w:p w14:paraId="6EB6F24D" w14:textId="1E020ACB"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70" w:history="1">
        <w:r w:rsidR="00076113" w:rsidRPr="0090639C">
          <w:rPr>
            <w:rStyle w:val="Hipervnculo"/>
          </w:rPr>
          <w:t>6.1.5.6</w:t>
        </w:r>
        <w:r w:rsidR="00076113">
          <w:rPr>
            <w:rFonts w:asciiTheme="minorHAnsi" w:eastAsiaTheme="minorEastAsia" w:hAnsiTheme="minorHAnsi" w:cstheme="minorBidi"/>
            <w:spacing w:val="0"/>
            <w:sz w:val="22"/>
            <w:szCs w:val="22"/>
            <w:lang w:val="es-CL" w:eastAsia="es-CL"/>
          </w:rPr>
          <w:tab/>
        </w:r>
        <w:r w:rsidR="00076113" w:rsidRPr="0090639C">
          <w:rPr>
            <w:rStyle w:val="Hipervnculo"/>
          </w:rPr>
          <w:t>Homolgación subestaciones</w:t>
        </w:r>
        <w:r w:rsidR="00076113">
          <w:rPr>
            <w:webHidden/>
          </w:rPr>
          <w:tab/>
        </w:r>
        <w:r w:rsidR="00076113">
          <w:rPr>
            <w:webHidden/>
          </w:rPr>
          <w:fldChar w:fldCharType="begin"/>
        </w:r>
        <w:r w:rsidR="00076113">
          <w:rPr>
            <w:webHidden/>
          </w:rPr>
          <w:instrText xml:space="preserve"> PAGEREF _Toc41514570 \h </w:instrText>
        </w:r>
        <w:r w:rsidR="00076113">
          <w:rPr>
            <w:webHidden/>
          </w:rPr>
        </w:r>
        <w:r w:rsidR="00076113">
          <w:rPr>
            <w:webHidden/>
          </w:rPr>
          <w:fldChar w:fldCharType="separate"/>
        </w:r>
        <w:r w:rsidR="00F976FC">
          <w:rPr>
            <w:webHidden/>
          </w:rPr>
          <w:t>75</w:t>
        </w:r>
        <w:r w:rsidR="00076113">
          <w:rPr>
            <w:webHidden/>
          </w:rPr>
          <w:fldChar w:fldCharType="end"/>
        </w:r>
      </w:hyperlink>
    </w:p>
    <w:p w14:paraId="7B7A5F1E" w14:textId="149722DD" w:rsidR="00076113" w:rsidRDefault="00A8401E">
      <w:pPr>
        <w:pStyle w:val="TDC3"/>
        <w:tabs>
          <w:tab w:val="left" w:pos="2552"/>
        </w:tabs>
        <w:rPr>
          <w:rFonts w:asciiTheme="minorHAnsi" w:eastAsiaTheme="minorEastAsia" w:hAnsiTheme="minorHAnsi" w:cstheme="minorBidi"/>
          <w:sz w:val="22"/>
          <w:szCs w:val="22"/>
          <w:lang w:eastAsia="es-CL"/>
        </w:rPr>
      </w:pPr>
      <w:hyperlink w:anchor="_Toc41514571" w:history="1">
        <w:r w:rsidR="00076113" w:rsidRPr="0090639C">
          <w:rPr>
            <w:rStyle w:val="Hipervnculo"/>
          </w:rPr>
          <w:t>6.1.6</w:t>
        </w:r>
        <w:r w:rsidR="00076113">
          <w:rPr>
            <w:rFonts w:asciiTheme="minorHAnsi" w:eastAsiaTheme="minorEastAsia" w:hAnsiTheme="minorHAnsi" w:cstheme="minorBidi"/>
            <w:sz w:val="22"/>
            <w:szCs w:val="22"/>
            <w:lang w:eastAsia="es-CL"/>
          </w:rPr>
          <w:tab/>
        </w:r>
        <w:r w:rsidR="00076113" w:rsidRPr="0090639C">
          <w:rPr>
            <w:rStyle w:val="Hipervnculo"/>
          </w:rPr>
          <w:t>Proceso de cálculo del V.I.</w:t>
        </w:r>
        <w:r w:rsidR="00076113">
          <w:rPr>
            <w:webHidden/>
          </w:rPr>
          <w:tab/>
        </w:r>
        <w:r w:rsidR="00076113">
          <w:rPr>
            <w:webHidden/>
          </w:rPr>
          <w:fldChar w:fldCharType="begin"/>
        </w:r>
        <w:r w:rsidR="00076113">
          <w:rPr>
            <w:webHidden/>
          </w:rPr>
          <w:instrText xml:space="preserve"> PAGEREF _Toc41514571 \h </w:instrText>
        </w:r>
        <w:r w:rsidR="00076113">
          <w:rPr>
            <w:webHidden/>
          </w:rPr>
        </w:r>
        <w:r w:rsidR="00076113">
          <w:rPr>
            <w:webHidden/>
          </w:rPr>
          <w:fldChar w:fldCharType="separate"/>
        </w:r>
        <w:r w:rsidR="00F976FC">
          <w:rPr>
            <w:webHidden/>
          </w:rPr>
          <w:t>75</w:t>
        </w:r>
        <w:r w:rsidR="00076113">
          <w:rPr>
            <w:webHidden/>
          </w:rPr>
          <w:fldChar w:fldCharType="end"/>
        </w:r>
      </w:hyperlink>
    </w:p>
    <w:p w14:paraId="209FF883" w14:textId="74935C1D" w:rsidR="00076113" w:rsidRDefault="00A8401E">
      <w:pPr>
        <w:pStyle w:val="TDC3"/>
        <w:tabs>
          <w:tab w:val="left" w:pos="2552"/>
        </w:tabs>
        <w:rPr>
          <w:rFonts w:asciiTheme="minorHAnsi" w:eastAsiaTheme="minorEastAsia" w:hAnsiTheme="minorHAnsi" w:cstheme="minorBidi"/>
          <w:sz w:val="22"/>
          <w:szCs w:val="22"/>
          <w:lang w:eastAsia="es-CL"/>
        </w:rPr>
      </w:pPr>
      <w:hyperlink w:anchor="_Toc41514572" w:history="1">
        <w:r w:rsidR="00076113" w:rsidRPr="0090639C">
          <w:rPr>
            <w:rStyle w:val="Hipervnculo"/>
          </w:rPr>
          <w:t>6.1.7</w:t>
        </w:r>
        <w:r w:rsidR="00076113">
          <w:rPr>
            <w:rFonts w:asciiTheme="minorHAnsi" w:eastAsiaTheme="minorEastAsia" w:hAnsiTheme="minorHAnsi" w:cstheme="minorBidi"/>
            <w:sz w:val="22"/>
            <w:szCs w:val="22"/>
            <w:lang w:eastAsia="es-CL"/>
          </w:rPr>
          <w:tab/>
        </w:r>
        <w:r w:rsidR="00076113" w:rsidRPr="0090639C">
          <w:rPr>
            <w:rStyle w:val="Hipervnculo"/>
          </w:rPr>
          <w:t>Determinación de derechos relacionados con el uso de suelo y medioambiente</w:t>
        </w:r>
        <w:r w:rsidR="00076113">
          <w:rPr>
            <w:webHidden/>
          </w:rPr>
          <w:tab/>
        </w:r>
        <w:r w:rsidR="00076113">
          <w:rPr>
            <w:webHidden/>
          </w:rPr>
          <w:fldChar w:fldCharType="begin"/>
        </w:r>
        <w:r w:rsidR="00076113">
          <w:rPr>
            <w:webHidden/>
          </w:rPr>
          <w:instrText xml:space="preserve"> PAGEREF _Toc41514572 \h </w:instrText>
        </w:r>
        <w:r w:rsidR="00076113">
          <w:rPr>
            <w:webHidden/>
          </w:rPr>
        </w:r>
        <w:r w:rsidR="00076113">
          <w:rPr>
            <w:webHidden/>
          </w:rPr>
          <w:fldChar w:fldCharType="separate"/>
        </w:r>
        <w:r w:rsidR="00F976FC">
          <w:rPr>
            <w:webHidden/>
          </w:rPr>
          <w:t>79</w:t>
        </w:r>
        <w:r w:rsidR="00076113">
          <w:rPr>
            <w:webHidden/>
          </w:rPr>
          <w:fldChar w:fldCharType="end"/>
        </w:r>
      </w:hyperlink>
    </w:p>
    <w:p w14:paraId="340D81BF" w14:textId="251FA1AE"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73" w:history="1">
        <w:r w:rsidR="00076113" w:rsidRPr="0090639C">
          <w:rPr>
            <w:rStyle w:val="Hipervnculo"/>
          </w:rPr>
          <w:t>6.1.7.1</w:t>
        </w:r>
        <w:r w:rsidR="00076113">
          <w:rPr>
            <w:rFonts w:asciiTheme="minorHAnsi" w:eastAsiaTheme="minorEastAsia" w:hAnsiTheme="minorHAnsi" w:cstheme="minorBidi"/>
            <w:spacing w:val="0"/>
            <w:sz w:val="22"/>
            <w:szCs w:val="22"/>
            <w:lang w:val="es-CL" w:eastAsia="es-CL"/>
          </w:rPr>
          <w:tab/>
        </w:r>
        <w:r w:rsidR="00076113" w:rsidRPr="0090639C">
          <w:rPr>
            <w:rStyle w:val="Hipervnculo"/>
          </w:rPr>
          <w:t>Derechos relacionados con el uso de suelo</w:t>
        </w:r>
        <w:r w:rsidR="00076113">
          <w:rPr>
            <w:webHidden/>
          </w:rPr>
          <w:tab/>
        </w:r>
        <w:r w:rsidR="00076113">
          <w:rPr>
            <w:webHidden/>
          </w:rPr>
          <w:fldChar w:fldCharType="begin"/>
        </w:r>
        <w:r w:rsidR="00076113">
          <w:rPr>
            <w:webHidden/>
          </w:rPr>
          <w:instrText xml:space="preserve"> PAGEREF _Toc41514573 \h </w:instrText>
        </w:r>
        <w:r w:rsidR="00076113">
          <w:rPr>
            <w:webHidden/>
          </w:rPr>
        </w:r>
        <w:r w:rsidR="00076113">
          <w:rPr>
            <w:webHidden/>
          </w:rPr>
          <w:fldChar w:fldCharType="separate"/>
        </w:r>
        <w:r w:rsidR="00F976FC">
          <w:rPr>
            <w:webHidden/>
          </w:rPr>
          <w:t>79</w:t>
        </w:r>
        <w:r w:rsidR="00076113">
          <w:rPr>
            <w:webHidden/>
          </w:rPr>
          <w:fldChar w:fldCharType="end"/>
        </w:r>
      </w:hyperlink>
    </w:p>
    <w:p w14:paraId="05375328" w14:textId="7ACDFBEE"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74" w:history="1">
        <w:r w:rsidR="00076113" w:rsidRPr="0090639C">
          <w:rPr>
            <w:rStyle w:val="Hipervnculo"/>
          </w:rPr>
          <w:t>6.1.7.2</w:t>
        </w:r>
        <w:r w:rsidR="00076113">
          <w:rPr>
            <w:rFonts w:asciiTheme="minorHAnsi" w:eastAsiaTheme="minorEastAsia" w:hAnsiTheme="minorHAnsi" w:cstheme="minorBidi"/>
            <w:spacing w:val="0"/>
            <w:sz w:val="22"/>
            <w:szCs w:val="22"/>
            <w:lang w:val="es-CL" w:eastAsia="es-CL"/>
          </w:rPr>
          <w:tab/>
        </w:r>
        <w:r w:rsidR="00076113" w:rsidRPr="0090639C">
          <w:rPr>
            <w:rStyle w:val="Hipervnculo"/>
          </w:rPr>
          <w:t>Derechos relacionados con medioambiente</w:t>
        </w:r>
        <w:r w:rsidR="00076113">
          <w:rPr>
            <w:webHidden/>
          </w:rPr>
          <w:tab/>
        </w:r>
        <w:r w:rsidR="00076113">
          <w:rPr>
            <w:webHidden/>
          </w:rPr>
          <w:fldChar w:fldCharType="begin"/>
        </w:r>
        <w:r w:rsidR="00076113">
          <w:rPr>
            <w:webHidden/>
          </w:rPr>
          <w:instrText xml:space="preserve"> PAGEREF _Toc41514574 \h </w:instrText>
        </w:r>
        <w:r w:rsidR="00076113">
          <w:rPr>
            <w:webHidden/>
          </w:rPr>
        </w:r>
        <w:r w:rsidR="00076113">
          <w:rPr>
            <w:webHidden/>
          </w:rPr>
          <w:fldChar w:fldCharType="separate"/>
        </w:r>
        <w:r w:rsidR="00F976FC">
          <w:rPr>
            <w:webHidden/>
          </w:rPr>
          <w:t>80</w:t>
        </w:r>
        <w:r w:rsidR="00076113">
          <w:rPr>
            <w:webHidden/>
          </w:rPr>
          <w:fldChar w:fldCharType="end"/>
        </w:r>
      </w:hyperlink>
    </w:p>
    <w:p w14:paraId="367DE60C" w14:textId="4E98C985"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575" w:history="1">
        <w:r w:rsidR="00076113" w:rsidRPr="0090639C">
          <w:rPr>
            <w:rStyle w:val="Hipervnculo"/>
            <w:noProof/>
          </w:rPr>
          <w:t>6.2</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Metodología aplicada a la determinación del C.O.M.A.</w:t>
        </w:r>
        <w:r w:rsidR="00076113">
          <w:rPr>
            <w:noProof/>
            <w:webHidden/>
          </w:rPr>
          <w:tab/>
        </w:r>
        <w:r w:rsidR="00076113">
          <w:rPr>
            <w:noProof/>
            <w:webHidden/>
          </w:rPr>
          <w:fldChar w:fldCharType="begin"/>
        </w:r>
        <w:r w:rsidR="00076113">
          <w:rPr>
            <w:noProof/>
            <w:webHidden/>
          </w:rPr>
          <w:instrText xml:space="preserve"> PAGEREF _Toc41514575 \h </w:instrText>
        </w:r>
        <w:r w:rsidR="00076113">
          <w:rPr>
            <w:noProof/>
            <w:webHidden/>
          </w:rPr>
        </w:r>
        <w:r w:rsidR="00076113">
          <w:rPr>
            <w:noProof/>
            <w:webHidden/>
          </w:rPr>
          <w:fldChar w:fldCharType="separate"/>
        </w:r>
        <w:r w:rsidR="00F976FC">
          <w:rPr>
            <w:noProof/>
            <w:webHidden/>
          </w:rPr>
          <w:t>81</w:t>
        </w:r>
        <w:r w:rsidR="00076113">
          <w:rPr>
            <w:noProof/>
            <w:webHidden/>
          </w:rPr>
          <w:fldChar w:fldCharType="end"/>
        </w:r>
      </w:hyperlink>
    </w:p>
    <w:p w14:paraId="16EF1CE6" w14:textId="4948F013" w:rsidR="00076113" w:rsidRDefault="00A8401E">
      <w:pPr>
        <w:pStyle w:val="TDC3"/>
        <w:tabs>
          <w:tab w:val="left" w:pos="2552"/>
        </w:tabs>
        <w:rPr>
          <w:rFonts w:asciiTheme="minorHAnsi" w:eastAsiaTheme="minorEastAsia" w:hAnsiTheme="minorHAnsi" w:cstheme="minorBidi"/>
          <w:sz w:val="22"/>
          <w:szCs w:val="22"/>
          <w:lang w:eastAsia="es-CL"/>
        </w:rPr>
      </w:pPr>
      <w:hyperlink w:anchor="_Toc41514576" w:history="1">
        <w:r w:rsidR="00076113" w:rsidRPr="0090639C">
          <w:rPr>
            <w:rStyle w:val="Hipervnculo"/>
          </w:rPr>
          <w:t>6.2.1</w:t>
        </w:r>
        <w:r w:rsidR="00076113">
          <w:rPr>
            <w:rFonts w:asciiTheme="minorHAnsi" w:eastAsiaTheme="minorEastAsia" w:hAnsiTheme="minorHAnsi" w:cstheme="minorBidi"/>
            <w:sz w:val="22"/>
            <w:szCs w:val="22"/>
            <w:lang w:eastAsia="es-CL"/>
          </w:rPr>
          <w:tab/>
        </w:r>
        <w:r w:rsidR="00076113" w:rsidRPr="0090639C">
          <w:rPr>
            <w:rStyle w:val="Hipervnculo"/>
          </w:rPr>
          <w:t>Introducción</w:t>
        </w:r>
        <w:r w:rsidR="00076113">
          <w:rPr>
            <w:webHidden/>
          </w:rPr>
          <w:tab/>
        </w:r>
        <w:r w:rsidR="00076113">
          <w:rPr>
            <w:webHidden/>
          </w:rPr>
          <w:fldChar w:fldCharType="begin"/>
        </w:r>
        <w:r w:rsidR="00076113">
          <w:rPr>
            <w:webHidden/>
          </w:rPr>
          <w:instrText xml:space="preserve"> PAGEREF _Toc41514576 \h </w:instrText>
        </w:r>
        <w:r w:rsidR="00076113">
          <w:rPr>
            <w:webHidden/>
          </w:rPr>
        </w:r>
        <w:r w:rsidR="00076113">
          <w:rPr>
            <w:webHidden/>
          </w:rPr>
          <w:fldChar w:fldCharType="separate"/>
        </w:r>
        <w:r w:rsidR="00F976FC">
          <w:rPr>
            <w:webHidden/>
          </w:rPr>
          <w:t>81</w:t>
        </w:r>
        <w:r w:rsidR="00076113">
          <w:rPr>
            <w:webHidden/>
          </w:rPr>
          <w:fldChar w:fldCharType="end"/>
        </w:r>
      </w:hyperlink>
    </w:p>
    <w:p w14:paraId="6E34626B" w14:textId="501D6828" w:rsidR="00076113" w:rsidRDefault="00A8401E">
      <w:pPr>
        <w:pStyle w:val="TDC3"/>
        <w:tabs>
          <w:tab w:val="left" w:pos="2552"/>
        </w:tabs>
        <w:rPr>
          <w:rFonts w:asciiTheme="minorHAnsi" w:eastAsiaTheme="minorEastAsia" w:hAnsiTheme="minorHAnsi" w:cstheme="minorBidi"/>
          <w:sz w:val="22"/>
          <w:szCs w:val="22"/>
          <w:lang w:eastAsia="es-CL"/>
        </w:rPr>
      </w:pPr>
      <w:hyperlink w:anchor="_Toc41514577" w:history="1">
        <w:r w:rsidR="00076113" w:rsidRPr="0090639C">
          <w:rPr>
            <w:rStyle w:val="Hipervnculo"/>
          </w:rPr>
          <w:t>6.2.2</w:t>
        </w:r>
        <w:r w:rsidR="00076113">
          <w:rPr>
            <w:rFonts w:asciiTheme="minorHAnsi" w:eastAsiaTheme="minorEastAsia" w:hAnsiTheme="minorHAnsi" w:cstheme="minorBidi"/>
            <w:sz w:val="22"/>
            <w:szCs w:val="22"/>
            <w:lang w:eastAsia="es-CL"/>
          </w:rPr>
          <w:tab/>
        </w:r>
        <w:r w:rsidR="00076113" w:rsidRPr="0090639C">
          <w:rPr>
            <w:rStyle w:val="Hipervnculo"/>
          </w:rPr>
          <w:t>Etapas de la Metodología para el cálculo del C.O.M.A.</w:t>
        </w:r>
        <w:r w:rsidR="00076113">
          <w:rPr>
            <w:webHidden/>
          </w:rPr>
          <w:tab/>
        </w:r>
        <w:r w:rsidR="00076113">
          <w:rPr>
            <w:webHidden/>
          </w:rPr>
          <w:fldChar w:fldCharType="begin"/>
        </w:r>
        <w:r w:rsidR="00076113">
          <w:rPr>
            <w:webHidden/>
          </w:rPr>
          <w:instrText xml:space="preserve"> PAGEREF _Toc41514577 \h </w:instrText>
        </w:r>
        <w:r w:rsidR="00076113">
          <w:rPr>
            <w:webHidden/>
          </w:rPr>
        </w:r>
        <w:r w:rsidR="00076113">
          <w:rPr>
            <w:webHidden/>
          </w:rPr>
          <w:fldChar w:fldCharType="separate"/>
        </w:r>
        <w:r w:rsidR="00F976FC">
          <w:rPr>
            <w:webHidden/>
          </w:rPr>
          <w:t>84</w:t>
        </w:r>
        <w:r w:rsidR="00076113">
          <w:rPr>
            <w:webHidden/>
          </w:rPr>
          <w:fldChar w:fldCharType="end"/>
        </w:r>
      </w:hyperlink>
    </w:p>
    <w:p w14:paraId="6AB08BEB" w14:textId="21AB45AB" w:rsidR="00076113" w:rsidRDefault="00A8401E">
      <w:pPr>
        <w:pStyle w:val="TDC3"/>
        <w:tabs>
          <w:tab w:val="left" w:pos="2552"/>
        </w:tabs>
        <w:rPr>
          <w:rFonts w:asciiTheme="minorHAnsi" w:eastAsiaTheme="minorEastAsia" w:hAnsiTheme="minorHAnsi" w:cstheme="minorBidi"/>
          <w:sz w:val="22"/>
          <w:szCs w:val="22"/>
          <w:lang w:eastAsia="es-CL"/>
        </w:rPr>
      </w:pPr>
      <w:hyperlink w:anchor="_Toc41514578" w:history="1">
        <w:r w:rsidR="00076113" w:rsidRPr="0090639C">
          <w:rPr>
            <w:rStyle w:val="Hipervnculo"/>
          </w:rPr>
          <w:t>6.2.3</w:t>
        </w:r>
        <w:r w:rsidR="00076113">
          <w:rPr>
            <w:rFonts w:asciiTheme="minorHAnsi" w:eastAsiaTheme="minorEastAsia" w:hAnsiTheme="minorHAnsi" w:cstheme="minorBidi"/>
            <w:sz w:val="22"/>
            <w:szCs w:val="22"/>
            <w:lang w:eastAsia="es-CL"/>
          </w:rPr>
          <w:tab/>
        </w:r>
        <w:r w:rsidR="00076113" w:rsidRPr="0090639C">
          <w:rPr>
            <w:rStyle w:val="Hipervnculo"/>
          </w:rPr>
          <w:t>Diseño y dimensionamiento de la organización de la EM eficiente</w:t>
        </w:r>
        <w:r w:rsidR="00076113">
          <w:rPr>
            <w:webHidden/>
          </w:rPr>
          <w:tab/>
        </w:r>
        <w:r w:rsidR="00076113">
          <w:rPr>
            <w:webHidden/>
          </w:rPr>
          <w:fldChar w:fldCharType="begin"/>
        </w:r>
        <w:r w:rsidR="00076113">
          <w:rPr>
            <w:webHidden/>
          </w:rPr>
          <w:instrText xml:space="preserve"> PAGEREF _Toc41514578 \h </w:instrText>
        </w:r>
        <w:r w:rsidR="00076113">
          <w:rPr>
            <w:webHidden/>
          </w:rPr>
        </w:r>
        <w:r w:rsidR="00076113">
          <w:rPr>
            <w:webHidden/>
          </w:rPr>
          <w:fldChar w:fldCharType="separate"/>
        </w:r>
        <w:r w:rsidR="00F976FC">
          <w:rPr>
            <w:webHidden/>
          </w:rPr>
          <w:t>85</w:t>
        </w:r>
        <w:r w:rsidR="00076113">
          <w:rPr>
            <w:webHidden/>
          </w:rPr>
          <w:fldChar w:fldCharType="end"/>
        </w:r>
      </w:hyperlink>
    </w:p>
    <w:p w14:paraId="11F4A9B0" w14:textId="1D6B2341"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79" w:history="1">
        <w:r w:rsidR="00076113" w:rsidRPr="0090639C">
          <w:rPr>
            <w:rStyle w:val="Hipervnculo"/>
          </w:rPr>
          <w:t>6.2.3.1</w:t>
        </w:r>
        <w:r w:rsidR="00076113">
          <w:rPr>
            <w:rFonts w:asciiTheme="minorHAnsi" w:eastAsiaTheme="minorEastAsia" w:hAnsiTheme="minorHAnsi" w:cstheme="minorBidi"/>
            <w:spacing w:val="0"/>
            <w:sz w:val="22"/>
            <w:szCs w:val="22"/>
            <w:lang w:val="es-CL" w:eastAsia="es-CL"/>
          </w:rPr>
          <w:tab/>
        </w:r>
        <w:r w:rsidR="00076113" w:rsidRPr="0090639C">
          <w:rPr>
            <w:rStyle w:val="Hipervnculo"/>
          </w:rPr>
          <w:t>Proceso: dirección, estrategia y control</w:t>
        </w:r>
        <w:r w:rsidR="00076113">
          <w:rPr>
            <w:webHidden/>
          </w:rPr>
          <w:tab/>
        </w:r>
        <w:r w:rsidR="00076113">
          <w:rPr>
            <w:webHidden/>
          </w:rPr>
          <w:fldChar w:fldCharType="begin"/>
        </w:r>
        <w:r w:rsidR="00076113">
          <w:rPr>
            <w:webHidden/>
          </w:rPr>
          <w:instrText xml:space="preserve"> PAGEREF _Toc41514579 \h </w:instrText>
        </w:r>
        <w:r w:rsidR="00076113">
          <w:rPr>
            <w:webHidden/>
          </w:rPr>
        </w:r>
        <w:r w:rsidR="00076113">
          <w:rPr>
            <w:webHidden/>
          </w:rPr>
          <w:fldChar w:fldCharType="separate"/>
        </w:r>
        <w:r w:rsidR="00F976FC">
          <w:rPr>
            <w:webHidden/>
          </w:rPr>
          <w:t>87</w:t>
        </w:r>
        <w:r w:rsidR="00076113">
          <w:rPr>
            <w:webHidden/>
          </w:rPr>
          <w:fldChar w:fldCharType="end"/>
        </w:r>
      </w:hyperlink>
    </w:p>
    <w:p w14:paraId="721E8D51" w14:textId="6BFDABF0"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80" w:history="1">
        <w:r w:rsidR="00076113" w:rsidRPr="0090639C">
          <w:rPr>
            <w:rStyle w:val="Hipervnculo"/>
          </w:rPr>
          <w:t>6.2.3.2</w:t>
        </w:r>
        <w:r w:rsidR="00076113">
          <w:rPr>
            <w:rFonts w:asciiTheme="minorHAnsi" w:eastAsiaTheme="minorEastAsia" w:hAnsiTheme="minorHAnsi" w:cstheme="minorBidi"/>
            <w:spacing w:val="0"/>
            <w:sz w:val="22"/>
            <w:szCs w:val="22"/>
            <w:lang w:val="es-CL" w:eastAsia="es-CL"/>
          </w:rPr>
          <w:tab/>
        </w:r>
        <w:r w:rsidR="00076113" w:rsidRPr="0090639C">
          <w:rPr>
            <w:rStyle w:val="Hipervnculo"/>
          </w:rPr>
          <w:t>Proceso: administración y finanzas</w:t>
        </w:r>
        <w:r w:rsidR="00076113">
          <w:rPr>
            <w:webHidden/>
          </w:rPr>
          <w:tab/>
        </w:r>
        <w:r w:rsidR="00076113">
          <w:rPr>
            <w:webHidden/>
          </w:rPr>
          <w:fldChar w:fldCharType="begin"/>
        </w:r>
        <w:r w:rsidR="00076113">
          <w:rPr>
            <w:webHidden/>
          </w:rPr>
          <w:instrText xml:space="preserve"> PAGEREF _Toc41514580 \h </w:instrText>
        </w:r>
        <w:r w:rsidR="00076113">
          <w:rPr>
            <w:webHidden/>
          </w:rPr>
        </w:r>
        <w:r w:rsidR="00076113">
          <w:rPr>
            <w:webHidden/>
          </w:rPr>
          <w:fldChar w:fldCharType="separate"/>
        </w:r>
        <w:r w:rsidR="00F976FC">
          <w:rPr>
            <w:webHidden/>
          </w:rPr>
          <w:t>88</w:t>
        </w:r>
        <w:r w:rsidR="00076113">
          <w:rPr>
            <w:webHidden/>
          </w:rPr>
          <w:fldChar w:fldCharType="end"/>
        </w:r>
      </w:hyperlink>
    </w:p>
    <w:p w14:paraId="1920481A" w14:textId="6A524EDE"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81" w:history="1">
        <w:r w:rsidR="00076113" w:rsidRPr="0090639C">
          <w:rPr>
            <w:rStyle w:val="Hipervnculo"/>
          </w:rPr>
          <w:t>6.2.3.3</w:t>
        </w:r>
        <w:r w:rsidR="00076113">
          <w:rPr>
            <w:rFonts w:asciiTheme="minorHAnsi" w:eastAsiaTheme="minorEastAsia" w:hAnsiTheme="minorHAnsi" w:cstheme="minorBidi"/>
            <w:spacing w:val="0"/>
            <w:sz w:val="22"/>
            <w:szCs w:val="22"/>
            <w:lang w:val="es-CL" w:eastAsia="es-CL"/>
          </w:rPr>
          <w:tab/>
        </w:r>
        <w:r w:rsidR="00076113" w:rsidRPr="0090639C">
          <w:rPr>
            <w:rStyle w:val="Hipervnculo"/>
          </w:rPr>
          <w:t>Proceso: comercial y regulación</w:t>
        </w:r>
        <w:r w:rsidR="00076113">
          <w:rPr>
            <w:webHidden/>
          </w:rPr>
          <w:tab/>
        </w:r>
        <w:r w:rsidR="00076113">
          <w:rPr>
            <w:webHidden/>
          </w:rPr>
          <w:fldChar w:fldCharType="begin"/>
        </w:r>
        <w:r w:rsidR="00076113">
          <w:rPr>
            <w:webHidden/>
          </w:rPr>
          <w:instrText xml:space="preserve"> PAGEREF _Toc41514581 \h </w:instrText>
        </w:r>
        <w:r w:rsidR="00076113">
          <w:rPr>
            <w:webHidden/>
          </w:rPr>
        </w:r>
        <w:r w:rsidR="00076113">
          <w:rPr>
            <w:webHidden/>
          </w:rPr>
          <w:fldChar w:fldCharType="separate"/>
        </w:r>
        <w:r w:rsidR="00F976FC">
          <w:rPr>
            <w:webHidden/>
          </w:rPr>
          <w:t>88</w:t>
        </w:r>
        <w:r w:rsidR="00076113">
          <w:rPr>
            <w:webHidden/>
          </w:rPr>
          <w:fldChar w:fldCharType="end"/>
        </w:r>
      </w:hyperlink>
    </w:p>
    <w:p w14:paraId="067AC1AD" w14:textId="0C5505F4"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82" w:history="1">
        <w:r w:rsidR="00076113" w:rsidRPr="0090639C">
          <w:rPr>
            <w:rStyle w:val="Hipervnculo"/>
          </w:rPr>
          <w:t>6.2.3.4</w:t>
        </w:r>
        <w:r w:rsidR="00076113">
          <w:rPr>
            <w:rFonts w:asciiTheme="minorHAnsi" w:eastAsiaTheme="minorEastAsia" w:hAnsiTheme="minorHAnsi" w:cstheme="minorBidi"/>
            <w:spacing w:val="0"/>
            <w:sz w:val="22"/>
            <w:szCs w:val="22"/>
            <w:lang w:val="es-CL" w:eastAsia="es-CL"/>
          </w:rPr>
          <w:tab/>
        </w:r>
        <w:r w:rsidR="00076113" w:rsidRPr="0090639C">
          <w:rPr>
            <w:rStyle w:val="Hipervnculo"/>
          </w:rPr>
          <w:t>Proceso: planificación técnica y normas</w:t>
        </w:r>
        <w:r w:rsidR="00076113">
          <w:rPr>
            <w:webHidden/>
          </w:rPr>
          <w:tab/>
        </w:r>
        <w:r w:rsidR="00076113">
          <w:rPr>
            <w:webHidden/>
          </w:rPr>
          <w:fldChar w:fldCharType="begin"/>
        </w:r>
        <w:r w:rsidR="00076113">
          <w:rPr>
            <w:webHidden/>
          </w:rPr>
          <w:instrText xml:space="preserve"> PAGEREF _Toc41514582 \h </w:instrText>
        </w:r>
        <w:r w:rsidR="00076113">
          <w:rPr>
            <w:webHidden/>
          </w:rPr>
        </w:r>
        <w:r w:rsidR="00076113">
          <w:rPr>
            <w:webHidden/>
          </w:rPr>
          <w:fldChar w:fldCharType="separate"/>
        </w:r>
        <w:r w:rsidR="00F976FC">
          <w:rPr>
            <w:webHidden/>
          </w:rPr>
          <w:t>89</w:t>
        </w:r>
        <w:r w:rsidR="00076113">
          <w:rPr>
            <w:webHidden/>
          </w:rPr>
          <w:fldChar w:fldCharType="end"/>
        </w:r>
      </w:hyperlink>
    </w:p>
    <w:p w14:paraId="2E64AE1D" w14:textId="79B63A85"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83" w:history="1">
        <w:r w:rsidR="00076113" w:rsidRPr="0090639C">
          <w:rPr>
            <w:rStyle w:val="Hipervnculo"/>
          </w:rPr>
          <w:t>6.2.3.5</w:t>
        </w:r>
        <w:r w:rsidR="00076113">
          <w:rPr>
            <w:rFonts w:asciiTheme="minorHAnsi" w:eastAsiaTheme="minorEastAsia" w:hAnsiTheme="minorHAnsi" w:cstheme="minorBidi"/>
            <w:spacing w:val="0"/>
            <w:sz w:val="22"/>
            <w:szCs w:val="22"/>
            <w:lang w:val="es-CL" w:eastAsia="es-CL"/>
          </w:rPr>
          <w:tab/>
        </w:r>
        <w:r w:rsidR="00076113" w:rsidRPr="0090639C">
          <w:rPr>
            <w:rStyle w:val="Hipervnculo"/>
          </w:rPr>
          <w:t>Proceso: explotación</w:t>
        </w:r>
        <w:r w:rsidR="00076113">
          <w:rPr>
            <w:webHidden/>
          </w:rPr>
          <w:tab/>
        </w:r>
        <w:r w:rsidR="00076113">
          <w:rPr>
            <w:webHidden/>
          </w:rPr>
          <w:fldChar w:fldCharType="begin"/>
        </w:r>
        <w:r w:rsidR="00076113">
          <w:rPr>
            <w:webHidden/>
          </w:rPr>
          <w:instrText xml:space="preserve"> PAGEREF _Toc41514583 \h </w:instrText>
        </w:r>
        <w:r w:rsidR="00076113">
          <w:rPr>
            <w:webHidden/>
          </w:rPr>
        </w:r>
        <w:r w:rsidR="00076113">
          <w:rPr>
            <w:webHidden/>
          </w:rPr>
          <w:fldChar w:fldCharType="separate"/>
        </w:r>
        <w:r w:rsidR="00F976FC">
          <w:rPr>
            <w:webHidden/>
          </w:rPr>
          <w:t>89</w:t>
        </w:r>
        <w:r w:rsidR="00076113">
          <w:rPr>
            <w:webHidden/>
          </w:rPr>
          <w:fldChar w:fldCharType="end"/>
        </w:r>
      </w:hyperlink>
    </w:p>
    <w:p w14:paraId="67786513" w14:textId="357C7E09" w:rsidR="00076113" w:rsidRDefault="00A8401E">
      <w:pPr>
        <w:pStyle w:val="TDC3"/>
        <w:tabs>
          <w:tab w:val="left" w:pos="2552"/>
        </w:tabs>
        <w:rPr>
          <w:rFonts w:asciiTheme="minorHAnsi" w:eastAsiaTheme="minorEastAsia" w:hAnsiTheme="minorHAnsi" w:cstheme="minorBidi"/>
          <w:sz w:val="22"/>
          <w:szCs w:val="22"/>
          <w:lang w:eastAsia="es-CL"/>
        </w:rPr>
      </w:pPr>
      <w:hyperlink w:anchor="_Toc41514584" w:history="1">
        <w:r w:rsidR="00076113" w:rsidRPr="0090639C">
          <w:rPr>
            <w:rStyle w:val="Hipervnculo"/>
          </w:rPr>
          <w:t>6.2.4</w:t>
        </w:r>
        <w:r w:rsidR="00076113">
          <w:rPr>
            <w:rFonts w:asciiTheme="minorHAnsi" w:eastAsiaTheme="minorEastAsia" w:hAnsiTheme="minorHAnsi" w:cstheme="minorBidi"/>
            <w:sz w:val="22"/>
            <w:szCs w:val="22"/>
            <w:lang w:eastAsia="es-CL"/>
          </w:rPr>
          <w:tab/>
        </w:r>
        <w:r w:rsidR="00076113" w:rsidRPr="0090639C">
          <w:rPr>
            <w:rStyle w:val="Hipervnculo"/>
          </w:rPr>
          <w:t>Diseño y dimensionamiento de las actividades de operación y mantenimiento en terreno</w:t>
        </w:r>
        <w:r w:rsidR="00076113">
          <w:rPr>
            <w:webHidden/>
          </w:rPr>
          <w:tab/>
        </w:r>
        <w:r w:rsidR="00076113">
          <w:rPr>
            <w:webHidden/>
          </w:rPr>
          <w:fldChar w:fldCharType="begin"/>
        </w:r>
        <w:r w:rsidR="00076113">
          <w:rPr>
            <w:webHidden/>
          </w:rPr>
          <w:instrText xml:space="preserve"> PAGEREF _Toc41514584 \h </w:instrText>
        </w:r>
        <w:r w:rsidR="00076113">
          <w:rPr>
            <w:webHidden/>
          </w:rPr>
        </w:r>
        <w:r w:rsidR="00076113">
          <w:rPr>
            <w:webHidden/>
          </w:rPr>
          <w:fldChar w:fldCharType="separate"/>
        </w:r>
        <w:r w:rsidR="00F976FC">
          <w:rPr>
            <w:webHidden/>
          </w:rPr>
          <w:t>91</w:t>
        </w:r>
        <w:r w:rsidR="00076113">
          <w:rPr>
            <w:webHidden/>
          </w:rPr>
          <w:fldChar w:fldCharType="end"/>
        </w:r>
      </w:hyperlink>
    </w:p>
    <w:p w14:paraId="10CA823E" w14:textId="1A6B89AC"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85" w:history="1">
        <w:r w:rsidR="00076113" w:rsidRPr="0090639C">
          <w:rPr>
            <w:rStyle w:val="Hipervnculo"/>
          </w:rPr>
          <w:t>6.2.4.1</w:t>
        </w:r>
        <w:r w:rsidR="00076113">
          <w:rPr>
            <w:rFonts w:asciiTheme="minorHAnsi" w:eastAsiaTheme="minorEastAsia" w:hAnsiTheme="minorHAnsi" w:cstheme="minorBidi"/>
            <w:spacing w:val="0"/>
            <w:sz w:val="22"/>
            <w:szCs w:val="22"/>
            <w:lang w:val="es-CL" w:eastAsia="es-CL"/>
          </w:rPr>
          <w:tab/>
        </w:r>
        <w:r w:rsidR="00076113" w:rsidRPr="0090639C">
          <w:rPr>
            <w:rStyle w:val="Hipervnculo"/>
          </w:rPr>
          <w:t>Definición de las cuadrillas de terreno</w:t>
        </w:r>
        <w:r w:rsidR="00076113">
          <w:rPr>
            <w:webHidden/>
          </w:rPr>
          <w:tab/>
        </w:r>
        <w:r w:rsidR="00076113">
          <w:rPr>
            <w:webHidden/>
          </w:rPr>
          <w:fldChar w:fldCharType="begin"/>
        </w:r>
        <w:r w:rsidR="00076113">
          <w:rPr>
            <w:webHidden/>
          </w:rPr>
          <w:instrText xml:space="preserve"> PAGEREF _Toc41514585 \h </w:instrText>
        </w:r>
        <w:r w:rsidR="00076113">
          <w:rPr>
            <w:webHidden/>
          </w:rPr>
        </w:r>
        <w:r w:rsidR="00076113">
          <w:rPr>
            <w:webHidden/>
          </w:rPr>
          <w:fldChar w:fldCharType="separate"/>
        </w:r>
        <w:r w:rsidR="00F976FC">
          <w:rPr>
            <w:webHidden/>
          </w:rPr>
          <w:t>95</w:t>
        </w:r>
        <w:r w:rsidR="00076113">
          <w:rPr>
            <w:webHidden/>
          </w:rPr>
          <w:fldChar w:fldCharType="end"/>
        </w:r>
      </w:hyperlink>
    </w:p>
    <w:p w14:paraId="43F32D0F" w14:textId="1B48E422"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86" w:history="1">
        <w:r w:rsidR="00076113" w:rsidRPr="0090639C">
          <w:rPr>
            <w:rStyle w:val="Hipervnculo"/>
          </w:rPr>
          <w:t>6.2.4.2</w:t>
        </w:r>
        <w:r w:rsidR="00076113">
          <w:rPr>
            <w:rFonts w:asciiTheme="minorHAnsi" w:eastAsiaTheme="minorEastAsia" w:hAnsiTheme="minorHAnsi" w:cstheme="minorBidi"/>
            <w:spacing w:val="0"/>
            <w:sz w:val="22"/>
            <w:szCs w:val="22"/>
            <w:lang w:val="es-CL" w:eastAsia="es-CL"/>
          </w:rPr>
          <w:tab/>
        </w:r>
        <w:r w:rsidR="00076113" w:rsidRPr="0090639C">
          <w:rPr>
            <w:rStyle w:val="Hipervnculo"/>
          </w:rPr>
          <w:t>Tratamiento de las distancias recorridas para las faenas de OyM</w:t>
        </w:r>
        <w:r w:rsidR="00076113">
          <w:rPr>
            <w:webHidden/>
          </w:rPr>
          <w:tab/>
        </w:r>
        <w:r w:rsidR="00076113">
          <w:rPr>
            <w:webHidden/>
          </w:rPr>
          <w:fldChar w:fldCharType="begin"/>
        </w:r>
        <w:r w:rsidR="00076113">
          <w:rPr>
            <w:webHidden/>
          </w:rPr>
          <w:instrText xml:space="preserve"> PAGEREF _Toc41514586 \h </w:instrText>
        </w:r>
        <w:r w:rsidR="00076113">
          <w:rPr>
            <w:webHidden/>
          </w:rPr>
        </w:r>
        <w:r w:rsidR="00076113">
          <w:rPr>
            <w:webHidden/>
          </w:rPr>
          <w:fldChar w:fldCharType="separate"/>
        </w:r>
        <w:r w:rsidR="00F976FC">
          <w:rPr>
            <w:webHidden/>
          </w:rPr>
          <w:t>97</w:t>
        </w:r>
        <w:r w:rsidR="00076113">
          <w:rPr>
            <w:webHidden/>
          </w:rPr>
          <w:fldChar w:fldCharType="end"/>
        </w:r>
      </w:hyperlink>
    </w:p>
    <w:p w14:paraId="63147C8D" w14:textId="65C38EF5" w:rsidR="00076113" w:rsidRDefault="00A8401E">
      <w:pPr>
        <w:pStyle w:val="TDC3"/>
        <w:tabs>
          <w:tab w:val="left" w:pos="2552"/>
        </w:tabs>
        <w:rPr>
          <w:rFonts w:asciiTheme="minorHAnsi" w:eastAsiaTheme="minorEastAsia" w:hAnsiTheme="minorHAnsi" w:cstheme="minorBidi"/>
          <w:sz w:val="22"/>
          <w:szCs w:val="22"/>
          <w:lang w:eastAsia="es-CL"/>
        </w:rPr>
      </w:pPr>
      <w:hyperlink w:anchor="_Toc41514587" w:history="1">
        <w:r w:rsidR="00076113" w:rsidRPr="0090639C">
          <w:rPr>
            <w:rStyle w:val="Hipervnculo"/>
          </w:rPr>
          <w:t>6.2.5</w:t>
        </w:r>
        <w:r w:rsidR="00076113">
          <w:rPr>
            <w:rFonts w:asciiTheme="minorHAnsi" w:eastAsiaTheme="minorEastAsia" w:hAnsiTheme="minorHAnsi" w:cstheme="minorBidi"/>
            <w:sz w:val="22"/>
            <w:szCs w:val="22"/>
            <w:lang w:eastAsia="es-CL"/>
          </w:rPr>
          <w:tab/>
        </w:r>
        <w:r w:rsidR="00076113" w:rsidRPr="0090639C">
          <w:rPr>
            <w:rStyle w:val="Hipervnculo"/>
          </w:rPr>
          <w:t>Remuneraciones</w:t>
        </w:r>
        <w:r w:rsidR="00076113">
          <w:rPr>
            <w:webHidden/>
          </w:rPr>
          <w:tab/>
        </w:r>
        <w:r w:rsidR="00076113">
          <w:rPr>
            <w:webHidden/>
          </w:rPr>
          <w:fldChar w:fldCharType="begin"/>
        </w:r>
        <w:r w:rsidR="00076113">
          <w:rPr>
            <w:webHidden/>
          </w:rPr>
          <w:instrText xml:space="preserve"> PAGEREF _Toc41514587 \h </w:instrText>
        </w:r>
        <w:r w:rsidR="00076113">
          <w:rPr>
            <w:webHidden/>
          </w:rPr>
        </w:r>
        <w:r w:rsidR="00076113">
          <w:rPr>
            <w:webHidden/>
          </w:rPr>
          <w:fldChar w:fldCharType="separate"/>
        </w:r>
        <w:r w:rsidR="00F976FC">
          <w:rPr>
            <w:webHidden/>
          </w:rPr>
          <w:t>100</w:t>
        </w:r>
        <w:r w:rsidR="00076113">
          <w:rPr>
            <w:webHidden/>
          </w:rPr>
          <w:fldChar w:fldCharType="end"/>
        </w:r>
      </w:hyperlink>
    </w:p>
    <w:p w14:paraId="23FB20D7" w14:textId="3E263C0B"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88" w:history="1">
        <w:r w:rsidR="00076113" w:rsidRPr="0090639C">
          <w:rPr>
            <w:rStyle w:val="Hipervnculo"/>
          </w:rPr>
          <w:t>6.2.5.1</w:t>
        </w:r>
        <w:r w:rsidR="00076113">
          <w:rPr>
            <w:rFonts w:asciiTheme="minorHAnsi" w:eastAsiaTheme="minorEastAsia" w:hAnsiTheme="minorHAnsi" w:cstheme="minorBidi"/>
            <w:spacing w:val="0"/>
            <w:sz w:val="22"/>
            <w:szCs w:val="22"/>
            <w:lang w:val="es-CL" w:eastAsia="es-CL"/>
          </w:rPr>
          <w:tab/>
        </w:r>
        <w:r w:rsidR="00076113" w:rsidRPr="0090639C">
          <w:rPr>
            <w:rStyle w:val="Hipervnculo"/>
          </w:rPr>
          <w:t>Introducción</w:t>
        </w:r>
        <w:r w:rsidR="00076113">
          <w:rPr>
            <w:webHidden/>
          </w:rPr>
          <w:tab/>
        </w:r>
        <w:r w:rsidR="00076113">
          <w:rPr>
            <w:webHidden/>
          </w:rPr>
          <w:fldChar w:fldCharType="begin"/>
        </w:r>
        <w:r w:rsidR="00076113">
          <w:rPr>
            <w:webHidden/>
          </w:rPr>
          <w:instrText xml:space="preserve"> PAGEREF _Toc41514588 \h </w:instrText>
        </w:r>
        <w:r w:rsidR="00076113">
          <w:rPr>
            <w:webHidden/>
          </w:rPr>
        </w:r>
        <w:r w:rsidR="00076113">
          <w:rPr>
            <w:webHidden/>
          </w:rPr>
          <w:fldChar w:fldCharType="separate"/>
        </w:r>
        <w:r w:rsidR="00F976FC">
          <w:rPr>
            <w:webHidden/>
          </w:rPr>
          <w:t>100</w:t>
        </w:r>
        <w:r w:rsidR="00076113">
          <w:rPr>
            <w:webHidden/>
          </w:rPr>
          <w:fldChar w:fldCharType="end"/>
        </w:r>
      </w:hyperlink>
    </w:p>
    <w:p w14:paraId="742795FE" w14:textId="1F598C22"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89" w:history="1">
        <w:r w:rsidR="00076113" w:rsidRPr="0090639C">
          <w:rPr>
            <w:rStyle w:val="Hipervnculo"/>
          </w:rPr>
          <w:t>6.2.5.2</w:t>
        </w:r>
        <w:r w:rsidR="00076113">
          <w:rPr>
            <w:rFonts w:asciiTheme="minorHAnsi" w:eastAsiaTheme="minorEastAsia" w:hAnsiTheme="minorHAnsi" w:cstheme="minorBidi"/>
            <w:spacing w:val="0"/>
            <w:sz w:val="22"/>
            <w:szCs w:val="22"/>
            <w:lang w:val="es-CL" w:eastAsia="es-CL"/>
          </w:rPr>
          <w:tab/>
        </w:r>
        <w:r w:rsidR="00076113" w:rsidRPr="0090639C">
          <w:rPr>
            <w:rStyle w:val="Hipervnculo"/>
          </w:rPr>
          <w:t>Metodología y Fuentes de Información</w:t>
        </w:r>
        <w:r w:rsidR="00076113">
          <w:rPr>
            <w:webHidden/>
          </w:rPr>
          <w:tab/>
        </w:r>
        <w:r w:rsidR="00076113">
          <w:rPr>
            <w:webHidden/>
          </w:rPr>
          <w:fldChar w:fldCharType="begin"/>
        </w:r>
        <w:r w:rsidR="00076113">
          <w:rPr>
            <w:webHidden/>
          </w:rPr>
          <w:instrText xml:space="preserve"> PAGEREF _Toc41514589 \h </w:instrText>
        </w:r>
        <w:r w:rsidR="00076113">
          <w:rPr>
            <w:webHidden/>
          </w:rPr>
        </w:r>
        <w:r w:rsidR="00076113">
          <w:rPr>
            <w:webHidden/>
          </w:rPr>
          <w:fldChar w:fldCharType="separate"/>
        </w:r>
        <w:r w:rsidR="00F976FC">
          <w:rPr>
            <w:webHidden/>
          </w:rPr>
          <w:t>101</w:t>
        </w:r>
        <w:r w:rsidR="00076113">
          <w:rPr>
            <w:webHidden/>
          </w:rPr>
          <w:fldChar w:fldCharType="end"/>
        </w:r>
      </w:hyperlink>
    </w:p>
    <w:p w14:paraId="2DB232D3" w14:textId="02B6D51B"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90" w:history="1">
        <w:r w:rsidR="00076113" w:rsidRPr="0090639C">
          <w:rPr>
            <w:rStyle w:val="Hipervnculo"/>
          </w:rPr>
          <w:t>6.2.5.3</w:t>
        </w:r>
        <w:r w:rsidR="00076113">
          <w:rPr>
            <w:rFonts w:asciiTheme="minorHAnsi" w:eastAsiaTheme="minorEastAsia" w:hAnsiTheme="minorHAnsi" w:cstheme="minorBidi"/>
            <w:spacing w:val="0"/>
            <w:sz w:val="22"/>
            <w:szCs w:val="22"/>
            <w:lang w:val="es-CL" w:eastAsia="es-CL"/>
          </w:rPr>
          <w:tab/>
        </w:r>
        <w:r w:rsidR="00076113" w:rsidRPr="0090639C">
          <w:rPr>
            <w:rStyle w:val="Hipervnculo"/>
          </w:rPr>
          <w:t>Fundamentación de la Muestra Propuesta</w:t>
        </w:r>
        <w:r w:rsidR="00076113">
          <w:rPr>
            <w:webHidden/>
          </w:rPr>
          <w:tab/>
        </w:r>
        <w:r w:rsidR="00076113">
          <w:rPr>
            <w:webHidden/>
          </w:rPr>
          <w:fldChar w:fldCharType="begin"/>
        </w:r>
        <w:r w:rsidR="00076113">
          <w:rPr>
            <w:webHidden/>
          </w:rPr>
          <w:instrText xml:space="preserve"> PAGEREF _Toc41514590 \h </w:instrText>
        </w:r>
        <w:r w:rsidR="00076113">
          <w:rPr>
            <w:webHidden/>
          </w:rPr>
        </w:r>
        <w:r w:rsidR="00076113">
          <w:rPr>
            <w:webHidden/>
          </w:rPr>
          <w:fldChar w:fldCharType="separate"/>
        </w:r>
        <w:r w:rsidR="00F976FC">
          <w:rPr>
            <w:webHidden/>
          </w:rPr>
          <w:t>103</w:t>
        </w:r>
        <w:r w:rsidR="00076113">
          <w:rPr>
            <w:webHidden/>
          </w:rPr>
          <w:fldChar w:fldCharType="end"/>
        </w:r>
      </w:hyperlink>
    </w:p>
    <w:p w14:paraId="2854A4BE" w14:textId="2BDCCD73"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91" w:history="1">
        <w:r w:rsidR="00076113" w:rsidRPr="0090639C">
          <w:rPr>
            <w:rStyle w:val="Hipervnculo"/>
          </w:rPr>
          <w:t>6.2.5.4</w:t>
        </w:r>
        <w:r w:rsidR="00076113">
          <w:rPr>
            <w:rFonts w:asciiTheme="minorHAnsi" w:eastAsiaTheme="minorEastAsia" w:hAnsiTheme="minorHAnsi" w:cstheme="minorBidi"/>
            <w:spacing w:val="0"/>
            <w:sz w:val="22"/>
            <w:szCs w:val="22"/>
            <w:lang w:val="es-CL" w:eastAsia="es-CL"/>
          </w:rPr>
          <w:tab/>
        </w:r>
        <w:r w:rsidR="00076113" w:rsidRPr="0090639C">
          <w:rPr>
            <w:rStyle w:val="Hipervnculo"/>
          </w:rPr>
          <w:t>Costos de personal de la EM</w:t>
        </w:r>
        <w:r w:rsidR="00076113">
          <w:rPr>
            <w:webHidden/>
          </w:rPr>
          <w:tab/>
        </w:r>
        <w:r w:rsidR="00076113">
          <w:rPr>
            <w:webHidden/>
          </w:rPr>
          <w:fldChar w:fldCharType="begin"/>
        </w:r>
        <w:r w:rsidR="00076113">
          <w:rPr>
            <w:webHidden/>
          </w:rPr>
          <w:instrText xml:space="preserve"> PAGEREF _Toc41514591 \h </w:instrText>
        </w:r>
        <w:r w:rsidR="00076113">
          <w:rPr>
            <w:webHidden/>
          </w:rPr>
        </w:r>
        <w:r w:rsidR="00076113">
          <w:rPr>
            <w:webHidden/>
          </w:rPr>
          <w:fldChar w:fldCharType="separate"/>
        </w:r>
        <w:r w:rsidR="00F976FC">
          <w:rPr>
            <w:webHidden/>
          </w:rPr>
          <w:t>104</w:t>
        </w:r>
        <w:r w:rsidR="00076113">
          <w:rPr>
            <w:webHidden/>
          </w:rPr>
          <w:fldChar w:fldCharType="end"/>
        </w:r>
      </w:hyperlink>
    </w:p>
    <w:p w14:paraId="5240C991" w14:textId="1C85A4B2"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92" w:history="1">
        <w:r w:rsidR="00076113" w:rsidRPr="0090639C">
          <w:rPr>
            <w:rStyle w:val="Hipervnculo"/>
          </w:rPr>
          <w:t>6.2.5.5</w:t>
        </w:r>
        <w:r w:rsidR="00076113">
          <w:rPr>
            <w:rFonts w:asciiTheme="minorHAnsi" w:eastAsiaTheme="minorEastAsia" w:hAnsiTheme="minorHAnsi" w:cstheme="minorBidi"/>
            <w:spacing w:val="0"/>
            <w:sz w:val="22"/>
            <w:szCs w:val="22"/>
            <w:lang w:val="es-CL" w:eastAsia="es-CL"/>
          </w:rPr>
          <w:tab/>
        </w:r>
        <w:r w:rsidR="00076113" w:rsidRPr="0090639C">
          <w:rPr>
            <w:rStyle w:val="Hipervnculo"/>
          </w:rPr>
          <w:t>Homologación de cargos</w:t>
        </w:r>
        <w:r w:rsidR="00076113">
          <w:rPr>
            <w:webHidden/>
          </w:rPr>
          <w:tab/>
        </w:r>
        <w:r w:rsidR="00076113">
          <w:rPr>
            <w:webHidden/>
          </w:rPr>
          <w:fldChar w:fldCharType="begin"/>
        </w:r>
        <w:r w:rsidR="00076113">
          <w:rPr>
            <w:webHidden/>
          </w:rPr>
          <w:instrText xml:space="preserve"> PAGEREF _Toc41514592 \h </w:instrText>
        </w:r>
        <w:r w:rsidR="00076113">
          <w:rPr>
            <w:webHidden/>
          </w:rPr>
        </w:r>
        <w:r w:rsidR="00076113">
          <w:rPr>
            <w:webHidden/>
          </w:rPr>
          <w:fldChar w:fldCharType="separate"/>
        </w:r>
        <w:r w:rsidR="00F976FC">
          <w:rPr>
            <w:webHidden/>
          </w:rPr>
          <w:t>108</w:t>
        </w:r>
        <w:r w:rsidR="00076113">
          <w:rPr>
            <w:webHidden/>
          </w:rPr>
          <w:fldChar w:fldCharType="end"/>
        </w:r>
      </w:hyperlink>
    </w:p>
    <w:p w14:paraId="1A819087" w14:textId="22F6AFF7"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93" w:history="1">
        <w:r w:rsidR="00076113" w:rsidRPr="0090639C">
          <w:rPr>
            <w:rStyle w:val="Hipervnculo"/>
          </w:rPr>
          <w:t>6.2.5.6</w:t>
        </w:r>
        <w:r w:rsidR="00076113">
          <w:rPr>
            <w:rFonts w:asciiTheme="minorHAnsi" w:eastAsiaTheme="minorEastAsia" w:hAnsiTheme="minorHAnsi" w:cstheme="minorBidi"/>
            <w:spacing w:val="0"/>
            <w:sz w:val="22"/>
            <w:szCs w:val="22"/>
            <w:lang w:val="es-CL" w:eastAsia="es-CL"/>
          </w:rPr>
          <w:tab/>
        </w:r>
        <w:r w:rsidR="00076113" w:rsidRPr="0090639C">
          <w:rPr>
            <w:rStyle w:val="Hipervnculo"/>
          </w:rPr>
          <w:t>Régimen de horas extras y guardias pasiva</w:t>
        </w:r>
        <w:r w:rsidR="00076113">
          <w:rPr>
            <w:webHidden/>
          </w:rPr>
          <w:tab/>
        </w:r>
        <w:r w:rsidR="00076113">
          <w:rPr>
            <w:webHidden/>
          </w:rPr>
          <w:fldChar w:fldCharType="begin"/>
        </w:r>
        <w:r w:rsidR="00076113">
          <w:rPr>
            <w:webHidden/>
          </w:rPr>
          <w:instrText xml:space="preserve"> PAGEREF _Toc41514593 \h </w:instrText>
        </w:r>
        <w:r w:rsidR="00076113">
          <w:rPr>
            <w:webHidden/>
          </w:rPr>
        </w:r>
        <w:r w:rsidR="00076113">
          <w:rPr>
            <w:webHidden/>
          </w:rPr>
          <w:fldChar w:fldCharType="separate"/>
        </w:r>
        <w:r w:rsidR="00F976FC">
          <w:rPr>
            <w:webHidden/>
          </w:rPr>
          <w:t>109</w:t>
        </w:r>
        <w:r w:rsidR="00076113">
          <w:rPr>
            <w:webHidden/>
          </w:rPr>
          <w:fldChar w:fldCharType="end"/>
        </w:r>
      </w:hyperlink>
    </w:p>
    <w:p w14:paraId="77923E24" w14:textId="6B68B308" w:rsidR="00076113" w:rsidRDefault="00A8401E">
      <w:pPr>
        <w:pStyle w:val="TDC3"/>
        <w:tabs>
          <w:tab w:val="left" w:pos="2552"/>
        </w:tabs>
        <w:rPr>
          <w:rFonts w:asciiTheme="minorHAnsi" w:eastAsiaTheme="minorEastAsia" w:hAnsiTheme="minorHAnsi" w:cstheme="minorBidi"/>
          <w:sz w:val="22"/>
          <w:szCs w:val="22"/>
          <w:lang w:eastAsia="es-CL"/>
        </w:rPr>
      </w:pPr>
      <w:hyperlink w:anchor="_Toc41514594" w:history="1">
        <w:r w:rsidR="00076113" w:rsidRPr="0090639C">
          <w:rPr>
            <w:rStyle w:val="Hipervnculo"/>
          </w:rPr>
          <w:t>6.2.6</w:t>
        </w:r>
        <w:r w:rsidR="00076113">
          <w:rPr>
            <w:rFonts w:asciiTheme="minorHAnsi" w:eastAsiaTheme="minorEastAsia" w:hAnsiTheme="minorHAnsi" w:cstheme="minorBidi"/>
            <w:sz w:val="22"/>
            <w:szCs w:val="22"/>
            <w:lang w:eastAsia="es-CL"/>
          </w:rPr>
          <w:tab/>
        </w:r>
        <w:r w:rsidR="00076113" w:rsidRPr="0090639C">
          <w:rPr>
            <w:rStyle w:val="Hipervnculo"/>
          </w:rPr>
          <w:t>Costos de rotación del personal</w:t>
        </w:r>
        <w:r w:rsidR="00076113">
          <w:rPr>
            <w:webHidden/>
          </w:rPr>
          <w:tab/>
        </w:r>
        <w:r w:rsidR="00076113">
          <w:rPr>
            <w:webHidden/>
          </w:rPr>
          <w:fldChar w:fldCharType="begin"/>
        </w:r>
        <w:r w:rsidR="00076113">
          <w:rPr>
            <w:webHidden/>
          </w:rPr>
          <w:instrText xml:space="preserve"> PAGEREF _Toc41514594 \h </w:instrText>
        </w:r>
        <w:r w:rsidR="00076113">
          <w:rPr>
            <w:webHidden/>
          </w:rPr>
        </w:r>
        <w:r w:rsidR="00076113">
          <w:rPr>
            <w:webHidden/>
          </w:rPr>
          <w:fldChar w:fldCharType="separate"/>
        </w:r>
        <w:r w:rsidR="00F976FC">
          <w:rPr>
            <w:webHidden/>
          </w:rPr>
          <w:t>110</w:t>
        </w:r>
        <w:r w:rsidR="00076113">
          <w:rPr>
            <w:webHidden/>
          </w:rPr>
          <w:fldChar w:fldCharType="end"/>
        </w:r>
      </w:hyperlink>
    </w:p>
    <w:p w14:paraId="4066E6A3" w14:textId="0DB78350" w:rsidR="00076113" w:rsidRDefault="00A8401E">
      <w:pPr>
        <w:pStyle w:val="TDC3"/>
        <w:tabs>
          <w:tab w:val="left" w:pos="2552"/>
        </w:tabs>
        <w:rPr>
          <w:rFonts w:asciiTheme="minorHAnsi" w:eastAsiaTheme="minorEastAsia" w:hAnsiTheme="minorHAnsi" w:cstheme="minorBidi"/>
          <w:sz w:val="22"/>
          <w:szCs w:val="22"/>
          <w:lang w:eastAsia="es-CL"/>
        </w:rPr>
      </w:pPr>
      <w:hyperlink w:anchor="_Toc41514595" w:history="1">
        <w:r w:rsidR="00076113" w:rsidRPr="0090639C">
          <w:rPr>
            <w:rStyle w:val="Hipervnculo"/>
          </w:rPr>
          <w:t>6.2.7</w:t>
        </w:r>
        <w:r w:rsidR="00076113">
          <w:rPr>
            <w:rFonts w:asciiTheme="minorHAnsi" w:eastAsiaTheme="minorEastAsia" w:hAnsiTheme="minorHAnsi" w:cstheme="minorBidi"/>
            <w:sz w:val="22"/>
            <w:szCs w:val="22"/>
            <w:lang w:eastAsia="es-CL"/>
          </w:rPr>
          <w:tab/>
        </w:r>
        <w:r w:rsidR="00076113" w:rsidRPr="0090639C">
          <w:rPr>
            <w:rStyle w:val="Hipervnculo"/>
          </w:rPr>
          <w:t>Análisis de tercerización de actividades</w:t>
        </w:r>
        <w:r w:rsidR="00076113">
          <w:rPr>
            <w:webHidden/>
          </w:rPr>
          <w:tab/>
        </w:r>
        <w:r w:rsidR="00076113">
          <w:rPr>
            <w:webHidden/>
          </w:rPr>
          <w:fldChar w:fldCharType="begin"/>
        </w:r>
        <w:r w:rsidR="00076113">
          <w:rPr>
            <w:webHidden/>
          </w:rPr>
          <w:instrText xml:space="preserve"> PAGEREF _Toc41514595 \h </w:instrText>
        </w:r>
        <w:r w:rsidR="00076113">
          <w:rPr>
            <w:webHidden/>
          </w:rPr>
        </w:r>
        <w:r w:rsidR="00076113">
          <w:rPr>
            <w:webHidden/>
          </w:rPr>
          <w:fldChar w:fldCharType="separate"/>
        </w:r>
        <w:r w:rsidR="00F976FC">
          <w:rPr>
            <w:webHidden/>
          </w:rPr>
          <w:t>111</w:t>
        </w:r>
        <w:r w:rsidR="00076113">
          <w:rPr>
            <w:webHidden/>
          </w:rPr>
          <w:fldChar w:fldCharType="end"/>
        </w:r>
      </w:hyperlink>
    </w:p>
    <w:p w14:paraId="46AAC2EC" w14:textId="4F69925A"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96" w:history="1">
        <w:r w:rsidR="00076113" w:rsidRPr="0090639C">
          <w:rPr>
            <w:rStyle w:val="Hipervnculo"/>
          </w:rPr>
          <w:t>6.2.7.1</w:t>
        </w:r>
        <w:r w:rsidR="00076113">
          <w:rPr>
            <w:rFonts w:asciiTheme="minorHAnsi" w:eastAsiaTheme="minorEastAsia" w:hAnsiTheme="minorHAnsi" w:cstheme="minorBidi"/>
            <w:spacing w:val="0"/>
            <w:sz w:val="22"/>
            <w:szCs w:val="22"/>
            <w:lang w:val="es-CL" w:eastAsia="es-CL"/>
          </w:rPr>
          <w:tab/>
        </w:r>
        <w:r w:rsidR="00076113" w:rsidRPr="0090639C">
          <w:rPr>
            <w:rStyle w:val="Hipervnculo"/>
          </w:rPr>
          <w:t>Análisis de la importancia estratégica</w:t>
        </w:r>
        <w:r w:rsidR="00076113">
          <w:rPr>
            <w:webHidden/>
          </w:rPr>
          <w:tab/>
        </w:r>
        <w:r w:rsidR="00076113">
          <w:rPr>
            <w:webHidden/>
          </w:rPr>
          <w:fldChar w:fldCharType="begin"/>
        </w:r>
        <w:r w:rsidR="00076113">
          <w:rPr>
            <w:webHidden/>
          </w:rPr>
          <w:instrText xml:space="preserve"> PAGEREF _Toc41514596 \h </w:instrText>
        </w:r>
        <w:r w:rsidR="00076113">
          <w:rPr>
            <w:webHidden/>
          </w:rPr>
        </w:r>
        <w:r w:rsidR="00076113">
          <w:rPr>
            <w:webHidden/>
          </w:rPr>
          <w:fldChar w:fldCharType="separate"/>
        </w:r>
        <w:r w:rsidR="00F976FC">
          <w:rPr>
            <w:webHidden/>
          </w:rPr>
          <w:t>112</w:t>
        </w:r>
        <w:r w:rsidR="00076113">
          <w:rPr>
            <w:webHidden/>
          </w:rPr>
          <w:fldChar w:fldCharType="end"/>
        </w:r>
      </w:hyperlink>
    </w:p>
    <w:p w14:paraId="2004AB0F" w14:textId="6B4862ED"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597" w:history="1">
        <w:r w:rsidR="00076113" w:rsidRPr="0090639C">
          <w:rPr>
            <w:rStyle w:val="Hipervnculo"/>
          </w:rPr>
          <w:t>6.2.7.2</w:t>
        </w:r>
        <w:r w:rsidR="00076113">
          <w:rPr>
            <w:rFonts w:asciiTheme="minorHAnsi" w:eastAsiaTheme="minorEastAsia" w:hAnsiTheme="minorHAnsi" w:cstheme="minorBidi"/>
            <w:spacing w:val="0"/>
            <w:sz w:val="22"/>
            <w:szCs w:val="22"/>
            <w:lang w:val="es-CL" w:eastAsia="es-CL"/>
          </w:rPr>
          <w:tab/>
        </w:r>
        <w:r w:rsidR="00076113" w:rsidRPr="0090639C">
          <w:rPr>
            <w:rStyle w:val="Hipervnculo"/>
          </w:rPr>
          <w:t>Análisis de la conveniencia económica</w:t>
        </w:r>
        <w:r w:rsidR="00076113">
          <w:rPr>
            <w:webHidden/>
          </w:rPr>
          <w:tab/>
        </w:r>
        <w:r w:rsidR="00076113">
          <w:rPr>
            <w:webHidden/>
          </w:rPr>
          <w:fldChar w:fldCharType="begin"/>
        </w:r>
        <w:r w:rsidR="00076113">
          <w:rPr>
            <w:webHidden/>
          </w:rPr>
          <w:instrText xml:space="preserve"> PAGEREF _Toc41514597 \h </w:instrText>
        </w:r>
        <w:r w:rsidR="00076113">
          <w:rPr>
            <w:webHidden/>
          </w:rPr>
        </w:r>
        <w:r w:rsidR="00076113">
          <w:rPr>
            <w:webHidden/>
          </w:rPr>
          <w:fldChar w:fldCharType="separate"/>
        </w:r>
        <w:r w:rsidR="00F976FC">
          <w:rPr>
            <w:webHidden/>
          </w:rPr>
          <w:t>113</w:t>
        </w:r>
        <w:r w:rsidR="00076113">
          <w:rPr>
            <w:webHidden/>
          </w:rPr>
          <w:fldChar w:fldCharType="end"/>
        </w:r>
      </w:hyperlink>
    </w:p>
    <w:p w14:paraId="6E231153" w14:textId="26E8762F" w:rsidR="00076113" w:rsidRDefault="00A8401E">
      <w:pPr>
        <w:pStyle w:val="TDC3"/>
        <w:tabs>
          <w:tab w:val="left" w:pos="2552"/>
        </w:tabs>
        <w:rPr>
          <w:rFonts w:asciiTheme="minorHAnsi" w:eastAsiaTheme="minorEastAsia" w:hAnsiTheme="minorHAnsi" w:cstheme="minorBidi"/>
          <w:sz w:val="22"/>
          <w:szCs w:val="22"/>
          <w:lang w:eastAsia="es-CL"/>
        </w:rPr>
      </w:pPr>
      <w:hyperlink w:anchor="_Toc41514598" w:history="1">
        <w:r w:rsidR="00076113" w:rsidRPr="0090639C">
          <w:rPr>
            <w:rStyle w:val="Hipervnculo"/>
          </w:rPr>
          <w:t>6.2.8</w:t>
        </w:r>
        <w:r w:rsidR="00076113">
          <w:rPr>
            <w:rFonts w:asciiTheme="minorHAnsi" w:eastAsiaTheme="minorEastAsia" w:hAnsiTheme="minorHAnsi" w:cstheme="minorBidi"/>
            <w:sz w:val="22"/>
            <w:szCs w:val="22"/>
            <w:lang w:eastAsia="es-CL"/>
          </w:rPr>
          <w:tab/>
        </w:r>
        <w:r w:rsidR="00076113" w:rsidRPr="0090639C">
          <w:rPr>
            <w:rStyle w:val="Hipervnculo"/>
          </w:rPr>
          <w:t>Otras actividades de administración sujetas a tercerización.</w:t>
        </w:r>
        <w:r w:rsidR="00076113">
          <w:rPr>
            <w:webHidden/>
          </w:rPr>
          <w:tab/>
        </w:r>
        <w:r w:rsidR="00076113">
          <w:rPr>
            <w:webHidden/>
          </w:rPr>
          <w:fldChar w:fldCharType="begin"/>
        </w:r>
        <w:r w:rsidR="00076113">
          <w:rPr>
            <w:webHidden/>
          </w:rPr>
          <w:instrText xml:space="preserve"> PAGEREF _Toc41514598 \h </w:instrText>
        </w:r>
        <w:r w:rsidR="00076113">
          <w:rPr>
            <w:webHidden/>
          </w:rPr>
        </w:r>
        <w:r w:rsidR="00076113">
          <w:rPr>
            <w:webHidden/>
          </w:rPr>
          <w:fldChar w:fldCharType="separate"/>
        </w:r>
        <w:r w:rsidR="00F976FC">
          <w:rPr>
            <w:webHidden/>
          </w:rPr>
          <w:t>116</w:t>
        </w:r>
        <w:r w:rsidR="00076113">
          <w:rPr>
            <w:webHidden/>
          </w:rPr>
          <w:fldChar w:fldCharType="end"/>
        </w:r>
      </w:hyperlink>
    </w:p>
    <w:p w14:paraId="525C83CE" w14:textId="5ECEB1E8" w:rsidR="00076113" w:rsidRDefault="00A8401E">
      <w:pPr>
        <w:pStyle w:val="TDC3"/>
        <w:tabs>
          <w:tab w:val="left" w:pos="2552"/>
        </w:tabs>
        <w:rPr>
          <w:rFonts w:asciiTheme="minorHAnsi" w:eastAsiaTheme="minorEastAsia" w:hAnsiTheme="minorHAnsi" w:cstheme="minorBidi"/>
          <w:sz w:val="22"/>
          <w:szCs w:val="22"/>
          <w:lang w:eastAsia="es-CL"/>
        </w:rPr>
      </w:pPr>
      <w:hyperlink w:anchor="_Toc41514599" w:history="1">
        <w:r w:rsidR="00076113" w:rsidRPr="0090639C">
          <w:rPr>
            <w:rStyle w:val="Hipervnculo"/>
          </w:rPr>
          <w:t>6.2.9</w:t>
        </w:r>
        <w:r w:rsidR="00076113">
          <w:rPr>
            <w:rFonts w:asciiTheme="minorHAnsi" w:eastAsiaTheme="minorEastAsia" w:hAnsiTheme="minorHAnsi" w:cstheme="minorBidi"/>
            <w:sz w:val="22"/>
            <w:szCs w:val="22"/>
            <w:lang w:eastAsia="es-CL"/>
          </w:rPr>
          <w:tab/>
        </w:r>
        <w:r w:rsidR="00076113" w:rsidRPr="0090639C">
          <w:rPr>
            <w:rStyle w:val="Hipervnculo"/>
          </w:rPr>
          <w:t>Valorización de los recursos a precios de mercado</w:t>
        </w:r>
        <w:r w:rsidR="00076113">
          <w:rPr>
            <w:webHidden/>
          </w:rPr>
          <w:tab/>
        </w:r>
        <w:r w:rsidR="00076113">
          <w:rPr>
            <w:webHidden/>
          </w:rPr>
          <w:fldChar w:fldCharType="begin"/>
        </w:r>
        <w:r w:rsidR="00076113">
          <w:rPr>
            <w:webHidden/>
          </w:rPr>
          <w:instrText xml:space="preserve"> PAGEREF _Toc41514599 \h </w:instrText>
        </w:r>
        <w:r w:rsidR="00076113">
          <w:rPr>
            <w:webHidden/>
          </w:rPr>
        </w:r>
        <w:r w:rsidR="00076113">
          <w:rPr>
            <w:webHidden/>
          </w:rPr>
          <w:fldChar w:fldCharType="separate"/>
        </w:r>
        <w:r w:rsidR="00F976FC">
          <w:rPr>
            <w:webHidden/>
          </w:rPr>
          <w:t>117</w:t>
        </w:r>
        <w:r w:rsidR="00076113">
          <w:rPr>
            <w:webHidden/>
          </w:rPr>
          <w:fldChar w:fldCharType="end"/>
        </w:r>
      </w:hyperlink>
    </w:p>
    <w:p w14:paraId="423949FB" w14:textId="358E87A8"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00" w:history="1">
        <w:r w:rsidR="00076113" w:rsidRPr="0090639C">
          <w:rPr>
            <w:rStyle w:val="Hipervnculo"/>
          </w:rPr>
          <w:t>6.2.9.1</w:t>
        </w:r>
        <w:r w:rsidR="00076113">
          <w:rPr>
            <w:rFonts w:asciiTheme="minorHAnsi" w:eastAsiaTheme="minorEastAsia" w:hAnsiTheme="minorHAnsi" w:cstheme="minorBidi"/>
            <w:spacing w:val="0"/>
            <w:sz w:val="22"/>
            <w:szCs w:val="22"/>
            <w:lang w:val="es-CL" w:eastAsia="es-CL"/>
          </w:rPr>
          <w:tab/>
        </w:r>
        <w:r w:rsidR="00076113" w:rsidRPr="0090639C">
          <w:rPr>
            <w:rStyle w:val="Hipervnculo"/>
          </w:rPr>
          <w:t>Personal propio</w:t>
        </w:r>
        <w:r w:rsidR="00076113">
          <w:rPr>
            <w:webHidden/>
          </w:rPr>
          <w:tab/>
        </w:r>
        <w:r w:rsidR="00076113">
          <w:rPr>
            <w:webHidden/>
          </w:rPr>
          <w:fldChar w:fldCharType="begin"/>
        </w:r>
        <w:r w:rsidR="00076113">
          <w:rPr>
            <w:webHidden/>
          </w:rPr>
          <w:instrText xml:space="preserve"> PAGEREF _Toc41514600 \h </w:instrText>
        </w:r>
        <w:r w:rsidR="00076113">
          <w:rPr>
            <w:webHidden/>
          </w:rPr>
        </w:r>
        <w:r w:rsidR="00076113">
          <w:rPr>
            <w:webHidden/>
          </w:rPr>
          <w:fldChar w:fldCharType="separate"/>
        </w:r>
        <w:r w:rsidR="00F976FC">
          <w:rPr>
            <w:webHidden/>
          </w:rPr>
          <w:t>117</w:t>
        </w:r>
        <w:r w:rsidR="00076113">
          <w:rPr>
            <w:webHidden/>
          </w:rPr>
          <w:fldChar w:fldCharType="end"/>
        </w:r>
      </w:hyperlink>
    </w:p>
    <w:p w14:paraId="2AD7FB5A" w14:textId="23833057"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01" w:history="1">
        <w:r w:rsidR="00076113" w:rsidRPr="0090639C">
          <w:rPr>
            <w:rStyle w:val="Hipervnculo"/>
          </w:rPr>
          <w:t>6.2.9.2</w:t>
        </w:r>
        <w:r w:rsidR="00076113">
          <w:rPr>
            <w:rFonts w:asciiTheme="minorHAnsi" w:eastAsiaTheme="minorEastAsia" w:hAnsiTheme="minorHAnsi" w:cstheme="minorBidi"/>
            <w:spacing w:val="0"/>
            <w:sz w:val="22"/>
            <w:szCs w:val="22"/>
            <w:lang w:val="es-CL" w:eastAsia="es-CL"/>
          </w:rPr>
          <w:tab/>
        </w:r>
        <w:r w:rsidR="00076113" w:rsidRPr="0090639C">
          <w:rPr>
            <w:rStyle w:val="Hipervnculo"/>
          </w:rPr>
          <w:t>Servicios de operación y mantenimiento tercerizados</w:t>
        </w:r>
        <w:r w:rsidR="00076113">
          <w:rPr>
            <w:webHidden/>
          </w:rPr>
          <w:tab/>
        </w:r>
        <w:r w:rsidR="00076113">
          <w:rPr>
            <w:webHidden/>
          </w:rPr>
          <w:fldChar w:fldCharType="begin"/>
        </w:r>
        <w:r w:rsidR="00076113">
          <w:rPr>
            <w:webHidden/>
          </w:rPr>
          <w:instrText xml:space="preserve"> PAGEREF _Toc41514601 \h </w:instrText>
        </w:r>
        <w:r w:rsidR="00076113">
          <w:rPr>
            <w:webHidden/>
          </w:rPr>
        </w:r>
        <w:r w:rsidR="00076113">
          <w:rPr>
            <w:webHidden/>
          </w:rPr>
          <w:fldChar w:fldCharType="separate"/>
        </w:r>
        <w:r w:rsidR="00F976FC">
          <w:rPr>
            <w:webHidden/>
          </w:rPr>
          <w:t>118</w:t>
        </w:r>
        <w:r w:rsidR="00076113">
          <w:rPr>
            <w:webHidden/>
          </w:rPr>
          <w:fldChar w:fldCharType="end"/>
        </w:r>
      </w:hyperlink>
    </w:p>
    <w:p w14:paraId="3AD26504" w14:textId="3EEE1AE1"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02" w:history="1">
        <w:r w:rsidR="00076113" w:rsidRPr="0090639C">
          <w:rPr>
            <w:rStyle w:val="Hipervnculo"/>
          </w:rPr>
          <w:t>6.2.10</w:t>
        </w:r>
        <w:r w:rsidR="00076113">
          <w:rPr>
            <w:rFonts w:asciiTheme="minorHAnsi" w:eastAsiaTheme="minorEastAsia" w:hAnsiTheme="minorHAnsi" w:cstheme="minorBidi"/>
            <w:sz w:val="22"/>
            <w:szCs w:val="22"/>
            <w:lang w:eastAsia="es-CL"/>
          </w:rPr>
          <w:tab/>
        </w:r>
        <w:r w:rsidR="00076113" w:rsidRPr="0090639C">
          <w:rPr>
            <w:rStyle w:val="Hipervnculo"/>
          </w:rPr>
          <w:t>Gastos generales y otros servicios tercerizados</w:t>
        </w:r>
        <w:r w:rsidR="00076113">
          <w:rPr>
            <w:webHidden/>
          </w:rPr>
          <w:tab/>
        </w:r>
        <w:r w:rsidR="00076113">
          <w:rPr>
            <w:webHidden/>
          </w:rPr>
          <w:fldChar w:fldCharType="begin"/>
        </w:r>
        <w:r w:rsidR="00076113">
          <w:rPr>
            <w:webHidden/>
          </w:rPr>
          <w:instrText xml:space="preserve"> PAGEREF _Toc41514602 \h </w:instrText>
        </w:r>
        <w:r w:rsidR="00076113">
          <w:rPr>
            <w:webHidden/>
          </w:rPr>
        </w:r>
        <w:r w:rsidR="00076113">
          <w:rPr>
            <w:webHidden/>
          </w:rPr>
          <w:fldChar w:fldCharType="separate"/>
        </w:r>
        <w:r w:rsidR="00F976FC">
          <w:rPr>
            <w:webHidden/>
          </w:rPr>
          <w:t>120</w:t>
        </w:r>
        <w:r w:rsidR="00076113">
          <w:rPr>
            <w:webHidden/>
          </w:rPr>
          <w:fldChar w:fldCharType="end"/>
        </w:r>
      </w:hyperlink>
    </w:p>
    <w:p w14:paraId="347A2292" w14:textId="05FCAE59"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03" w:history="1">
        <w:r w:rsidR="00076113" w:rsidRPr="0090639C">
          <w:rPr>
            <w:rStyle w:val="Hipervnculo"/>
          </w:rPr>
          <w:t>6.2.10.1</w:t>
        </w:r>
        <w:r w:rsidR="00076113">
          <w:rPr>
            <w:rFonts w:asciiTheme="minorHAnsi" w:eastAsiaTheme="minorEastAsia" w:hAnsiTheme="minorHAnsi" w:cstheme="minorBidi"/>
            <w:spacing w:val="0"/>
            <w:sz w:val="22"/>
            <w:szCs w:val="22"/>
            <w:lang w:val="es-CL" w:eastAsia="es-CL"/>
          </w:rPr>
          <w:tab/>
        </w:r>
        <w:r w:rsidR="00076113" w:rsidRPr="0090639C">
          <w:rPr>
            <w:rStyle w:val="Hipervnculo"/>
          </w:rPr>
          <w:t>Gastos en seguridad (vigilancia) de subestaciones</w:t>
        </w:r>
        <w:r w:rsidR="00076113">
          <w:rPr>
            <w:webHidden/>
          </w:rPr>
          <w:tab/>
        </w:r>
        <w:r w:rsidR="00076113">
          <w:rPr>
            <w:webHidden/>
          </w:rPr>
          <w:fldChar w:fldCharType="begin"/>
        </w:r>
        <w:r w:rsidR="00076113">
          <w:rPr>
            <w:webHidden/>
          </w:rPr>
          <w:instrText xml:space="preserve"> PAGEREF _Toc41514603 \h </w:instrText>
        </w:r>
        <w:r w:rsidR="00076113">
          <w:rPr>
            <w:webHidden/>
          </w:rPr>
        </w:r>
        <w:r w:rsidR="00076113">
          <w:rPr>
            <w:webHidden/>
          </w:rPr>
          <w:fldChar w:fldCharType="separate"/>
        </w:r>
        <w:r w:rsidR="00F976FC">
          <w:rPr>
            <w:webHidden/>
          </w:rPr>
          <w:t>121</w:t>
        </w:r>
        <w:r w:rsidR="00076113">
          <w:rPr>
            <w:webHidden/>
          </w:rPr>
          <w:fldChar w:fldCharType="end"/>
        </w:r>
      </w:hyperlink>
    </w:p>
    <w:p w14:paraId="4C8D05E4" w14:textId="65C7B02F"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04" w:history="1">
        <w:r w:rsidR="00076113" w:rsidRPr="0090639C">
          <w:rPr>
            <w:rStyle w:val="Hipervnculo"/>
          </w:rPr>
          <w:t>6.2.10.2</w:t>
        </w:r>
        <w:r w:rsidR="00076113">
          <w:rPr>
            <w:rFonts w:asciiTheme="minorHAnsi" w:eastAsiaTheme="minorEastAsia" w:hAnsiTheme="minorHAnsi" w:cstheme="minorBidi"/>
            <w:spacing w:val="0"/>
            <w:sz w:val="22"/>
            <w:szCs w:val="22"/>
            <w:lang w:val="es-CL" w:eastAsia="es-CL"/>
          </w:rPr>
          <w:tab/>
        </w:r>
        <w:r w:rsidR="00076113" w:rsidRPr="0090639C">
          <w:rPr>
            <w:rStyle w:val="Hipervnculo"/>
          </w:rPr>
          <w:t>Aseo y limpieza de edificios, y bodegas</w:t>
        </w:r>
        <w:r w:rsidR="00076113">
          <w:rPr>
            <w:webHidden/>
          </w:rPr>
          <w:tab/>
        </w:r>
        <w:r w:rsidR="00076113">
          <w:rPr>
            <w:webHidden/>
          </w:rPr>
          <w:fldChar w:fldCharType="begin"/>
        </w:r>
        <w:r w:rsidR="00076113">
          <w:rPr>
            <w:webHidden/>
          </w:rPr>
          <w:instrText xml:space="preserve"> PAGEREF _Toc41514604 \h </w:instrText>
        </w:r>
        <w:r w:rsidR="00076113">
          <w:rPr>
            <w:webHidden/>
          </w:rPr>
        </w:r>
        <w:r w:rsidR="00076113">
          <w:rPr>
            <w:webHidden/>
          </w:rPr>
          <w:fldChar w:fldCharType="separate"/>
        </w:r>
        <w:r w:rsidR="00F976FC">
          <w:rPr>
            <w:webHidden/>
          </w:rPr>
          <w:t>121</w:t>
        </w:r>
        <w:r w:rsidR="00076113">
          <w:rPr>
            <w:webHidden/>
          </w:rPr>
          <w:fldChar w:fldCharType="end"/>
        </w:r>
      </w:hyperlink>
    </w:p>
    <w:p w14:paraId="5927E746" w14:textId="0869E02D"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05" w:history="1">
        <w:r w:rsidR="00076113" w:rsidRPr="0090639C">
          <w:rPr>
            <w:rStyle w:val="Hipervnculo"/>
          </w:rPr>
          <w:t>6.2.10.3</w:t>
        </w:r>
        <w:r w:rsidR="00076113">
          <w:rPr>
            <w:rFonts w:asciiTheme="minorHAnsi" w:eastAsiaTheme="minorEastAsia" w:hAnsiTheme="minorHAnsi" w:cstheme="minorBidi"/>
            <w:spacing w:val="0"/>
            <w:sz w:val="22"/>
            <w:szCs w:val="22"/>
            <w:lang w:val="es-CL" w:eastAsia="es-CL"/>
          </w:rPr>
          <w:tab/>
        </w:r>
        <w:r w:rsidR="00076113" w:rsidRPr="0090639C">
          <w:rPr>
            <w:rStyle w:val="Hipervnculo"/>
          </w:rPr>
          <w:t>Gastos del directorio</w:t>
        </w:r>
        <w:r w:rsidR="00076113">
          <w:rPr>
            <w:webHidden/>
          </w:rPr>
          <w:tab/>
        </w:r>
        <w:r w:rsidR="00076113">
          <w:rPr>
            <w:webHidden/>
          </w:rPr>
          <w:fldChar w:fldCharType="begin"/>
        </w:r>
        <w:r w:rsidR="00076113">
          <w:rPr>
            <w:webHidden/>
          </w:rPr>
          <w:instrText xml:space="preserve"> PAGEREF _Toc41514605 \h </w:instrText>
        </w:r>
        <w:r w:rsidR="00076113">
          <w:rPr>
            <w:webHidden/>
          </w:rPr>
        </w:r>
        <w:r w:rsidR="00076113">
          <w:rPr>
            <w:webHidden/>
          </w:rPr>
          <w:fldChar w:fldCharType="separate"/>
        </w:r>
        <w:r w:rsidR="00F976FC">
          <w:rPr>
            <w:webHidden/>
          </w:rPr>
          <w:t>121</w:t>
        </w:r>
        <w:r w:rsidR="00076113">
          <w:rPr>
            <w:webHidden/>
          </w:rPr>
          <w:fldChar w:fldCharType="end"/>
        </w:r>
      </w:hyperlink>
    </w:p>
    <w:p w14:paraId="6AE05466" w14:textId="64365399"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06" w:history="1">
        <w:r w:rsidR="00076113" w:rsidRPr="0090639C">
          <w:rPr>
            <w:rStyle w:val="Hipervnculo"/>
          </w:rPr>
          <w:t>6.2.10.4</w:t>
        </w:r>
        <w:r w:rsidR="00076113">
          <w:rPr>
            <w:rFonts w:asciiTheme="minorHAnsi" w:eastAsiaTheme="minorEastAsia" w:hAnsiTheme="minorHAnsi" w:cstheme="minorBidi"/>
            <w:spacing w:val="0"/>
            <w:sz w:val="22"/>
            <w:szCs w:val="22"/>
            <w:lang w:val="es-CL" w:eastAsia="es-CL"/>
          </w:rPr>
          <w:tab/>
        </w:r>
        <w:r w:rsidR="00076113" w:rsidRPr="0090639C">
          <w:rPr>
            <w:rStyle w:val="Hipervnculo"/>
          </w:rPr>
          <w:t>Contribuciones por terrenos de SSEE y edificios de la EM</w:t>
        </w:r>
        <w:r w:rsidR="00076113">
          <w:rPr>
            <w:webHidden/>
          </w:rPr>
          <w:tab/>
        </w:r>
        <w:r w:rsidR="00076113">
          <w:rPr>
            <w:webHidden/>
          </w:rPr>
          <w:fldChar w:fldCharType="begin"/>
        </w:r>
        <w:r w:rsidR="00076113">
          <w:rPr>
            <w:webHidden/>
          </w:rPr>
          <w:instrText xml:space="preserve"> PAGEREF _Toc41514606 \h </w:instrText>
        </w:r>
        <w:r w:rsidR="00076113">
          <w:rPr>
            <w:webHidden/>
          </w:rPr>
        </w:r>
        <w:r w:rsidR="00076113">
          <w:rPr>
            <w:webHidden/>
          </w:rPr>
          <w:fldChar w:fldCharType="separate"/>
        </w:r>
        <w:r w:rsidR="00F976FC">
          <w:rPr>
            <w:webHidden/>
          </w:rPr>
          <w:t>122</w:t>
        </w:r>
        <w:r w:rsidR="00076113">
          <w:rPr>
            <w:webHidden/>
          </w:rPr>
          <w:fldChar w:fldCharType="end"/>
        </w:r>
      </w:hyperlink>
    </w:p>
    <w:p w14:paraId="3B12C371" w14:textId="7678F43A"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07" w:history="1">
        <w:r w:rsidR="00076113" w:rsidRPr="0090639C">
          <w:rPr>
            <w:rStyle w:val="Hipervnculo"/>
          </w:rPr>
          <w:t>6.2.10.5</w:t>
        </w:r>
        <w:r w:rsidR="00076113">
          <w:rPr>
            <w:rFonts w:asciiTheme="minorHAnsi" w:eastAsiaTheme="minorEastAsia" w:hAnsiTheme="minorHAnsi" w:cstheme="minorBidi"/>
            <w:spacing w:val="0"/>
            <w:sz w:val="22"/>
            <w:szCs w:val="22"/>
            <w:lang w:val="es-CL" w:eastAsia="es-CL"/>
          </w:rPr>
          <w:tab/>
        </w:r>
        <w:r w:rsidR="00076113" w:rsidRPr="0090639C">
          <w:rPr>
            <w:rStyle w:val="Hipervnculo"/>
          </w:rPr>
          <w:t>Asesorías, estudios y otros servicios</w:t>
        </w:r>
        <w:r w:rsidR="00076113">
          <w:rPr>
            <w:webHidden/>
          </w:rPr>
          <w:tab/>
        </w:r>
        <w:r w:rsidR="00076113">
          <w:rPr>
            <w:webHidden/>
          </w:rPr>
          <w:fldChar w:fldCharType="begin"/>
        </w:r>
        <w:r w:rsidR="00076113">
          <w:rPr>
            <w:webHidden/>
          </w:rPr>
          <w:instrText xml:space="preserve"> PAGEREF _Toc41514607 \h </w:instrText>
        </w:r>
        <w:r w:rsidR="00076113">
          <w:rPr>
            <w:webHidden/>
          </w:rPr>
        </w:r>
        <w:r w:rsidR="00076113">
          <w:rPr>
            <w:webHidden/>
          </w:rPr>
          <w:fldChar w:fldCharType="separate"/>
        </w:r>
        <w:r w:rsidR="00F976FC">
          <w:rPr>
            <w:webHidden/>
          </w:rPr>
          <w:t>122</w:t>
        </w:r>
        <w:r w:rsidR="00076113">
          <w:rPr>
            <w:webHidden/>
          </w:rPr>
          <w:fldChar w:fldCharType="end"/>
        </w:r>
      </w:hyperlink>
    </w:p>
    <w:p w14:paraId="59E09F97" w14:textId="0FA3B096"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08" w:history="1">
        <w:r w:rsidR="00076113" w:rsidRPr="0090639C">
          <w:rPr>
            <w:rStyle w:val="Hipervnculo"/>
          </w:rPr>
          <w:t>6.2.10.6</w:t>
        </w:r>
        <w:r w:rsidR="00076113">
          <w:rPr>
            <w:rFonts w:asciiTheme="minorHAnsi" w:eastAsiaTheme="minorEastAsia" w:hAnsiTheme="minorHAnsi" w:cstheme="minorBidi"/>
            <w:spacing w:val="0"/>
            <w:sz w:val="22"/>
            <w:szCs w:val="22"/>
            <w:lang w:val="es-CL" w:eastAsia="es-CL"/>
          </w:rPr>
          <w:tab/>
        </w:r>
        <w:r w:rsidR="00076113" w:rsidRPr="0090639C">
          <w:rPr>
            <w:rStyle w:val="Hipervnculo"/>
          </w:rPr>
          <w:t>Gastos de Imagen institucional</w:t>
        </w:r>
        <w:r w:rsidR="00076113">
          <w:rPr>
            <w:webHidden/>
          </w:rPr>
          <w:tab/>
        </w:r>
        <w:r w:rsidR="00076113">
          <w:rPr>
            <w:webHidden/>
          </w:rPr>
          <w:fldChar w:fldCharType="begin"/>
        </w:r>
        <w:r w:rsidR="00076113">
          <w:rPr>
            <w:webHidden/>
          </w:rPr>
          <w:instrText xml:space="preserve"> PAGEREF _Toc41514608 \h </w:instrText>
        </w:r>
        <w:r w:rsidR="00076113">
          <w:rPr>
            <w:webHidden/>
          </w:rPr>
        </w:r>
        <w:r w:rsidR="00076113">
          <w:rPr>
            <w:webHidden/>
          </w:rPr>
          <w:fldChar w:fldCharType="separate"/>
        </w:r>
        <w:r w:rsidR="00F976FC">
          <w:rPr>
            <w:webHidden/>
          </w:rPr>
          <w:t>124</w:t>
        </w:r>
        <w:r w:rsidR="00076113">
          <w:rPr>
            <w:webHidden/>
          </w:rPr>
          <w:fldChar w:fldCharType="end"/>
        </w:r>
      </w:hyperlink>
    </w:p>
    <w:p w14:paraId="19574005" w14:textId="26730810"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09" w:history="1">
        <w:r w:rsidR="00076113" w:rsidRPr="0090639C">
          <w:rPr>
            <w:rStyle w:val="Hipervnculo"/>
          </w:rPr>
          <w:t>6.2.10.7</w:t>
        </w:r>
        <w:r w:rsidR="00076113">
          <w:rPr>
            <w:rFonts w:asciiTheme="minorHAnsi" w:eastAsiaTheme="minorEastAsia" w:hAnsiTheme="minorHAnsi" w:cstheme="minorBidi"/>
            <w:spacing w:val="0"/>
            <w:sz w:val="22"/>
            <w:szCs w:val="22"/>
            <w:lang w:val="es-CL" w:eastAsia="es-CL"/>
          </w:rPr>
          <w:tab/>
        </w:r>
        <w:r w:rsidR="00076113" w:rsidRPr="0090639C">
          <w:rPr>
            <w:rStyle w:val="Hipervnculo"/>
          </w:rPr>
          <w:t>Gastos de capacitación</w:t>
        </w:r>
        <w:r w:rsidR="00076113">
          <w:rPr>
            <w:webHidden/>
          </w:rPr>
          <w:tab/>
        </w:r>
        <w:r w:rsidR="00076113">
          <w:rPr>
            <w:webHidden/>
          </w:rPr>
          <w:fldChar w:fldCharType="begin"/>
        </w:r>
        <w:r w:rsidR="00076113">
          <w:rPr>
            <w:webHidden/>
          </w:rPr>
          <w:instrText xml:space="preserve"> PAGEREF _Toc41514609 \h </w:instrText>
        </w:r>
        <w:r w:rsidR="00076113">
          <w:rPr>
            <w:webHidden/>
          </w:rPr>
        </w:r>
        <w:r w:rsidR="00076113">
          <w:rPr>
            <w:webHidden/>
          </w:rPr>
          <w:fldChar w:fldCharType="separate"/>
        </w:r>
        <w:r w:rsidR="00F976FC">
          <w:rPr>
            <w:webHidden/>
          </w:rPr>
          <w:t>124</w:t>
        </w:r>
        <w:r w:rsidR="00076113">
          <w:rPr>
            <w:webHidden/>
          </w:rPr>
          <w:fldChar w:fldCharType="end"/>
        </w:r>
      </w:hyperlink>
    </w:p>
    <w:p w14:paraId="433FC354" w14:textId="5BDED158"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10" w:history="1">
        <w:r w:rsidR="00076113" w:rsidRPr="0090639C">
          <w:rPr>
            <w:rStyle w:val="Hipervnculo"/>
          </w:rPr>
          <w:t>6.2.10.8</w:t>
        </w:r>
        <w:r w:rsidR="00076113">
          <w:rPr>
            <w:rFonts w:asciiTheme="minorHAnsi" w:eastAsiaTheme="minorEastAsia" w:hAnsiTheme="minorHAnsi" w:cstheme="minorBidi"/>
            <w:spacing w:val="0"/>
            <w:sz w:val="22"/>
            <w:szCs w:val="22"/>
            <w:lang w:val="es-CL" w:eastAsia="es-CL"/>
          </w:rPr>
          <w:tab/>
        </w:r>
        <w:r w:rsidR="00076113" w:rsidRPr="0090639C">
          <w:rPr>
            <w:rStyle w:val="Hipervnculo"/>
          </w:rPr>
          <w:t>Gastos por viajes no operacionales (pasajes y viáticos)</w:t>
        </w:r>
        <w:r w:rsidR="00076113">
          <w:rPr>
            <w:webHidden/>
          </w:rPr>
          <w:tab/>
        </w:r>
        <w:r w:rsidR="00076113">
          <w:rPr>
            <w:webHidden/>
          </w:rPr>
          <w:fldChar w:fldCharType="begin"/>
        </w:r>
        <w:r w:rsidR="00076113">
          <w:rPr>
            <w:webHidden/>
          </w:rPr>
          <w:instrText xml:space="preserve"> PAGEREF _Toc41514610 \h </w:instrText>
        </w:r>
        <w:r w:rsidR="00076113">
          <w:rPr>
            <w:webHidden/>
          </w:rPr>
        </w:r>
        <w:r w:rsidR="00076113">
          <w:rPr>
            <w:webHidden/>
          </w:rPr>
          <w:fldChar w:fldCharType="separate"/>
        </w:r>
        <w:r w:rsidR="00F976FC">
          <w:rPr>
            <w:webHidden/>
          </w:rPr>
          <w:t>124</w:t>
        </w:r>
        <w:r w:rsidR="00076113">
          <w:rPr>
            <w:webHidden/>
          </w:rPr>
          <w:fldChar w:fldCharType="end"/>
        </w:r>
      </w:hyperlink>
    </w:p>
    <w:p w14:paraId="00353A3F" w14:textId="06DC22AA"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11" w:history="1">
        <w:r w:rsidR="00076113" w:rsidRPr="0090639C">
          <w:rPr>
            <w:rStyle w:val="Hipervnculo"/>
          </w:rPr>
          <w:t>6.2.10.9</w:t>
        </w:r>
        <w:r w:rsidR="00076113">
          <w:rPr>
            <w:rFonts w:asciiTheme="minorHAnsi" w:eastAsiaTheme="minorEastAsia" w:hAnsiTheme="minorHAnsi" w:cstheme="minorBidi"/>
            <w:spacing w:val="0"/>
            <w:sz w:val="22"/>
            <w:szCs w:val="22"/>
            <w:lang w:val="es-CL" w:eastAsia="es-CL"/>
          </w:rPr>
          <w:tab/>
        </w:r>
        <w:r w:rsidR="00076113" w:rsidRPr="0090639C">
          <w:rPr>
            <w:rStyle w:val="Hipervnculo"/>
          </w:rPr>
          <w:t>Gastos de viáticos operacionales de personal de plantilla</w:t>
        </w:r>
        <w:r w:rsidR="00076113">
          <w:rPr>
            <w:webHidden/>
          </w:rPr>
          <w:tab/>
        </w:r>
        <w:r w:rsidR="00076113">
          <w:rPr>
            <w:webHidden/>
          </w:rPr>
          <w:fldChar w:fldCharType="begin"/>
        </w:r>
        <w:r w:rsidR="00076113">
          <w:rPr>
            <w:webHidden/>
          </w:rPr>
          <w:instrText xml:space="preserve"> PAGEREF _Toc41514611 \h </w:instrText>
        </w:r>
        <w:r w:rsidR="00076113">
          <w:rPr>
            <w:webHidden/>
          </w:rPr>
        </w:r>
        <w:r w:rsidR="00076113">
          <w:rPr>
            <w:webHidden/>
          </w:rPr>
          <w:fldChar w:fldCharType="separate"/>
        </w:r>
        <w:r w:rsidR="00F976FC">
          <w:rPr>
            <w:webHidden/>
          </w:rPr>
          <w:t>124</w:t>
        </w:r>
        <w:r w:rsidR="00076113">
          <w:rPr>
            <w:webHidden/>
          </w:rPr>
          <w:fldChar w:fldCharType="end"/>
        </w:r>
      </w:hyperlink>
    </w:p>
    <w:p w14:paraId="1508365E" w14:textId="08A338A8"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12" w:history="1">
        <w:r w:rsidR="00076113" w:rsidRPr="0090639C">
          <w:rPr>
            <w:rStyle w:val="Hipervnculo"/>
          </w:rPr>
          <w:t>6.2.10.10</w:t>
        </w:r>
        <w:r w:rsidR="00076113">
          <w:rPr>
            <w:rFonts w:asciiTheme="minorHAnsi" w:eastAsiaTheme="minorEastAsia" w:hAnsiTheme="minorHAnsi" w:cstheme="minorBidi"/>
            <w:spacing w:val="0"/>
            <w:sz w:val="22"/>
            <w:szCs w:val="22"/>
            <w:lang w:val="es-CL" w:eastAsia="es-CL"/>
          </w:rPr>
          <w:tab/>
        </w:r>
        <w:r w:rsidR="00076113" w:rsidRPr="0090639C">
          <w:rPr>
            <w:rStyle w:val="Hipervnculo"/>
          </w:rPr>
          <w:t>Gastos en seguros de bienes eléctricos y muebles e inmuebles</w:t>
        </w:r>
        <w:r w:rsidR="00076113">
          <w:rPr>
            <w:webHidden/>
          </w:rPr>
          <w:tab/>
        </w:r>
        <w:r w:rsidR="00076113">
          <w:rPr>
            <w:webHidden/>
          </w:rPr>
          <w:fldChar w:fldCharType="begin"/>
        </w:r>
        <w:r w:rsidR="00076113">
          <w:rPr>
            <w:webHidden/>
          </w:rPr>
          <w:instrText xml:space="preserve"> PAGEREF _Toc41514612 \h </w:instrText>
        </w:r>
        <w:r w:rsidR="00076113">
          <w:rPr>
            <w:webHidden/>
          </w:rPr>
        </w:r>
        <w:r w:rsidR="00076113">
          <w:rPr>
            <w:webHidden/>
          </w:rPr>
          <w:fldChar w:fldCharType="separate"/>
        </w:r>
        <w:r w:rsidR="00F976FC">
          <w:rPr>
            <w:webHidden/>
          </w:rPr>
          <w:t>125</w:t>
        </w:r>
        <w:r w:rsidR="00076113">
          <w:rPr>
            <w:webHidden/>
          </w:rPr>
          <w:fldChar w:fldCharType="end"/>
        </w:r>
      </w:hyperlink>
    </w:p>
    <w:p w14:paraId="771A5F75" w14:textId="6DA63CAA"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13" w:history="1">
        <w:r w:rsidR="00076113" w:rsidRPr="0090639C">
          <w:rPr>
            <w:rStyle w:val="Hipervnculo"/>
          </w:rPr>
          <w:t>6.2.10.11</w:t>
        </w:r>
        <w:r w:rsidR="00076113">
          <w:rPr>
            <w:rFonts w:asciiTheme="minorHAnsi" w:eastAsiaTheme="minorEastAsia" w:hAnsiTheme="minorHAnsi" w:cstheme="minorBidi"/>
            <w:spacing w:val="0"/>
            <w:sz w:val="22"/>
            <w:szCs w:val="22"/>
            <w:lang w:val="es-CL" w:eastAsia="es-CL"/>
          </w:rPr>
          <w:tab/>
        </w:r>
        <w:r w:rsidR="00076113" w:rsidRPr="0090639C">
          <w:rPr>
            <w:rStyle w:val="Hipervnculo"/>
          </w:rPr>
          <w:t>Gastos en patentes comerciales</w:t>
        </w:r>
        <w:r w:rsidR="00076113">
          <w:rPr>
            <w:webHidden/>
          </w:rPr>
          <w:tab/>
        </w:r>
        <w:r w:rsidR="00076113">
          <w:rPr>
            <w:webHidden/>
          </w:rPr>
          <w:fldChar w:fldCharType="begin"/>
        </w:r>
        <w:r w:rsidR="00076113">
          <w:rPr>
            <w:webHidden/>
          </w:rPr>
          <w:instrText xml:space="preserve"> PAGEREF _Toc41514613 \h </w:instrText>
        </w:r>
        <w:r w:rsidR="00076113">
          <w:rPr>
            <w:webHidden/>
          </w:rPr>
        </w:r>
        <w:r w:rsidR="00076113">
          <w:rPr>
            <w:webHidden/>
          </w:rPr>
          <w:fldChar w:fldCharType="separate"/>
        </w:r>
        <w:r w:rsidR="00F976FC">
          <w:rPr>
            <w:webHidden/>
          </w:rPr>
          <w:t>126</w:t>
        </w:r>
        <w:r w:rsidR="00076113">
          <w:rPr>
            <w:webHidden/>
          </w:rPr>
          <w:fldChar w:fldCharType="end"/>
        </w:r>
      </w:hyperlink>
    </w:p>
    <w:p w14:paraId="49CCF343" w14:textId="1B98E7EA"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14" w:history="1">
        <w:r w:rsidR="00076113" w:rsidRPr="0090639C">
          <w:rPr>
            <w:rStyle w:val="Hipervnculo"/>
          </w:rPr>
          <w:t>6.2.10.12</w:t>
        </w:r>
        <w:r w:rsidR="00076113">
          <w:rPr>
            <w:rFonts w:asciiTheme="minorHAnsi" w:eastAsiaTheme="minorEastAsia" w:hAnsiTheme="minorHAnsi" w:cstheme="minorBidi"/>
            <w:spacing w:val="0"/>
            <w:sz w:val="22"/>
            <w:szCs w:val="22"/>
            <w:lang w:val="es-CL" w:eastAsia="es-CL"/>
          </w:rPr>
          <w:tab/>
        </w:r>
        <w:r w:rsidR="00076113" w:rsidRPr="0090639C">
          <w:rPr>
            <w:rStyle w:val="Hipervnculo"/>
          </w:rPr>
          <w:t>Consumos básicos de gas, electricidad y agua en edificios</w:t>
        </w:r>
        <w:r w:rsidR="00076113">
          <w:rPr>
            <w:webHidden/>
          </w:rPr>
          <w:tab/>
        </w:r>
        <w:r w:rsidR="00076113">
          <w:rPr>
            <w:webHidden/>
          </w:rPr>
          <w:fldChar w:fldCharType="begin"/>
        </w:r>
        <w:r w:rsidR="00076113">
          <w:rPr>
            <w:webHidden/>
          </w:rPr>
          <w:instrText xml:space="preserve"> PAGEREF _Toc41514614 \h </w:instrText>
        </w:r>
        <w:r w:rsidR="00076113">
          <w:rPr>
            <w:webHidden/>
          </w:rPr>
        </w:r>
        <w:r w:rsidR="00076113">
          <w:rPr>
            <w:webHidden/>
          </w:rPr>
          <w:fldChar w:fldCharType="separate"/>
        </w:r>
        <w:r w:rsidR="00F976FC">
          <w:rPr>
            <w:webHidden/>
          </w:rPr>
          <w:t>126</w:t>
        </w:r>
        <w:r w:rsidR="00076113">
          <w:rPr>
            <w:webHidden/>
          </w:rPr>
          <w:fldChar w:fldCharType="end"/>
        </w:r>
      </w:hyperlink>
    </w:p>
    <w:p w14:paraId="569D22A3" w14:textId="44270A58"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15" w:history="1">
        <w:r w:rsidR="00076113" w:rsidRPr="0090639C">
          <w:rPr>
            <w:rStyle w:val="Hipervnculo"/>
          </w:rPr>
          <w:t>6.2.10.13</w:t>
        </w:r>
        <w:r w:rsidR="00076113">
          <w:rPr>
            <w:rFonts w:asciiTheme="minorHAnsi" w:eastAsiaTheme="minorEastAsia" w:hAnsiTheme="minorHAnsi" w:cstheme="minorBidi"/>
            <w:spacing w:val="0"/>
            <w:sz w:val="22"/>
            <w:szCs w:val="22"/>
            <w:lang w:val="es-CL" w:eastAsia="es-CL"/>
          </w:rPr>
          <w:tab/>
        </w:r>
        <w:r w:rsidR="00076113" w:rsidRPr="0090639C">
          <w:rPr>
            <w:rStyle w:val="Hipervnculo"/>
          </w:rPr>
          <w:t>Consumos básicos de electricidad de subestaciones</w:t>
        </w:r>
        <w:r w:rsidR="00076113">
          <w:rPr>
            <w:webHidden/>
          </w:rPr>
          <w:tab/>
        </w:r>
        <w:r w:rsidR="00076113">
          <w:rPr>
            <w:webHidden/>
          </w:rPr>
          <w:fldChar w:fldCharType="begin"/>
        </w:r>
        <w:r w:rsidR="00076113">
          <w:rPr>
            <w:webHidden/>
          </w:rPr>
          <w:instrText xml:space="preserve"> PAGEREF _Toc41514615 \h </w:instrText>
        </w:r>
        <w:r w:rsidR="00076113">
          <w:rPr>
            <w:webHidden/>
          </w:rPr>
        </w:r>
        <w:r w:rsidR="00076113">
          <w:rPr>
            <w:webHidden/>
          </w:rPr>
          <w:fldChar w:fldCharType="separate"/>
        </w:r>
        <w:r w:rsidR="00F976FC">
          <w:rPr>
            <w:webHidden/>
          </w:rPr>
          <w:t>126</w:t>
        </w:r>
        <w:r w:rsidR="00076113">
          <w:rPr>
            <w:webHidden/>
          </w:rPr>
          <w:fldChar w:fldCharType="end"/>
        </w:r>
      </w:hyperlink>
    </w:p>
    <w:p w14:paraId="6546A420" w14:textId="3393090E"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16" w:history="1">
        <w:r w:rsidR="00076113" w:rsidRPr="0090639C">
          <w:rPr>
            <w:rStyle w:val="Hipervnculo"/>
          </w:rPr>
          <w:t>6.2.10.14</w:t>
        </w:r>
        <w:r w:rsidR="00076113">
          <w:rPr>
            <w:rFonts w:asciiTheme="minorHAnsi" w:eastAsiaTheme="minorEastAsia" w:hAnsiTheme="minorHAnsi" w:cstheme="minorBidi"/>
            <w:spacing w:val="0"/>
            <w:sz w:val="22"/>
            <w:szCs w:val="22"/>
            <w:lang w:val="es-CL" w:eastAsia="es-CL"/>
          </w:rPr>
          <w:tab/>
        </w:r>
        <w:r w:rsidR="00076113" w:rsidRPr="0090639C">
          <w:rPr>
            <w:rStyle w:val="Hipervnculo"/>
          </w:rPr>
          <w:t>Costos de comunicaciones en telefonía fija y móvil (celular y satelital)</w:t>
        </w:r>
        <w:r w:rsidR="00076113">
          <w:rPr>
            <w:webHidden/>
          </w:rPr>
          <w:tab/>
        </w:r>
        <w:r w:rsidR="00076113">
          <w:rPr>
            <w:webHidden/>
          </w:rPr>
          <w:fldChar w:fldCharType="begin"/>
        </w:r>
        <w:r w:rsidR="00076113">
          <w:rPr>
            <w:webHidden/>
          </w:rPr>
          <w:instrText xml:space="preserve"> PAGEREF _Toc41514616 \h </w:instrText>
        </w:r>
        <w:r w:rsidR="00076113">
          <w:rPr>
            <w:webHidden/>
          </w:rPr>
        </w:r>
        <w:r w:rsidR="00076113">
          <w:rPr>
            <w:webHidden/>
          </w:rPr>
          <w:fldChar w:fldCharType="separate"/>
        </w:r>
        <w:r w:rsidR="00F976FC">
          <w:rPr>
            <w:webHidden/>
          </w:rPr>
          <w:t>127</w:t>
        </w:r>
        <w:r w:rsidR="00076113">
          <w:rPr>
            <w:webHidden/>
          </w:rPr>
          <w:fldChar w:fldCharType="end"/>
        </w:r>
      </w:hyperlink>
    </w:p>
    <w:p w14:paraId="62134274" w14:textId="5C681D18"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17" w:history="1">
        <w:r w:rsidR="00076113" w:rsidRPr="0090639C">
          <w:rPr>
            <w:rStyle w:val="Hipervnculo"/>
          </w:rPr>
          <w:t>6.2.10.15</w:t>
        </w:r>
        <w:r w:rsidR="00076113">
          <w:rPr>
            <w:rFonts w:asciiTheme="minorHAnsi" w:eastAsiaTheme="minorEastAsia" w:hAnsiTheme="minorHAnsi" w:cstheme="minorBidi"/>
            <w:spacing w:val="0"/>
            <w:sz w:val="22"/>
            <w:szCs w:val="22"/>
            <w:lang w:val="es-CL" w:eastAsia="es-CL"/>
          </w:rPr>
          <w:tab/>
        </w:r>
        <w:r w:rsidR="00076113" w:rsidRPr="0090639C">
          <w:rPr>
            <w:rStyle w:val="Hipervnculo"/>
          </w:rPr>
          <w:t>Servicio de datos (internet y respaldo de datos)</w:t>
        </w:r>
        <w:r w:rsidR="00076113">
          <w:rPr>
            <w:webHidden/>
          </w:rPr>
          <w:tab/>
        </w:r>
        <w:r w:rsidR="00076113">
          <w:rPr>
            <w:webHidden/>
          </w:rPr>
          <w:fldChar w:fldCharType="begin"/>
        </w:r>
        <w:r w:rsidR="00076113">
          <w:rPr>
            <w:webHidden/>
          </w:rPr>
          <w:instrText xml:space="preserve"> PAGEREF _Toc41514617 \h </w:instrText>
        </w:r>
        <w:r w:rsidR="00076113">
          <w:rPr>
            <w:webHidden/>
          </w:rPr>
        </w:r>
        <w:r w:rsidR="00076113">
          <w:rPr>
            <w:webHidden/>
          </w:rPr>
          <w:fldChar w:fldCharType="separate"/>
        </w:r>
        <w:r w:rsidR="00F976FC">
          <w:rPr>
            <w:webHidden/>
          </w:rPr>
          <w:t>127</w:t>
        </w:r>
        <w:r w:rsidR="00076113">
          <w:rPr>
            <w:webHidden/>
          </w:rPr>
          <w:fldChar w:fldCharType="end"/>
        </w:r>
      </w:hyperlink>
    </w:p>
    <w:p w14:paraId="17E94C63" w14:textId="360E0B12"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18" w:history="1">
        <w:r w:rsidR="00076113" w:rsidRPr="0090639C">
          <w:rPr>
            <w:rStyle w:val="Hipervnculo"/>
          </w:rPr>
          <w:t>6.2.10.16</w:t>
        </w:r>
        <w:r w:rsidR="00076113">
          <w:rPr>
            <w:rFonts w:asciiTheme="minorHAnsi" w:eastAsiaTheme="minorEastAsia" w:hAnsiTheme="minorHAnsi" w:cstheme="minorBidi"/>
            <w:spacing w:val="0"/>
            <w:sz w:val="22"/>
            <w:szCs w:val="22"/>
            <w:lang w:val="es-CL" w:eastAsia="es-CL"/>
          </w:rPr>
          <w:tab/>
        </w:r>
        <w:r w:rsidR="00076113" w:rsidRPr="0090639C">
          <w:rPr>
            <w:rStyle w:val="Hipervnculo"/>
          </w:rPr>
          <w:t>Gastos en mantenimiento sistemas informáticos (actualización software y hardware)</w:t>
        </w:r>
        <w:r w:rsidR="00076113">
          <w:rPr>
            <w:webHidden/>
          </w:rPr>
          <w:tab/>
        </w:r>
        <w:r w:rsidR="00076113">
          <w:rPr>
            <w:webHidden/>
          </w:rPr>
          <w:fldChar w:fldCharType="begin"/>
        </w:r>
        <w:r w:rsidR="00076113">
          <w:rPr>
            <w:webHidden/>
          </w:rPr>
          <w:instrText xml:space="preserve"> PAGEREF _Toc41514618 \h </w:instrText>
        </w:r>
        <w:r w:rsidR="00076113">
          <w:rPr>
            <w:webHidden/>
          </w:rPr>
        </w:r>
        <w:r w:rsidR="00076113">
          <w:rPr>
            <w:webHidden/>
          </w:rPr>
          <w:fldChar w:fldCharType="separate"/>
        </w:r>
        <w:r w:rsidR="00F976FC">
          <w:rPr>
            <w:webHidden/>
          </w:rPr>
          <w:t>128</w:t>
        </w:r>
        <w:r w:rsidR="00076113">
          <w:rPr>
            <w:webHidden/>
          </w:rPr>
          <w:fldChar w:fldCharType="end"/>
        </w:r>
      </w:hyperlink>
    </w:p>
    <w:p w14:paraId="6C24292F" w14:textId="6A0E5CF5"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19" w:history="1">
        <w:r w:rsidR="00076113" w:rsidRPr="0090639C">
          <w:rPr>
            <w:rStyle w:val="Hipervnculo"/>
          </w:rPr>
          <w:t>6.2.10.17</w:t>
        </w:r>
        <w:r w:rsidR="00076113">
          <w:rPr>
            <w:rFonts w:asciiTheme="minorHAnsi" w:eastAsiaTheme="minorEastAsia" w:hAnsiTheme="minorHAnsi" w:cstheme="minorBidi"/>
            <w:spacing w:val="0"/>
            <w:sz w:val="22"/>
            <w:szCs w:val="22"/>
            <w:lang w:val="es-CL" w:eastAsia="es-CL"/>
          </w:rPr>
          <w:tab/>
        </w:r>
        <w:r w:rsidR="00076113" w:rsidRPr="0090639C">
          <w:rPr>
            <w:rStyle w:val="Hipervnculo"/>
          </w:rPr>
          <w:t>Gastos de mantenimiento del SCADA</w:t>
        </w:r>
        <w:r w:rsidR="00076113">
          <w:rPr>
            <w:webHidden/>
          </w:rPr>
          <w:tab/>
        </w:r>
        <w:r w:rsidR="00076113">
          <w:rPr>
            <w:webHidden/>
          </w:rPr>
          <w:fldChar w:fldCharType="begin"/>
        </w:r>
        <w:r w:rsidR="00076113">
          <w:rPr>
            <w:webHidden/>
          </w:rPr>
          <w:instrText xml:space="preserve"> PAGEREF _Toc41514619 \h </w:instrText>
        </w:r>
        <w:r w:rsidR="00076113">
          <w:rPr>
            <w:webHidden/>
          </w:rPr>
        </w:r>
        <w:r w:rsidR="00076113">
          <w:rPr>
            <w:webHidden/>
          </w:rPr>
          <w:fldChar w:fldCharType="separate"/>
        </w:r>
        <w:r w:rsidR="00F976FC">
          <w:rPr>
            <w:webHidden/>
          </w:rPr>
          <w:t>128</w:t>
        </w:r>
        <w:r w:rsidR="00076113">
          <w:rPr>
            <w:webHidden/>
          </w:rPr>
          <w:fldChar w:fldCharType="end"/>
        </w:r>
      </w:hyperlink>
    </w:p>
    <w:p w14:paraId="424CEB42" w14:textId="45EFF14D"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20" w:history="1">
        <w:r w:rsidR="00076113" w:rsidRPr="0090639C">
          <w:rPr>
            <w:rStyle w:val="Hipervnculo"/>
          </w:rPr>
          <w:t>6.2.10.18</w:t>
        </w:r>
        <w:r w:rsidR="00076113">
          <w:rPr>
            <w:rFonts w:asciiTheme="minorHAnsi" w:eastAsiaTheme="minorEastAsia" w:hAnsiTheme="minorHAnsi" w:cstheme="minorBidi"/>
            <w:spacing w:val="0"/>
            <w:sz w:val="22"/>
            <w:szCs w:val="22"/>
            <w:lang w:val="es-CL" w:eastAsia="es-CL"/>
          </w:rPr>
          <w:tab/>
        </w:r>
        <w:r w:rsidR="00076113" w:rsidRPr="0090639C">
          <w:rPr>
            <w:rStyle w:val="Hipervnculo"/>
          </w:rPr>
          <w:t>Gastos de mantenimiento del equipamiento utilizado para OyM</w:t>
        </w:r>
        <w:r w:rsidR="00076113">
          <w:rPr>
            <w:webHidden/>
          </w:rPr>
          <w:tab/>
        </w:r>
        <w:r w:rsidR="00076113">
          <w:rPr>
            <w:webHidden/>
          </w:rPr>
          <w:fldChar w:fldCharType="begin"/>
        </w:r>
        <w:r w:rsidR="00076113">
          <w:rPr>
            <w:webHidden/>
          </w:rPr>
          <w:instrText xml:space="preserve"> PAGEREF _Toc41514620 \h </w:instrText>
        </w:r>
        <w:r w:rsidR="00076113">
          <w:rPr>
            <w:webHidden/>
          </w:rPr>
        </w:r>
        <w:r w:rsidR="00076113">
          <w:rPr>
            <w:webHidden/>
          </w:rPr>
          <w:fldChar w:fldCharType="separate"/>
        </w:r>
        <w:r w:rsidR="00F976FC">
          <w:rPr>
            <w:webHidden/>
          </w:rPr>
          <w:t>129</w:t>
        </w:r>
        <w:r w:rsidR="00076113">
          <w:rPr>
            <w:webHidden/>
          </w:rPr>
          <w:fldChar w:fldCharType="end"/>
        </w:r>
      </w:hyperlink>
    </w:p>
    <w:p w14:paraId="1BEA0E22" w14:textId="45CAC5E7"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21" w:history="1">
        <w:r w:rsidR="00076113" w:rsidRPr="0090639C">
          <w:rPr>
            <w:rStyle w:val="Hipervnculo"/>
          </w:rPr>
          <w:t>6.2.10.19</w:t>
        </w:r>
        <w:r w:rsidR="00076113">
          <w:rPr>
            <w:rFonts w:asciiTheme="minorHAnsi" w:eastAsiaTheme="minorEastAsia" w:hAnsiTheme="minorHAnsi" w:cstheme="minorBidi"/>
            <w:spacing w:val="0"/>
            <w:sz w:val="22"/>
            <w:szCs w:val="22"/>
            <w:lang w:val="es-CL" w:eastAsia="es-CL"/>
          </w:rPr>
          <w:tab/>
        </w:r>
        <w:r w:rsidR="00076113" w:rsidRPr="0090639C">
          <w:rPr>
            <w:rStyle w:val="Hipervnculo"/>
          </w:rPr>
          <w:t>Materiales e insumos computacionales</w:t>
        </w:r>
        <w:r w:rsidR="00076113">
          <w:rPr>
            <w:webHidden/>
          </w:rPr>
          <w:tab/>
        </w:r>
        <w:r w:rsidR="00076113">
          <w:rPr>
            <w:webHidden/>
          </w:rPr>
          <w:fldChar w:fldCharType="begin"/>
        </w:r>
        <w:r w:rsidR="00076113">
          <w:rPr>
            <w:webHidden/>
          </w:rPr>
          <w:instrText xml:space="preserve"> PAGEREF _Toc41514621 \h </w:instrText>
        </w:r>
        <w:r w:rsidR="00076113">
          <w:rPr>
            <w:webHidden/>
          </w:rPr>
        </w:r>
        <w:r w:rsidR="00076113">
          <w:rPr>
            <w:webHidden/>
          </w:rPr>
          <w:fldChar w:fldCharType="separate"/>
        </w:r>
        <w:r w:rsidR="00F976FC">
          <w:rPr>
            <w:webHidden/>
          </w:rPr>
          <w:t>129</w:t>
        </w:r>
        <w:r w:rsidR="00076113">
          <w:rPr>
            <w:webHidden/>
          </w:rPr>
          <w:fldChar w:fldCharType="end"/>
        </w:r>
      </w:hyperlink>
    </w:p>
    <w:p w14:paraId="7D2CE8F1" w14:textId="132EF04D"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22" w:history="1">
        <w:r w:rsidR="00076113" w:rsidRPr="0090639C">
          <w:rPr>
            <w:rStyle w:val="Hipervnculo"/>
          </w:rPr>
          <w:t>6.2.10.20</w:t>
        </w:r>
        <w:r w:rsidR="00076113">
          <w:rPr>
            <w:rFonts w:asciiTheme="minorHAnsi" w:eastAsiaTheme="minorEastAsia" w:hAnsiTheme="minorHAnsi" w:cstheme="minorBidi"/>
            <w:spacing w:val="0"/>
            <w:sz w:val="22"/>
            <w:szCs w:val="22"/>
            <w:lang w:val="es-CL" w:eastAsia="es-CL"/>
          </w:rPr>
          <w:tab/>
        </w:r>
        <w:r w:rsidR="00076113" w:rsidRPr="0090639C">
          <w:rPr>
            <w:rStyle w:val="Hipervnculo"/>
          </w:rPr>
          <w:t>Memoria anual</w:t>
        </w:r>
        <w:r w:rsidR="00076113">
          <w:rPr>
            <w:webHidden/>
          </w:rPr>
          <w:tab/>
        </w:r>
        <w:r w:rsidR="00076113">
          <w:rPr>
            <w:webHidden/>
          </w:rPr>
          <w:fldChar w:fldCharType="begin"/>
        </w:r>
        <w:r w:rsidR="00076113">
          <w:rPr>
            <w:webHidden/>
          </w:rPr>
          <w:instrText xml:space="preserve"> PAGEREF _Toc41514622 \h </w:instrText>
        </w:r>
        <w:r w:rsidR="00076113">
          <w:rPr>
            <w:webHidden/>
          </w:rPr>
        </w:r>
        <w:r w:rsidR="00076113">
          <w:rPr>
            <w:webHidden/>
          </w:rPr>
          <w:fldChar w:fldCharType="separate"/>
        </w:r>
        <w:r w:rsidR="00F976FC">
          <w:rPr>
            <w:webHidden/>
          </w:rPr>
          <w:t>129</w:t>
        </w:r>
        <w:r w:rsidR="00076113">
          <w:rPr>
            <w:webHidden/>
          </w:rPr>
          <w:fldChar w:fldCharType="end"/>
        </w:r>
      </w:hyperlink>
    </w:p>
    <w:p w14:paraId="3EF16767" w14:textId="7828A110"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23" w:history="1">
        <w:r w:rsidR="00076113" w:rsidRPr="0090639C">
          <w:rPr>
            <w:rStyle w:val="Hipervnculo"/>
          </w:rPr>
          <w:t>6.2.10.21</w:t>
        </w:r>
        <w:r w:rsidR="00076113">
          <w:rPr>
            <w:rFonts w:asciiTheme="minorHAnsi" w:eastAsiaTheme="minorEastAsia" w:hAnsiTheme="minorHAnsi" w:cstheme="minorBidi"/>
            <w:spacing w:val="0"/>
            <w:sz w:val="22"/>
            <w:szCs w:val="22"/>
            <w:lang w:val="es-CL" w:eastAsia="es-CL"/>
          </w:rPr>
          <w:tab/>
        </w:r>
        <w:r w:rsidR="00076113" w:rsidRPr="0090639C">
          <w:rPr>
            <w:rStyle w:val="Hipervnculo"/>
          </w:rPr>
          <w:t>Publicaciones y avisos</w:t>
        </w:r>
        <w:r w:rsidR="00076113">
          <w:rPr>
            <w:webHidden/>
          </w:rPr>
          <w:tab/>
        </w:r>
        <w:r w:rsidR="00076113">
          <w:rPr>
            <w:webHidden/>
          </w:rPr>
          <w:fldChar w:fldCharType="begin"/>
        </w:r>
        <w:r w:rsidR="00076113">
          <w:rPr>
            <w:webHidden/>
          </w:rPr>
          <w:instrText xml:space="preserve"> PAGEREF _Toc41514623 \h </w:instrText>
        </w:r>
        <w:r w:rsidR="00076113">
          <w:rPr>
            <w:webHidden/>
          </w:rPr>
        </w:r>
        <w:r w:rsidR="00076113">
          <w:rPr>
            <w:webHidden/>
          </w:rPr>
          <w:fldChar w:fldCharType="separate"/>
        </w:r>
        <w:r w:rsidR="00F976FC">
          <w:rPr>
            <w:webHidden/>
          </w:rPr>
          <w:t>129</w:t>
        </w:r>
        <w:r w:rsidR="00076113">
          <w:rPr>
            <w:webHidden/>
          </w:rPr>
          <w:fldChar w:fldCharType="end"/>
        </w:r>
      </w:hyperlink>
    </w:p>
    <w:p w14:paraId="4E18AC04" w14:textId="609AC833"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24" w:history="1">
        <w:r w:rsidR="00076113" w:rsidRPr="0090639C">
          <w:rPr>
            <w:rStyle w:val="Hipervnculo"/>
          </w:rPr>
          <w:t>6.2.10.22</w:t>
        </w:r>
        <w:r w:rsidR="00076113">
          <w:rPr>
            <w:rFonts w:asciiTheme="minorHAnsi" w:eastAsiaTheme="minorEastAsia" w:hAnsiTheme="minorHAnsi" w:cstheme="minorBidi"/>
            <w:spacing w:val="0"/>
            <w:sz w:val="22"/>
            <w:szCs w:val="22"/>
            <w:lang w:val="es-CL" w:eastAsia="es-CL"/>
          </w:rPr>
          <w:tab/>
        </w:r>
        <w:r w:rsidR="00076113" w:rsidRPr="0090639C">
          <w:rPr>
            <w:rStyle w:val="Hipervnculo"/>
          </w:rPr>
          <w:t>Fotocopias, formularios, útiles y materiales de oficina</w:t>
        </w:r>
        <w:r w:rsidR="00076113">
          <w:rPr>
            <w:webHidden/>
          </w:rPr>
          <w:tab/>
        </w:r>
        <w:r w:rsidR="00076113">
          <w:rPr>
            <w:webHidden/>
          </w:rPr>
          <w:fldChar w:fldCharType="begin"/>
        </w:r>
        <w:r w:rsidR="00076113">
          <w:rPr>
            <w:webHidden/>
          </w:rPr>
          <w:instrText xml:space="preserve"> PAGEREF _Toc41514624 \h </w:instrText>
        </w:r>
        <w:r w:rsidR="00076113">
          <w:rPr>
            <w:webHidden/>
          </w:rPr>
        </w:r>
        <w:r w:rsidR="00076113">
          <w:rPr>
            <w:webHidden/>
          </w:rPr>
          <w:fldChar w:fldCharType="separate"/>
        </w:r>
        <w:r w:rsidR="00F976FC">
          <w:rPr>
            <w:webHidden/>
          </w:rPr>
          <w:t>130</w:t>
        </w:r>
        <w:r w:rsidR="00076113">
          <w:rPr>
            <w:webHidden/>
          </w:rPr>
          <w:fldChar w:fldCharType="end"/>
        </w:r>
      </w:hyperlink>
    </w:p>
    <w:p w14:paraId="238BE7E0" w14:textId="4188FBEB"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25" w:history="1">
        <w:r w:rsidR="00076113" w:rsidRPr="0090639C">
          <w:rPr>
            <w:rStyle w:val="Hipervnculo"/>
          </w:rPr>
          <w:t>6.2.10.23</w:t>
        </w:r>
        <w:r w:rsidR="00076113">
          <w:rPr>
            <w:rFonts w:asciiTheme="minorHAnsi" w:eastAsiaTheme="minorEastAsia" w:hAnsiTheme="minorHAnsi" w:cstheme="minorBidi"/>
            <w:spacing w:val="0"/>
            <w:sz w:val="22"/>
            <w:szCs w:val="22"/>
            <w:lang w:val="es-CL" w:eastAsia="es-CL"/>
          </w:rPr>
          <w:tab/>
        </w:r>
        <w:r w:rsidR="00076113" w:rsidRPr="0090639C">
          <w:rPr>
            <w:rStyle w:val="Hipervnculo"/>
          </w:rPr>
          <w:t>Retiro y disposición de residuos (tóxicos y no tóxicos)</w:t>
        </w:r>
        <w:r w:rsidR="00076113">
          <w:rPr>
            <w:webHidden/>
          </w:rPr>
          <w:tab/>
        </w:r>
        <w:r w:rsidR="00076113">
          <w:rPr>
            <w:webHidden/>
          </w:rPr>
          <w:fldChar w:fldCharType="begin"/>
        </w:r>
        <w:r w:rsidR="00076113">
          <w:rPr>
            <w:webHidden/>
          </w:rPr>
          <w:instrText xml:space="preserve"> PAGEREF _Toc41514625 \h </w:instrText>
        </w:r>
        <w:r w:rsidR="00076113">
          <w:rPr>
            <w:webHidden/>
          </w:rPr>
        </w:r>
        <w:r w:rsidR="00076113">
          <w:rPr>
            <w:webHidden/>
          </w:rPr>
          <w:fldChar w:fldCharType="separate"/>
        </w:r>
        <w:r w:rsidR="00F976FC">
          <w:rPr>
            <w:webHidden/>
          </w:rPr>
          <w:t>130</w:t>
        </w:r>
        <w:r w:rsidR="00076113">
          <w:rPr>
            <w:webHidden/>
          </w:rPr>
          <w:fldChar w:fldCharType="end"/>
        </w:r>
      </w:hyperlink>
    </w:p>
    <w:p w14:paraId="494B4EB9" w14:textId="6975A92A"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26" w:history="1">
        <w:r w:rsidR="00076113" w:rsidRPr="0090639C">
          <w:rPr>
            <w:rStyle w:val="Hipervnculo"/>
          </w:rPr>
          <w:t>6.2.10.24</w:t>
        </w:r>
        <w:r w:rsidR="00076113">
          <w:rPr>
            <w:rFonts w:asciiTheme="minorHAnsi" w:eastAsiaTheme="minorEastAsia" w:hAnsiTheme="minorHAnsi" w:cstheme="minorBidi"/>
            <w:spacing w:val="0"/>
            <w:sz w:val="22"/>
            <w:szCs w:val="22"/>
            <w:lang w:val="es-CL" w:eastAsia="es-CL"/>
          </w:rPr>
          <w:tab/>
        </w:r>
        <w:r w:rsidR="00076113" w:rsidRPr="0090639C">
          <w:rPr>
            <w:rStyle w:val="Hipervnculo"/>
          </w:rPr>
          <w:t>Costos de traslado y alojamiento de personal tercerizado de OyM (viáticos operacionales)</w:t>
        </w:r>
        <w:r w:rsidR="00076113">
          <w:rPr>
            <w:webHidden/>
          </w:rPr>
          <w:tab/>
        </w:r>
        <w:r w:rsidR="00076113">
          <w:rPr>
            <w:webHidden/>
          </w:rPr>
          <w:fldChar w:fldCharType="begin"/>
        </w:r>
        <w:r w:rsidR="00076113">
          <w:rPr>
            <w:webHidden/>
          </w:rPr>
          <w:instrText xml:space="preserve"> PAGEREF _Toc41514626 \h </w:instrText>
        </w:r>
        <w:r w:rsidR="00076113">
          <w:rPr>
            <w:webHidden/>
          </w:rPr>
        </w:r>
        <w:r w:rsidR="00076113">
          <w:rPr>
            <w:webHidden/>
          </w:rPr>
          <w:fldChar w:fldCharType="separate"/>
        </w:r>
        <w:r w:rsidR="00F976FC">
          <w:rPr>
            <w:webHidden/>
          </w:rPr>
          <w:t>130</w:t>
        </w:r>
        <w:r w:rsidR="00076113">
          <w:rPr>
            <w:webHidden/>
          </w:rPr>
          <w:fldChar w:fldCharType="end"/>
        </w:r>
      </w:hyperlink>
    </w:p>
    <w:p w14:paraId="6917DA95" w14:textId="3819721A"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27" w:history="1">
        <w:r w:rsidR="00076113" w:rsidRPr="0090639C">
          <w:rPr>
            <w:rStyle w:val="Hipervnculo"/>
          </w:rPr>
          <w:t>6.2.10.25</w:t>
        </w:r>
        <w:r w:rsidR="00076113">
          <w:rPr>
            <w:rFonts w:asciiTheme="minorHAnsi" w:eastAsiaTheme="minorEastAsia" w:hAnsiTheme="minorHAnsi" w:cstheme="minorBidi"/>
            <w:spacing w:val="0"/>
            <w:sz w:val="22"/>
            <w:szCs w:val="22"/>
            <w:lang w:val="es-CL" w:eastAsia="es-CL"/>
          </w:rPr>
          <w:tab/>
        </w:r>
        <w:r w:rsidR="00076113" w:rsidRPr="0090639C">
          <w:rPr>
            <w:rStyle w:val="Hipervnculo"/>
          </w:rPr>
          <w:t>Indemnización a propietarios por daños debido a Trabajos en Franja Servidumbre</w:t>
        </w:r>
        <w:r w:rsidR="00076113">
          <w:rPr>
            <w:webHidden/>
          </w:rPr>
          <w:tab/>
        </w:r>
        <w:r w:rsidR="00076113">
          <w:rPr>
            <w:webHidden/>
          </w:rPr>
          <w:fldChar w:fldCharType="begin"/>
        </w:r>
        <w:r w:rsidR="00076113">
          <w:rPr>
            <w:webHidden/>
          </w:rPr>
          <w:instrText xml:space="preserve"> PAGEREF _Toc41514627 \h </w:instrText>
        </w:r>
        <w:r w:rsidR="00076113">
          <w:rPr>
            <w:webHidden/>
          </w:rPr>
        </w:r>
        <w:r w:rsidR="00076113">
          <w:rPr>
            <w:webHidden/>
          </w:rPr>
          <w:fldChar w:fldCharType="separate"/>
        </w:r>
        <w:r w:rsidR="00F976FC">
          <w:rPr>
            <w:webHidden/>
          </w:rPr>
          <w:t>130</w:t>
        </w:r>
        <w:r w:rsidR="00076113">
          <w:rPr>
            <w:webHidden/>
          </w:rPr>
          <w:fldChar w:fldCharType="end"/>
        </w:r>
      </w:hyperlink>
    </w:p>
    <w:p w14:paraId="53297BFE" w14:textId="113CCAC1"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28" w:history="1">
        <w:r w:rsidR="00076113" w:rsidRPr="0090639C">
          <w:rPr>
            <w:rStyle w:val="Hipervnculo"/>
            <w:lang w:val="es-ES"/>
          </w:rPr>
          <w:t>6.2.10.26</w:t>
        </w:r>
        <w:r w:rsidR="00076113">
          <w:rPr>
            <w:rFonts w:asciiTheme="minorHAnsi" w:eastAsiaTheme="minorEastAsia" w:hAnsiTheme="minorHAnsi" w:cstheme="minorBidi"/>
            <w:spacing w:val="0"/>
            <w:sz w:val="22"/>
            <w:szCs w:val="22"/>
            <w:lang w:val="es-CL" w:eastAsia="es-CL"/>
          </w:rPr>
          <w:tab/>
        </w:r>
        <w:r w:rsidR="00076113" w:rsidRPr="0090639C">
          <w:rPr>
            <w:rStyle w:val="Hipervnculo"/>
          </w:rPr>
          <w:t>Costos de operación de vehículos de la EM</w:t>
        </w:r>
        <w:r w:rsidR="00076113">
          <w:rPr>
            <w:webHidden/>
          </w:rPr>
          <w:tab/>
        </w:r>
        <w:r w:rsidR="00076113">
          <w:rPr>
            <w:webHidden/>
          </w:rPr>
          <w:fldChar w:fldCharType="begin"/>
        </w:r>
        <w:r w:rsidR="00076113">
          <w:rPr>
            <w:webHidden/>
          </w:rPr>
          <w:instrText xml:space="preserve"> PAGEREF _Toc41514628 \h </w:instrText>
        </w:r>
        <w:r w:rsidR="00076113">
          <w:rPr>
            <w:webHidden/>
          </w:rPr>
        </w:r>
        <w:r w:rsidR="00076113">
          <w:rPr>
            <w:webHidden/>
          </w:rPr>
          <w:fldChar w:fldCharType="separate"/>
        </w:r>
        <w:r w:rsidR="00F976FC">
          <w:rPr>
            <w:webHidden/>
          </w:rPr>
          <w:t>131</w:t>
        </w:r>
        <w:r w:rsidR="00076113">
          <w:rPr>
            <w:webHidden/>
          </w:rPr>
          <w:fldChar w:fldCharType="end"/>
        </w:r>
      </w:hyperlink>
    </w:p>
    <w:p w14:paraId="79868E65" w14:textId="67893851"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29" w:history="1">
        <w:r w:rsidR="00076113" w:rsidRPr="0090639C">
          <w:rPr>
            <w:rStyle w:val="Hipervnculo"/>
          </w:rPr>
          <w:t>6.2.10.27</w:t>
        </w:r>
        <w:r w:rsidR="00076113">
          <w:rPr>
            <w:rFonts w:asciiTheme="minorHAnsi" w:eastAsiaTheme="minorEastAsia" w:hAnsiTheme="minorHAnsi" w:cstheme="minorBidi"/>
            <w:spacing w:val="0"/>
            <w:sz w:val="22"/>
            <w:szCs w:val="22"/>
            <w:lang w:val="es-CL" w:eastAsia="es-CL"/>
          </w:rPr>
          <w:tab/>
        </w:r>
        <w:r w:rsidR="00076113" w:rsidRPr="0090639C">
          <w:rPr>
            <w:rStyle w:val="Hipervnculo"/>
          </w:rPr>
          <w:t>Costos de mantenimiento de edificios</w:t>
        </w:r>
        <w:r w:rsidR="00076113">
          <w:rPr>
            <w:webHidden/>
          </w:rPr>
          <w:tab/>
        </w:r>
        <w:r w:rsidR="00076113">
          <w:rPr>
            <w:webHidden/>
          </w:rPr>
          <w:fldChar w:fldCharType="begin"/>
        </w:r>
        <w:r w:rsidR="00076113">
          <w:rPr>
            <w:webHidden/>
          </w:rPr>
          <w:instrText xml:space="preserve"> PAGEREF _Toc41514629 \h </w:instrText>
        </w:r>
        <w:r w:rsidR="00076113">
          <w:rPr>
            <w:webHidden/>
          </w:rPr>
        </w:r>
        <w:r w:rsidR="00076113">
          <w:rPr>
            <w:webHidden/>
          </w:rPr>
          <w:fldChar w:fldCharType="separate"/>
        </w:r>
        <w:r w:rsidR="00F976FC">
          <w:rPr>
            <w:webHidden/>
          </w:rPr>
          <w:t>132</w:t>
        </w:r>
        <w:r w:rsidR="00076113">
          <w:rPr>
            <w:webHidden/>
          </w:rPr>
          <w:fldChar w:fldCharType="end"/>
        </w:r>
      </w:hyperlink>
    </w:p>
    <w:p w14:paraId="3A11B1B4" w14:textId="5085AAA7"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30" w:history="1">
        <w:r w:rsidR="00076113" w:rsidRPr="0090639C">
          <w:rPr>
            <w:rStyle w:val="Hipervnculo"/>
          </w:rPr>
          <w:t>6.2.10.28</w:t>
        </w:r>
        <w:r w:rsidR="00076113">
          <w:rPr>
            <w:rFonts w:asciiTheme="minorHAnsi" w:eastAsiaTheme="minorEastAsia" w:hAnsiTheme="minorHAnsi" w:cstheme="minorBidi"/>
            <w:spacing w:val="0"/>
            <w:sz w:val="22"/>
            <w:szCs w:val="22"/>
            <w:lang w:val="es-CL" w:eastAsia="es-CL"/>
          </w:rPr>
          <w:tab/>
        </w:r>
        <w:r w:rsidR="00076113" w:rsidRPr="0090639C">
          <w:rPr>
            <w:rStyle w:val="Hipervnculo"/>
          </w:rPr>
          <w:t>Costos de ciberseguridad</w:t>
        </w:r>
        <w:r w:rsidR="00076113">
          <w:rPr>
            <w:webHidden/>
          </w:rPr>
          <w:tab/>
        </w:r>
        <w:r w:rsidR="00076113">
          <w:rPr>
            <w:webHidden/>
          </w:rPr>
          <w:fldChar w:fldCharType="begin"/>
        </w:r>
        <w:r w:rsidR="00076113">
          <w:rPr>
            <w:webHidden/>
          </w:rPr>
          <w:instrText xml:space="preserve"> PAGEREF _Toc41514630 \h </w:instrText>
        </w:r>
        <w:r w:rsidR="00076113">
          <w:rPr>
            <w:webHidden/>
          </w:rPr>
        </w:r>
        <w:r w:rsidR="00076113">
          <w:rPr>
            <w:webHidden/>
          </w:rPr>
          <w:fldChar w:fldCharType="separate"/>
        </w:r>
        <w:r w:rsidR="00F976FC">
          <w:rPr>
            <w:webHidden/>
          </w:rPr>
          <w:t>132</w:t>
        </w:r>
        <w:r w:rsidR="00076113">
          <w:rPr>
            <w:webHidden/>
          </w:rPr>
          <w:fldChar w:fldCharType="end"/>
        </w:r>
      </w:hyperlink>
    </w:p>
    <w:p w14:paraId="53DB075A" w14:textId="2EE7EB5B"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31" w:history="1">
        <w:r w:rsidR="00076113" w:rsidRPr="0090639C">
          <w:rPr>
            <w:rStyle w:val="Hipervnculo"/>
          </w:rPr>
          <w:t>6.2.10.29</w:t>
        </w:r>
        <w:r w:rsidR="00076113">
          <w:rPr>
            <w:rFonts w:asciiTheme="minorHAnsi" w:eastAsiaTheme="minorEastAsia" w:hAnsiTheme="minorHAnsi" w:cstheme="minorBidi"/>
            <w:spacing w:val="0"/>
            <w:sz w:val="22"/>
            <w:szCs w:val="22"/>
            <w:lang w:val="es-CL" w:eastAsia="es-CL"/>
          </w:rPr>
          <w:tab/>
        </w:r>
        <w:r w:rsidR="00076113" w:rsidRPr="0090639C">
          <w:rPr>
            <w:rStyle w:val="Hipervnculo"/>
          </w:rPr>
          <w:t>Bienes muebles e inmuebles</w:t>
        </w:r>
        <w:r w:rsidR="00076113">
          <w:rPr>
            <w:webHidden/>
          </w:rPr>
          <w:tab/>
        </w:r>
        <w:r w:rsidR="00076113">
          <w:rPr>
            <w:webHidden/>
          </w:rPr>
          <w:fldChar w:fldCharType="begin"/>
        </w:r>
        <w:r w:rsidR="00076113">
          <w:rPr>
            <w:webHidden/>
          </w:rPr>
          <w:instrText xml:space="preserve"> PAGEREF _Toc41514631 \h </w:instrText>
        </w:r>
        <w:r w:rsidR="00076113">
          <w:rPr>
            <w:webHidden/>
          </w:rPr>
        </w:r>
        <w:r w:rsidR="00076113">
          <w:rPr>
            <w:webHidden/>
          </w:rPr>
          <w:fldChar w:fldCharType="separate"/>
        </w:r>
        <w:r w:rsidR="00F976FC">
          <w:rPr>
            <w:webHidden/>
          </w:rPr>
          <w:t>132</w:t>
        </w:r>
        <w:r w:rsidR="00076113">
          <w:rPr>
            <w:webHidden/>
          </w:rPr>
          <w:fldChar w:fldCharType="end"/>
        </w:r>
      </w:hyperlink>
    </w:p>
    <w:p w14:paraId="14B5F40B" w14:textId="2DC1AC41"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32" w:history="1">
        <w:r w:rsidR="00076113" w:rsidRPr="0090639C">
          <w:rPr>
            <w:rStyle w:val="Hipervnculo"/>
          </w:rPr>
          <w:t>6.2.10.30</w:t>
        </w:r>
        <w:r w:rsidR="00076113">
          <w:rPr>
            <w:rFonts w:asciiTheme="minorHAnsi" w:eastAsiaTheme="minorEastAsia" w:hAnsiTheme="minorHAnsi" w:cstheme="minorBidi"/>
            <w:spacing w:val="0"/>
            <w:sz w:val="22"/>
            <w:szCs w:val="22"/>
            <w:lang w:val="es-CL" w:eastAsia="es-CL"/>
          </w:rPr>
          <w:tab/>
        </w:r>
        <w:r w:rsidR="00076113" w:rsidRPr="0090639C">
          <w:rPr>
            <w:rStyle w:val="Hipervnculo"/>
          </w:rPr>
          <w:t>Bienes inmuebles distintos a los terrenos</w:t>
        </w:r>
        <w:r w:rsidR="00076113">
          <w:rPr>
            <w:webHidden/>
          </w:rPr>
          <w:tab/>
        </w:r>
        <w:r w:rsidR="00076113">
          <w:rPr>
            <w:webHidden/>
          </w:rPr>
          <w:fldChar w:fldCharType="begin"/>
        </w:r>
        <w:r w:rsidR="00076113">
          <w:rPr>
            <w:webHidden/>
          </w:rPr>
          <w:instrText xml:space="preserve"> PAGEREF _Toc41514632 \h </w:instrText>
        </w:r>
        <w:r w:rsidR="00076113">
          <w:rPr>
            <w:webHidden/>
          </w:rPr>
        </w:r>
        <w:r w:rsidR="00076113">
          <w:rPr>
            <w:webHidden/>
          </w:rPr>
          <w:fldChar w:fldCharType="separate"/>
        </w:r>
        <w:r w:rsidR="00F976FC">
          <w:rPr>
            <w:webHidden/>
          </w:rPr>
          <w:t>133</w:t>
        </w:r>
        <w:r w:rsidR="00076113">
          <w:rPr>
            <w:webHidden/>
          </w:rPr>
          <w:fldChar w:fldCharType="end"/>
        </w:r>
      </w:hyperlink>
    </w:p>
    <w:p w14:paraId="23601680" w14:textId="09323450"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33" w:history="1">
        <w:r w:rsidR="00076113" w:rsidRPr="0090639C">
          <w:rPr>
            <w:rStyle w:val="Hipervnculo"/>
          </w:rPr>
          <w:t>6.2.10.31</w:t>
        </w:r>
        <w:r w:rsidR="00076113">
          <w:rPr>
            <w:rFonts w:asciiTheme="minorHAnsi" w:eastAsiaTheme="minorEastAsia" w:hAnsiTheme="minorHAnsi" w:cstheme="minorBidi"/>
            <w:spacing w:val="0"/>
            <w:sz w:val="22"/>
            <w:szCs w:val="22"/>
            <w:lang w:val="es-CL" w:eastAsia="es-CL"/>
          </w:rPr>
          <w:tab/>
        </w:r>
        <w:r w:rsidR="00076113" w:rsidRPr="0090639C">
          <w:rPr>
            <w:rStyle w:val="Hipervnculo"/>
          </w:rPr>
          <w:t>Equipamiento de operación y mantenimiento no fungible</w:t>
        </w:r>
        <w:r w:rsidR="00076113">
          <w:rPr>
            <w:webHidden/>
          </w:rPr>
          <w:tab/>
        </w:r>
        <w:r w:rsidR="00076113">
          <w:rPr>
            <w:webHidden/>
          </w:rPr>
          <w:fldChar w:fldCharType="begin"/>
        </w:r>
        <w:r w:rsidR="00076113">
          <w:rPr>
            <w:webHidden/>
          </w:rPr>
          <w:instrText xml:space="preserve"> PAGEREF _Toc41514633 \h </w:instrText>
        </w:r>
        <w:r w:rsidR="00076113">
          <w:rPr>
            <w:webHidden/>
          </w:rPr>
        </w:r>
        <w:r w:rsidR="00076113">
          <w:rPr>
            <w:webHidden/>
          </w:rPr>
          <w:fldChar w:fldCharType="separate"/>
        </w:r>
        <w:r w:rsidR="00F976FC">
          <w:rPr>
            <w:webHidden/>
          </w:rPr>
          <w:t>135</w:t>
        </w:r>
        <w:r w:rsidR="00076113">
          <w:rPr>
            <w:webHidden/>
          </w:rPr>
          <w:fldChar w:fldCharType="end"/>
        </w:r>
      </w:hyperlink>
    </w:p>
    <w:p w14:paraId="384BF16F" w14:textId="7DAB5B68"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34" w:history="1">
        <w:r w:rsidR="00076113" w:rsidRPr="0090639C">
          <w:rPr>
            <w:rStyle w:val="Hipervnculo"/>
          </w:rPr>
          <w:t>6.2.10.32</w:t>
        </w:r>
        <w:r w:rsidR="00076113">
          <w:rPr>
            <w:rFonts w:asciiTheme="minorHAnsi" w:eastAsiaTheme="minorEastAsia" w:hAnsiTheme="minorHAnsi" w:cstheme="minorBidi"/>
            <w:spacing w:val="0"/>
            <w:sz w:val="22"/>
            <w:szCs w:val="22"/>
            <w:lang w:val="es-CL" w:eastAsia="es-CL"/>
          </w:rPr>
          <w:tab/>
        </w:r>
        <w:r w:rsidR="00076113" w:rsidRPr="0090639C">
          <w:rPr>
            <w:rStyle w:val="Hipervnculo"/>
          </w:rPr>
          <w:t>Equipamiento de oficina no fungible</w:t>
        </w:r>
        <w:r w:rsidR="00076113">
          <w:rPr>
            <w:webHidden/>
          </w:rPr>
          <w:tab/>
        </w:r>
        <w:r w:rsidR="00076113">
          <w:rPr>
            <w:webHidden/>
          </w:rPr>
          <w:fldChar w:fldCharType="begin"/>
        </w:r>
        <w:r w:rsidR="00076113">
          <w:rPr>
            <w:webHidden/>
          </w:rPr>
          <w:instrText xml:space="preserve"> PAGEREF _Toc41514634 \h </w:instrText>
        </w:r>
        <w:r w:rsidR="00076113">
          <w:rPr>
            <w:webHidden/>
          </w:rPr>
        </w:r>
        <w:r w:rsidR="00076113">
          <w:rPr>
            <w:webHidden/>
          </w:rPr>
          <w:fldChar w:fldCharType="separate"/>
        </w:r>
        <w:r w:rsidR="00F976FC">
          <w:rPr>
            <w:webHidden/>
          </w:rPr>
          <w:t>137</w:t>
        </w:r>
        <w:r w:rsidR="00076113">
          <w:rPr>
            <w:webHidden/>
          </w:rPr>
          <w:fldChar w:fldCharType="end"/>
        </w:r>
      </w:hyperlink>
    </w:p>
    <w:p w14:paraId="547A0D5C" w14:textId="707B2D4B"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35" w:history="1">
        <w:r w:rsidR="00076113" w:rsidRPr="0090639C">
          <w:rPr>
            <w:rStyle w:val="Hipervnculo"/>
          </w:rPr>
          <w:t>6.2.10.33</w:t>
        </w:r>
        <w:r w:rsidR="00076113">
          <w:rPr>
            <w:rFonts w:asciiTheme="minorHAnsi" w:eastAsiaTheme="minorEastAsia" w:hAnsiTheme="minorHAnsi" w:cstheme="minorBidi"/>
            <w:spacing w:val="0"/>
            <w:sz w:val="22"/>
            <w:szCs w:val="22"/>
            <w:lang w:val="es-CL" w:eastAsia="es-CL"/>
          </w:rPr>
          <w:tab/>
        </w:r>
        <w:r w:rsidR="00076113" w:rsidRPr="0090639C">
          <w:rPr>
            <w:rStyle w:val="Hipervnculo"/>
          </w:rPr>
          <w:t>Equipamiento computacional</w:t>
        </w:r>
        <w:r w:rsidR="00076113">
          <w:rPr>
            <w:webHidden/>
          </w:rPr>
          <w:tab/>
        </w:r>
        <w:r w:rsidR="00076113">
          <w:rPr>
            <w:webHidden/>
          </w:rPr>
          <w:fldChar w:fldCharType="begin"/>
        </w:r>
        <w:r w:rsidR="00076113">
          <w:rPr>
            <w:webHidden/>
          </w:rPr>
          <w:instrText xml:space="preserve"> PAGEREF _Toc41514635 \h </w:instrText>
        </w:r>
        <w:r w:rsidR="00076113">
          <w:rPr>
            <w:webHidden/>
          </w:rPr>
        </w:r>
        <w:r w:rsidR="00076113">
          <w:rPr>
            <w:webHidden/>
          </w:rPr>
          <w:fldChar w:fldCharType="separate"/>
        </w:r>
        <w:r w:rsidR="00F976FC">
          <w:rPr>
            <w:webHidden/>
          </w:rPr>
          <w:t>137</w:t>
        </w:r>
        <w:r w:rsidR="00076113">
          <w:rPr>
            <w:webHidden/>
          </w:rPr>
          <w:fldChar w:fldCharType="end"/>
        </w:r>
      </w:hyperlink>
    </w:p>
    <w:p w14:paraId="695F5AAF" w14:textId="3A3FBA8B"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36" w:history="1">
        <w:r w:rsidR="00076113" w:rsidRPr="0090639C">
          <w:rPr>
            <w:rStyle w:val="Hipervnculo"/>
          </w:rPr>
          <w:t>6.2.10.34</w:t>
        </w:r>
        <w:r w:rsidR="00076113">
          <w:rPr>
            <w:rFonts w:asciiTheme="minorHAnsi" w:eastAsiaTheme="minorEastAsia" w:hAnsiTheme="minorHAnsi" w:cstheme="minorBidi"/>
            <w:spacing w:val="0"/>
            <w:sz w:val="22"/>
            <w:szCs w:val="22"/>
            <w:lang w:val="es-CL" w:eastAsia="es-CL"/>
          </w:rPr>
          <w:tab/>
        </w:r>
        <w:r w:rsidR="00076113" w:rsidRPr="0090639C">
          <w:rPr>
            <w:rStyle w:val="Hipervnculo"/>
          </w:rPr>
          <w:t>Equipamiento de comunicaciones</w:t>
        </w:r>
        <w:r w:rsidR="00076113">
          <w:rPr>
            <w:webHidden/>
          </w:rPr>
          <w:tab/>
        </w:r>
        <w:r w:rsidR="00076113">
          <w:rPr>
            <w:webHidden/>
          </w:rPr>
          <w:fldChar w:fldCharType="begin"/>
        </w:r>
        <w:r w:rsidR="00076113">
          <w:rPr>
            <w:webHidden/>
          </w:rPr>
          <w:instrText xml:space="preserve"> PAGEREF _Toc41514636 \h </w:instrText>
        </w:r>
        <w:r w:rsidR="00076113">
          <w:rPr>
            <w:webHidden/>
          </w:rPr>
        </w:r>
        <w:r w:rsidR="00076113">
          <w:rPr>
            <w:webHidden/>
          </w:rPr>
          <w:fldChar w:fldCharType="separate"/>
        </w:r>
        <w:r w:rsidR="00F976FC">
          <w:rPr>
            <w:webHidden/>
          </w:rPr>
          <w:t>144</w:t>
        </w:r>
        <w:r w:rsidR="00076113">
          <w:rPr>
            <w:webHidden/>
          </w:rPr>
          <w:fldChar w:fldCharType="end"/>
        </w:r>
      </w:hyperlink>
    </w:p>
    <w:p w14:paraId="0A26EABB" w14:textId="45B7E094"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37" w:history="1">
        <w:r w:rsidR="00076113" w:rsidRPr="0090639C">
          <w:rPr>
            <w:rStyle w:val="Hipervnculo"/>
          </w:rPr>
          <w:t>6.2.10.35</w:t>
        </w:r>
        <w:r w:rsidR="00076113">
          <w:rPr>
            <w:rFonts w:asciiTheme="minorHAnsi" w:eastAsiaTheme="minorEastAsia" w:hAnsiTheme="minorHAnsi" w:cstheme="minorBidi"/>
            <w:spacing w:val="0"/>
            <w:sz w:val="22"/>
            <w:szCs w:val="22"/>
            <w:lang w:val="es-CL" w:eastAsia="es-CL"/>
          </w:rPr>
          <w:tab/>
        </w:r>
        <w:r w:rsidR="00076113" w:rsidRPr="0090639C">
          <w:rPr>
            <w:rStyle w:val="Hipervnculo"/>
          </w:rPr>
          <w:t>Sistema SCADA (Software y Hardware).</w:t>
        </w:r>
        <w:r w:rsidR="00076113">
          <w:rPr>
            <w:webHidden/>
          </w:rPr>
          <w:tab/>
        </w:r>
        <w:r w:rsidR="00076113">
          <w:rPr>
            <w:webHidden/>
          </w:rPr>
          <w:fldChar w:fldCharType="begin"/>
        </w:r>
        <w:r w:rsidR="00076113">
          <w:rPr>
            <w:webHidden/>
          </w:rPr>
          <w:instrText xml:space="preserve"> PAGEREF _Toc41514637 \h </w:instrText>
        </w:r>
        <w:r w:rsidR="00076113">
          <w:rPr>
            <w:webHidden/>
          </w:rPr>
        </w:r>
        <w:r w:rsidR="00076113">
          <w:rPr>
            <w:webHidden/>
          </w:rPr>
          <w:fldChar w:fldCharType="separate"/>
        </w:r>
        <w:r w:rsidR="00F976FC">
          <w:rPr>
            <w:webHidden/>
          </w:rPr>
          <w:t>145</w:t>
        </w:r>
        <w:r w:rsidR="00076113">
          <w:rPr>
            <w:webHidden/>
          </w:rPr>
          <w:fldChar w:fldCharType="end"/>
        </w:r>
      </w:hyperlink>
    </w:p>
    <w:p w14:paraId="1207C4C7" w14:textId="3D8D48BA" w:rsidR="00076113" w:rsidRDefault="00A8401E">
      <w:pPr>
        <w:pStyle w:val="TDC4"/>
        <w:tabs>
          <w:tab w:val="left" w:pos="2591"/>
        </w:tabs>
        <w:rPr>
          <w:rFonts w:asciiTheme="minorHAnsi" w:eastAsiaTheme="minorEastAsia" w:hAnsiTheme="minorHAnsi" w:cstheme="minorBidi"/>
          <w:spacing w:val="0"/>
          <w:sz w:val="22"/>
          <w:szCs w:val="22"/>
          <w:lang w:val="es-CL" w:eastAsia="es-CL"/>
        </w:rPr>
      </w:pPr>
      <w:hyperlink w:anchor="_Toc41514638" w:history="1">
        <w:r w:rsidR="00076113" w:rsidRPr="0090639C">
          <w:rPr>
            <w:rStyle w:val="Hipervnculo"/>
          </w:rPr>
          <w:t>6.2.10.36</w:t>
        </w:r>
        <w:r w:rsidR="00076113">
          <w:rPr>
            <w:rFonts w:asciiTheme="minorHAnsi" w:eastAsiaTheme="minorEastAsia" w:hAnsiTheme="minorHAnsi" w:cstheme="minorBidi"/>
            <w:spacing w:val="0"/>
            <w:sz w:val="22"/>
            <w:szCs w:val="22"/>
            <w:lang w:val="es-CL" w:eastAsia="es-CL"/>
          </w:rPr>
          <w:tab/>
        </w:r>
        <w:r w:rsidR="00076113" w:rsidRPr="0090639C">
          <w:rPr>
            <w:rStyle w:val="Hipervnculo"/>
          </w:rPr>
          <w:t>Vehículos</w:t>
        </w:r>
        <w:r w:rsidR="00076113">
          <w:rPr>
            <w:webHidden/>
          </w:rPr>
          <w:tab/>
        </w:r>
        <w:r w:rsidR="00076113">
          <w:rPr>
            <w:webHidden/>
          </w:rPr>
          <w:fldChar w:fldCharType="begin"/>
        </w:r>
        <w:r w:rsidR="00076113">
          <w:rPr>
            <w:webHidden/>
          </w:rPr>
          <w:instrText xml:space="preserve"> PAGEREF _Toc41514638 \h </w:instrText>
        </w:r>
        <w:r w:rsidR="00076113">
          <w:rPr>
            <w:webHidden/>
          </w:rPr>
        </w:r>
        <w:r w:rsidR="00076113">
          <w:rPr>
            <w:webHidden/>
          </w:rPr>
          <w:fldChar w:fldCharType="separate"/>
        </w:r>
        <w:r w:rsidR="00F976FC">
          <w:rPr>
            <w:webHidden/>
          </w:rPr>
          <w:t>146</w:t>
        </w:r>
        <w:r w:rsidR="00076113">
          <w:rPr>
            <w:webHidden/>
          </w:rPr>
          <w:fldChar w:fldCharType="end"/>
        </w:r>
      </w:hyperlink>
    </w:p>
    <w:p w14:paraId="4F14CCA6" w14:textId="5D285F48"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39" w:history="1">
        <w:r w:rsidR="00076113" w:rsidRPr="0090639C">
          <w:rPr>
            <w:rStyle w:val="Hipervnculo"/>
          </w:rPr>
          <w:t>6.2.11</w:t>
        </w:r>
        <w:r w:rsidR="00076113">
          <w:rPr>
            <w:rFonts w:asciiTheme="minorHAnsi" w:eastAsiaTheme="minorEastAsia" w:hAnsiTheme="minorHAnsi" w:cstheme="minorBidi"/>
            <w:sz w:val="22"/>
            <w:szCs w:val="22"/>
            <w:lang w:eastAsia="es-CL"/>
          </w:rPr>
          <w:tab/>
        </w:r>
        <w:r w:rsidR="00076113" w:rsidRPr="0090639C">
          <w:rPr>
            <w:rStyle w:val="Hipervnculo"/>
          </w:rPr>
          <w:t>Capital de Explotación</w:t>
        </w:r>
        <w:r w:rsidR="00076113">
          <w:rPr>
            <w:webHidden/>
          </w:rPr>
          <w:tab/>
        </w:r>
        <w:r w:rsidR="00076113">
          <w:rPr>
            <w:webHidden/>
          </w:rPr>
          <w:fldChar w:fldCharType="begin"/>
        </w:r>
        <w:r w:rsidR="00076113">
          <w:rPr>
            <w:webHidden/>
          </w:rPr>
          <w:instrText xml:space="preserve"> PAGEREF _Toc41514639 \h </w:instrText>
        </w:r>
        <w:r w:rsidR="00076113">
          <w:rPr>
            <w:webHidden/>
          </w:rPr>
        </w:r>
        <w:r w:rsidR="00076113">
          <w:rPr>
            <w:webHidden/>
          </w:rPr>
          <w:fldChar w:fldCharType="separate"/>
        </w:r>
        <w:r w:rsidR="00F976FC">
          <w:rPr>
            <w:webHidden/>
          </w:rPr>
          <w:t>149</w:t>
        </w:r>
        <w:r w:rsidR="00076113">
          <w:rPr>
            <w:webHidden/>
          </w:rPr>
          <w:fldChar w:fldCharType="end"/>
        </w:r>
      </w:hyperlink>
    </w:p>
    <w:p w14:paraId="6BFBEBA5" w14:textId="19EB34BB"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40" w:history="1">
        <w:r w:rsidR="00076113" w:rsidRPr="0090639C">
          <w:rPr>
            <w:rStyle w:val="Hipervnculo"/>
          </w:rPr>
          <w:t>6.2.12</w:t>
        </w:r>
        <w:r w:rsidR="00076113">
          <w:rPr>
            <w:rFonts w:asciiTheme="minorHAnsi" w:eastAsiaTheme="minorEastAsia" w:hAnsiTheme="minorHAnsi" w:cstheme="minorBidi"/>
            <w:sz w:val="22"/>
            <w:szCs w:val="22"/>
            <w:lang w:eastAsia="es-CL"/>
          </w:rPr>
          <w:tab/>
        </w:r>
        <w:r w:rsidR="00076113" w:rsidRPr="0090639C">
          <w:rPr>
            <w:rStyle w:val="Hipervnculo"/>
          </w:rPr>
          <w:t>Metodología de asignación del C.O.M.A.</w:t>
        </w:r>
        <w:r w:rsidR="00076113">
          <w:rPr>
            <w:webHidden/>
          </w:rPr>
          <w:tab/>
        </w:r>
        <w:r w:rsidR="00076113">
          <w:rPr>
            <w:webHidden/>
          </w:rPr>
          <w:fldChar w:fldCharType="begin"/>
        </w:r>
        <w:r w:rsidR="00076113">
          <w:rPr>
            <w:webHidden/>
          </w:rPr>
          <w:instrText xml:space="preserve"> PAGEREF _Toc41514640 \h </w:instrText>
        </w:r>
        <w:r w:rsidR="00076113">
          <w:rPr>
            <w:webHidden/>
          </w:rPr>
        </w:r>
        <w:r w:rsidR="00076113">
          <w:rPr>
            <w:webHidden/>
          </w:rPr>
          <w:fldChar w:fldCharType="separate"/>
        </w:r>
        <w:r w:rsidR="00F976FC">
          <w:rPr>
            <w:webHidden/>
          </w:rPr>
          <w:t>149</w:t>
        </w:r>
        <w:r w:rsidR="00076113">
          <w:rPr>
            <w:webHidden/>
          </w:rPr>
          <w:fldChar w:fldCharType="end"/>
        </w:r>
      </w:hyperlink>
    </w:p>
    <w:p w14:paraId="3A8C15FF" w14:textId="3DBC9EB5"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41" w:history="1">
        <w:r w:rsidR="00076113" w:rsidRPr="0090639C">
          <w:rPr>
            <w:rStyle w:val="Hipervnculo"/>
          </w:rPr>
          <w:t>6.2.13</w:t>
        </w:r>
        <w:r w:rsidR="00076113">
          <w:rPr>
            <w:rFonts w:asciiTheme="minorHAnsi" w:eastAsiaTheme="minorEastAsia" w:hAnsiTheme="minorHAnsi" w:cstheme="minorBidi"/>
            <w:sz w:val="22"/>
            <w:szCs w:val="22"/>
            <w:lang w:eastAsia="es-CL"/>
          </w:rPr>
          <w:tab/>
        </w:r>
        <w:r w:rsidR="00076113" w:rsidRPr="0090639C">
          <w:rPr>
            <w:rStyle w:val="Hipervnculo"/>
          </w:rPr>
          <w:t>Modelo de cálculo del C.O.M.A.</w:t>
        </w:r>
        <w:r w:rsidR="00076113">
          <w:rPr>
            <w:webHidden/>
          </w:rPr>
          <w:tab/>
        </w:r>
        <w:r w:rsidR="00076113">
          <w:rPr>
            <w:webHidden/>
          </w:rPr>
          <w:fldChar w:fldCharType="begin"/>
        </w:r>
        <w:r w:rsidR="00076113">
          <w:rPr>
            <w:webHidden/>
          </w:rPr>
          <w:instrText xml:space="preserve"> PAGEREF _Toc41514641 \h </w:instrText>
        </w:r>
        <w:r w:rsidR="00076113">
          <w:rPr>
            <w:webHidden/>
          </w:rPr>
        </w:r>
        <w:r w:rsidR="00076113">
          <w:rPr>
            <w:webHidden/>
          </w:rPr>
          <w:fldChar w:fldCharType="separate"/>
        </w:r>
        <w:r w:rsidR="00F976FC">
          <w:rPr>
            <w:webHidden/>
          </w:rPr>
          <w:t>149</w:t>
        </w:r>
        <w:r w:rsidR="00076113">
          <w:rPr>
            <w:webHidden/>
          </w:rPr>
          <w:fldChar w:fldCharType="end"/>
        </w:r>
      </w:hyperlink>
    </w:p>
    <w:p w14:paraId="2B34B79F" w14:textId="479B5B7A"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42" w:history="1">
        <w:r w:rsidR="00076113" w:rsidRPr="0090639C">
          <w:rPr>
            <w:rStyle w:val="Hipervnculo"/>
            <w:lang w:val="es-ES"/>
          </w:rPr>
          <w:t>6.2.13.1</w:t>
        </w:r>
        <w:r w:rsidR="00076113">
          <w:rPr>
            <w:rFonts w:asciiTheme="minorHAnsi" w:eastAsiaTheme="minorEastAsia" w:hAnsiTheme="minorHAnsi" w:cstheme="minorBidi"/>
            <w:spacing w:val="0"/>
            <w:sz w:val="22"/>
            <w:szCs w:val="22"/>
            <w:lang w:val="es-CL" w:eastAsia="es-CL"/>
          </w:rPr>
          <w:tab/>
        </w:r>
        <w:r w:rsidR="00076113" w:rsidRPr="0090639C">
          <w:rPr>
            <w:rStyle w:val="Hipervnculo"/>
            <w:lang w:val="es-ES"/>
          </w:rPr>
          <w:t>Estructura Central y Regionales</w:t>
        </w:r>
        <w:r w:rsidR="00076113">
          <w:rPr>
            <w:webHidden/>
          </w:rPr>
          <w:tab/>
        </w:r>
        <w:r w:rsidR="00076113">
          <w:rPr>
            <w:webHidden/>
          </w:rPr>
          <w:fldChar w:fldCharType="begin"/>
        </w:r>
        <w:r w:rsidR="00076113">
          <w:rPr>
            <w:webHidden/>
          </w:rPr>
          <w:instrText xml:space="preserve"> PAGEREF _Toc41514642 \h </w:instrText>
        </w:r>
        <w:r w:rsidR="00076113">
          <w:rPr>
            <w:webHidden/>
          </w:rPr>
        </w:r>
        <w:r w:rsidR="00076113">
          <w:rPr>
            <w:webHidden/>
          </w:rPr>
          <w:fldChar w:fldCharType="separate"/>
        </w:r>
        <w:r w:rsidR="00F976FC">
          <w:rPr>
            <w:webHidden/>
          </w:rPr>
          <w:t>152</w:t>
        </w:r>
        <w:r w:rsidR="00076113">
          <w:rPr>
            <w:webHidden/>
          </w:rPr>
          <w:fldChar w:fldCharType="end"/>
        </w:r>
      </w:hyperlink>
    </w:p>
    <w:p w14:paraId="20751C64" w14:textId="687D35F5"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43" w:history="1">
        <w:r w:rsidR="00076113" w:rsidRPr="0090639C">
          <w:rPr>
            <w:rStyle w:val="Hipervnculo"/>
            <w:lang w:val="es-ES"/>
          </w:rPr>
          <w:t>6.2.13.2</w:t>
        </w:r>
        <w:r w:rsidR="00076113">
          <w:rPr>
            <w:rFonts w:asciiTheme="minorHAnsi" w:eastAsiaTheme="minorEastAsia" w:hAnsiTheme="minorHAnsi" w:cstheme="minorBidi"/>
            <w:spacing w:val="0"/>
            <w:sz w:val="22"/>
            <w:szCs w:val="22"/>
            <w:lang w:val="es-CL" w:eastAsia="es-CL"/>
          </w:rPr>
          <w:tab/>
        </w:r>
        <w:r w:rsidR="00076113" w:rsidRPr="0090639C">
          <w:rPr>
            <w:rStyle w:val="Hipervnculo"/>
            <w:lang w:val="es-ES"/>
          </w:rPr>
          <w:t>Costos directos de OyM</w:t>
        </w:r>
        <w:r w:rsidR="00076113">
          <w:rPr>
            <w:webHidden/>
          </w:rPr>
          <w:tab/>
        </w:r>
        <w:r w:rsidR="00076113">
          <w:rPr>
            <w:webHidden/>
          </w:rPr>
          <w:fldChar w:fldCharType="begin"/>
        </w:r>
        <w:r w:rsidR="00076113">
          <w:rPr>
            <w:webHidden/>
          </w:rPr>
          <w:instrText xml:space="preserve"> PAGEREF _Toc41514643 \h </w:instrText>
        </w:r>
        <w:r w:rsidR="00076113">
          <w:rPr>
            <w:webHidden/>
          </w:rPr>
        </w:r>
        <w:r w:rsidR="00076113">
          <w:rPr>
            <w:webHidden/>
          </w:rPr>
          <w:fldChar w:fldCharType="separate"/>
        </w:r>
        <w:r w:rsidR="00F976FC">
          <w:rPr>
            <w:webHidden/>
          </w:rPr>
          <w:t>152</w:t>
        </w:r>
        <w:r w:rsidR="00076113">
          <w:rPr>
            <w:webHidden/>
          </w:rPr>
          <w:fldChar w:fldCharType="end"/>
        </w:r>
      </w:hyperlink>
    </w:p>
    <w:p w14:paraId="47CEE2B2" w14:textId="589E3FBE"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44" w:history="1">
        <w:r w:rsidR="00076113" w:rsidRPr="0090639C">
          <w:rPr>
            <w:rStyle w:val="Hipervnculo"/>
          </w:rPr>
          <w:t>6.2.14</w:t>
        </w:r>
        <w:r w:rsidR="00076113">
          <w:rPr>
            <w:rFonts w:asciiTheme="minorHAnsi" w:eastAsiaTheme="minorEastAsia" w:hAnsiTheme="minorHAnsi" w:cstheme="minorBidi"/>
            <w:sz w:val="22"/>
            <w:szCs w:val="22"/>
            <w:lang w:eastAsia="es-CL"/>
          </w:rPr>
          <w:tab/>
        </w:r>
        <w:r w:rsidR="00076113" w:rsidRPr="0090639C">
          <w:rPr>
            <w:rStyle w:val="Hipervnculo"/>
          </w:rPr>
          <w:t>Tratamiento de las economías de ámbito</w:t>
        </w:r>
        <w:r w:rsidR="00076113">
          <w:rPr>
            <w:webHidden/>
          </w:rPr>
          <w:tab/>
        </w:r>
        <w:r w:rsidR="00076113">
          <w:rPr>
            <w:webHidden/>
          </w:rPr>
          <w:fldChar w:fldCharType="begin"/>
        </w:r>
        <w:r w:rsidR="00076113">
          <w:rPr>
            <w:webHidden/>
          </w:rPr>
          <w:instrText xml:space="preserve"> PAGEREF _Toc41514644 \h </w:instrText>
        </w:r>
        <w:r w:rsidR="00076113">
          <w:rPr>
            <w:webHidden/>
          </w:rPr>
        </w:r>
        <w:r w:rsidR="00076113">
          <w:rPr>
            <w:webHidden/>
          </w:rPr>
          <w:fldChar w:fldCharType="separate"/>
        </w:r>
        <w:r w:rsidR="00F976FC">
          <w:rPr>
            <w:webHidden/>
          </w:rPr>
          <w:t>155</w:t>
        </w:r>
        <w:r w:rsidR="00076113">
          <w:rPr>
            <w:webHidden/>
          </w:rPr>
          <w:fldChar w:fldCharType="end"/>
        </w:r>
      </w:hyperlink>
    </w:p>
    <w:p w14:paraId="66DBB39C" w14:textId="44B891D6"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45" w:history="1">
        <w:r w:rsidR="00076113" w:rsidRPr="0090639C">
          <w:rPr>
            <w:rStyle w:val="Hipervnculo"/>
          </w:rPr>
          <w:t>6.2.15</w:t>
        </w:r>
        <w:r w:rsidR="00076113">
          <w:rPr>
            <w:rFonts w:asciiTheme="minorHAnsi" w:eastAsiaTheme="minorEastAsia" w:hAnsiTheme="minorHAnsi" w:cstheme="minorBidi"/>
            <w:sz w:val="22"/>
            <w:szCs w:val="22"/>
            <w:lang w:eastAsia="es-CL"/>
          </w:rPr>
          <w:tab/>
        </w:r>
        <w:r w:rsidR="00076113" w:rsidRPr="0090639C">
          <w:rPr>
            <w:rStyle w:val="Hipervnculo"/>
          </w:rPr>
          <w:t>Información aportada por el Comité Coordinador</w:t>
        </w:r>
        <w:r w:rsidR="00076113">
          <w:rPr>
            <w:webHidden/>
          </w:rPr>
          <w:tab/>
        </w:r>
        <w:r w:rsidR="00076113">
          <w:rPr>
            <w:webHidden/>
          </w:rPr>
          <w:fldChar w:fldCharType="begin"/>
        </w:r>
        <w:r w:rsidR="00076113">
          <w:rPr>
            <w:webHidden/>
          </w:rPr>
          <w:instrText xml:space="preserve"> PAGEREF _Toc41514645 \h </w:instrText>
        </w:r>
        <w:r w:rsidR="00076113">
          <w:rPr>
            <w:webHidden/>
          </w:rPr>
        </w:r>
        <w:r w:rsidR="00076113">
          <w:rPr>
            <w:webHidden/>
          </w:rPr>
          <w:fldChar w:fldCharType="separate"/>
        </w:r>
        <w:r w:rsidR="00F976FC">
          <w:rPr>
            <w:webHidden/>
          </w:rPr>
          <w:t>157</w:t>
        </w:r>
        <w:r w:rsidR="00076113">
          <w:rPr>
            <w:webHidden/>
          </w:rPr>
          <w:fldChar w:fldCharType="end"/>
        </w:r>
      </w:hyperlink>
    </w:p>
    <w:p w14:paraId="1586458F" w14:textId="6B7F5569"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46" w:history="1">
        <w:r w:rsidR="00076113" w:rsidRPr="0090639C">
          <w:rPr>
            <w:rStyle w:val="Hipervnculo"/>
          </w:rPr>
          <w:t>6.2.16</w:t>
        </w:r>
        <w:r w:rsidR="00076113">
          <w:rPr>
            <w:rFonts w:asciiTheme="minorHAnsi" w:eastAsiaTheme="minorEastAsia" w:hAnsiTheme="minorHAnsi" w:cstheme="minorBidi"/>
            <w:sz w:val="22"/>
            <w:szCs w:val="22"/>
            <w:lang w:eastAsia="es-CL"/>
          </w:rPr>
          <w:tab/>
        </w:r>
        <w:r w:rsidR="00076113" w:rsidRPr="0090639C">
          <w:rPr>
            <w:rStyle w:val="Hipervnculo"/>
          </w:rPr>
          <w:t>Cálculo de intangibles</w:t>
        </w:r>
        <w:r w:rsidR="00076113">
          <w:rPr>
            <w:webHidden/>
          </w:rPr>
          <w:tab/>
        </w:r>
        <w:r w:rsidR="00076113">
          <w:rPr>
            <w:webHidden/>
          </w:rPr>
          <w:fldChar w:fldCharType="begin"/>
        </w:r>
        <w:r w:rsidR="00076113">
          <w:rPr>
            <w:webHidden/>
          </w:rPr>
          <w:instrText xml:space="preserve"> PAGEREF _Toc41514646 \h </w:instrText>
        </w:r>
        <w:r w:rsidR="00076113">
          <w:rPr>
            <w:webHidden/>
          </w:rPr>
        </w:r>
        <w:r w:rsidR="00076113">
          <w:rPr>
            <w:webHidden/>
          </w:rPr>
          <w:fldChar w:fldCharType="separate"/>
        </w:r>
        <w:r w:rsidR="00F976FC">
          <w:rPr>
            <w:webHidden/>
          </w:rPr>
          <w:t>159</w:t>
        </w:r>
        <w:r w:rsidR="00076113">
          <w:rPr>
            <w:webHidden/>
          </w:rPr>
          <w:fldChar w:fldCharType="end"/>
        </w:r>
      </w:hyperlink>
    </w:p>
    <w:p w14:paraId="5B274947" w14:textId="449E65AE"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647" w:history="1">
        <w:r w:rsidR="00076113" w:rsidRPr="0090639C">
          <w:rPr>
            <w:rStyle w:val="Hipervnculo"/>
            <w:noProof/>
          </w:rPr>
          <w:t>6.3</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Metodología aplicada a la determinación de Labores de Ampliación</w:t>
        </w:r>
        <w:r w:rsidR="00076113">
          <w:rPr>
            <w:noProof/>
            <w:webHidden/>
          </w:rPr>
          <w:tab/>
        </w:r>
        <w:r w:rsidR="00076113">
          <w:rPr>
            <w:noProof/>
            <w:webHidden/>
          </w:rPr>
          <w:fldChar w:fldCharType="begin"/>
        </w:r>
        <w:r w:rsidR="00076113">
          <w:rPr>
            <w:noProof/>
            <w:webHidden/>
          </w:rPr>
          <w:instrText xml:space="preserve"> PAGEREF _Toc41514647 \h </w:instrText>
        </w:r>
        <w:r w:rsidR="00076113">
          <w:rPr>
            <w:noProof/>
            <w:webHidden/>
          </w:rPr>
        </w:r>
        <w:r w:rsidR="00076113">
          <w:rPr>
            <w:noProof/>
            <w:webHidden/>
          </w:rPr>
          <w:fldChar w:fldCharType="separate"/>
        </w:r>
        <w:r w:rsidR="00F976FC">
          <w:rPr>
            <w:noProof/>
            <w:webHidden/>
          </w:rPr>
          <w:t>159</w:t>
        </w:r>
        <w:r w:rsidR="00076113">
          <w:rPr>
            <w:noProof/>
            <w:webHidden/>
          </w:rPr>
          <w:fldChar w:fldCharType="end"/>
        </w:r>
      </w:hyperlink>
    </w:p>
    <w:p w14:paraId="0D3309D4" w14:textId="40B77964"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48" w:history="1">
        <w:r w:rsidR="00076113" w:rsidRPr="0090639C">
          <w:rPr>
            <w:rStyle w:val="Hipervnculo"/>
          </w:rPr>
          <w:t>6.3.1</w:t>
        </w:r>
        <w:r w:rsidR="00076113">
          <w:rPr>
            <w:rFonts w:asciiTheme="minorHAnsi" w:eastAsiaTheme="minorEastAsia" w:hAnsiTheme="minorHAnsi" w:cstheme="minorBidi"/>
            <w:sz w:val="22"/>
            <w:szCs w:val="22"/>
            <w:lang w:eastAsia="es-CL"/>
          </w:rPr>
          <w:tab/>
        </w:r>
        <w:r w:rsidR="00076113" w:rsidRPr="0090639C">
          <w:rPr>
            <w:rStyle w:val="Hipervnculo"/>
          </w:rPr>
          <w:t>Introducción</w:t>
        </w:r>
        <w:r w:rsidR="00076113">
          <w:rPr>
            <w:webHidden/>
          </w:rPr>
          <w:tab/>
        </w:r>
        <w:r w:rsidR="00076113">
          <w:rPr>
            <w:webHidden/>
          </w:rPr>
          <w:fldChar w:fldCharType="begin"/>
        </w:r>
        <w:r w:rsidR="00076113">
          <w:rPr>
            <w:webHidden/>
          </w:rPr>
          <w:instrText xml:space="preserve"> PAGEREF _Toc41514648 \h </w:instrText>
        </w:r>
        <w:r w:rsidR="00076113">
          <w:rPr>
            <w:webHidden/>
          </w:rPr>
        </w:r>
        <w:r w:rsidR="00076113">
          <w:rPr>
            <w:webHidden/>
          </w:rPr>
          <w:fldChar w:fldCharType="separate"/>
        </w:r>
        <w:r w:rsidR="00F976FC">
          <w:rPr>
            <w:webHidden/>
          </w:rPr>
          <w:t>159</w:t>
        </w:r>
        <w:r w:rsidR="00076113">
          <w:rPr>
            <w:webHidden/>
          </w:rPr>
          <w:fldChar w:fldCharType="end"/>
        </w:r>
      </w:hyperlink>
    </w:p>
    <w:p w14:paraId="7A0CC61B" w14:textId="0D88FF6C"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49" w:history="1">
        <w:r w:rsidR="00076113" w:rsidRPr="0090639C">
          <w:rPr>
            <w:rStyle w:val="Hipervnculo"/>
          </w:rPr>
          <w:t>6.3.1.1</w:t>
        </w:r>
        <w:r w:rsidR="00076113">
          <w:rPr>
            <w:rFonts w:asciiTheme="minorHAnsi" w:eastAsiaTheme="minorEastAsia" w:hAnsiTheme="minorHAnsi" w:cstheme="minorBidi"/>
            <w:spacing w:val="0"/>
            <w:sz w:val="22"/>
            <w:szCs w:val="22"/>
            <w:lang w:val="es-CL" w:eastAsia="es-CL"/>
          </w:rPr>
          <w:tab/>
        </w:r>
        <w:r w:rsidR="00076113" w:rsidRPr="0090639C">
          <w:rPr>
            <w:rStyle w:val="Hipervnculo"/>
          </w:rPr>
          <w:t>Labores de Ampliación y Bases</w:t>
        </w:r>
        <w:r w:rsidR="00076113">
          <w:rPr>
            <w:webHidden/>
          </w:rPr>
          <w:tab/>
        </w:r>
        <w:r w:rsidR="00076113">
          <w:rPr>
            <w:webHidden/>
          </w:rPr>
          <w:fldChar w:fldCharType="begin"/>
        </w:r>
        <w:r w:rsidR="00076113">
          <w:rPr>
            <w:webHidden/>
          </w:rPr>
          <w:instrText xml:space="preserve"> PAGEREF _Toc41514649 \h </w:instrText>
        </w:r>
        <w:r w:rsidR="00076113">
          <w:rPr>
            <w:webHidden/>
          </w:rPr>
        </w:r>
        <w:r w:rsidR="00076113">
          <w:rPr>
            <w:webHidden/>
          </w:rPr>
          <w:fldChar w:fldCharType="separate"/>
        </w:r>
        <w:r w:rsidR="00F976FC">
          <w:rPr>
            <w:webHidden/>
          </w:rPr>
          <w:t>159</w:t>
        </w:r>
        <w:r w:rsidR="00076113">
          <w:rPr>
            <w:webHidden/>
          </w:rPr>
          <w:fldChar w:fldCharType="end"/>
        </w:r>
      </w:hyperlink>
    </w:p>
    <w:p w14:paraId="5718ED92" w14:textId="2978D233"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50" w:history="1">
        <w:r w:rsidR="00076113" w:rsidRPr="0090639C">
          <w:rPr>
            <w:rStyle w:val="Hipervnculo"/>
          </w:rPr>
          <w:t>6.3.1.2</w:t>
        </w:r>
        <w:r w:rsidR="00076113">
          <w:rPr>
            <w:rFonts w:asciiTheme="minorHAnsi" w:eastAsiaTheme="minorEastAsia" w:hAnsiTheme="minorHAnsi" w:cstheme="minorBidi"/>
            <w:spacing w:val="0"/>
            <w:sz w:val="22"/>
            <w:szCs w:val="22"/>
            <w:lang w:val="es-CL" w:eastAsia="es-CL"/>
          </w:rPr>
          <w:tab/>
        </w:r>
        <w:r w:rsidR="00076113" w:rsidRPr="0090639C">
          <w:rPr>
            <w:rStyle w:val="Hipervnculo"/>
          </w:rPr>
          <w:t>Obras de Ampliación a Estudiar</w:t>
        </w:r>
        <w:r w:rsidR="00076113">
          <w:rPr>
            <w:webHidden/>
          </w:rPr>
          <w:tab/>
        </w:r>
        <w:r w:rsidR="00076113">
          <w:rPr>
            <w:webHidden/>
          </w:rPr>
          <w:fldChar w:fldCharType="begin"/>
        </w:r>
        <w:r w:rsidR="00076113">
          <w:rPr>
            <w:webHidden/>
          </w:rPr>
          <w:instrText xml:space="preserve"> PAGEREF _Toc41514650 \h </w:instrText>
        </w:r>
        <w:r w:rsidR="00076113">
          <w:rPr>
            <w:webHidden/>
          </w:rPr>
        </w:r>
        <w:r w:rsidR="00076113">
          <w:rPr>
            <w:webHidden/>
          </w:rPr>
          <w:fldChar w:fldCharType="separate"/>
        </w:r>
        <w:r w:rsidR="00F976FC">
          <w:rPr>
            <w:webHidden/>
          </w:rPr>
          <w:t>160</w:t>
        </w:r>
        <w:r w:rsidR="00076113">
          <w:rPr>
            <w:webHidden/>
          </w:rPr>
          <w:fldChar w:fldCharType="end"/>
        </w:r>
      </w:hyperlink>
    </w:p>
    <w:p w14:paraId="725EEC4D" w14:textId="12E34649"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51" w:history="1">
        <w:r w:rsidR="00076113" w:rsidRPr="0090639C">
          <w:rPr>
            <w:rStyle w:val="Hipervnculo"/>
          </w:rPr>
          <w:t>6.3.2</w:t>
        </w:r>
        <w:r w:rsidR="00076113">
          <w:rPr>
            <w:rFonts w:asciiTheme="minorHAnsi" w:eastAsiaTheme="minorEastAsia" w:hAnsiTheme="minorHAnsi" w:cstheme="minorBidi"/>
            <w:sz w:val="22"/>
            <w:szCs w:val="22"/>
            <w:lang w:eastAsia="es-CL"/>
          </w:rPr>
          <w:tab/>
        </w:r>
        <w:r w:rsidR="00076113" w:rsidRPr="0090639C">
          <w:rPr>
            <w:rStyle w:val="Hipervnculo"/>
          </w:rPr>
          <w:t>Metodología para Determinación del V.I. de Labores de Ampliación</w:t>
        </w:r>
        <w:r w:rsidR="00076113">
          <w:rPr>
            <w:webHidden/>
          </w:rPr>
          <w:tab/>
        </w:r>
        <w:r w:rsidR="00076113">
          <w:rPr>
            <w:webHidden/>
          </w:rPr>
          <w:fldChar w:fldCharType="begin"/>
        </w:r>
        <w:r w:rsidR="00076113">
          <w:rPr>
            <w:webHidden/>
          </w:rPr>
          <w:instrText xml:space="preserve"> PAGEREF _Toc41514651 \h </w:instrText>
        </w:r>
        <w:r w:rsidR="00076113">
          <w:rPr>
            <w:webHidden/>
          </w:rPr>
        </w:r>
        <w:r w:rsidR="00076113">
          <w:rPr>
            <w:webHidden/>
          </w:rPr>
          <w:fldChar w:fldCharType="separate"/>
        </w:r>
        <w:r w:rsidR="00F976FC">
          <w:rPr>
            <w:webHidden/>
          </w:rPr>
          <w:t>163</w:t>
        </w:r>
        <w:r w:rsidR="00076113">
          <w:rPr>
            <w:webHidden/>
          </w:rPr>
          <w:fldChar w:fldCharType="end"/>
        </w:r>
      </w:hyperlink>
    </w:p>
    <w:p w14:paraId="3E9C4640" w14:textId="66C43F4C"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52" w:history="1">
        <w:r w:rsidR="00076113" w:rsidRPr="0090639C">
          <w:rPr>
            <w:rStyle w:val="Hipervnculo"/>
          </w:rPr>
          <w:t>6.3.2.1</w:t>
        </w:r>
        <w:r w:rsidR="00076113">
          <w:rPr>
            <w:rFonts w:asciiTheme="minorHAnsi" w:eastAsiaTheme="minorEastAsia" w:hAnsiTheme="minorHAnsi" w:cstheme="minorBidi"/>
            <w:spacing w:val="0"/>
            <w:sz w:val="22"/>
            <w:szCs w:val="22"/>
            <w:lang w:val="es-CL" w:eastAsia="es-CL"/>
          </w:rPr>
          <w:tab/>
        </w:r>
        <w:r w:rsidR="00076113" w:rsidRPr="0090639C">
          <w:rPr>
            <w:rStyle w:val="Hipervnculo"/>
          </w:rPr>
          <w:t>Determinación del VI de Labores de Ampliación y AVI a recuperar</w:t>
        </w:r>
        <w:r w:rsidR="00076113">
          <w:rPr>
            <w:webHidden/>
          </w:rPr>
          <w:tab/>
        </w:r>
        <w:r w:rsidR="00076113">
          <w:rPr>
            <w:webHidden/>
          </w:rPr>
          <w:fldChar w:fldCharType="begin"/>
        </w:r>
        <w:r w:rsidR="00076113">
          <w:rPr>
            <w:webHidden/>
          </w:rPr>
          <w:instrText xml:space="preserve"> PAGEREF _Toc41514652 \h </w:instrText>
        </w:r>
        <w:r w:rsidR="00076113">
          <w:rPr>
            <w:webHidden/>
          </w:rPr>
        </w:r>
        <w:r w:rsidR="00076113">
          <w:rPr>
            <w:webHidden/>
          </w:rPr>
          <w:fldChar w:fldCharType="separate"/>
        </w:r>
        <w:r w:rsidR="00F976FC">
          <w:rPr>
            <w:webHidden/>
          </w:rPr>
          <w:t>164</w:t>
        </w:r>
        <w:r w:rsidR="00076113">
          <w:rPr>
            <w:webHidden/>
          </w:rPr>
          <w:fldChar w:fldCharType="end"/>
        </w:r>
      </w:hyperlink>
    </w:p>
    <w:p w14:paraId="0C3FDDE5" w14:textId="5A7E327C"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53" w:history="1">
        <w:r w:rsidR="00076113" w:rsidRPr="0090639C">
          <w:rPr>
            <w:rStyle w:val="Hipervnculo"/>
            <w:b/>
            <w:bCs/>
          </w:rPr>
          <w:t>6.3.2.2</w:t>
        </w:r>
        <w:r w:rsidR="00076113">
          <w:rPr>
            <w:rFonts w:asciiTheme="minorHAnsi" w:eastAsiaTheme="minorEastAsia" w:hAnsiTheme="minorHAnsi" w:cstheme="minorBidi"/>
            <w:spacing w:val="0"/>
            <w:sz w:val="22"/>
            <w:szCs w:val="22"/>
            <w:lang w:val="es-CL" w:eastAsia="es-CL"/>
          </w:rPr>
          <w:tab/>
        </w:r>
        <w:r w:rsidR="00076113" w:rsidRPr="0090639C">
          <w:rPr>
            <w:rStyle w:val="Hipervnculo"/>
            <w:b/>
            <w:bCs/>
          </w:rPr>
          <w:t>Determinación de Ajuste por Impuesto a la Renta</w:t>
        </w:r>
        <w:r w:rsidR="00076113">
          <w:rPr>
            <w:webHidden/>
          </w:rPr>
          <w:tab/>
        </w:r>
        <w:r w:rsidR="00076113">
          <w:rPr>
            <w:webHidden/>
          </w:rPr>
          <w:fldChar w:fldCharType="begin"/>
        </w:r>
        <w:r w:rsidR="00076113">
          <w:rPr>
            <w:webHidden/>
          </w:rPr>
          <w:instrText xml:space="preserve"> PAGEREF _Toc41514653 \h </w:instrText>
        </w:r>
        <w:r w:rsidR="00076113">
          <w:rPr>
            <w:webHidden/>
          </w:rPr>
        </w:r>
        <w:r w:rsidR="00076113">
          <w:rPr>
            <w:webHidden/>
          </w:rPr>
          <w:fldChar w:fldCharType="separate"/>
        </w:r>
        <w:r w:rsidR="00F976FC">
          <w:rPr>
            <w:webHidden/>
          </w:rPr>
          <w:t>166</w:t>
        </w:r>
        <w:r w:rsidR="00076113">
          <w:rPr>
            <w:webHidden/>
          </w:rPr>
          <w:fldChar w:fldCharType="end"/>
        </w:r>
      </w:hyperlink>
    </w:p>
    <w:p w14:paraId="0930491A" w14:textId="7AC8545E" w:rsidR="00076113" w:rsidRDefault="00A8401E">
      <w:pPr>
        <w:pStyle w:val="TDC1"/>
        <w:rPr>
          <w:rFonts w:asciiTheme="minorHAnsi" w:eastAsiaTheme="minorEastAsia" w:hAnsiTheme="minorHAnsi" w:cstheme="minorBidi"/>
          <w:b w:val="0"/>
          <w:caps w:val="0"/>
          <w:noProof/>
          <w:spacing w:val="0"/>
          <w:sz w:val="22"/>
          <w:szCs w:val="22"/>
          <w:lang w:eastAsia="es-CL"/>
        </w:rPr>
      </w:pPr>
      <w:hyperlink w:anchor="_Toc41514654" w:history="1">
        <w:r w:rsidR="00076113" w:rsidRPr="0090639C">
          <w:rPr>
            <w:rStyle w:val="Hipervnculo"/>
            <w:noProof/>
          </w:rPr>
          <w:t>7.</w:t>
        </w:r>
        <w:r w:rsidR="00076113">
          <w:rPr>
            <w:rFonts w:asciiTheme="minorHAnsi" w:eastAsiaTheme="minorEastAsia" w:hAnsiTheme="minorHAnsi" w:cstheme="minorBidi"/>
            <w:b w:val="0"/>
            <w:caps w:val="0"/>
            <w:noProof/>
            <w:spacing w:val="0"/>
            <w:sz w:val="22"/>
            <w:szCs w:val="22"/>
            <w:lang w:eastAsia="es-CL"/>
          </w:rPr>
          <w:tab/>
        </w:r>
        <w:r w:rsidR="00076113" w:rsidRPr="0090639C">
          <w:rPr>
            <w:rStyle w:val="Hipervnculo"/>
            <w:noProof/>
          </w:rPr>
          <w:t>Determinación del V.I.</w:t>
        </w:r>
        <w:r w:rsidR="00076113">
          <w:rPr>
            <w:noProof/>
            <w:webHidden/>
          </w:rPr>
          <w:tab/>
        </w:r>
        <w:r w:rsidR="00076113">
          <w:rPr>
            <w:noProof/>
            <w:webHidden/>
          </w:rPr>
          <w:fldChar w:fldCharType="begin"/>
        </w:r>
        <w:r w:rsidR="00076113">
          <w:rPr>
            <w:noProof/>
            <w:webHidden/>
          </w:rPr>
          <w:instrText xml:space="preserve"> PAGEREF _Toc41514654 \h </w:instrText>
        </w:r>
        <w:r w:rsidR="00076113">
          <w:rPr>
            <w:noProof/>
            <w:webHidden/>
          </w:rPr>
        </w:r>
        <w:r w:rsidR="00076113">
          <w:rPr>
            <w:noProof/>
            <w:webHidden/>
          </w:rPr>
          <w:fldChar w:fldCharType="separate"/>
        </w:r>
        <w:r w:rsidR="00F976FC">
          <w:rPr>
            <w:noProof/>
            <w:webHidden/>
          </w:rPr>
          <w:t>167</w:t>
        </w:r>
        <w:r w:rsidR="00076113">
          <w:rPr>
            <w:noProof/>
            <w:webHidden/>
          </w:rPr>
          <w:fldChar w:fldCharType="end"/>
        </w:r>
      </w:hyperlink>
    </w:p>
    <w:p w14:paraId="1C7112AF" w14:textId="6958CFF6"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655" w:history="1">
        <w:r w:rsidR="00076113" w:rsidRPr="0090639C">
          <w:rPr>
            <w:rStyle w:val="Hipervnculo"/>
            <w:noProof/>
          </w:rPr>
          <w:t>7.1</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Introducción</w:t>
        </w:r>
        <w:r w:rsidR="00076113">
          <w:rPr>
            <w:noProof/>
            <w:webHidden/>
          </w:rPr>
          <w:tab/>
        </w:r>
        <w:r w:rsidR="00076113">
          <w:rPr>
            <w:noProof/>
            <w:webHidden/>
          </w:rPr>
          <w:fldChar w:fldCharType="begin"/>
        </w:r>
        <w:r w:rsidR="00076113">
          <w:rPr>
            <w:noProof/>
            <w:webHidden/>
          </w:rPr>
          <w:instrText xml:space="preserve"> PAGEREF _Toc41514655 \h </w:instrText>
        </w:r>
        <w:r w:rsidR="00076113">
          <w:rPr>
            <w:noProof/>
            <w:webHidden/>
          </w:rPr>
        </w:r>
        <w:r w:rsidR="00076113">
          <w:rPr>
            <w:noProof/>
            <w:webHidden/>
          </w:rPr>
          <w:fldChar w:fldCharType="separate"/>
        </w:r>
        <w:r w:rsidR="00F976FC">
          <w:rPr>
            <w:noProof/>
            <w:webHidden/>
          </w:rPr>
          <w:t>167</w:t>
        </w:r>
        <w:r w:rsidR="00076113">
          <w:rPr>
            <w:noProof/>
            <w:webHidden/>
          </w:rPr>
          <w:fldChar w:fldCharType="end"/>
        </w:r>
      </w:hyperlink>
    </w:p>
    <w:p w14:paraId="38E68BCE" w14:textId="492409A0"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656" w:history="1">
        <w:r w:rsidR="00076113" w:rsidRPr="0090639C">
          <w:rPr>
            <w:rStyle w:val="Hipervnculo"/>
            <w:noProof/>
          </w:rPr>
          <w:t>7.2</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Resultados</w:t>
        </w:r>
        <w:r w:rsidR="00076113">
          <w:rPr>
            <w:noProof/>
            <w:webHidden/>
          </w:rPr>
          <w:tab/>
        </w:r>
        <w:r w:rsidR="00076113">
          <w:rPr>
            <w:noProof/>
            <w:webHidden/>
          </w:rPr>
          <w:fldChar w:fldCharType="begin"/>
        </w:r>
        <w:r w:rsidR="00076113">
          <w:rPr>
            <w:noProof/>
            <w:webHidden/>
          </w:rPr>
          <w:instrText xml:space="preserve"> PAGEREF _Toc41514656 \h </w:instrText>
        </w:r>
        <w:r w:rsidR="00076113">
          <w:rPr>
            <w:noProof/>
            <w:webHidden/>
          </w:rPr>
        </w:r>
        <w:r w:rsidR="00076113">
          <w:rPr>
            <w:noProof/>
            <w:webHidden/>
          </w:rPr>
          <w:fldChar w:fldCharType="separate"/>
        </w:r>
        <w:r w:rsidR="00F976FC">
          <w:rPr>
            <w:noProof/>
            <w:webHidden/>
          </w:rPr>
          <w:t>170</w:t>
        </w:r>
        <w:r w:rsidR="00076113">
          <w:rPr>
            <w:noProof/>
            <w:webHidden/>
          </w:rPr>
          <w:fldChar w:fldCharType="end"/>
        </w:r>
      </w:hyperlink>
    </w:p>
    <w:p w14:paraId="7F8E3B91" w14:textId="62C1D486"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57" w:history="1">
        <w:r w:rsidR="00076113" w:rsidRPr="0090639C">
          <w:rPr>
            <w:rStyle w:val="Hipervnculo"/>
          </w:rPr>
          <w:t>7.2.1</w:t>
        </w:r>
        <w:r w:rsidR="00076113">
          <w:rPr>
            <w:rFonts w:asciiTheme="minorHAnsi" w:eastAsiaTheme="minorEastAsia" w:hAnsiTheme="minorHAnsi" w:cstheme="minorBidi"/>
            <w:sz w:val="22"/>
            <w:szCs w:val="22"/>
            <w:lang w:eastAsia="es-CL"/>
          </w:rPr>
          <w:tab/>
        </w:r>
        <w:r w:rsidR="00076113" w:rsidRPr="0090639C">
          <w:rPr>
            <w:rStyle w:val="Hipervnculo"/>
          </w:rPr>
          <w:t>Valor de Inversión por empresa propietaria</w:t>
        </w:r>
        <w:r w:rsidR="00076113">
          <w:rPr>
            <w:webHidden/>
          </w:rPr>
          <w:tab/>
        </w:r>
        <w:r w:rsidR="00076113">
          <w:rPr>
            <w:webHidden/>
          </w:rPr>
          <w:fldChar w:fldCharType="begin"/>
        </w:r>
        <w:r w:rsidR="00076113">
          <w:rPr>
            <w:webHidden/>
          </w:rPr>
          <w:instrText xml:space="preserve"> PAGEREF _Toc41514657 \h </w:instrText>
        </w:r>
        <w:r w:rsidR="00076113">
          <w:rPr>
            <w:webHidden/>
          </w:rPr>
        </w:r>
        <w:r w:rsidR="00076113">
          <w:rPr>
            <w:webHidden/>
          </w:rPr>
          <w:fldChar w:fldCharType="separate"/>
        </w:r>
        <w:r w:rsidR="00F976FC">
          <w:rPr>
            <w:webHidden/>
          </w:rPr>
          <w:t>170</w:t>
        </w:r>
        <w:r w:rsidR="00076113">
          <w:rPr>
            <w:webHidden/>
          </w:rPr>
          <w:fldChar w:fldCharType="end"/>
        </w:r>
      </w:hyperlink>
    </w:p>
    <w:p w14:paraId="0E9032CC" w14:textId="0C7988F9"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58" w:history="1">
        <w:r w:rsidR="00076113" w:rsidRPr="0090639C">
          <w:rPr>
            <w:rStyle w:val="Hipervnculo"/>
          </w:rPr>
          <w:t>7.2.2</w:t>
        </w:r>
        <w:r w:rsidR="00076113">
          <w:rPr>
            <w:rFonts w:asciiTheme="minorHAnsi" w:eastAsiaTheme="minorEastAsia" w:hAnsiTheme="minorHAnsi" w:cstheme="minorBidi"/>
            <w:sz w:val="22"/>
            <w:szCs w:val="22"/>
            <w:lang w:eastAsia="es-CL"/>
          </w:rPr>
          <w:tab/>
        </w:r>
        <w:r w:rsidR="00076113" w:rsidRPr="0090639C">
          <w:rPr>
            <w:rStyle w:val="Hipervnculo"/>
          </w:rPr>
          <w:t>Valor de Inversión por tramo de subestación calificación nacional</w:t>
        </w:r>
        <w:r w:rsidR="00076113">
          <w:rPr>
            <w:webHidden/>
          </w:rPr>
          <w:tab/>
        </w:r>
        <w:r w:rsidR="00076113">
          <w:rPr>
            <w:webHidden/>
          </w:rPr>
          <w:fldChar w:fldCharType="begin"/>
        </w:r>
        <w:r w:rsidR="00076113">
          <w:rPr>
            <w:webHidden/>
          </w:rPr>
          <w:instrText xml:space="preserve"> PAGEREF _Toc41514658 \h </w:instrText>
        </w:r>
        <w:r w:rsidR="00076113">
          <w:rPr>
            <w:webHidden/>
          </w:rPr>
        </w:r>
        <w:r w:rsidR="00076113">
          <w:rPr>
            <w:webHidden/>
          </w:rPr>
          <w:fldChar w:fldCharType="separate"/>
        </w:r>
        <w:r w:rsidR="00F976FC">
          <w:rPr>
            <w:webHidden/>
          </w:rPr>
          <w:t>171</w:t>
        </w:r>
        <w:r w:rsidR="00076113">
          <w:rPr>
            <w:webHidden/>
          </w:rPr>
          <w:fldChar w:fldCharType="end"/>
        </w:r>
      </w:hyperlink>
    </w:p>
    <w:p w14:paraId="4CF97F2B" w14:textId="26D6861C"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59" w:history="1">
        <w:r w:rsidR="00076113" w:rsidRPr="0090639C">
          <w:rPr>
            <w:rStyle w:val="Hipervnculo"/>
          </w:rPr>
          <w:t>7.2.3</w:t>
        </w:r>
        <w:r w:rsidR="00076113">
          <w:rPr>
            <w:rFonts w:asciiTheme="minorHAnsi" w:eastAsiaTheme="minorEastAsia" w:hAnsiTheme="minorHAnsi" w:cstheme="minorBidi"/>
            <w:sz w:val="22"/>
            <w:szCs w:val="22"/>
            <w:lang w:eastAsia="es-CL"/>
          </w:rPr>
          <w:tab/>
        </w:r>
        <w:r w:rsidR="00076113" w:rsidRPr="0090639C">
          <w:rPr>
            <w:rStyle w:val="Hipervnculo"/>
          </w:rPr>
          <w:t>Valor de Inversión por tramo de transporte calificación nacional</w:t>
        </w:r>
        <w:r w:rsidR="00076113">
          <w:rPr>
            <w:webHidden/>
          </w:rPr>
          <w:tab/>
        </w:r>
        <w:r w:rsidR="00076113">
          <w:rPr>
            <w:webHidden/>
          </w:rPr>
          <w:fldChar w:fldCharType="begin"/>
        </w:r>
        <w:r w:rsidR="00076113">
          <w:rPr>
            <w:webHidden/>
          </w:rPr>
          <w:instrText xml:space="preserve"> PAGEREF _Toc41514659 \h </w:instrText>
        </w:r>
        <w:r w:rsidR="00076113">
          <w:rPr>
            <w:webHidden/>
          </w:rPr>
        </w:r>
        <w:r w:rsidR="00076113">
          <w:rPr>
            <w:webHidden/>
          </w:rPr>
          <w:fldChar w:fldCharType="separate"/>
        </w:r>
        <w:r w:rsidR="00F976FC">
          <w:rPr>
            <w:webHidden/>
          </w:rPr>
          <w:t>173</w:t>
        </w:r>
        <w:r w:rsidR="00076113">
          <w:rPr>
            <w:webHidden/>
          </w:rPr>
          <w:fldChar w:fldCharType="end"/>
        </w:r>
      </w:hyperlink>
    </w:p>
    <w:p w14:paraId="1A908444" w14:textId="2FADF675"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60" w:history="1">
        <w:r w:rsidR="00076113" w:rsidRPr="0090639C">
          <w:rPr>
            <w:rStyle w:val="Hipervnculo"/>
          </w:rPr>
          <w:t>7.2.4</w:t>
        </w:r>
        <w:r w:rsidR="00076113">
          <w:rPr>
            <w:rFonts w:asciiTheme="minorHAnsi" w:eastAsiaTheme="minorEastAsia" w:hAnsiTheme="minorHAnsi" w:cstheme="minorBidi"/>
            <w:sz w:val="22"/>
            <w:szCs w:val="22"/>
            <w:lang w:eastAsia="es-CL"/>
          </w:rPr>
          <w:tab/>
        </w:r>
        <w:r w:rsidR="00076113" w:rsidRPr="0090639C">
          <w:rPr>
            <w:rStyle w:val="Hipervnculo"/>
          </w:rPr>
          <w:t>Valor de Inversión por tramo de subestación y por propietario calificación nacional</w:t>
        </w:r>
        <w:r w:rsidR="00076113">
          <w:rPr>
            <w:webHidden/>
          </w:rPr>
          <w:tab/>
        </w:r>
        <w:r w:rsidR="00076113">
          <w:rPr>
            <w:webHidden/>
          </w:rPr>
          <w:fldChar w:fldCharType="begin"/>
        </w:r>
        <w:r w:rsidR="00076113">
          <w:rPr>
            <w:webHidden/>
          </w:rPr>
          <w:instrText xml:space="preserve"> PAGEREF _Toc41514660 \h </w:instrText>
        </w:r>
        <w:r w:rsidR="00076113">
          <w:rPr>
            <w:webHidden/>
          </w:rPr>
        </w:r>
        <w:r w:rsidR="00076113">
          <w:rPr>
            <w:webHidden/>
          </w:rPr>
          <w:fldChar w:fldCharType="separate"/>
        </w:r>
        <w:r w:rsidR="00F976FC">
          <w:rPr>
            <w:webHidden/>
          </w:rPr>
          <w:t>178</w:t>
        </w:r>
        <w:r w:rsidR="00076113">
          <w:rPr>
            <w:webHidden/>
          </w:rPr>
          <w:fldChar w:fldCharType="end"/>
        </w:r>
      </w:hyperlink>
    </w:p>
    <w:p w14:paraId="352EF0E8" w14:textId="6E8CF362"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61" w:history="1">
        <w:r w:rsidR="00076113" w:rsidRPr="0090639C">
          <w:rPr>
            <w:rStyle w:val="Hipervnculo"/>
          </w:rPr>
          <w:t>7.2.5</w:t>
        </w:r>
        <w:r w:rsidR="00076113">
          <w:rPr>
            <w:rFonts w:asciiTheme="minorHAnsi" w:eastAsiaTheme="minorEastAsia" w:hAnsiTheme="minorHAnsi" w:cstheme="minorBidi"/>
            <w:sz w:val="22"/>
            <w:szCs w:val="22"/>
            <w:lang w:eastAsia="es-CL"/>
          </w:rPr>
          <w:tab/>
        </w:r>
        <w:r w:rsidR="00076113" w:rsidRPr="0090639C">
          <w:rPr>
            <w:rStyle w:val="Hipervnculo"/>
          </w:rPr>
          <w:t>Valor de Inversión por tramo de transporte y por propietario calificación nacional</w:t>
        </w:r>
        <w:r w:rsidR="00076113">
          <w:rPr>
            <w:webHidden/>
          </w:rPr>
          <w:tab/>
        </w:r>
        <w:r w:rsidR="00076113">
          <w:rPr>
            <w:webHidden/>
          </w:rPr>
          <w:fldChar w:fldCharType="begin"/>
        </w:r>
        <w:r w:rsidR="00076113">
          <w:rPr>
            <w:webHidden/>
          </w:rPr>
          <w:instrText xml:space="preserve"> PAGEREF _Toc41514661 \h </w:instrText>
        </w:r>
        <w:r w:rsidR="00076113">
          <w:rPr>
            <w:webHidden/>
          </w:rPr>
        </w:r>
        <w:r w:rsidR="00076113">
          <w:rPr>
            <w:webHidden/>
          </w:rPr>
          <w:fldChar w:fldCharType="separate"/>
        </w:r>
        <w:r w:rsidR="00F976FC">
          <w:rPr>
            <w:webHidden/>
          </w:rPr>
          <w:t>184</w:t>
        </w:r>
        <w:r w:rsidR="00076113">
          <w:rPr>
            <w:webHidden/>
          </w:rPr>
          <w:fldChar w:fldCharType="end"/>
        </w:r>
      </w:hyperlink>
    </w:p>
    <w:p w14:paraId="64DCC3B4" w14:textId="7F93CE4C"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62" w:history="1">
        <w:r w:rsidR="00076113" w:rsidRPr="0090639C">
          <w:rPr>
            <w:rStyle w:val="Hipervnculo"/>
            <w:lang w:val="es-ES"/>
          </w:rPr>
          <w:t>7.2.6</w:t>
        </w:r>
        <w:r w:rsidR="00076113">
          <w:rPr>
            <w:rFonts w:asciiTheme="minorHAnsi" w:eastAsiaTheme="minorEastAsia" w:hAnsiTheme="minorHAnsi" w:cstheme="minorBidi"/>
            <w:sz w:val="22"/>
            <w:szCs w:val="22"/>
            <w:lang w:eastAsia="es-CL"/>
          </w:rPr>
          <w:tab/>
        </w:r>
        <w:r w:rsidR="00076113" w:rsidRPr="0090639C">
          <w:rPr>
            <w:rStyle w:val="Hipervnculo"/>
          </w:rPr>
          <w:t>Valor de inversión derechos relacionados con el uso del suelo y medioambiente</w:t>
        </w:r>
        <w:r w:rsidR="00076113">
          <w:rPr>
            <w:webHidden/>
          </w:rPr>
          <w:tab/>
        </w:r>
        <w:r w:rsidR="00076113">
          <w:rPr>
            <w:webHidden/>
          </w:rPr>
          <w:fldChar w:fldCharType="begin"/>
        </w:r>
        <w:r w:rsidR="00076113">
          <w:rPr>
            <w:webHidden/>
          </w:rPr>
          <w:instrText xml:space="preserve"> PAGEREF _Toc41514662 \h </w:instrText>
        </w:r>
        <w:r w:rsidR="00076113">
          <w:rPr>
            <w:webHidden/>
          </w:rPr>
        </w:r>
        <w:r w:rsidR="00076113">
          <w:rPr>
            <w:webHidden/>
          </w:rPr>
          <w:fldChar w:fldCharType="separate"/>
        </w:r>
        <w:r w:rsidR="00F976FC">
          <w:rPr>
            <w:webHidden/>
          </w:rPr>
          <w:t>191</w:t>
        </w:r>
        <w:r w:rsidR="00076113">
          <w:rPr>
            <w:webHidden/>
          </w:rPr>
          <w:fldChar w:fldCharType="end"/>
        </w:r>
      </w:hyperlink>
    </w:p>
    <w:p w14:paraId="044CBEEA" w14:textId="1000248F"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63" w:history="1">
        <w:r w:rsidR="00076113" w:rsidRPr="0090639C">
          <w:rPr>
            <w:rStyle w:val="Hipervnculo"/>
          </w:rPr>
          <w:t>7.2.6.1</w:t>
        </w:r>
        <w:r w:rsidR="00076113">
          <w:rPr>
            <w:rFonts w:asciiTheme="minorHAnsi" w:eastAsiaTheme="minorEastAsia" w:hAnsiTheme="minorHAnsi" w:cstheme="minorBidi"/>
            <w:spacing w:val="0"/>
            <w:sz w:val="22"/>
            <w:szCs w:val="22"/>
            <w:lang w:val="es-CL" w:eastAsia="es-CL"/>
          </w:rPr>
          <w:tab/>
        </w:r>
        <w:r w:rsidR="00076113" w:rsidRPr="0090639C">
          <w:rPr>
            <w:rStyle w:val="Hipervnculo"/>
          </w:rPr>
          <w:t>V.I. Terrenos tramos de subestaciones</w:t>
        </w:r>
        <w:r w:rsidR="00076113">
          <w:rPr>
            <w:webHidden/>
          </w:rPr>
          <w:tab/>
        </w:r>
        <w:r w:rsidR="00076113">
          <w:rPr>
            <w:webHidden/>
          </w:rPr>
          <w:fldChar w:fldCharType="begin"/>
        </w:r>
        <w:r w:rsidR="00076113">
          <w:rPr>
            <w:webHidden/>
          </w:rPr>
          <w:instrText xml:space="preserve"> PAGEREF _Toc41514663 \h </w:instrText>
        </w:r>
        <w:r w:rsidR="00076113">
          <w:rPr>
            <w:webHidden/>
          </w:rPr>
        </w:r>
        <w:r w:rsidR="00076113">
          <w:rPr>
            <w:webHidden/>
          </w:rPr>
          <w:fldChar w:fldCharType="separate"/>
        </w:r>
        <w:r w:rsidR="00F976FC">
          <w:rPr>
            <w:webHidden/>
          </w:rPr>
          <w:t>191</w:t>
        </w:r>
        <w:r w:rsidR="00076113">
          <w:rPr>
            <w:webHidden/>
          </w:rPr>
          <w:fldChar w:fldCharType="end"/>
        </w:r>
      </w:hyperlink>
    </w:p>
    <w:p w14:paraId="0F44C76A" w14:textId="56842250"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64" w:history="1">
        <w:r w:rsidR="00076113" w:rsidRPr="0090639C">
          <w:rPr>
            <w:rStyle w:val="Hipervnculo"/>
          </w:rPr>
          <w:t>7.2.6.2</w:t>
        </w:r>
        <w:r w:rsidR="00076113">
          <w:rPr>
            <w:rFonts w:asciiTheme="minorHAnsi" w:eastAsiaTheme="minorEastAsia" w:hAnsiTheme="minorHAnsi" w:cstheme="minorBidi"/>
            <w:spacing w:val="0"/>
            <w:sz w:val="22"/>
            <w:szCs w:val="22"/>
            <w:lang w:val="es-CL" w:eastAsia="es-CL"/>
          </w:rPr>
          <w:tab/>
        </w:r>
        <w:r w:rsidR="00076113" w:rsidRPr="0090639C">
          <w:rPr>
            <w:rStyle w:val="Hipervnculo"/>
          </w:rPr>
          <w:t>V.I. Servidumbres tramos de transporte</w:t>
        </w:r>
        <w:r w:rsidR="00076113">
          <w:rPr>
            <w:webHidden/>
          </w:rPr>
          <w:tab/>
        </w:r>
        <w:r w:rsidR="00076113">
          <w:rPr>
            <w:webHidden/>
          </w:rPr>
          <w:fldChar w:fldCharType="begin"/>
        </w:r>
        <w:r w:rsidR="00076113">
          <w:rPr>
            <w:webHidden/>
          </w:rPr>
          <w:instrText xml:space="preserve"> PAGEREF _Toc41514664 \h </w:instrText>
        </w:r>
        <w:r w:rsidR="00076113">
          <w:rPr>
            <w:webHidden/>
          </w:rPr>
        </w:r>
        <w:r w:rsidR="00076113">
          <w:rPr>
            <w:webHidden/>
          </w:rPr>
          <w:fldChar w:fldCharType="separate"/>
        </w:r>
        <w:r w:rsidR="00F976FC">
          <w:rPr>
            <w:webHidden/>
          </w:rPr>
          <w:t>192</w:t>
        </w:r>
        <w:r w:rsidR="00076113">
          <w:rPr>
            <w:webHidden/>
          </w:rPr>
          <w:fldChar w:fldCharType="end"/>
        </w:r>
      </w:hyperlink>
    </w:p>
    <w:p w14:paraId="5CA2EE05" w14:textId="054997C5"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65" w:history="1">
        <w:r w:rsidR="00076113" w:rsidRPr="0090639C">
          <w:rPr>
            <w:rStyle w:val="Hipervnculo"/>
          </w:rPr>
          <w:t>7.2.6.3</w:t>
        </w:r>
        <w:r w:rsidR="00076113">
          <w:rPr>
            <w:rFonts w:asciiTheme="minorHAnsi" w:eastAsiaTheme="minorEastAsia" w:hAnsiTheme="minorHAnsi" w:cstheme="minorBidi"/>
            <w:spacing w:val="0"/>
            <w:sz w:val="22"/>
            <w:szCs w:val="22"/>
            <w:lang w:val="es-CL" w:eastAsia="es-CL"/>
          </w:rPr>
          <w:tab/>
        </w:r>
        <w:r w:rsidR="00076113" w:rsidRPr="0090639C">
          <w:rPr>
            <w:rStyle w:val="Hipervnculo"/>
          </w:rPr>
          <w:t>V.I. Estudios de Impacto Ambiental (EIA)</w:t>
        </w:r>
        <w:r w:rsidR="00076113">
          <w:rPr>
            <w:webHidden/>
          </w:rPr>
          <w:tab/>
        </w:r>
        <w:r w:rsidR="00076113">
          <w:rPr>
            <w:webHidden/>
          </w:rPr>
          <w:fldChar w:fldCharType="begin"/>
        </w:r>
        <w:r w:rsidR="00076113">
          <w:rPr>
            <w:webHidden/>
          </w:rPr>
          <w:instrText xml:space="preserve"> PAGEREF _Toc41514665 \h </w:instrText>
        </w:r>
        <w:r w:rsidR="00076113">
          <w:rPr>
            <w:webHidden/>
          </w:rPr>
        </w:r>
        <w:r w:rsidR="00076113">
          <w:rPr>
            <w:webHidden/>
          </w:rPr>
          <w:fldChar w:fldCharType="separate"/>
        </w:r>
        <w:r w:rsidR="00F976FC">
          <w:rPr>
            <w:webHidden/>
          </w:rPr>
          <w:t>195</w:t>
        </w:r>
        <w:r w:rsidR="00076113">
          <w:rPr>
            <w:webHidden/>
          </w:rPr>
          <w:fldChar w:fldCharType="end"/>
        </w:r>
      </w:hyperlink>
    </w:p>
    <w:p w14:paraId="71921EB7" w14:textId="4D0BEB91"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66" w:history="1">
        <w:r w:rsidR="00076113" w:rsidRPr="0090639C">
          <w:rPr>
            <w:rStyle w:val="Hipervnculo"/>
            <w:lang w:val="es-ES"/>
          </w:rPr>
          <w:t>7.2.7</w:t>
        </w:r>
        <w:r w:rsidR="00076113">
          <w:rPr>
            <w:rFonts w:asciiTheme="minorHAnsi" w:eastAsiaTheme="minorEastAsia" w:hAnsiTheme="minorHAnsi" w:cstheme="minorBidi"/>
            <w:sz w:val="22"/>
            <w:szCs w:val="22"/>
            <w:lang w:eastAsia="es-CL"/>
          </w:rPr>
          <w:tab/>
        </w:r>
        <w:r w:rsidR="00076113" w:rsidRPr="0090639C">
          <w:rPr>
            <w:rStyle w:val="Hipervnculo"/>
          </w:rPr>
          <w:t>Valor de inversión adicional a los resultados de la Base de Datos</w:t>
        </w:r>
        <w:r w:rsidR="00076113">
          <w:rPr>
            <w:webHidden/>
          </w:rPr>
          <w:tab/>
        </w:r>
        <w:r w:rsidR="00076113">
          <w:rPr>
            <w:webHidden/>
          </w:rPr>
          <w:fldChar w:fldCharType="begin"/>
        </w:r>
        <w:r w:rsidR="00076113">
          <w:rPr>
            <w:webHidden/>
          </w:rPr>
          <w:instrText xml:space="preserve"> PAGEREF _Toc41514666 \h </w:instrText>
        </w:r>
        <w:r w:rsidR="00076113">
          <w:rPr>
            <w:webHidden/>
          </w:rPr>
        </w:r>
        <w:r w:rsidR="00076113">
          <w:rPr>
            <w:webHidden/>
          </w:rPr>
          <w:fldChar w:fldCharType="separate"/>
        </w:r>
        <w:r w:rsidR="00F976FC">
          <w:rPr>
            <w:webHidden/>
          </w:rPr>
          <w:t>196</w:t>
        </w:r>
        <w:r w:rsidR="00076113">
          <w:rPr>
            <w:webHidden/>
          </w:rPr>
          <w:fldChar w:fldCharType="end"/>
        </w:r>
      </w:hyperlink>
    </w:p>
    <w:p w14:paraId="0DB137B6" w14:textId="7CF5B31B" w:rsidR="00076113" w:rsidRDefault="00A8401E">
      <w:pPr>
        <w:pStyle w:val="TDC1"/>
        <w:rPr>
          <w:rFonts w:asciiTheme="minorHAnsi" w:eastAsiaTheme="minorEastAsia" w:hAnsiTheme="minorHAnsi" w:cstheme="minorBidi"/>
          <w:b w:val="0"/>
          <w:caps w:val="0"/>
          <w:noProof/>
          <w:spacing w:val="0"/>
          <w:sz w:val="22"/>
          <w:szCs w:val="22"/>
          <w:lang w:eastAsia="es-CL"/>
        </w:rPr>
      </w:pPr>
      <w:hyperlink w:anchor="_Toc41514667" w:history="1">
        <w:r w:rsidR="00076113" w:rsidRPr="0090639C">
          <w:rPr>
            <w:rStyle w:val="Hipervnculo"/>
            <w:noProof/>
          </w:rPr>
          <w:t>8.</w:t>
        </w:r>
        <w:r w:rsidR="00076113">
          <w:rPr>
            <w:rFonts w:asciiTheme="minorHAnsi" w:eastAsiaTheme="minorEastAsia" w:hAnsiTheme="minorHAnsi" w:cstheme="minorBidi"/>
            <w:b w:val="0"/>
            <w:caps w:val="0"/>
            <w:noProof/>
            <w:spacing w:val="0"/>
            <w:sz w:val="22"/>
            <w:szCs w:val="22"/>
            <w:lang w:eastAsia="es-CL"/>
          </w:rPr>
          <w:tab/>
        </w:r>
        <w:r w:rsidR="00076113" w:rsidRPr="0090639C">
          <w:rPr>
            <w:rStyle w:val="Hipervnculo"/>
            <w:noProof/>
          </w:rPr>
          <w:t>Determinación del C.O.M.A.</w:t>
        </w:r>
        <w:r w:rsidR="00076113">
          <w:rPr>
            <w:noProof/>
            <w:webHidden/>
          </w:rPr>
          <w:tab/>
        </w:r>
        <w:r w:rsidR="00076113">
          <w:rPr>
            <w:noProof/>
            <w:webHidden/>
          </w:rPr>
          <w:fldChar w:fldCharType="begin"/>
        </w:r>
        <w:r w:rsidR="00076113">
          <w:rPr>
            <w:noProof/>
            <w:webHidden/>
          </w:rPr>
          <w:instrText xml:space="preserve"> PAGEREF _Toc41514667 \h </w:instrText>
        </w:r>
        <w:r w:rsidR="00076113">
          <w:rPr>
            <w:noProof/>
            <w:webHidden/>
          </w:rPr>
        </w:r>
        <w:r w:rsidR="00076113">
          <w:rPr>
            <w:noProof/>
            <w:webHidden/>
          </w:rPr>
          <w:fldChar w:fldCharType="separate"/>
        </w:r>
        <w:r w:rsidR="00F976FC">
          <w:rPr>
            <w:noProof/>
            <w:webHidden/>
          </w:rPr>
          <w:t>198</w:t>
        </w:r>
        <w:r w:rsidR="00076113">
          <w:rPr>
            <w:noProof/>
            <w:webHidden/>
          </w:rPr>
          <w:fldChar w:fldCharType="end"/>
        </w:r>
      </w:hyperlink>
    </w:p>
    <w:p w14:paraId="62B303E0" w14:textId="406B4EA5"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668" w:history="1">
        <w:r w:rsidR="00076113" w:rsidRPr="0090639C">
          <w:rPr>
            <w:rStyle w:val="Hipervnculo"/>
            <w:noProof/>
          </w:rPr>
          <w:t>8.1</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Organigrama y plantilla de personal</w:t>
        </w:r>
        <w:r w:rsidR="00076113">
          <w:rPr>
            <w:noProof/>
            <w:webHidden/>
          </w:rPr>
          <w:tab/>
        </w:r>
        <w:r w:rsidR="00076113">
          <w:rPr>
            <w:noProof/>
            <w:webHidden/>
          </w:rPr>
          <w:fldChar w:fldCharType="begin"/>
        </w:r>
        <w:r w:rsidR="00076113">
          <w:rPr>
            <w:noProof/>
            <w:webHidden/>
          </w:rPr>
          <w:instrText xml:space="preserve"> PAGEREF _Toc41514668 \h </w:instrText>
        </w:r>
        <w:r w:rsidR="00076113">
          <w:rPr>
            <w:noProof/>
            <w:webHidden/>
          </w:rPr>
        </w:r>
        <w:r w:rsidR="00076113">
          <w:rPr>
            <w:noProof/>
            <w:webHidden/>
          </w:rPr>
          <w:fldChar w:fldCharType="separate"/>
        </w:r>
        <w:r w:rsidR="00F976FC">
          <w:rPr>
            <w:noProof/>
            <w:webHidden/>
          </w:rPr>
          <w:t>198</w:t>
        </w:r>
        <w:r w:rsidR="00076113">
          <w:rPr>
            <w:noProof/>
            <w:webHidden/>
          </w:rPr>
          <w:fldChar w:fldCharType="end"/>
        </w:r>
      </w:hyperlink>
    </w:p>
    <w:p w14:paraId="08A8A283" w14:textId="24ADD248"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669" w:history="1">
        <w:r w:rsidR="00076113" w:rsidRPr="0090639C">
          <w:rPr>
            <w:rStyle w:val="Hipervnculo"/>
            <w:noProof/>
          </w:rPr>
          <w:t>8.2</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Resultados del C.O.M.A.</w:t>
        </w:r>
        <w:r w:rsidR="00076113">
          <w:rPr>
            <w:noProof/>
            <w:webHidden/>
          </w:rPr>
          <w:tab/>
        </w:r>
        <w:r w:rsidR="00076113">
          <w:rPr>
            <w:noProof/>
            <w:webHidden/>
          </w:rPr>
          <w:fldChar w:fldCharType="begin"/>
        </w:r>
        <w:r w:rsidR="00076113">
          <w:rPr>
            <w:noProof/>
            <w:webHidden/>
          </w:rPr>
          <w:instrText xml:space="preserve"> PAGEREF _Toc41514669 \h </w:instrText>
        </w:r>
        <w:r w:rsidR="00076113">
          <w:rPr>
            <w:noProof/>
            <w:webHidden/>
          </w:rPr>
        </w:r>
        <w:r w:rsidR="00076113">
          <w:rPr>
            <w:noProof/>
            <w:webHidden/>
          </w:rPr>
          <w:fldChar w:fldCharType="separate"/>
        </w:r>
        <w:r w:rsidR="00F976FC">
          <w:rPr>
            <w:noProof/>
            <w:webHidden/>
          </w:rPr>
          <w:t>199</w:t>
        </w:r>
        <w:r w:rsidR="00076113">
          <w:rPr>
            <w:noProof/>
            <w:webHidden/>
          </w:rPr>
          <w:fldChar w:fldCharType="end"/>
        </w:r>
      </w:hyperlink>
    </w:p>
    <w:p w14:paraId="486F31EA" w14:textId="7879D1D6"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670" w:history="1">
        <w:r w:rsidR="00076113" w:rsidRPr="0090639C">
          <w:rPr>
            <w:rStyle w:val="Hipervnculo"/>
            <w:noProof/>
          </w:rPr>
          <w:t>8.3</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Resultados de BM&amp;I</w:t>
        </w:r>
        <w:r w:rsidR="00076113">
          <w:rPr>
            <w:noProof/>
            <w:webHidden/>
          </w:rPr>
          <w:tab/>
        </w:r>
        <w:r w:rsidR="00076113">
          <w:rPr>
            <w:noProof/>
            <w:webHidden/>
          </w:rPr>
          <w:fldChar w:fldCharType="begin"/>
        </w:r>
        <w:r w:rsidR="00076113">
          <w:rPr>
            <w:noProof/>
            <w:webHidden/>
          </w:rPr>
          <w:instrText xml:space="preserve"> PAGEREF _Toc41514670 \h </w:instrText>
        </w:r>
        <w:r w:rsidR="00076113">
          <w:rPr>
            <w:noProof/>
            <w:webHidden/>
          </w:rPr>
        </w:r>
        <w:r w:rsidR="00076113">
          <w:rPr>
            <w:noProof/>
            <w:webHidden/>
          </w:rPr>
          <w:fldChar w:fldCharType="separate"/>
        </w:r>
        <w:r w:rsidR="00F976FC">
          <w:rPr>
            <w:noProof/>
            <w:webHidden/>
          </w:rPr>
          <w:t>200</w:t>
        </w:r>
        <w:r w:rsidR="00076113">
          <w:rPr>
            <w:noProof/>
            <w:webHidden/>
          </w:rPr>
          <w:fldChar w:fldCharType="end"/>
        </w:r>
      </w:hyperlink>
    </w:p>
    <w:p w14:paraId="6CDAABEE" w14:textId="57C83FC5"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671" w:history="1">
        <w:r w:rsidR="00076113" w:rsidRPr="0090639C">
          <w:rPr>
            <w:rStyle w:val="Hipervnculo"/>
            <w:noProof/>
          </w:rPr>
          <w:t>8.4</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Determinación de bienes intangibles</w:t>
        </w:r>
        <w:r w:rsidR="00076113">
          <w:rPr>
            <w:noProof/>
            <w:webHidden/>
          </w:rPr>
          <w:tab/>
        </w:r>
        <w:r w:rsidR="00076113">
          <w:rPr>
            <w:noProof/>
            <w:webHidden/>
          </w:rPr>
          <w:fldChar w:fldCharType="begin"/>
        </w:r>
        <w:r w:rsidR="00076113">
          <w:rPr>
            <w:noProof/>
            <w:webHidden/>
          </w:rPr>
          <w:instrText xml:space="preserve"> PAGEREF _Toc41514671 \h </w:instrText>
        </w:r>
        <w:r w:rsidR="00076113">
          <w:rPr>
            <w:noProof/>
            <w:webHidden/>
          </w:rPr>
        </w:r>
        <w:r w:rsidR="00076113">
          <w:rPr>
            <w:noProof/>
            <w:webHidden/>
          </w:rPr>
          <w:fldChar w:fldCharType="separate"/>
        </w:r>
        <w:r w:rsidR="00F976FC">
          <w:rPr>
            <w:noProof/>
            <w:webHidden/>
          </w:rPr>
          <w:t>206</w:t>
        </w:r>
        <w:r w:rsidR="00076113">
          <w:rPr>
            <w:noProof/>
            <w:webHidden/>
          </w:rPr>
          <w:fldChar w:fldCharType="end"/>
        </w:r>
      </w:hyperlink>
    </w:p>
    <w:p w14:paraId="1C02C612" w14:textId="5B887F3E"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672" w:history="1">
        <w:r w:rsidR="00076113" w:rsidRPr="0090639C">
          <w:rPr>
            <w:rStyle w:val="Hipervnculo"/>
            <w:noProof/>
          </w:rPr>
          <w:t>8.5</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Determinación de economías de ámbito</w:t>
        </w:r>
        <w:r w:rsidR="00076113">
          <w:rPr>
            <w:noProof/>
            <w:webHidden/>
          </w:rPr>
          <w:tab/>
        </w:r>
        <w:r w:rsidR="00076113">
          <w:rPr>
            <w:noProof/>
            <w:webHidden/>
          </w:rPr>
          <w:fldChar w:fldCharType="begin"/>
        </w:r>
        <w:r w:rsidR="00076113">
          <w:rPr>
            <w:noProof/>
            <w:webHidden/>
          </w:rPr>
          <w:instrText xml:space="preserve"> PAGEREF _Toc41514672 \h </w:instrText>
        </w:r>
        <w:r w:rsidR="00076113">
          <w:rPr>
            <w:noProof/>
            <w:webHidden/>
          </w:rPr>
        </w:r>
        <w:r w:rsidR="00076113">
          <w:rPr>
            <w:noProof/>
            <w:webHidden/>
          </w:rPr>
          <w:fldChar w:fldCharType="separate"/>
        </w:r>
        <w:r w:rsidR="00F976FC">
          <w:rPr>
            <w:noProof/>
            <w:webHidden/>
          </w:rPr>
          <w:t>206</w:t>
        </w:r>
        <w:r w:rsidR="00076113">
          <w:rPr>
            <w:noProof/>
            <w:webHidden/>
          </w:rPr>
          <w:fldChar w:fldCharType="end"/>
        </w:r>
      </w:hyperlink>
    </w:p>
    <w:p w14:paraId="317556B7" w14:textId="61FD56D9" w:rsidR="00076113" w:rsidRDefault="00A8401E">
      <w:pPr>
        <w:pStyle w:val="TDC1"/>
        <w:rPr>
          <w:rFonts w:asciiTheme="minorHAnsi" w:eastAsiaTheme="minorEastAsia" w:hAnsiTheme="minorHAnsi" w:cstheme="minorBidi"/>
          <w:b w:val="0"/>
          <w:caps w:val="0"/>
          <w:noProof/>
          <w:spacing w:val="0"/>
          <w:sz w:val="22"/>
          <w:szCs w:val="22"/>
          <w:lang w:eastAsia="es-CL"/>
        </w:rPr>
      </w:pPr>
      <w:hyperlink w:anchor="_Toc41514673" w:history="1">
        <w:r w:rsidR="00076113" w:rsidRPr="0090639C">
          <w:rPr>
            <w:rStyle w:val="Hipervnculo"/>
            <w:noProof/>
          </w:rPr>
          <w:t>9.</w:t>
        </w:r>
        <w:r w:rsidR="00076113">
          <w:rPr>
            <w:rFonts w:asciiTheme="minorHAnsi" w:eastAsiaTheme="minorEastAsia" w:hAnsiTheme="minorHAnsi" w:cstheme="minorBidi"/>
            <w:b w:val="0"/>
            <w:caps w:val="0"/>
            <w:noProof/>
            <w:spacing w:val="0"/>
            <w:sz w:val="22"/>
            <w:szCs w:val="22"/>
            <w:lang w:eastAsia="es-CL"/>
          </w:rPr>
          <w:tab/>
        </w:r>
        <w:r w:rsidR="00076113" w:rsidRPr="0090639C">
          <w:rPr>
            <w:rStyle w:val="Hipervnculo"/>
            <w:noProof/>
          </w:rPr>
          <w:t>Determinación de Labores de ampliación</w:t>
        </w:r>
        <w:r w:rsidR="00076113">
          <w:rPr>
            <w:noProof/>
            <w:webHidden/>
          </w:rPr>
          <w:tab/>
        </w:r>
        <w:r w:rsidR="00076113">
          <w:rPr>
            <w:noProof/>
            <w:webHidden/>
          </w:rPr>
          <w:fldChar w:fldCharType="begin"/>
        </w:r>
        <w:r w:rsidR="00076113">
          <w:rPr>
            <w:noProof/>
            <w:webHidden/>
          </w:rPr>
          <w:instrText xml:space="preserve"> PAGEREF _Toc41514673 \h </w:instrText>
        </w:r>
        <w:r w:rsidR="00076113">
          <w:rPr>
            <w:noProof/>
            <w:webHidden/>
          </w:rPr>
        </w:r>
        <w:r w:rsidR="00076113">
          <w:rPr>
            <w:noProof/>
            <w:webHidden/>
          </w:rPr>
          <w:fldChar w:fldCharType="separate"/>
        </w:r>
        <w:r w:rsidR="00F976FC">
          <w:rPr>
            <w:noProof/>
            <w:webHidden/>
          </w:rPr>
          <w:t>207</w:t>
        </w:r>
        <w:r w:rsidR="00076113">
          <w:rPr>
            <w:noProof/>
            <w:webHidden/>
          </w:rPr>
          <w:fldChar w:fldCharType="end"/>
        </w:r>
      </w:hyperlink>
    </w:p>
    <w:p w14:paraId="7D8C6A77" w14:textId="4DD2B9DF" w:rsidR="00076113" w:rsidRDefault="00A8401E">
      <w:pPr>
        <w:pStyle w:val="TDC1"/>
        <w:rPr>
          <w:rFonts w:asciiTheme="minorHAnsi" w:eastAsiaTheme="minorEastAsia" w:hAnsiTheme="minorHAnsi" w:cstheme="minorBidi"/>
          <w:b w:val="0"/>
          <w:caps w:val="0"/>
          <w:noProof/>
          <w:spacing w:val="0"/>
          <w:sz w:val="22"/>
          <w:szCs w:val="22"/>
          <w:lang w:eastAsia="es-CL"/>
        </w:rPr>
      </w:pPr>
      <w:hyperlink w:anchor="_Toc41514674" w:history="1">
        <w:r w:rsidR="00076113" w:rsidRPr="0090639C">
          <w:rPr>
            <w:rStyle w:val="Hipervnculo"/>
            <w:noProof/>
          </w:rPr>
          <w:t>10.</w:t>
        </w:r>
        <w:r w:rsidR="00076113">
          <w:rPr>
            <w:rFonts w:asciiTheme="minorHAnsi" w:eastAsiaTheme="minorEastAsia" w:hAnsiTheme="minorHAnsi" w:cstheme="minorBidi"/>
            <w:b w:val="0"/>
            <w:caps w:val="0"/>
            <w:noProof/>
            <w:spacing w:val="0"/>
            <w:sz w:val="22"/>
            <w:szCs w:val="22"/>
            <w:lang w:eastAsia="es-CL"/>
          </w:rPr>
          <w:tab/>
        </w:r>
        <w:r w:rsidR="00076113" w:rsidRPr="0090639C">
          <w:rPr>
            <w:rStyle w:val="Hipervnculo"/>
            <w:noProof/>
          </w:rPr>
          <w:t>Determinación del V.A.T.T.</w:t>
        </w:r>
        <w:r w:rsidR="00076113">
          <w:rPr>
            <w:noProof/>
            <w:webHidden/>
          </w:rPr>
          <w:tab/>
        </w:r>
        <w:r w:rsidR="00076113">
          <w:rPr>
            <w:noProof/>
            <w:webHidden/>
          </w:rPr>
          <w:fldChar w:fldCharType="begin"/>
        </w:r>
        <w:r w:rsidR="00076113">
          <w:rPr>
            <w:noProof/>
            <w:webHidden/>
          </w:rPr>
          <w:instrText xml:space="preserve"> PAGEREF _Toc41514674 \h </w:instrText>
        </w:r>
        <w:r w:rsidR="00076113">
          <w:rPr>
            <w:noProof/>
            <w:webHidden/>
          </w:rPr>
        </w:r>
        <w:r w:rsidR="00076113">
          <w:rPr>
            <w:noProof/>
            <w:webHidden/>
          </w:rPr>
          <w:fldChar w:fldCharType="separate"/>
        </w:r>
        <w:r w:rsidR="00F976FC">
          <w:rPr>
            <w:noProof/>
            <w:webHidden/>
          </w:rPr>
          <w:t>211</w:t>
        </w:r>
        <w:r w:rsidR="00076113">
          <w:rPr>
            <w:noProof/>
            <w:webHidden/>
          </w:rPr>
          <w:fldChar w:fldCharType="end"/>
        </w:r>
      </w:hyperlink>
    </w:p>
    <w:p w14:paraId="0EDD5C15" w14:textId="4F8E7472"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675" w:history="1">
        <w:r w:rsidR="00076113" w:rsidRPr="0090639C">
          <w:rPr>
            <w:rStyle w:val="Hipervnculo"/>
            <w:noProof/>
          </w:rPr>
          <w:t>10.1</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Antecedentes generales</w:t>
        </w:r>
        <w:r w:rsidR="00076113">
          <w:rPr>
            <w:noProof/>
            <w:webHidden/>
          </w:rPr>
          <w:tab/>
        </w:r>
        <w:r w:rsidR="00076113">
          <w:rPr>
            <w:noProof/>
            <w:webHidden/>
          </w:rPr>
          <w:fldChar w:fldCharType="begin"/>
        </w:r>
        <w:r w:rsidR="00076113">
          <w:rPr>
            <w:noProof/>
            <w:webHidden/>
          </w:rPr>
          <w:instrText xml:space="preserve"> PAGEREF _Toc41514675 \h </w:instrText>
        </w:r>
        <w:r w:rsidR="00076113">
          <w:rPr>
            <w:noProof/>
            <w:webHidden/>
          </w:rPr>
        </w:r>
        <w:r w:rsidR="00076113">
          <w:rPr>
            <w:noProof/>
            <w:webHidden/>
          </w:rPr>
          <w:fldChar w:fldCharType="separate"/>
        </w:r>
        <w:r w:rsidR="00F976FC">
          <w:rPr>
            <w:noProof/>
            <w:webHidden/>
          </w:rPr>
          <w:t>211</w:t>
        </w:r>
        <w:r w:rsidR="00076113">
          <w:rPr>
            <w:noProof/>
            <w:webHidden/>
          </w:rPr>
          <w:fldChar w:fldCharType="end"/>
        </w:r>
      </w:hyperlink>
    </w:p>
    <w:p w14:paraId="5D22470D" w14:textId="4DB4C112"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76" w:history="1">
        <w:r w:rsidR="00076113" w:rsidRPr="0090639C">
          <w:rPr>
            <w:rStyle w:val="Hipervnculo"/>
          </w:rPr>
          <w:t>10.1.1</w:t>
        </w:r>
        <w:r w:rsidR="00076113">
          <w:rPr>
            <w:rFonts w:asciiTheme="minorHAnsi" w:eastAsiaTheme="minorEastAsia" w:hAnsiTheme="minorHAnsi" w:cstheme="minorBidi"/>
            <w:sz w:val="22"/>
            <w:szCs w:val="22"/>
            <w:lang w:eastAsia="es-CL"/>
          </w:rPr>
          <w:tab/>
        </w:r>
        <w:r w:rsidR="00076113" w:rsidRPr="0090639C">
          <w:rPr>
            <w:rStyle w:val="Hipervnculo"/>
          </w:rPr>
          <w:t>Conceptos Generales</w:t>
        </w:r>
        <w:r w:rsidR="00076113">
          <w:rPr>
            <w:webHidden/>
          </w:rPr>
          <w:tab/>
        </w:r>
        <w:r w:rsidR="00076113">
          <w:rPr>
            <w:webHidden/>
          </w:rPr>
          <w:fldChar w:fldCharType="begin"/>
        </w:r>
        <w:r w:rsidR="00076113">
          <w:rPr>
            <w:webHidden/>
          </w:rPr>
          <w:instrText xml:space="preserve"> PAGEREF _Toc41514676 \h </w:instrText>
        </w:r>
        <w:r w:rsidR="00076113">
          <w:rPr>
            <w:webHidden/>
          </w:rPr>
        </w:r>
        <w:r w:rsidR="00076113">
          <w:rPr>
            <w:webHidden/>
          </w:rPr>
          <w:fldChar w:fldCharType="separate"/>
        </w:r>
        <w:r w:rsidR="00F976FC">
          <w:rPr>
            <w:webHidden/>
          </w:rPr>
          <w:t>211</w:t>
        </w:r>
        <w:r w:rsidR="00076113">
          <w:rPr>
            <w:webHidden/>
          </w:rPr>
          <w:fldChar w:fldCharType="end"/>
        </w:r>
      </w:hyperlink>
    </w:p>
    <w:p w14:paraId="070CAB1F" w14:textId="2BF6CB7F"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77" w:history="1">
        <w:r w:rsidR="00076113" w:rsidRPr="0090639C">
          <w:rPr>
            <w:rStyle w:val="Hipervnculo"/>
          </w:rPr>
          <w:t>10.1.2</w:t>
        </w:r>
        <w:r w:rsidR="00076113">
          <w:rPr>
            <w:rFonts w:asciiTheme="minorHAnsi" w:eastAsiaTheme="minorEastAsia" w:hAnsiTheme="minorHAnsi" w:cstheme="minorBidi"/>
            <w:sz w:val="22"/>
            <w:szCs w:val="22"/>
            <w:lang w:eastAsia="es-CL"/>
          </w:rPr>
          <w:tab/>
        </w:r>
        <w:r w:rsidR="00076113" w:rsidRPr="0090639C">
          <w:rPr>
            <w:rStyle w:val="Hipervnculo"/>
          </w:rPr>
          <w:t>V.A.T.T. y Tipos de Obras de Transmisión</w:t>
        </w:r>
        <w:r w:rsidR="00076113">
          <w:rPr>
            <w:webHidden/>
          </w:rPr>
          <w:tab/>
        </w:r>
        <w:r w:rsidR="00076113">
          <w:rPr>
            <w:webHidden/>
          </w:rPr>
          <w:fldChar w:fldCharType="begin"/>
        </w:r>
        <w:r w:rsidR="00076113">
          <w:rPr>
            <w:webHidden/>
          </w:rPr>
          <w:instrText xml:space="preserve"> PAGEREF _Toc41514677 \h </w:instrText>
        </w:r>
        <w:r w:rsidR="00076113">
          <w:rPr>
            <w:webHidden/>
          </w:rPr>
        </w:r>
        <w:r w:rsidR="00076113">
          <w:rPr>
            <w:webHidden/>
          </w:rPr>
          <w:fldChar w:fldCharType="separate"/>
        </w:r>
        <w:r w:rsidR="00F976FC">
          <w:rPr>
            <w:webHidden/>
          </w:rPr>
          <w:t>211</w:t>
        </w:r>
        <w:r w:rsidR="00076113">
          <w:rPr>
            <w:webHidden/>
          </w:rPr>
          <w:fldChar w:fldCharType="end"/>
        </w:r>
      </w:hyperlink>
    </w:p>
    <w:p w14:paraId="0C0D7F3C" w14:textId="1381EF56"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678" w:history="1">
        <w:r w:rsidR="00076113" w:rsidRPr="0090639C">
          <w:rPr>
            <w:rStyle w:val="Hipervnculo"/>
            <w:noProof/>
          </w:rPr>
          <w:t>10.2</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Disposiciones de las bases</w:t>
        </w:r>
        <w:r w:rsidR="00076113">
          <w:rPr>
            <w:noProof/>
            <w:webHidden/>
          </w:rPr>
          <w:tab/>
        </w:r>
        <w:r w:rsidR="00076113">
          <w:rPr>
            <w:noProof/>
            <w:webHidden/>
          </w:rPr>
          <w:fldChar w:fldCharType="begin"/>
        </w:r>
        <w:r w:rsidR="00076113">
          <w:rPr>
            <w:noProof/>
            <w:webHidden/>
          </w:rPr>
          <w:instrText xml:space="preserve"> PAGEREF _Toc41514678 \h </w:instrText>
        </w:r>
        <w:r w:rsidR="00076113">
          <w:rPr>
            <w:noProof/>
            <w:webHidden/>
          </w:rPr>
        </w:r>
        <w:r w:rsidR="00076113">
          <w:rPr>
            <w:noProof/>
            <w:webHidden/>
          </w:rPr>
          <w:fldChar w:fldCharType="separate"/>
        </w:r>
        <w:r w:rsidR="00F976FC">
          <w:rPr>
            <w:noProof/>
            <w:webHidden/>
          </w:rPr>
          <w:t>211</w:t>
        </w:r>
        <w:r w:rsidR="00076113">
          <w:rPr>
            <w:noProof/>
            <w:webHidden/>
          </w:rPr>
          <w:fldChar w:fldCharType="end"/>
        </w:r>
      </w:hyperlink>
    </w:p>
    <w:p w14:paraId="7CD6D265" w14:textId="144AA5F3"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79" w:history="1">
        <w:r w:rsidR="00076113" w:rsidRPr="0090639C">
          <w:rPr>
            <w:rStyle w:val="Hipervnculo"/>
          </w:rPr>
          <w:t>10.2.1</w:t>
        </w:r>
        <w:r w:rsidR="00076113">
          <w:rPr>
            <w:rFonts w:asciiTheme="minorHAnsi" w:eastAsiaTheme="minorEastAsia" w:hAnsiTheme="minorHAnsi" w:cstheme="minorBidi"/>
            <w:sz w:val="22"/>
            <w:szCs w:val="22"/>
            <w:lang w:eastAsia="es-CL"/>
          </w:rPr>
          <w:tab/>
        </w:r>
        <w:r w:rsidR="00076113" w:rsidRPr="0090639C">
          <w:rPr>
            <w:rStyle w:val="Hipervnculo"/>
          </w:rPr>
          <w:t>Definición del V.A.T.T.</w:t>
        </w:r>
        <w:r w:rsidR="00076113">
          <w:rPr>
            <w:webHidden/>
          </w:rPr>
          <w:tab/>
        </w:r>
        <w:r w:rsidR="00076113">
          <w:rPr>
            <w:webHidden/>
          </w:rPr>
          <w:fldChar w:fldCharType="begin"/>
        </w:r>
        <w:r w:rsidR="00076113">
          <w:rPr>
            <w:webHidden/>
          </w:rPr>
          <w:instrText xml:space="preserve"> PAGEREF _Toc41514679 \h </w:instrText>
        </w:r>
        <w:r w:rsidR="00076113">
          <w:rPr>
            <w:webHidden/>
          </w:rPr>
        </w:r>
        <w:r w:rsidR="00076113">
          <w:rPr>
            <w:webHidden/>
          </w:rPr>
          <w:fldChar w:fldCharType="separate"/>
        </w:r>
        <w:r w:rsidR="00F976FC">
          <w:rPr>
            <w:webHidden/>
          </w:rPr>
          <w:t>211</w:t>
        </w:r>
        <w:r w:rsidR="00076113">
          <w:rPr>
            <w:webHidden/>
          </w:rPr>
          <w:fldChar w:fldCharType="end"/>
        </w:r>
      </w:hyperlink>
    </w:p>
    <w:p w14:paraId="58527655" w14:textId="1447995D"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80" w:history="1">
        <w:r w:rsidR="00076113" w:rsidRPr="0090639C">
          <w:rPr>
            <w:rStyle w:val="Hipervnculo"/>
          </w:rPr>
          <w:t>10.2.2</w:t>
        </w:r>
        <w:r w:rsidR="00076113">
          <w:rPr>
            <w:rFonts w:asciiTheme="minorHAnsi" w:eastAsiaTheme="minorEastAsia" w:hAnsiTheme="minorHAnsi" w:cstheme="minorBidi"/>
            <w:sz w:val="22"/>
            <w:szCs w:val="22"/>
            <w:lang w:eastAsia="es-CL"/>
          </w:rPr>
          <w:tab/>
        </w:r>
        <w:r w:rsidR="00076113" w:rsidRPr="0090639C">
          <w:rPr>
            <w:rStyle w:val="Hipervnculo"/>
          </w:rPr>
          <w:t>Componentes del V.A.T.T.</w:t>
        </w:r>
        <w:r w:rsidR="00076113">
          <w:rPr>
            <w:webHidden/>
          </w:rPr>
          <w:tab/>
        </w:r>
        <w:r w:rsidR="00076113">
          <w:rPr>
            <w:webHidden/>
          </w:rPr>
          <w:fldChar w:fldCharType="begin"/>
        </w:r>
        <w:r w:rsidR="00076113">
          <w:rPr>
            <w:webHidden/>
          </w:rPr>
          <w:instrText xml:space="preserve"> PAGEREF _Toc41514680 \h </w:instrText>
        </w:r>
        <w:r w:rsidR="00076113">
          <w:rPr>
            <w:webHidden/>
          </w:rPr>
        </w:r>
        <w:r w:rsidR="00076113">
          <w:rPr>
            <w:webHidden/>
          </w:rPr>
          <w:fldChar w:fldCharType="separate"/>
        </w:r>
        <w:r w:rsidR="00F976FC">
          <w:rPr>
            <w:webHidden/>
          </w:rPr>
          <w:t>211</w:t>
        </w:r>
        <w:r w:rsidR="00076113">
          <w:rPr>
            <w:webHidden/>
          </w:rPr>
          <w:fldChar w:fldCharType="end"/>
        </w:r>
      </w:hyperlink>
    </w:p>
    <w:p w14:paraId="6E928EA4" w14:textId="3B6EB581"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81" w:history="1">
        <w:r w:rsidR="00076113" w:rsidRPr="0090639C">
          <w:rPr>
            <w:rStyle w:val="Hipervnculo"/>
          </w:rPr>
          <w:t>10.2.3</w:t>
        </w:r>
        <w:r w:rsidR="00076113">
          <w:rPr>
            <w:rFonts w:asciiTheme="minorHAnsi" w:eastAsiaTheme="minorEastAsia" w:hAnsiTheme="minorHAnsi" w:cstheme="minorBidi"/>
            <w:sz w:val="22"/>
            <w:szCs w:val="22"/>
            <w:lang w:eastAsia="es-CL"/>
          </w:rPr>
          <w:tab/>
        </w:r>
        <w:r w:rsidR="00076113" w:rsidRPr="0090639C">
          <w:rPr>
            <w:rStyle w:val="Hipervnculo"/>
          </w:rPr>
          <w:t>Ajuste por Efectos de Impuesto a la Renta</w:t>
        </w:r>
        <w:r w:rsidR="00076113">
          <w:rPr>
            <w:webHidden/>
          </w:rPr>
          <w:tab/>
        </w:r>
        <w:r w:rsidR="00076113">
          <w:rPr>
            <w:webHidden/>
          </w:rPr>
          <w:fldChar w:fldCharType="begin"/>
        </w:r>
        <w:r w:rsidR="00076113">
          <w:rPr>
            <w:webHidden/>
          </w:rPr>
          <w:instrText xml:space="preserve"> PAGEREF _Toc41514681 \h </w:instrText>
        </w:r>
        <w:r w:rsidR="00076113">
          <w:rPr>
            <w:webHidden/>
          </w:rPr>
        </w:r>
        <w:r w:rsidR="00076113">
          <w:rPr>
            <w:webHidden/>
          </w:rPr>
          <w:fldChar w:fldCharType="separate"/>
        </w:r>
        <w:r w:rsidR="00F976FC">
          <w:rPr>
            <w:webHidden/>
          </w:rPr>
          <w:t>212</w:t>
        </w:r>
        <w:r w:rsidR="00076113">
          <w:rPr>
            <w:webHidden/>
          </w:rPr>
          <w:fldChar w:fldCharType="end"/>
        </w:r>
      </w:hyperlink>
    </w:p>
    <w:p w14:paraId="07771BC6" w14:textId="1D0A6FA8"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682" w:history="1">
        <w:r w:rsidR="00076113" w:rsidRPr="0090639C">
          <w:rPr>
            <w:rStyle w:val="Hipervnculo"/>
            <w:noProof/>
          </w:rPr>
          <w:t>10.3</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Tasa de Descuento</w:t>
        </w:r>
        <w:r w:rsidR="00076113">
          <w:rPr>
            <w:noProof/>
            <w:webHidden/>
          </w:rPr>
          <w:tab/>
        </w:r>
        <w:r w:rsidR="00076113">
          <w:rPr>
            <w:noProof/>
            <w:webHidden/>
          </w:rPr>
          <w:fldChar w:fldCharType="begin"/>
        </w:r>
        <w:r w:rsidR="00076113">
          <w:rPr>
            <w:noProof/>
            <w:webHidden/>
          </w:rPr>
          <w:instrText xml:space="preserve"> PAGEREF _Toc41514682 \h </w:instrText>
        </w:r>
        <w:r w:rsidR="00076113">
          <w:rPr>
            <w:noProof/>
            <w:webHidden/>
          </w:rPr>
        </w:r>
        <w:r w:rsidR="00076113">
          <w:rPr>
            <w:noProof/>
            <w:webHidden/>
          </w:rPr>
          <w:fldChar w:fldCharType="separate"/>
        </w:r>
        <w:r w:rsidR="00F976FC">
          <w:rPr>
            <w:noProof/>
            <w:webHidden/>
          </w:rPr>
          <w:t>213</w:t>
        </w:r>
        <w:r w:rsidR="00076113">
          <w:rPr>
            <w:noProof/>
            <w:webHidden/>
          </w:rPr>
          <w:fldChar w:fldCharType="end"/>
        </w:r>
      </w:hyperlink>
    </w:p>
    <w:p w14:paraId="7F712782" w14:textId="1DD5CABC"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683" w:history="1">
        <w:r w:rsidR="00076113" w:rsidRPr="0090639C">
          <w:rPr>
            <w:rStyle w:val="Hipervnculo"/>
            <w:noProof/>
          </w:rPr>
          <w:t>10.4</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Vida Útil de las Instalaciones y Resolución Exenta N°412</w:t>
        </w:r>
        <w:r w:rsidR="00076113">
          <w:rPr>
            <w:noProof/>
            <w:webHidden/>
          </w:rPr>
          <w:tab/>
        </w:r>
        <w:r w:rsidR="00076113">
          <w:rPr>
            <w:noProof/>
            <w:webHidden/>
          </w:rPr>
          <w:fldChar w:fldCharType="begin"/>
        </w:r>
        <w:r w:rsidR="00076113">
          <w:rPr>
            <w:noProof/>
            <w:webHidden/>
          </w:rPr>
          <w:instrText xml:space="preserve"> PAGEREF _Toc41514683 \h </w:instrText>
        </w:r>
        <w:r w:rsidR="00076113">
          <w:rPr>
            <w:noProof/>
            <w:webHidden/>
          </w:rPr>
        </w:r>
        <w:r w:rsidR="00076113">
          <w:rPr>
            <w:noProof/>
            <w:webHidden/>
          </w:rPr>
          <w:fldChar w:fldCharType="separate"/>
        </w:r>
        <w:r w:rsidR="00F976FC">
          <w:rPr>
            <w:noProof/>
            <w:webHidden/>
          </w:rPr>
          <w:t>214</w:t>
        </w:r>
        <w:r w:rsidR="00076113">
          <w:rPr>
            <w:noProof/>
            <w:webHidden/>
          </w:rPr>
          <w:fldChar w:fldCharType="end"/>
        </w:r>
      </w:hyperlink>
    </w:p>
    <w:p w14:paraId="3305A95A" w14:textId="2080A1B3"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684" w:history="1">
        <w:r w:rsidR="00076113" w:rsidRPr="0090639C">
          <w:rPr>
            <w:rStyle w:val="Hipervnculo"/>
            <w:noProof/>
          </w:rPr>
          <w:t>10.5</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Resolución Nº 43 del Servicio de Impuestos Internos, 2002</w:t>
        </w:r>
        <w:r w:rsidR="00076113">
          <w:rPr>
            <w:noProof/>
            <w:webHidden/>
          </w:rPr>
          <w:tab/>
        </w:r>
        <w:r w:rsidR="00076113">
          <w:rPr>
            <w:noProof/>
            <w:webHidden/>
          </w:rPr>
          <w:fldChar w:fldCharType="begin"/>
        </w:r>
        <w:r w:rsidR="00076113">
          <w:rPr>
            <w:noProof/>
            <w:webHidden/>
          </w:rPr>
          <w:instrText xml:space="preserve"> PAGEREF _Toc41514684 \h </w:instrText>
        </w:r>
        <w:r w:rsidR="00076113">
          <w:rPr>
            <w:noProof/>
            <w:webHidden/>
          </w:rPr>
        </w:r>
        <w:r w:rsidR="00076113">
          <w:rPr>
            <w:noProof/>
            <w:webHidden/>
          </w:rPr>
          <w:fldChar w:fldCharType="separate"/>
        </w:r>
        <w:r w:rsidR="00F976FC">
          <w:rPr>
            <w:noProof/>
            <w:webHidden/>
          </w:rPr>
          <w:t>215</w:t>
        </w:r>
        <w:r w:rsidR="00076113">
          <w:rPr>
            <w:noProof/>
            <w:webHidden/>
          </w:rPr>
          <w:fldChar w:fldCharType="end"/>
        </w:r>
      </w:hyperlink>
    </w:p>
    <w:p w14:paraId="7B3EB6BC" w14:textId="00B40937"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685" w:history="1">
        <w:r w:rsidR="00076113" w:rsidRPr="0090639C">
          <w:rPr>
            <w:rStyle w:val="Hipervnculo"/>
            <w:noProof/>
          </w:rPr>
          <w:t>10.6</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Homologación de Instalaciones Resolución CNE N°380 versus Resolución SII N°43</w:t>
        </w:r>
        <w:r w:rsidR="00076113">
          <w:rPr>
            <w:noProof/>
            <w:webHidden/>
          </w:rPr>
          <w:tab/>
        </w:r>
        <w:r w:rsidR="00076113">
          <w:rPr>
            <w:noProof/>
            <w:webHidden/>
          </w:rPr>
          <w:fldChar w:fldCharType="begin"/>
        </w:r>
        <w:r w:rsidR="00076113">
          <w:rPr>
            <w:noProof/>
            <w:webHidden/>
          </w:rPr>
          <w:instrText xml:space="preserve"> PAGEREF _Toc41514685 \h </w:instrText>
        </w:r>
        <w:r w:rsidR="00076113">
          <w:rPr>
            <w:noProof/>
            <w:webHidden/>
          </w:rPr>
        </w:r>
        <w:r w:rsidR="00076113">
          <w:rPr>
            <w:noProof/>
            <w:webHidden/>
          </w:rPr>
          <w:fldChar w:fldCharType="separate"/>
        </w:r>
        <w:r w:rsidR="00F976FC">
          <w:rPr>
            <w:noProof/>
            <w:webHidden/>
          </w:rPr>
          <w:t>218</w:t>
        </w:r>
        <w:r w:rsidR="00076113">
          <w:rPr>
            <w:noProof/>
            <w:webHidden/>
          </w:rPr>
          <w:fldChar w:fldCharType="end"/>
        </w:r>
      </w:hyperlink>
    </w:p>
    <w:p w14:paraId="2FF550B8" w14:textId="43685F6C"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86" w:history="1">
        <w:r w:rsidR="00076113" w:rsidRPr="0090639C">
          <w:rPr>
            <w:rStyle w:val="Hipervnculo"/>
          </w:rPr>
          <w:t>10.6.1</w:t>
        </w:r>
        <w:r w:rsidR="00076113">
          <w:rPr>
            <w:rFonts w:asciiTheme="minorHAnsi" w:eastAsiaTheme="minorEastAsia" w:hAnsiTheme="minorHAnsi" w:cstheme="minorBidi"/>
            <w:sz w:val="22"/>
            <w:szCs w:val="22"/>
            <w:lang w:eastAsia="es-CL"/>
          </w:rPr>
          <w:tab/>
        </w:r>
        <w:r w:rsidR="00076113" w:rsidRPr="0090639C">
          <w:rPr>
            <w:rStyle w:val="Hipervnculo"/>
          </w:rPr>
          <w:t>Criterios Generales</w:t>
        </w:r>
        <w:r w:rsidR="00076113">
          <w:rPr>
            <w:webHidden/>
          </w:rPr>
          <w:tab/>
        </w:r>
        <w:r w:rsidR="00076113">
          <w:rPr>
            <w:webHidden/>
          </w:rPr>
          <w:fldChar w:fldCharType="begin"/>
        </w:r>
        <w:r w:rsidR="00076113">
          <w:rPr>
            <w:webHidden/>
          </w:rPr>
          <w:instrText xml:space="preserve"> PAGEREF _Toc41514686 \h </w:instrText>
        </w:r>
        <w:r w:rsidR="00076113">
          <w:rPr>
            <w:webHidden/>
          </w:rPr>
        </w:r>
        <w:r w:rsidR="00076113">
          <w:rPr>
            <w:webHidden/>
          </w:rPr>
          <w:fldChar w:fldCharType="separate"/>
        </w:r>
        <w:r w:rsidR="00F976FC">
          <w:rPr>
            <w:webHidden/>
          </w:rPr>
          <w:t>218</w:t>
        </w:r>
        <w:r w:rsidR="00076113">
          <w:rPr>
            <w:webHidden/>
          </w:rPr>
          <w:fldChar w:fldCharType="end"/>
        </w:r>
      </w:hyperlink>
    </w:p>
    <w:p w14:paraId="71267796" w14:textId="7E5277E9"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87" w:history="1">
        <w:r w:rsidR="00076113" w:rsidRPr="0090639C">
          <w:rPr>
            <w:rStyle w:val="Hipervnculo"/>
          </w:rPr>
          <w:t>10.6.2</w:t>
        </w:r>
        <w:r w:rsidR="00076113">
          <w:rPr>
            <w:rFonts w:asciiTheme="minorHAnsi" w:eastAsiaTheme="minorEastAsia" w:hAnsiTheme="minorHAnsi" w:cstheme="minorBidi"/>
            <w:sz w:val="22"/>
            <w:szCs w:val="22"/>
            <w:lang w:eastAsia="es-CL"/>
          </w:rPr>
          <w:tab/>
        </w:r>
        <w:r w:rsidR="00076113" w:rsidRPr="0090639C">
          <w:rPr>
            <w:rStyle w:val="Hipervnculo"/>
          </w:rPr>
          <w:t>Procedimiento y Resultado de la Homologación</w:t>
        </w:r>
        <w:r w:rsidR="00076113">
          <w:rPr>
            <w:webHidden/>
          </w:rPr>
          <w:tab/>
        </w:r>
        <w:r w:rsidR="00076113">
          <w:rPr>
            <w:webHidden/>
          </w:rPr>
          <w:fldChar w:fldCharType="begin"/>
        </w:r>
        <w:r w:rsidR="00076113">
          <w:rPr>
            <w:webHidden/>
          </w:rPr>
          <w:instrText xml:space="preserve"> PAGEREF _Toc41514687 \h </w:instrText>
        </w:r>
        <w:r w:rsidR="00076113">
          <w:rPr>
            <w:webHidden/>
          </w:rPr>
        </w:r>
        <w:r w:rsidR="00076113">
          <w:rPr>
            <w:webHidden/>
          </w:rPr>
          <w:fldChar w:fldCharType="separate"/>
        </w:r>
        <w:r w:rsidR="00F976FC">
          <w:rPr>
            <w:webHidden/>
          </w:rPr>
          <w:t>218</w:t>
        </w:r>
        <w:r w:rsidR="00076113">
          <w:rPr>
            <w:webHidden/>
          </w:rPr>
          <w:fldChar w:fldCharType="end"/>
        </w:r>
      </w:hyperlink>
    </w:p>
    <w:p w14:paraId="6BC6A00A" w14:textId="60E4D888"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688" w:history="1">
        <w:r w:rsidR="00076113" w:rsidRPr="0090639C">
          <w:rPr>
            <w:rStyle w:val="Hipervnculo"/>
            <w:noProof/>
          </w:rPr>
          <w:t>10.7</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Tasa de Impuesto</w:t>
        </w:r>
        <w:r w:rsidR="00076113">
          <w:rPr>
            <w:noProof/>
            <w:webHidden/>
          </w:rPr>
          <w:tab/>
        </w:r>
        <w:r w:rsidR="00076113">
          <w:rPr>
            <w:noProof/>
            <w:webHidden/>
          </w:rPr>
          <w:fldChar w:fldCharType="begin"/>
        </w:r>
        <w:r w:rsidR="00076113">
          <w:rPr>
            <w:noProof/>
            <w:webHidden/>
          </w:rPr>
          <w:instrText xml:space="preserve"> PAGEREF _Toc41514688 \h </w:instrText>
        </w:r>
        <w:r w:rsidR="00076113">
          <w:rPr>
            <w:noProof/>
            <w:webHidden/>
          </w:rPr>
        </w:r>
        <w:r w:rsidR="00076113">
          <w:rPr>
            <w:noProof/>
            <w:webHidden/>
          </w:rPr>
          <w:fldChar w:fldCharType="separate"/>
        </w:r>
        <w:r w:rsidR="00F976FC">
          <w:rPr>
            <w:noProof/>
            <w:webHidden/>
          </w:rPr>
          <w:t>220</w:t>
        </w:r>
        <w:r w:rsidR="00076113">
          <w:rPr>
            <w:noProof/>
            <w:webHidden/>
          </w:rPr>
          <w:fldChar w:fldCharType="end"/>
        </w:r>
      </w:hyperlink>
    </w:p>
    <w:p w14:paraId="3DF684DD" w14:textId="0813CD47"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689" w:history="1">
        <w:r w:rsidR="00076113" w:rsidRPr="0090639C">
          <w:rPr>
            <w:rStyle w:val="Hipervnculo"/>
            <w:noProof/>
          </w:rPr>
          <w:t>10.8</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Cálculo del V.A.T.T.</w:t>
        </w:r>
        <w:r w:rsidR="00076113">
          <w:rPr>
            <w:noProof/>
            <w:webHidden/>
          </w:rPr>
          <w:tab/>
        </w:r>
        <w:r w:rsidR="00076113">
          <w:rPr>
            <w:noProof/>
            <w:webHidden/>
          </w:rPr>
          <w:fldChar w:fldCharType="begin"/>
        </w:r>
        <w:r w:rsidR="00076113">
          <w:rPr>
            <w:noProof/>
            <w:webHidden/>
          </w:rPr>
          <w:instrText xml:space="preserve"> PAGEREF _Toc41514689 \h </w:instrText>
        </w:r>
        <w:r w:rsidR="00076113">
          <w:rPr>
            <w:noProof/>
            <w:webHidden/>
          </w:rPr>
        </w:r>
        <w:r w:rsidR="00076113">
          <w:rPr>
            <w:noProof/>
            <w:webHidden/>
          </w:rPr>
          <w:fldChar w:fldCharType="separate"/>
        </w:r>
        <w:r w:rsidR="00F976FC">
          <w:rPr>
            <w:noProof/>
            <w:webHidden/>
          </w:rPr>
          <w:t>222</w:t>
        </w:r>
        <w:r w:rsidR="00076113">
          <w:rPr>
            <w:noProof/>
            <w:webHidden/>
          </w:rPr>
          <w:fldChar w:fldCharType="end"/>
        </w:r>
      </w:hyperlink>
    </w:p>
    <w:p w14:paraId="3553D50C" w14:textId="67F1C22D" w:rsidR="00076113" w:rsidRDefault="00A8401E">
      <w:pPr>
        <w:pStyle w:val="TDC1"/>
        <w:rPr>
          <w:rFonts w:asciiTheme="minorHAnsi" w:eastAsiaTheme="minorEastAsia" w:hAnsiTheme="minorHAnsi" w:cstheme="minorBidi"/>
          <w:b w:val="0"/>
          <w:caps w:val="0"/>
          <w:noProof/>
          <w:spacing w:val="0"/>
          <w:sz w:val="22"/>
          <w:szCs w:val="22"/>
          <w:lang w:eastAsia="es-CL"/>
        </w:rPr>
      </w:pPr>
      <w:hyperlink w:anchor="_Toc41514690" w:history="1">
        <w:r w:rsidR="00076113" w:rsidRPr="0090639C">
          <w:rPr>
            <w:rStyle w:val="Hipervnculo"/>
            <w:noProof/>
          </w:rPr>
          <w:t>11.</w:t>
        </w:r>
        <w:r w:rsidR="00076113">
          <w:rPr>
            <w:rFonts w:asciiTheme="minorHAnsi" w:eastAsiaTheme="minorEastAsia" w:hAnsiTheme="minorHAnsi" w:cstheme="minorBidi"/>
            <w:b w:val="0"/>
            <w:caps w:val="0"/>
            <w:noProof/>
            <w:spacing w:val="0"/>
            <w:sz w:val="22"/>
            <w:szCs w:val="22"/>
            <w:lang w:eastAsia="es-CL"/>
          </w:rPr>
          <w:tab/>
        </w:r>
        <w:r w:rsidR="00076113" w:rsidRPr="0090639C">
          <w:rPr>
            <w:rStyle w:val="Hipervnculo"/>
            <w:noProof/>
          </w:rPr>
          <w:t>Fórmulas de indexación y deflactores</w:t>
        </w:r>
        <w:r w:rsidR="00076113">
          <w:rPr>
            <w:noProof/>
            <w:webHidden/>
          </w:rPr>
          <w:tab/>
        </w:r>
        <w:r w:rsidR="00076113">
          <w:rPr>
            <w:noProof/>
            <w:webHidden/>
          </w:rPr>
          <w:fldChar w:fldCharType="begin"/>
        </w:r>
        <w:r w:rsidR="00076113">
          <w:rPr>
            <w:noProof/>
            <w:webHidden/>
          </w:rPr>
          <w:instrText xml:space="preserve"> PAGEREF _Toc41514690 \h </w:instrText>
        </w:r>
        <w:r w:rsidR="00076113">
          <w:rPr>
            <w:noProof/>
            <w:webHidden/>
          </w:rPr>
        </w:r>
        <w:r w:rsidR="00076113">
          <w:rPr>
            <w:noProof/>
            <w:webHidden/>
          </w:rPr>
          <w:fldChar w:fldCharType="separate"/>
        </w:r>
        <w:r w:rsidR="00F976FC">
          <w:rPr>
            <w:noProof/>
            <w:webHidden/>
          </w:rPr>
          <w:t>224</w:t>
        </w:r>
        <w:r w:rsidR="00076113">
          <w:rPr>
            <w:noProof/>
            <w:webHidden/>
          </w:rPr>
          <w:fldChar w:fldCharType="end"/>
        </w:r>
      </w:hyperlink>
    </w:p>
    <w:p w14:paraId="6C210120" w14:textId="5F0B70E4"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691" w:history="1">
        <w:r w:rsidR="00076113" w:rsidRPr="0090639C">
          <w:rPr>
            <w:rStyle w:val="Hipervnculo"/>
            <w:noProof/>
          </w:rPr>
          <w:t>11.1</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Fórmulas de Indexación</w:t>
        </w:r>
        <w:r w:rsidR="00076113">
          <w:rPr>
            <w:noProof/>
            <w:webHidden/>
          </w:rPr>
          <w:tab/>
        </w:r>
        <w:r w:rsidR="00076113">
          <w:rPr>
            <w:noProof/>
            <w:webHidden/>
          </w:rPr>
          <w:fldChar w:fldCharType="begin"/>
        </w:r>
        <w:r w:rsidR="00076113">
          <w:rPr>
            <w:noProof/>
            <w:webHidden/>
          </w:rPr>
          <w:instrText xml:space="preserve"> PAGEREF _Toc41514691 \h </w:instrText>
        </w:r>
        <w:r w:rsidR="00076113">
          <w:rPr>
            <w:noProof/>
            <w:webHidden/>
          </w:rPr>
        </w:r>
        <w:r w:rsidR="00076113">
          <w:rPr>
            <w:noProof/>
            <w:webHidden/>
          </w:rPr>
          <w:fldChar w:fldCharType="separate"/>
        </w:r>
        <w:r w:rsidR="00F976FC">
          <w:rPr>
            <w:noProof/>
            <w:webHidden/>
          </w:rPr>
          <w:t>224</w:t>
        </w:r>
        <w:r w:rsidR="00076113">
          <w:rPr>
            <w:noProof/>
            <w:webHidden/>
          </w:rPr>
          <w:fldChar w:fldCharType="end"/>
        </w:r>
      </w:hyperlink>
    </w:p>
    <w:p w14:paraId="49352BAD" w14:textId="5A092F5A"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92" w:history="1">
        <w:r w:rsidR="00076113" w:rsidRPr="0090639C">
          <w:rPr>
            <w:rStyle w:val="Hipervnculo"/>
          </w:rPr>
          <w:t>11.1.1</w:t>
        </w:r>
        <w:r w:rsidR="00076113">
          <w:rPr>
            <w:rFonts w:asciiTheme="minorHAnsi" w:eastAsiaTheme="minorEastAsia" w:hAnsiTheme="minorHAnsi" w:cstheme="minorBidi"/>
            <w:sz w:val="22"/>
            <w:szCs w:val="22"/>
            <w:lang w:eastAsia="es-CL"/>
          </w:rPr>
          <w:tab/>
        </w:r>
        <w:r w:rsidR="00076113" w:rsidRPr="0090639C">
          <w:rPr>
            <w:rStyle w:val="Hipervnculo"/>
          </w:rPr>
          <w:t>Estructura General</w:t>
        </w:r>
        <w:r w:rsidR="00076113">
          <w:rPr>
            <w:webHidden/>
          </w:rPr>
          <w:tab/>
        </w:r>
        <w:r w:rsidR="00076113">
          <w:rPr>
            <w:webHidden/>
          </w:rPr>
          <w:fldChar w:fldCharType="begin"/>
        </w:r>
        <w:r w:rsidR="00076113">
          <w:rPr>
            <w:webHidden/>
          </w:rPr>
          <w:instrText xml:space="preserve"> PAGEREF _Toc41514692 \h </w:instrText>
        </w:r>
        <w:r w:rsidR="00076113">
          <w:rPr>
            <w:webHidden/>
          </w:rPr>
        </w:r>
        <w:r w:rsidR="00076113">
          <w:rPr>
            <w:webHidden/>
          </w:rPr>
          <w:fldChar w:fldCharType="separate"/>
        </w:r>
        <w:r w:rsidR="00F976FC">
          <w:rPr>
            <w:webHidden/>
          </w:rPr>
          <w:t>224</w:t>
        </w:r>
        <w:r w:rsidR="00076113">
          <w:rPr>
            <w:webHidden/>
          </w:rPr>
          <w:fldChar w:fldCharType="end"/>
        </w:r>
      </w:hyperlink>
    </w:p>
    <w:p w14:paraId="17D959DA" w14:textId="0B71597B"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93" w:history="1">
        <w:r w:rsidR="00076113" w:rsidRPr="0090639C">
          <w:rPr>
            <w:rStyle w:val="Hipervnculo"/>
          </w:rPr>
          <w:t>11.1.2</w:t>
        </w:r>
        <w:r w:rsidR="00076113">
          <w:rPr>
            <w:rFonts w:asciiTheme="minorHAnsi" w:eastAsiaTheme="minorEastAsia" w:hAnsiTheme="minorHAnsi" w:cstheme="minorBidi"/>
            <w:sz w:val="22"/>
            <w:szCs w:val="22"/>
            <w:lang w:eastAsia="es-CL"/>
          </w:rPr>
          <w:tab/>
        </w:r>
        <w:r w:rsidR="00076113" w:rsidRPr="0090639C">
          <w:rPr>
            <w:rStyle w:val="Hipervnculo"/>
          </w:rPr>
          <w:t>Indexadores y Valores Base</w:t>
        </w:r>
        <w:r w:rsidR="00076113">
          <w:rPr>
            <w:webHidden/>
          </w:rPr>
          <w:tab/>
        </w:r>
        <w:r w:rsidR="00076113">
          <w:rPr>
            <w:webHidden/>
          </w:rPr>
          <w:fldChar w:fldCharType="begin"/>
        </w:r>
        <w:r w:rsidR="00076113">
          <w:rPr>
            <w:webHidden/>
          </w:rPr>
          <w:instrText xml:space="preserve"> PAGEREF _Toc41514693 \h </w:instrText>
        </w:r>
        <w:r w:rsidR="00076113">
          <w:rPr>
            <w:webHidden/>
          </w:rPr>
        </w:r>
        <w:r w:rsidR="00076113">
          <w:rPr>
            <w:webHidden/>
          </w:rPr>
          <w:fldChar w:fldCharType="separate"/>
        </w:r>
        <w:r w:rsidR="00F976FC">
          <w:rPr>
            <w:webHidden/>
          </w:rPr>
          <w:t>225</w:t>
        </w:r>
        <w:r w:rsidR="00076113">
          <w:rPr>
            <w:webHidden/>
          </w:rPr>
          <w:fldChar w:fldCharType="end"/>
        </w:r>
      </w:hyperlink>
    </w:p>
    <w:p w14:paraId="0858B70C" w14:textId="069E3E50"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94" w:history="1">
        <w:r w:rsidR="00076113" w:rsidRPr="0090639C">
          <w:rPr>
            <w:rStyle w:val="Hipervnculo"/>
          </w:rPr>
          <w:t>11.1.2.1</w:t>
        </w:r>
        <w:r w:rsidR="00076113">
          <w:rPr>
            <w:rFonts w:asciiTheme="minorHAnsi" w:eastAsiaTheme="minorEastAsia" w:hAnsiTheme="minorHAnsi" w:cstheme="minorBidi"/>
            <w:spacing w:val="0"/>
            <w:sz w:val="22"/>
            <w:szCs w:val="22"/>
            <w:lang w:val="es-CL" w:eastAsia="es-CL"/>
          </w:rPr>
          <w:tab/>
        </w:r>
        <w:r w:rsidR="00076113" w:rsidRPr="0090639C">
          <w:rPr>
            <w:rStyle w:val="Hipervnculo"/>
          </w:rPr>
          <w:t>Tasa de Arancel (Ta)</w:t>
        </w:r>
        <w:r w:rsidR="00076113">
          <w:rPr>
            <w:webHidden/>
          </w:rPr>
          <w:tab/>
        </w:r>
        <w:r w:rsidR="00076113">
          <w:rPr>
            <w:webHidden/>
          </w:rPr>
          <w:fldChar w:fldCharType="begin"/>
        </w:r>
        <w:r w:rsidR="00076113">
          <w:rPr>
            <w:webHidden/>
          </w:rPr>
          <w:instrText xml:space="preserve"> PAGEREF _Toc41514694 \h </w:instrText>
        </w:r>
        <w:r w:rsidR="00076113">
          <w:rPr>
            <w:webHidden/>
          </w:rPr>
        </w:r>
        <w:r w:rsidR="00076113">
          <w:rPr>
            <w:webHidden/>
          </w:rPr>
          <w:fldChar w:fldCharType="separate"/>
        </w:r>
        <w:r w:rsidR="00F976FC">
          <w:rPr>
            <w:webHidden/>
          </w:rPr>
          <w:t>225</w:t>
        </w:r>
        <w:r w:rsidR="00076113">
          <w:rPr>
            <w:webHidden/>
          </w:rPr>
          <w:fldChar w:fldCharType="end"/>
        </w:r>
      </w:hyperlink>
    </w:p>
    <w:p w14:paraId="4E72F956" w14:textId="53983F19"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95" w:history="1">
        <w:r w:rsidR="00076113" w:rsidRPr="0090639C">
          <w:rPr>
            <w:rStyle w:val="Hipervnculo"/>
          </w:rPr>
          <w:t>11.1.2.2</w:t>
        </w:r>
        <w:r w:rsidR="00076113">
          <w:rPr>
            <w:rFonts w:asciiTheme="minorHAnsi" w:eastAsiaTheme="minorEastAsia" w:hAnsiTheme="minorHAnsi" w:cstheme="minorBidi"/>
            <w:spacing w:val="0"/>
            <w:sz w:val="22"/>
            <w:szCs w:val="22"/>
            <w:lang w:val="es-CL" w:eastAsia="es-CL"/>
          </w:rPr>
          <w:tab/>
        </w:r>
        <w:r w:rsidR="00076113" w:rsidRPr="0090639C">
          <w:rPr>
            <w:rStyle w:val="Hipervnculo"/>
          </w:rPr>
          <w:t>Índice de Precios al Consumidor (IPC)</w:t>
        </w:r>
        <w:r w:rsidR="00076113">
          <w:rPr>
            <w:webHidden/>
          </w:rPr>
          <w:tab/>
        </w:r>
        <w:r w:rsidR="00076113">
          <w:rPr>
            <w:webHidden/>
          </w:rPr>
          <w:fldChar w:fldCharType="begin"/>
        </w:r>
        <w:r w:rsidR="00076113">
          <w:rPr>
            <w:webHidden/>
          </w:rPr>
          <w:instrText xml:space="preserve"> PAGEREF _Toc41514695 \h </w:instrText>
        </w:r>
        <w:r w:rsidR="00076113">
          <w:rPr>
            <w:webHidden/>
          </w:rPr>
        </w:r>
        <w:r w:rsidR="00076113">
          <w:rPr>
            <w:webHidden/>
          </w:rPr>
          <w:fldChar w:fldCharType="separate"/>
        </w:r>
        <w:r w:rsidR="00F976FC">
          <w:rPr>
            <w:webHidden/>
          </w:rPr>
          <w:t>226</w:t>
        </w:r>
        <w:r w:rsidR="00076113">
          <w:rPr>
            <w:webHidden/>
          </w:rPr>
          <w:fldChar w:fldCharType="end"/>
        </w:r>
      </w:hyperlink>
    </w:p>
    <w:p w14:paraId="2BD43801" w14:textId="7CB04303"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96" w:history="1">
        <w:r w:rsidR="00076113" w:rsidRPr="0090639C">
          <w:rPr>
            <w:rStyle w:val="Hipervnculo"/>
          </w:rPr>
          <w:t>11.1.2.3</w:t>
        </w:r>
        <w:r w:rsidR="00076113">
          <w:rPr>
            <w:rFonts w:asciiTheme="minorHAnsi" w:eastAsiaTheme="minorEastAsia" w:hAnsiTheme="minorHAnsi" w:cstheme="minorBidi"/>
            <w:spacing w:val="0"/>
            <w:sz w:val="22"/>
            <w:szCs w:val="22"/>
            <w:lang w:val="es-CL" w:eastAsia="es-CL"/>
          </w:rPr>
          <w:tab/>
        </w:r>
        <w:r w:rsidR="00076113" w:rsidRPr="0090639C">
          <w:rPr>
            <w:rStyle w:val="Hipervnculo"/>
          </w:rPr>
          <w:t>Consumer Price Index (CPI)</w:t>
        </w:r>
        <w:r w:rsidR="00076113">
          <w:rPr>
            <w:webHidden/>
          </w:rPr>
          <w:tab/>
        </w:r>
        <w:r w:rsidR="00076113">
          <w:rPr>
            <w:webHidden/>
          </w:rPr>
          <w:fldChar w:fldCharType="begin"/>
        </w:r>
        <w:r w:rsidR="00076113">
          <w:rPr>
            <w:webHidden/>
          </w:rPr>
          <w:instrText xml:space="preserve"> PAGEREF _Toc41514696 \h </w:instrText>
        </w:r>
        <w:r w:rsidR="00076113">
          <w:rPr>
            <w:webHidden/>
          </w:rPr>
        </w:r>
        <w:r w:rsidR="00076113">
          <w:rPr>
            <w:webHidden/>
          </w:rPr>
          <w:fldChar w:fldCharType="separate"/>
        </w:r>
        <w:r w:rsidR="00F976FC">
          <w:rPr>
            <w:webHidden/>
          </w:rPr>
          <w:t>226</w:t>
        </w:r>
        <w:r w:rsidR="00076113">
          <w:rPr>
            <w:webHidden/>
          </w:rPr>
          <w:fldChar w:fldCharType="end"/>
        </w:r>
      </w:hyperlink>
    </w:p>
    <w:p w14:paraId="07753716" w14:textId="3182A1DF"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97" w:history="1">
        <w:r w:rsidR="00076113" w:rsidRPr="0090639C">
          <w:rPr>
            <w:rStyle w:val="Hipervnculo"/>
          </w:rPr>
          <w:t>11.1.2.4</w:t>
        </w:r>
        <w:r w:rsidR="00076113">
          <w:rPr>
            <w:rFonts w:asciiTheme="minorHAnsi" w:eastAsiaTheme="minorEastAsia" w:hAnsiTheme="minorHAnsi" w:cstheme="minorBidi"/>
            <w:spacing w:val="0"/>
            <w:sz w:val="22"/>
            <w:szCs w:val="22"/>
            <w:lang w:val="es-CL" w:eastAsia="es-CL"/>
          </w:rPr>
          <w:tab/>
        </w:r>
        <w:r w:rsidR="00076113" w:rsidRPr="0090639C">
          <w:rPr>
            <w:rStyle w:val="Hipervnculo"/>
          </w:rPr>
          <w:t>Tipo de Cambio (D)</w:t>
        </w:r>
        <w:r w:rsidR="00076113">
          <w:rPr>
            <w:webHidden/>
          </w:rPr>
          <w:tab/>
        </w:r>
        <w:r w:rsidR="00076113">
          <w:rPr>
            <w:webHidden/>
          </w:rPr>
          <w:fldChar w:fldCharType="begin"/>
        </w:r>
        <w:r w:rsidR="00076113">
          <w:rPr>
            <w:webHidden/>
          </w:rPr>
          <w:instrText xml:space="preserve"> PAGEREF _Toc41514697 \h </w:instrText>
        </w:r>
        <w:r w:rsidR="00076113">
          <w:rPr>
            <w:webHidden/>
          </w:rPr>
        </w:r>
        <w:r w:rsidR="00076113">
          <w:rPr>
            <w:webHidden/>
          </w:rPr>
          <w:fldChar w:fldCharType="separate"/>
        </w:r>
        <w:r w:rsidR="00F976FC">
          <w:rPr>
            <w:webHidden/>
          </w:rPr>
          <w:t>227</w:t>
        </w:r>
        <w:r w:rsidR="00076113">
          <w:rPr>
            <w:webHidden/>
          </w:rPr>
          <w:fldChar w:fldCharType="end"/>
        </w:r>
      </w:hyperlink>
    </w:p>
    <w:p w14:paraId="36CF0DBA" w14:textId="0564A492" w:rsidR="00076113" w:rsidRDefault="00A8401E">
      <w:pPr>
        <w:pStyle w:val="TDC4"/>
        <w:tabs>
          <w:tab w:val="left" w:pos="2552"/>
        </w:tabs>
        <w:rPr>
          <w:rFonts w:asciiTheme="minorHAnsi" w:eastAsiaTheme="minorEastAsia" w:hAnsiTheme="minorHAnsi" w:cstheme="minorBidi"/>
          <w:spacing w:val="0"/>
          <w:sz w:val="22"/>
          <w:szCs w:val="22"/>
          <w:lang w:val="es-CL" w:eastAsia="es-CL"/>
        </w:rPr>
      </w:pPr>
      <w:hyperlink w:anchor="_Toc41514698" w:history="1">
        <w:r w:rsidR="00076113" w:rsidRPr="0090639C">
          <w:rPr>
            <w:rStyle w:val="Hipervnculo"/>
          </w:rPr>
          <w:t>11.1.2.5</w:t>
        </w:r>
        <w:r w:rsidR="00076113">
          <w:rPr>
            <w:rFonts w:asciiTheme="minorHAnsi" w:eastAsiaTheme="minorEastAsia" w:hAnsiTheme="minorHAnsi" w:cstheme="minorBidi"/>
            <w:spacing w:val="0"/>
            <w:sz w:val="22"/>
            <w:szCs w:val="22"/>
            <w:lang w:val="es-CL" w:eastAsia="es-CL"/>
          </w:rPr>
          <w:tab/>
        </w:r>
        <w:r w:rsidR="00076113" w:rsidRPr="0090639C">
          <w:rPr>
            <w:rStyle w:val="Hipervnculo"/>
          </w:rPr>
          <w:t>Tasa de impuestos a las utilidades (t)</w:t>
        </w:r>
        <w:r w:rsidR="00076113">
          <w:rPr>
            <w:webHidden/>
          </w:rPr>
          <w:tab/>
        </w:r>
        <w:r w:rsidR="00076113">
          <w:rPr>
            <w:webHidden/>
          </w:rPr>
          <w:fldChar w:fldCharType="begin"/>
        </w:r>
        <w:r w:rsidR="00076113">
          <w:rPr>
            <w:webHidden/>
          </w:rPr>
          <w:instrText xml:space="preserve"> PAGEREF _Toc41514698 \h </w:instrText>
        </w:r>
        <w:r w:rsidR="00076113">
          <w:rPr>
            <w:webHidden/>
          </w:rPr>
        </w:r>
        <w:r w:rsidR="00076113">
          <w:rPr>
            <w:webHidden/>
          </w:rPr>
          <w:fldChar w:fldCharType="separate"/>
        </w:r>
        <w:r w:rsidR="00F976FC">
          <w:rPr>
            <w:webHidden/>
          </w:rPr>
          <w:t>227</w:t>
        </w:r>
        <w:r w:rsidR="00076113">
          <w:rPr>
            <w:webHidden/>
          </w:rPr>
          <w:fldChar w:fldCharType="end"/>
        </w:r>
      </w:hyperlink>
    </w:p>
    <w:p w14:paraId="404E5E07" w14:textId="029C62A5" w:rsidR="00076113" w:rsidRDefault="00A8401E">
      <w:pPr>
        <w:pStyle w:val="TDC3"/>
        <w:tabs>
          <w:tab w:val="left" w:pos="2552"/>
        </w:tabs>
        <w:rPr>
          <w:rFonts w:asciiTheme="minorHAnsi" w:eastAsiaTheme="minorEastAsia" w:hAnsiTheme="minorHAnsi" w:cstheme="minorBidi"/>
          <w:sz w:val="22"/>
          <w:szCs w:val="22"/>
          <w:lang w:eastAsia="es-CL"/>
        </w:rPr>
      </w:pPr>
      <w:hyperlink w:anchor="_Toc41514699" w:history="1">
        <w:r w:rsidR="00076113" w:rsidRPr="0090639C">
          <w:rPr>
            <w:rStyle w:val="Hipervnculo"/>
          </w:rPr>
          <w:t>11.1.3</w:t>
        </w:r>
        <w:r w:rsidR="00076113">
          <w:rPr>
            <w:rFonts w:asciiTheme="minorHAnsi" w:eastAsiaTheme="minorEastAsia" w:hAnsiTheme="minorHAnsi" w:cstheme="minorBidi"/>
            <w:sz w:val="22"/>
            <w:szCs w:val="22"/>
            <w:lang w:eastAsia="es-CL"/>
          </w:rPr>
          <w:tab/>
        </w:r>
        <w:r w:rsidR="00076113" w:rsidRPr="0090639C">
          <w:rPr>
            <w:rStyle w:val="Hipervnculo"/>
          </w:rPr>
          <w:t>Determinación de coeficientes de la fórmula de indexación</w:t>
        </w:r>
        <w:r w:rsidR="00076113">
          <w:rPr>
            <w:webHidden/>
          </w:rPr>
          <w:tab/>
        </w:r>
        <w:r w:rsidR="00076113">
          <w:rPr>
            <w:webHidden/>
          </w:rPr>
          <w:fldChar w:fldCharType="begin"/>
        </w:r>
        <w:r w:rsidR="00076113">
          <w:rPr>
            <w:webHidden/>
          </w:rPr>
          <w:instrText xml:space="preserve"> PAGEREF _Toc41514699 \h </w:instrText>
        </w:r>
        <w:r w:rsidR="00076113">
          <w:rPr>
            <w:webHidden/>
          </w:rPr>
        </w:r>
        <w:r w:rsidR="00076113">
          <w:rPr>
            <w:webHidden/>
          </w:rPr>
          <w:fldChar w:fldCharType="separate"/>
        </w:r>
        <w:r w:rsidR="00F976FC">
          <w:rPr>
            <w:webHidden/>
          </w:rPr>
          <w:t>228</w:t>
        </w:r>
        <w:r w:rsidR="00076113">
          <w:rPr>
            <w:webHidden/>
          </w:rPr>
          <w:fldChar w:fldCharType="end"/>
        </w:r>
      </w:hyperlink>
    </w:p>
    <w:p w14:paraId="197A1AFF" w14:textId="166FECEB" w:rsidR="00076113" w:rsidRDefault="00A8401E">
      <w:pPr>
        <w:pStyle w:val="TDC2"/>
        <w:tabs>
          <w:tab w:val="left" w:pos="1134"/>
        </w:tabs>
        <w:rPr>
          <w:rFonts w:asciiTheme="minorHAnsi" w:eastAsiaTheme="minorEastAsia" w:hAnsiTheme="minorHAnsi" w:cstheme="minorBidi"/>
          <w:b w:val="0"/>
          <w:noProof/>
          <w:spacing w:val="0"/>
          <w:szCs w:val="22"/>
          <w:lang w:eastAsia="es-CL"/>
        </w:rPr>
      </w:pPr>
      <w:hyperlink w:anchor="_Toc41514700" w:history="1">
        <w:r w:rsidR="00076113" w:rsidRPr="0090639C">
          <w:rPr>
            <w:rStyle w:val="Hipervnculo"/>
            <w:noProof/>
          </w:rPr>
          <w:t>11.2</w:t>
        </w:r>
        <w:r w:rsidR="00076113">
          <w:rPr>
            <w:rFonts w:asciiTheme="minorHAnsi" w:eastAsiaTheme="minorEastAsia" w:hAnsiTheme="minorHAnsi" w:cstheme="minorBidi"/>
            <w:b w:val="0"/>
            <w:noProof/>
            <w:spacing w:val="0"/>
            <w:szCs w:val="22"/>
            <w:lang w:eastAsia="es-CL"/>
          </w:rPr>
          <w:tab/>
        </w:r>
        <w:r w:rsidR="00076113" w:rsidRPr="0090639C">
          <w:rPr>
            <w:rStyle w:val="Hipervnculo"/>
            <w:noProof/>
          </w:rPr>
          <w:t>Referenciación de Precios a diciembre de 2017. Deflactores</w:t>
        </w:r>
        <w:r w:rsidR="00076113">
          <w:rPr>
            <w:noProof/>
            <w:webHidden/>
          </w:rPr>
          <w:tab/>
        </w:r>
        <w:r w:rsidR="00076113">
          <w:rPr>
            <w:noProof/>
            <w:webHidden/>
          </w:rPr>
          <w:fldChar w:fldCharType="begin"/>
        </w:r>
        <w:r w:rsidR="00076113">
          <w:rPr>
            <w:noProof/>
            <w:webHidden/>
          </w:rPr>
          <w:instrText xml:space="preserve"> PAGEREF _Toc41514700 \h </w:instrText>
        </w:r>
        <w:r w:rsidR="00076113">
          <w:rPr>
            <w:noProof/>
            <w:webHidden/>
          </w:rPr>
        </w:r>
        <w:r w:rsidR="00076113">
          <w:rPr>
            <w:noProof/>
            <w:webHidden/>
          </w:rPr>
          <w:fldChar w:fldCharType="separate"/>
        </w:r>
        <w:r w:rsidR="00F976FC">
          <w:rPr>
            <w:noProof/>
            <w:webHidden/>
          </w:rPr>
          <w:t>228</w:t>
        </w:r>
        <w:r w:rsidR="00076113">
          <w:rPr>
            <w:noProof/>
            <w:webHidden/>
          </w:rPr>
          <w:fldChar w:fldCharType="end"/>
        </w:r>
      </w:hyperlink>
    </w:p>
    <w:p w14:paraId="7C6A640D" w14:textId="03E08CD8" w:rsidR="00076113" w:rsidRDefault="00A8401E">
      <w:pPr>
        <w:pStyle w:val="TDC3"/>
        <w:tabs>
          <w:tab w:val="left" w:pos="2552"/>
        </w:tabs>
        <w:rPr>
          <w:rFonts w:asciiTheme="minorHAnsi" w:eastAsiaTheme="minorEastAsia" w:hAnsiTheme="minorHAnsi" w:cstheme="minorBidi"/>
          <w:sz w:val="22"/>
          <w:szCs w:val="22"/>
          <w:lang w:eastAsia="es-CL"/>
        </w:rPr>
      </w:pPr>
      <w:hyperlink w:anchor="_Toc41514701" w:history="1">
        <w:r w:rsidR="00076113" w:rsidRPr="0090639C">
          <w:rPr>
            <w:rStyle w:val="Hipervnculo"/>
          </w:rPr>
          <w:t>11.2.1</w:t>
        </w:r>
        <w:r w:rsidR="00076113">
          <w:rPr>
            <w:rFonts w:asciiTheme="minorHAnsi" w:eastAsiaTheme="minorEastAsia" w:hAnsiTheme="minorHAnsi" w:cstheme="minorBidi"/>
            <w:sz w:val="22"/>
            <w:szCs w:val="22"/>
            <w:lang w:eastAsia="es-CL"/>
          </w:rPr>
          <w:tab/>
        </w:r>
        <w:r w:rsidR="00076113" w:rsidRPr="0090639C">
          <w:rPr>
            <w:rStyle w:val="Hipervnculo"/>
          </w:rPr>
          <w:t>Consideraciones Previas</w:t>
        </w:r>
        <w:r w:rsidR="00076113">
          <w:rPr>
            <w:webHidden/>
          </w:rPr>
          <w:tab/>
        </w:r>
        <w:r w:rsidR="00076113">
          <w:rPr>
            <w:webHidden/>
          </w:rPr>
          <w:fldChar w:fldCharType="begin"/>
        </w:r>
        <w:r w:rsidR="00076113">
          <w:rPr>
            <w:webHidden/>
          </w:rPr>
          <w:instrText xml:space="preserve"> PAGEREF _Toc41514701 \h </w:instrText>
        </w:r>
        <w:r w:rsidR="00076113">
          <w:rPr>
            <w:webHidden/>
          </w:rPr>
        </w:r>
        <w:r w:rsidR="00076113">
          <w:rPr>
            <w:webHidden/>
          </w:rPr>
          <w:fldChar w:fldCharType="separate"/>
        </w:r>
        <w:r w:rsidR="00F976FC">
          <w:rPr>
            <w:webHidden/>
          </w:rPr>
          <w:t>228</w:t>
        </w:r>
        <w:r w:rsidR="00076113">
          <w:rPr>
            <w:webHidden/>
          </w:rPr>
          <w:fldChar w:fldCharType="end"/>
        </w:r>
      </w:hyperlink>
    </w:p>
    <w:p w14:paraId="188D4880" w14:textId="1C2D06FD" w:rsidR="00076113" w:rsidRDefault="00A8401E">
      <w:pPr>
        <w:pStyle w:val="TDC3"/>
        <w:tabs>
          <w:tab w:val="left" w:pos="2552"/>
        </w:tabs>
        <w:rPr>
          <w:rFonts w:asciiTheme="minorHAnsi" w:eastAsiaTheme="minorEastAsia" w:hAnsiTheme="minorHAnsi" w:cstheme="minorBidi"/>
          <w:sz w:val="22"/>
          <w:szCs w:val="22"/>
          <w:lang w:eastAsia="es-CL"/>
        </w:rPr>
      </w:pPr>
      <w:hyperlink w:anchor="_Toc41514702" w:history="1">
        <w:r w:rsidR="00076113" w:rsidRPr="0090639C">
          <w:rPr>
            <w:rStyle w:val="Hipervnculo"/>
          </w:rPr>
          <w:t>11.2.2</w:t>
        </w:r>
        <w:r w:rsidR="00076113">
          <w:rPr>
            <w:rFonts w:asciiTheme="minorHAnsi" w:eastAsiaTheme="minorEastAsia" w:hAnsiTheme="minorHAnsi" w:cstheme="minorBidi"/>
            <w:sz w:val="22"/>
            <w:szCs w:val="22"/>
            <w:lang w:eastAsia="es-CL"/>
          </w:rPr>
          <w:tab/>
        </w:r>
        <w:r w:rsidR="00076113" w:rsidRPr="0090639C">
          <w:rPr>
            <w:rStyle w:val="Hipervnculo"/>
          </w:rPr>
          <w:t>Deflactores</w:t>
        </w:r>
        <w:r w:rsidR="00076113">
          <w:rPr>
            <w:webHidden/>
          </w:rPr>
          <w:tab/>
        </w:r>
        <w:r w:rsidR="00076113">
          <w:rPr>
            <w:webHidden/>
          </w:rPr>
          <w:fldChar w:fldCharType="begin"/>
        </w:r>
        <w:r w:rsidR="00076113">
          <w:rPr>
            <w:webHidden/>
          </w:rPr>
          <w:instrText xml:space="preserve"> PAGEREF _Toc41514702 \h </w:instrText>
        </w:r>
        <w:r w:rsidR="00076113">
          <w:rPr>
            <w:webHidden/>
          </w:rPr>
        </w:r>
        <w:r w:rsidR="00076113">
          <w:rPr>
            <w:webHidden/>
          </w:rPr>
          <w:fldChar w:fldCharType="separate"/>
        </w:r>
        <w:r w:rsidR="00F976FC">
          <w:rPr>
            <w:webHidden/>
          </w:rPr>
          <w:t>230</w:t>
        </w:r>
        <w:r w:rsidR="00076113">
          <w:rPr>
            <w:webHidden/>
          </w:rPr>
          <w:fldChar w:fldCharType="end"/>
        </w:r>
      </w:hyperlink>
    </w:p>
    <w:p w14:paraId="7F23210D" w14:textId="675D7D88" w:rsidR="00076113" w:rsidRDefault="00A8401E">
      <w:pPr>
        <w:pStyle w:val="TDC1"/>
        <w:rPr>
          <w:rFonts w:asciiTheme="minorHAnsi" w:eastAsiaTheme="minorEastAsia" w:hAnsiTheme="minorHAnsi" w:cstheme="minorBidi"/>
          <w:b w:val="0"/>
          <w:caps w:val="0"/>
          <w:noProof/>
          <w:spacing w:val="0"/>
          <w:sz w:val="22"/>
          <w:szCs w:val="22"/>
          <w:lang w:eastAsia="es-CL"/>
        </w:rPr>
      </w:pPr>
      <w:hyperlink w:anchor="_Toc41514703" w:history="1">
        <w:r w:rsidR="00076113" w:rsidRPr="0090639C">
          <w:rPr>
            <w:rStyle w:val="Hipervnculo"/>
            <w:noProof/>
          </w:rPr>
          <w:t>12.</w:t>
        </w:r>
        <w:r w:rsidR="00076113">
          <w:rPr>
            <w:rFonts w:asciiTheme="minorHAnsi" w:eastAsiaTheme="minorEastAsia" w:hAnsiTheme="minorHAnsi" w:cstheme="minorBidi"/>
            <w:b w:val="0"/>
            <w:caps w:val="0"/>
            <w:noProof/>
            <w:spacing w:val="0"/>
            <w:sz w:val="22"/>
            <w:szCs w:val="22"/>
            <w:lang w:eastAsia="es-CL"/>
          </w:rPr>
          <w:tab/>
        </w:r>
        <w:r w:rsidR="00076113" w:rsidRPr="0090639C">
          <w:rPr>
            <w:rStyle w:val="Hipervnculo"/>
            <w:noProof/>
          </w:rPr>
          <w:t>Resultados del estudio</w:t>
        </w:r>
        <w:r w:rsidR="00076113">
          <w:rPr>
            <w:noProof/>
            <w:webHidden/>
          </w:rPr>
          <w:tab/>
        </w:r>
        <w:r w:rsidR="00076113">
          <w:rPr>
            <w:noProof/>
            <w:webHidden/>
          </w:rPr>
          <w:fldChar w:fldCharType="begin"/>
        </w:r>
        <w:r w:rsidR="00076113">
          <w:rPr>
            <w:noProof/>
            <w:webHidden/>
          </w:rPr>
          <w:instrText xml:space="preserve"> PAGEREF _Toc41514703 \h </w:instrText>
        </w:r>
        <w:r w:rsidR="00076113">
          <w:rPr>
            <w:noProof/>
            <w:webHidden/>
          </w:rPr>
        </w:r>
        <w:r w:rsidR="00076113">
          <w:rPr>
            <w:noProof/>
            <w:webHidden/>
          </w:rPr>
          <w:fldChar w:fldCharType="separate"/>
        </w:r>
        <w:r w:rsidR="00F976FC">
          <w:rPr>
            <w:noProof/>
            <w:webHidden/>
          </w:rPr>
          <w:t>231</w:t>
        </w:r>
        <w:r w:rsidR="00076113">
          <w:rPr>
            <w:noProof/>
            <w:webHidden/>
          </w:rPr>
          <w:fldChar w:fldCharType="end"/>
        </w:r>
      </w:hyperlink>
    </w:p>
    <w:p w14:paraId="01B7E5AA" w14:textId="11D0F607" w:rsidR="00076113" w:rsidRDefault="00A8401E">
      <w:pPr>
        <w:pStyle w:val="TDC1"/>
        <w:rPr>
          <w:rFonts w:asciiTheme="minorHAnsi" w:eastAsiaTheme="minorEastAsia" w:hAnsiTheme="minorHAnsi" w:cstheme="minorBidi"/>
          <w:b w:val="0"/>
          <w:caps w:val="0"/>
          <w:noProof/>
          <w:spacing w:val="0"/>
          <w:sz w:val="22"/>
          <w:szCs w:val="22"/>
          <w:lang w:eastAsia="es-CL"/>
        </w:rPr>
      </w:pPr>
      <w:hyperlink w:anchor="_Toc41514704" w:history="1">
        <w:r w:rsidR="00076113" w:rsidRPr="0090639C">
          <w:rPr>
            <w:rStyle w:val="Hipervnculo"/>
            <w:noProof/>
          </w:rPr>
          <w:t>13.</w:t>
        </w:r>
        <w:r w:rsidR="00076113">
          <w:rPr>
            <w:rFonts w:asciiTheme="minorHAnsi" w:eastAsiaTheme="minorEastAsia" w:hAnsiTheme="minorHAnsi" w:cstheme="minorBidi"/>
            <w:b w:val="0"/>
            <w:caps w:val="0"/>
            <w:noProof/>
            <w:spacing w:val="0"/>
            <w:sz w:val="22"/>
            <w:szCs w:val="22"/>
            <w:lang w:eastAsia="es-CL"/>
          </w:rPr>
          <w:tab/>
        </w:r>
        <w:r w:rsidR="00076113" w:rsidRPr="0090639C">
          <w:rPr>
            <w:rStyle w:val="Hipervnculo"/>
            <w:noProof/>
          </w:rPr>
          <w:t>Anexos</w:t>
        </w:r>
        <w:r w:rsidR="00076113">
          <w:rPr>
            <w:noProof/>
            <w:webHidden/>
          </w:rPr>
          <w:tab/>
        </w:r>
        <w:r w:rsidR="00076113">
          <w:rPr>
            <w:noProof/>
            <w:webHidden/>
          </w:rPr>
          <w:fldChar w:fldCharType="begin"/>
        </w:r>
        <w:r w:rsidR="00076113">
          <w:rPr>
            <w:noProof/>
            <w:webHidden/>
          </w:rPr>
          <w:instrText xml:space="preserve"> PAGEREF _Toc41514704 \h </w:instrText>
        </w:r>
        <w:r w:rsidR="00076113">
          <w:rPr>
            <w:noProof/>
            <w:webHidden/>
          </w:rPr>
        </w:r>
        <w:r w:rsidR="00076113">
          <w:rPr>
            <w:noProof/>
            <w:webHidden/>
          </w:rPr>
          <w:fldChar w:fldCharType="separate"/>
        </w:r>
        <w:r w:rsidR="00F976FC">
          <w:rPr>
            <w:noProof/>
            <w:webHidden/>
          </w:rPr>
          <w:t>245</w:t>
        </w:r>
        <w:r w:rsidR="00076113">
          <w:rPr>
            <w:noProof/>
            <w:webHidden/>
          </w:rPr>
          <w:fldChar w:fldCharType="end"/>
        </w:r>
      </w:hyperlink>
    </w:p>
    <w:p w14:paraId="4A5482D9" w14:textId="08DB546F" w:rsidR="00B865EB" w:rsidRDefault="00EA1674" w:rsidP="00230F1D">
      <w:r>
        <w:fldChar w:fldCharType="end"/>
      </w:r>
    </w:p>
    <w:p w14:paraId="23F0508C" w14:textId="77777777" w:rsidR="00B865EB" w:rsidRDefault="00B865EB">
      <w:pPr>
        <w:spacing w:after="0" w:line="240" w:lineRule="auto"/>
        <w:jc w:val="left"/>
      </w:pPr>
      <w:r>
        <w:br w:type="page"/>
      </w:r>
    </w:p>
    <w:p w14:paraId="4E24994F" w14:textId="1AAACF47" w:rsidR="00230F1D" w:rsidRPr="00B865EB" w:rsidRDefault="00B865EB" w:rsidP="00230F1D">
      <w:pPr>
        <w:rPr>
          <w:sz w:val="32"/>
          <w:szCs w:val="32"/>
        </w:rPr>
      </w:pPr>
      <w:r w:rsidRPr="00B865EB">
        <w:rPr>
          <w:b/>
          <w:bCs/>
          <w:color w:val="4472C4"/>
          <w:sz w:val="32"/>
          <w:szCs w:val="32"/>
        </w:rPr>
        <w:lastRenderedPageBreak/>
        <w:t>ÍNDICE DE TABLAS</w:t>
      </w:r>
    </w:p>
    <w:p w14:paraId="2D7102C5" w14:textId="77777777" w:rsidR="00F976FC" w:rsidRDefault="00B865EB">
      <w:pPr>
        <w:pStyle w:val="Tabladeilustraciones"/>
        <w:tabs>
          <w:tab w:val="right" w:leader="dot" w:pos="9680"/>
        </w:tabs>
        <w:rPr>
          <w:rFonts w:asciiTheme="minorHAnsi" w:eastAsiaTheme="minorEastAsia" w:hAnsiTheme="minorHAnsi" w:cstheme="minorBidi"/>
          <w:noProof/>
          <w:szCs w:val="22"/>
          <w:lang w:eastAsia="es-CL"/>
        </w:rPr>
      </w:pPr>
      <w:r w:rsidRPr="00640F44">
        <w:rPr>
          <w:rFonts w:cs="Calibri"/>
          <w:szCs w:val="22"/>
        </w:rPr>
        <w:fldChar w:fldCharType="begin"/>
      </w:r>
      <w:r w:rsidRPr="00640F44">
        <w:rPr>
          <w:rFonts w:cs="Calibri"/>
          <w:szCs w:val="22"/>
        </w:rPr>
        <w:instrText xml:space="preserve"> TOC \h \z \c "Tabla" </w:instrText>
      </w:r>
      <w:r w:rsidRPr="00640F44">
        <w:rPr>
          <w:rFonts w:cs="Calibri"/>
          <w:szCs w:val="22"/>
        </w:rPr>
        <w:fldChar w:fldCharType="separate"/>
      </w:r>
      <w:hyperlink w:anchor="_Toc41515920" w:history="1">
        <w:r w:rsidR="00F976FC" w:rsidRPr="00556D14">
          <w:rPr>
            <w:rStyle w:val="Hipervnculo"/>
            <w:noProof/>
          </w:rPr>
          <w:t>Tabla 1: Tramos de transporte que no existen en la base de datos</w:t>
        </w:r>
        <w:r w:rsidR="00F976FC">
          <w:rPr>
            <w:noProof/>
            <w:webHidden/>
          </w:rPr>
          <w:tab/>
        </w:r>
        <w:r w:rsidR="00F976FC">
          <w:rPr>
            <w:noProof/>
            <w:webHidden/>
          </w:rPr>
          <w:fldChar w:fldCharType="begin"/>
        </w:r>
        <w:r w:rsidR="00F976FC">
          <w:rPr>
            <w:noProof/>
            <w:webHidden/>
          </w:rPr>
          <w:instrText xml:space="preserve"> PAGEREF _Toc41515920 \h </w:instrText>
        </w:r>
        <w:r w:rsidR="00F976FC">
          <w:rPr>
            <w:noProof/>
            <w:webHidden/>
          </w:rPr>
        </w:r>
        <w:r w:rsidR="00F976FC">
          <w:rPr>
            <w:noProof/>
            <w:webHidden/>
          </w:rPr>
          <w:fldChar w:fldCharType="separate"/>
        </w:r>
        <w:r w:rsidR="00F976FC">
          <w:rPr>
            <w:noProof/>
            <w:webHidden/>
          </w:rPr>
          <w:t>23</w:t>
        </w:r>
        <w:r w:rsidR="00F976FC">
          <w:rPr>
            <w:noProof/>
            <w:webHidden/>
          </w:rPr>
          <w:fldChar w:fldCharType="end"/>
        </w:r>
      </w:hyperlink>
    </w:p>
    <w:p w14:paraId="63840B8B"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21" w:history="1">
        <w:r w:rsidRPr="00556D14">
          <w:rPr>
            <w:rStyle w:val="Hipervnculo"/>
            <w:noProof/>
          </w:rPr>
          <w:t>Tabla 2: Obras nuevas no valorizadas (VATT asegurado por 20 años)</w:t>
        </w:r>
        <w:r>
          <w:rPr>
            <w:noProof/>
            <w:webHidden/>
          </w:rPr>
          <w:tab/>
        </w:r>
        <w:r>
          <w:rPr>
            <w:noProof/>
            <w:webHidden/>
          </w:rPr>
          <w:fldChar w:fldCharType="begin"/>
        </w:r>
        <w:r>
          <w:rPr>
            <w:noProof/>
            <w:webHidden/>
          </w:rPr>
          <w:instrText xml:space="preserve"> PAGEREF _Toc41515921 \h </w:instrText>
        </w:r>
        <w:r>
          <w:rPr>
            <w:noProof/>
            <w:webHidden/>
          </w:rPr>
        </w:r>
        <w:r>
          <w:rPr>
            <w:noProof/>
            <w:webHidden/>
          </w:rPr>
          <w:fldChar w:fldCharType="separate"/>
        </w:r>
        <w:r>
          <w:rPr>
            <w:noProof/>
            <w:webHidden/>
          </w:rPr>
          <w:t>26</w:t>
        </w:r>
        <w:r>
          <w:rPr>
            <w:noProof/>
            <w:webHidden/>
          </w:rPr>
          <w:fldChar w:fldCharType="end"/>
        </w:r>
      </w:hyperlink>
    </w:p>
    <w:p w14:paraId="5BBBB461"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22" w:history="1">
        <w:r w:rsidRPr="00556D14">
          <w:rPr>
            <w:rStyle w:val="Hipervnculo"/>
            <w:noProof/>
          </w:rPr>
          <w:t>Tabla 3: Obras de ampliación no valorizadas (VATT asegurado por 20 años)</w:t>
        </w:r>
        <w:r>
          <w:rPr>
            <w:noProof/>
            <w:webHidden/>
          </w:rPr>
          <w:tab/>
        </w:r>
        <w:r>
          <w:rPr>
            <w:noProof/>
            <w:webHidden/>
          </w:rPr>
          <w:fldChar w:fldCharType="begin"/>
        </w:r>
        <w:r>
          <w:rPr>
            <w:noProof/>
            <w:webHidden/>
          </w:rPr>
          <w:instrText xml:space="preserve"> PAGEREF _Toc41515922 \h </w:instrText>
        </w:r>
        <w:r>
          <w:rPr>
            <w:noProof/>
            <w:webHidden/>
          </w:rPr>
        </w:r>
        <w:r>
          <w:rPr>
            <w:noProof/>
            <w:webHidden/>
          </w:rPr>
          <w:fldChar w:fldCharType="separate"/>
        </w:r>
        <w:r>
          <w:rPr>
            <w:noProof/>
            <w:webHidden/>
          </w:rPr>
          <w:t>27</w:t>
        </w:r>
        <w:r>
          <w:rPr>
            <w:noProof/>
            <w:webHidden/>
          </w:rPr>
          <w:fldChar w:fldCharType="end"/>
        </w:r>
      </w:hyperlink>
    </w:p>
    <w:p w14:paraId="4B03C1C2"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23" w:history="1">
        <w:r w:rsidRPr="00556D14">
          <w:rPr>
            <w:rStyle w:val="Hipervnculo"/>
            <w:b/>
            <w:iCs/>
            <w:noProof/>
          </w:rPr>
          <w:t>Tabla 4: Parámetros tramos de subestación</w:t>
        </w:r>
        <w:r>
          <w:rPr>
            <w:noProof/>
            <w:webHidden/>
          </w:rPr>
          <w:tab/>
        </w:r>
        <w:r>
          <w:rPr>
            <w:noProof/>
            <w:webHidden/>
          </w:rPr>
          <w:fldChar w:fldCharType="begin"/>
        </w:r>
        <w:r>
          <w:rPr>
            <w:noProof/>
            <w:webHidden/>
          </w:rPr>
          <w:instrText xml:space="preserve"> PAGEREF _Toc41515923 \h </w:instrText>
        </w:r>
        <w:r>
          <w:rPr>
            <w:noProof/>
            <w:webHidden/>
          </w:rPr>
        </w:r>
        <w:r>
          <w:rPr>
            <w:noProof/>
            <w:webHidden/>
          </w:rPr>
          <w:fldChar w:fldCharType="separate"/>
        </w:r>
        <w:r>
          <w:rPr>
            <w:noProof/>
            <w:webHidden/>
          </w:rPr>
          <w:t>41</w:t>
        </w:r>
        <w:r>
          <w:rPr>
            <w:noProof/>
            <w:webHidden/>
          </w:rPr>
          <w:fldChar w:fldCharType="end"/>
        </w:r>
      </w:hyperlink>
    </w:p>
    <w:p w14:paraId="6A2D051E"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24" w:history="1">
        <w:r w:rsidRPr="00556D14">
          <w:rPr>
            <w:rStyle w:val="Hipervnculo"/>
            <w:b/>
            <w:iCs/>
            <w:noProof/>
          </w:rPr>
          <w:t>Tabla 5: Parámetros familias de líneas</w:t>
        </w:r>
        <w:r>
          <w:rPr>
            <w:noProof/>
            <w:webHidden/>
          </w:rPr>
          <w:tab/>
        </w:r>
        <w:r>
          <w:rPr>
            <w:noProof/>
            <w:webHidden/>
          </w:rPr>
          <w:fldChar w:fldCharType="begin"/>
        </w:r>
        <w:r>
          <w:rPr>
            <w:noProof/>
            <w:webHidden/>
          </w:rPr>
          <w:instrText xml:space="preserve"> PAGEREF _Toc41515924 \h </w:instrText>
        </w:r>
        <w:r>
          <w:rPr>
            <w:noProof/>
            <w:webHidden/>
          </w:rPr>
        </w:r>
        <w:r>
          <w:rPr>
            <w:noProof/>
            <w:webHidden/>
          </w:rPr>
          <w:fldChar w:fldCharType="separate"/>
        </w:r>
        <w:r>
          <w:rPr>
            <w:noProof/>
            <w:webHidden/>
          </w:rPr>
          <w:t>42</w:t>
        </w:r>
        <w:r>
          <w:rPr>
            <w:noProof/>
            <w:webHidden/>
          </w:rPr>
          <w:fldChar w:fldCharType="end"/>
        </w:r>
      </w:hyperlink>
    </w:p>
    <w:p w14:paraId="5C2A4157"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25" w:history="1">
        <w:r w:rsidRPr="00556D14">
          <w:rPr>
            <w:rStyle w:val="Hipervnculo"/>
            <w:b/>
            <w:iCs/>
            <w:noProof/>
          </w:rPr>
          <w:t>Tabla 6: Cuadrillas de trabajo para montaje</w:t>
        </w:r>
        <w:r>
          <w:rPr>
            <w:noProof/>
            <w:webHidden/>
          </w:rPr>
          <w:tab/>
        </w:r>
        <w:r>
          <w:rPr>
            <w:noProof/>
            <w:webHidden/>
          </w:rPr>
          <w:fldChar w:fldCharType="begin"/>
        </w:r>
        <w:r>
          <w:rPr>
            <w:noProof/>
            <w:webHidden/>
          </w:rPr>
          <w:instrText xml:space="preserve"> PAGEREF _Toc41515925 \h </w:instrText>
        </w:r>
        <w:r>
          <w:rPr>
            <w:noProof/>
            <w:webHidden/>
          </w:rPr>
        </w:r>
        <w:r>
          <w:rPr>
            <w:noProof/>
            <w:webHidden/>
          </w:rPr>
          <w:fldChar w:fldCharType="separate"/>
        </w:r>
        <w:r>
          <w:rPr>
            <w:noProof/>
            <w:webHidden/>
          </w:rPr>
          <w:t>43</w:t>
        </w:r>
        <w:r>
          <w:rPr>
            <w:noProof/>
            <w:webHidden/>
          </w:rPr>
          <w:fldChar w:fldCharType="end"/>
        </w:r>
      </w:hyperlink>
    </w:p>
    <w:p w14:paraId="5C198098"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26" w:history="1">
        <w:r w:rsidRPr="00556D14">
          <w:rPr>
            <w:rStyle w:val="Hipervnculo"/>
            <w:b/>
            <w:iCs/>
            <w:noProof/>
          </w:rPr>
          <w:t>Tabla 7: Remuneración bruta personal para montaje</w:t>
        </w:r>
        <w:r>
          <w:rPr>
            <w:noProof/>
            <w:webHidden/>
          </w:rPr>
          <w:tab/>
        </w:r>
        <w:r>
          <w:rPr>
            <w:noProof/>
            <w:webHidden/>
          </w:rPr>
          <w:fldChar w:fldCharType="begin"/>
        </w:r>
        <w:r>
          <w:rPr>
            <w:noProof/>
            <w:webHidden/>
          </w:rPr>
          <w:instrText xml:space="preserve"> PAGEREF _Toc41515926 \h </w:instrText>
        </w:r>
        <w:r>
          <w:rPr>
            <w:noProof/>
            <w:webHidden/>
          </w:rPr>
        </w:r>
        <w:r>
          <w:rPr>
            <w:noProof/>
            <w:webHidden/>
          </w:rPr>
          <w:fldChar w:fldCharType="separate"/>
        </w:r>
        <w:r>
          <w:rPr>
            <w:noProof/>
            <w:webHidden/>
          </w:rPr>
          <w:t>44</w:t>
        </w:r>
        <w:r>
          <w:rPr>
            <w:noProof/>
            <w:webHidden/>
          </w:rPr>
          <w:fldChar w:fldCharType="end"/>
        </w:r>
      </w:hyperlink>
    </w:p>
    <w:p w14:paraId="596726D3"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27" w:history="1">
        <w:r w:rsidRPr="00556D14">
          <w:rPr>
            <w:rStyle w:val="Hipervnculo"/>
            <w:b/>
            <w:iCs/>
            <w:noProof/>
          </w:rPr>
          <w:t>Tabla 8: Cuadrillas de trabajo para montaje</w:t>
        </w:r>
        <w:r>
          <w:rPr>
            <w:noProof/>
            <w:webHidden/>
          </w:rPr>
          <w:tab/>
        </w:r>
        <w:r>
          <w:rPr>
            <w:noProof/>
            <w:webHidden/>
          </w:rPr>
          <w:fldChar w:fldCharType="begin"/>
        </w:r>
        <w:r>
          <w:rPr>
            <w:noProof/>
            <w:webHidden/>
          </w:rPr>
          <w:instrText xml:space="preserve"> PAGEREF _Toc41515927 \h </w:instrText>
        </w:r>
        <w:r>
          <w:rPr>
            <w:noProof/>
            <w:webHidden/>
          </w:rPr>
        </w:r>
        <w:r>
          <w:rPr>
            <w:noProof/>
            <w:webHidden/>
          </w:rPr>
          <w:fldChar w:fldCharType="separate"/>
        </w:r>
        <w:r>
          <w:rPr>
            <w:noProof/>
            <w:webHidden/>
          </w:rPr>
          <w:t>45</w:t>
        </w:r>
        <w:r>
          <w:rPr>
            <w:noProof/>
            <w:webHidden/>
          </w:rPr>
          <w:fldChar w:fldCharType="end"/>
        </w:r>
      </w:hyperlink>
    </w:p>
    <w:p w14:paraId="65496429"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28" w:history="1">
        <w:r w:rsidRPr="00556D14">
          <w:rPr>
            <w:rStyle w:val="Hipervnculo"/>
            <w:b/>
            <w:iCs/>
            <w:noProof/>
          </w:rPr>
          <w:t>Tabla 9: Plazo de construcción tipos de subestaciones</w:t>
        </w:r>
        <w:r>
          <w:rPr>
            <w:noProof/>
            <w:webHidden/>
          </w:rPr>
          <w:tab/>
        </w:r>
        <w:r>
          <w:rPr>
            <w:noProof/>
            <w:webHidden/>
          </w:rPr>
          <w:fldChar w:fldCharType="begin"/>
        </w:r>
        <w:r>
          <w:rPr>
            <w:noProof/>
            <w:webHidden/>
          </w:rPr>
          <w:instrText xml:space="preserve"> PAGEREF _Toc41515928 \h </w:instrText>
        </w:r>
        <w:r>
          <w:rPr>
            <w:noProof/>
            <w:webHidden/>
          </w:rPr>
        </w:r>
        <w:r>
          <w:rPr>
            <w:noProof/>
            <w:webHidden/>
          </w:rPr>
          <w:fldChar w:fldCharType="separate"/>
        </w:r>
        <w:r>
          <w:rPr>
            <w:noProof/>
            <w:webHidden/>
          </w:rPr>
          <w:t>46</w:t>
        </w:r>
        <w:r>
          <w:rPr>
            <w:noProof/>
            <w:webHidden/>
          </w:rPr>
          <w:fldChar w:fldCharType="end"/>
        </w:r>
      </w:hyperlink>
    </w:p>
    <w:p w14:paraId="4B946E3B"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29" w:history="1">
        <w:r w:rsidRPr="00556D14">
          <w:rPr>
            <w:rStyle w:val="Hipervnculo"/>
            <w:b/>
            <w:iCs/>
            <w:noProof/>
          </w:rPr>
          <w:t>Tabla 10: Plazo de construcción familias de líneas</w:t>
        </w:r>
        <w:r>
          <w:rPr>
            <w:noProof/>
            <w:webHidden/>
          </w:rPr>
          <w:tab/>
        </w:r>
        <w:r>
          <w:rPr>
            <w:noProof/>
            <w:webHidden/>
          </w:rPr>
          <w:fldChar w:fldCharType="begin"/>
        </w:r>
        <w:r>
          <w:rPr>
            <w:noProof/>
            <w:webHidden/>
          </w:rPr>
          <w:instrText xml:space="preserve"> PAGEREF _Toc41515929 \h </w:instrText>
        </w:r>
        <w:r>
          <w:rPr>
            <w:noProof/>
            <w:webHidden/>
          </w:rPr>
        </w:r>
        <w:r>
          <w:rPr>
            <w:noProof/>
            <w:webHidden/>
          </w:rPr>
          <w:fldChar w:fldCharType="separate"/>
        </w:r>
        <w:r>
          <w:rPr>
            <w:noProof/>
            <w:webHidden/>
          </w:rPr>
          <w:t>46</w:t>
        </w:r>
        <w:r>
          <w:rPr>
            <w:noProof/>
            <w:webHidden/>
          </w:rPr>
          <w:fldChar w:fldCharType="end"/>
        </w:r>
      </w:hyperlink>
    </w:p>
    <w:p w14:paraId="1855B882"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30" w:history="1">
        <w:r w:rsidRPr="00556D14">
          <w:rPr>
            <w:rStyle w:val="Hipervnculo"/>
            <w:b/>
            <w:iCs/>
            <w:noProof/>
          </w:rPr>
          <w:t>Tabla 11: Montaje de personal familia Comunes SE</w:t>
        </w:r>
        <w:r>
          <w:rPr>
            <w:noProof/>
            <w:webHidden/>
          </w:rPr>
          <w:tab/>
        </w:r>
        <w:r>
          <w:rPr>
            <w:noProof/>
            <w:webHidden/>
          </w:rPr>
          <w:fldChar w:fldCharType="begin"/>
        </w:r>
        <w:r>
          <w:rPr>
            <w:noProof/>
            <w:webHidden/>
          </w:rPr>
          <w:instrText xml:space="preserve"> PAGEREF _Toc41515930 \h </w:instrText>
        </w:r>
        <w:r>
          <w:rPr>
            <w:noProof/>
            <w:webHidden/>
          </w:rPr>
        </w:r>
        <w:r>
          <w:rPr>
            <w:noProof/>
            <w:webHidden/>
          </w:rPr>
          <w:fldChar w:fldCharType="separate"/>
        </w:r>
        <w:r>
          <w:rPr>
            <w:noProof/>
            <w:webHidden/>
          </w:rPr>
          <w:t>47</w:t>
        </w:r>
        <w:r>
          <w:rPr>
            <w:noProof/>
            <w:webHidden/>
          </w:rPr>
          <w:fldChar w:fldCharType="end"/>
        </w:r>
      </w:hyperlink>
    </w:p>
    <w:p w14:paraId="2B941C5C"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31" w:history="1">
        <w:r w:rsidRPr="00556D14">
          <w:rPr>
            <w:rStyle w:val="Hipervnculo"/>
            <w:b/>
            <w:iCs/>
            <w:noProof/>
          </w:rPr>
          <w:t>Tabla 12: Montaje de personal familia Patios</w:t>
        </w:r>
        <w:r>
          <w:rPr>
            <w:noProof/>
            <w:webHidden/>
          </w:rPr>
          <w:tab/>
        </w:r>
        <w:r>
          <w:rPr>
            <w:noProof/>
            <w:webHidden/>
          </w:rPr>
          <w:fldChar w:fldCharType="begin"/>
        </w:r>
        <w:r>
          <w:rPr>
            <w:noProof/>
            <w:webHidden/>
          </w:rPr>
          <w:instrText xml:space="preserve"> PAGEREF _Toc41515931 \h </w:instrText>
        </w:r>
        <w:r>
          <w:rPr>
            <w:noProof/>
            <w:webHidden/>
          </w:rPr>
        </w:r>
        <w:r>
          <w:rPr>
            <w:noProof/>
            <w:webHidden/>
          </w:rPr>
          <w:fldChar w:fldCharType="separate"/>
        </w:r>
        <w:r>
          <w:rPr>
            <w:noProof/>
            <w:webHidden/>
          </w:rPr>
          <w:t>48</w:t>
        </w:r>
        <w:r>
          <w:rPr>
            <w:noProof/>
            <w:webHidden/>
          </w:rPr>
          <w:fldChar w:fldCharType="end"/>
        </w:r>
      </w:hyperlink>
    </w:p>
    <w:p w14:paraId="6C10B3AF"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32" w:history="1">
        <w:r w:rsidRPr="00556D14">
          <w:rPr>
            <w:rStyle w:val="Hipervnculo"/>
            <w:b/>
            <w:iCs/>
            <w:noProof/>
          </w:rPr>
          <w:t>Tabla 13: Montaje de personal familia Paños</w:t>
        </w:r>
        <w:r>
          <w:rPr>
            <w:noProof/>
            <w:webHidden/>
          </w:rPr>
          <w:tab/>
        </w:r>
        <w:r>
          <w:rPr>
            <w:noProof/>
            <w:webHidden/>
          </w:rPr>
          <w:fldChar w:fldCharType="begin"/>
        </w:r>
        <w:r>
          <w:rPr>
            <w:noProof/>
            <w:webHidden/>
          </w:rPr>
          <w:instrText xml:space="preserve"> PAGEREF _Toc41515932 \h </w:instrText>
        </w:r>
        <w:r>
          <w:rPr>
            <w:noProof/>
            <w:webHidden/>
          </w:rPr>
        </w:r>
        <w:r>
          <w:rPr>
            <w:noProof/>
            <w:webHidden/>
          </w:rPr>
          <w:fldChar w:fldCharType="separate"/>
        </w:r>
        <w:r>
          <w:rPr>
            <w:noProof/>
            <w:webHidden/>
          </w:rPr>
          <w:t>49</w:t>
        </w:r>
        <w:r>
          <w:rPr>
            <w:noProof/>
            <w:webHidden/>
          </w:rPr>
          <w:fldChar w:fldCharType="end"/>
        </w:r>
      </w:hyperlink>
    </w:p>
    <w:p w14:paraId="57CA3E9A"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33" w:history="1">
        <w:r w:rsidRPr="00556D14">
          <w:rPr>
            <w:rStyle w:val="Hipervnculo"/>
            <w:b/>
            <w:iCs/>
            <w:noProof/>
          </w:rPr>
          <w:t>Tabla 14: Montaje de personal familia Compensación</w:t>
        </w:r>
        <w:r>
          <w:rPr>
            <w:noProof/>
            <w:webHidden/>
          </w:rPr>
          <w:tab/>
        </w:r>
        <w:r>
          <w:rPr>
            <w:noProof/>
            <w:webHidden/>
          </w:rPr>
          <w:fldChar w:fldCharType="begin"/>
        </w:r>
        <w:r>
          <w:rPr>
            <w:noProof/>
            <w:webHidden/>
          </w:rPr>
          <w:instrText xml:space="preserve"> PAGEREF _Toc41515933 \h </w:instrText>
        </w:r>
        <w:r>
          <w:rPr>
            <w:noProof/>
            <w:webHidden/>
          </w:rPr>
        </w:r>
        <w:r>
          <w:rPr>
            <w:noProof/>
            <w:webHidden/>
          </w:rPr>
          <w:fldChar w:fldCharType="separate"/>
        </w:r>
        <w:r>
          <w:rPr>
            <w:noProof/>
            <w:webHidden/>
          </w:rPr>
          <w:t>49</w:t>
        </w:r>
        <w:r>
          <w:rPr>
            <w:noProof/>
            <w:webHidden/>
          </w:rPr>
          <w:fldChar w:fldCharType="end"/>
        </w:r>
      </w:hyperlink>
    </w:p>
    <w:p w14:paraId="04D087B8"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34" w:history="1">
        <w:r w:rsidRPr="00556D14">
          <w:rPr>
            <w:rStyle w:val="Hipervnculo"/>
            <w:b/>
            <w:iCs/>
            <w:noProof/>
          </w:rPr>
          <w:t xml:space="preserve">Tabla 15: </w:t>
        </w:r>
        <w:r w:rsidRPr="00556D14">
          <w:rPr>
            <w:rStyle w:val="Hipervnculo"/>
            <w:b/>
            <w:noProof/>
            <w:lang w:val="es-ES" w:eastAsia="es-ES"/>
          </w:rPr>
          <w:t>Costo Vehículos, maquinarias y herramientas</w:t>
        </w:r>
        <w:r>
          <w:rPr>
            <w:noProof/>
            <w:webHidden/>
          </w:rPr>
          <w:tab/>
        </w:r>
        <w:r>
          <w:rPr>
            <w:noProof/>
            <w:webHidden/>
          </w:rPr>
          <w:fldChar w:fldCharType="begin"/>
        </w:r>
        <w:r>
          <w:rPr>
            <w:noProof/>
            <w:webHidden/>
          </w:rPr>
          <w:instrText xml:space="preserve"> PAGEREF _Toc41515934 \h </w:instrText>
        </w:r>
        <w:r>
          <w:rPr>
            <w:noProof/>
            <w:webHidden/>
          </w:rPr>
        </w:r>
        <w:r>
          <w:rPr>
            <w:noProof/>
            <w:webHidden/>
          </w:rPr>
          <w:fldChar w:fldCharType="separate"/>
        </w:r>
        <w:r>
          <w:rPr>
            <w:noProof/>
            <w:webHidden/>
          </w:rPr>
          <w:t>50</w:t>
        </w:r>
        <w:r>
          <w:rPr>
            <w:noProof/>
            <w:webHidden/>
          </w:rPr>
          <w:fldChar w:fldCharType="end"/>
        </w:r>
      </w:hyperlink>
    </w:p>
    <w:p w14:paraId="4EF3554A"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35" w:history="1">
        <w:r w:rsidRPr="00556D14">
          <w:rPr>
            <w:rStyle w:val="Hipervnculo"/>
            <w:b/>
            <w:iCs/>
            <w:noProof/>
          </w:rPr>
          <w:t xml:space="preserve">Tabla 16: </w:t>
        </w:r>
        <w:r w:rsidRPr="00556D14">
          <w:rPr>
            <w:rStyle w:val="Hipervnculo"/>
            <w:b/>
            <w:noProof/>
            <w:lang w:val="es-ES" w:eastAsia="es-ES"/>
          </w:rPr>
          <w:t>Costos indirectos</w:t>
        </w:r>
        <w:r>
          <w:rPr>
            <w:noProof/>
            <w:webHidden/>
          </w:rPr>
          <w:tab/>
        </w:r>
        <w:r>
          <w:rPr>
            <w:noProof/>
            <w:webHidden/>
          </w:rPr>
          <w:fldChar w:fldCharType="begin"/>
        </w:r>
        <w:r>
          <w:rPr>
            <w:noProof/>
            <w:webHidden/>
          </w:rPr>
          <w:instrText xml:space="preserve"> PAGEREF _Toc41515935 \h </w:instrText>
        </w:r>
        <w:r>
          <w:rPr>
            <w:noProof/>
            <w:webHidden/>
          </w:rPr>
        </w:r>
        <w:r>
          <w:rPr>
            <w:noProof/>
            <w:webHidden/>
          </w:rPr>
          <w:fldChar w:fldCharType="separate"/>
        </w:r>
        <w:r>
          <w:rPr>
            <w:noProof/>
            <w:webHidden/>
          </w:rPr>
          <w:t>51</w:t>
        </w:r>
        <w:r>
          <w:rPr>
            <w:noProof/>
            <w:webHidden/>
          </w:rPr>
          <w:fldChar w:fldCharType="end"/>
        </w:r>
      </w:hyperlink>
    </w:p>
    <w:p w14:paraId="681BE19B"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36" w:history="1">
        <w:r w:rsidRPr="00556D14">
          <w:rPr>
            <w:rStyle w:val="Hipervnculo"/>
            <w:b/>
            <w:bCs/>
            <w:i/>
            <w:iCs/>
            <w:noProof/>
          </w:rPr>
          <w:t>Tabla Nº 17: Tipos de obras y familias para estimación de recargos</w:t>
        </w:r>
        <w:r>
          <w:rPr>
            <w:noProof/>
            <w:webHidden/>
          </w:rPr>
          <w:tab/>
        </w:r>
        <w:r>
          <w:rPr>
            <w:noProof/>
            <w:webHidden/>
          </w:rPr>
          <w:fldChar w:fldCharType="begin"/>
        </w:r>
        <w:r>
          <w:rPr>
            <w:noProof/>
            <w:webHidden/>
          </w:rPr>
          <w:instrText xml:space="preserve"> PAGEREF _Toc41515936 \h </w:instrText>
        </w:r>
        <w:r>
          <w:rPr>
            <w:noProof/>
            <w:webHidden/>
          </w:rPr>
        </w:r>
        <w:r>
          <w:rPr>
            <w:noProof/>
            <w:webHidden/>
          </w:rPr>
          <w:fldChar w:fldCharType="separate"/>
        </w:r>
        <w:r>
          <w:rPr>
            <w:noProof/>
            <w:webHidden/>
          </w:rPr>
          <w:t>55</w:t>
        </w:r>
        <w:r>
          <w:rPr>
            <w:noProof/>
            <w:webHidden/>
          </w:rPr>
          <w:fldChar w:fldCharType="end"/>
        </w:r>
      </w:hyperlink>
    </w:p>
    <w:p w14:paraId="10AADC77"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37" w:history="1">
        <w:r w:rsidRPr="00556D14">
          <w:rPr>
            <w:rStyle w:val="Hipervnculo"/>
            <w:b/>
            <w:bCs/>
            <w:i/>
            <w:iCs/>
            <w:noProof/>
          </w:rPr>
          <w:t>Tabla Nº 18: Tipos de obras subestaciones</w:t>
        </w:r>
        <w:r>
          <w:rPr>
            <w:noProof/>
            <w:webHidden/>
          </w:rPr>
          <w:tab/>
        </w:r>
        <w:r>
          <w:rPr>
            <w:noProof/>
            <w:webHidden/>
          </w:rPr>
          <w:fldChar w:fldCharType="begin"/>
        </w:r>
        <w:r>
          <w:rPr>
            <w:noProof/>
            <w:webHidden/>
          </w:rPr>
          <w:instrText xml:space="preserve"> PAGEREF _Toc41515937 \h </w:instrText>
        </w:r>
        <w:r>
          <w:rPr>
            <w:noProof/>
            <w:webHidden/>
          </w:rPr>
        </w:r>
        <w:r>
          <w:rPr>
            <w:noProof/>
            <w:webHidden/>
          </w:rPr>
          <w:fldChar w:fldCharType="separate"/>
        </w:r>
        <w:r>
          <w:rPr>
            <w:noProof/>
            <w:webHidden/>
          </w:rPr>
          <w:t>56</w:t>
        </w:r>
        <w:r>
          <w:rPr>
            <w:noProof/>
            <w:webHidden/>
          </w:rPr>
          <w:fldChar w:fldCharType="end"/>
        </w:r>
      </w:hyperlink>
    </w:p>
    <w:p w14:paraId="05D87CF4"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38" w:history="1">
        <w:r w:rsidRPr="00556D14">
          <w:rPr>
            <w:rStyle w:val="Hipervnculo"/>
            <w:b/>
            <w:bCs/>
            <w:i/>
            <w:iCs/>
            <w:noProof/>
          </w:rPr>
          <w:t>Tabla Nº 19: Tipos de obras líneas de transmisión</w:t>
        </w:r>
        <w:r>
          <w:rPr>
            <w:noProof/>
            <w:webHidden/>
          </w:rPr>
          <w:tab/>
        </w:r>
        <w:r>
          <w:rPr>
            <w:noProof/>
            <w:webHidden/>
          </w:rPr>
          <w:fldChar w:fldCharType="begin"/>
        </w:r>
        <w:r>
          <w:rPr>
            <w:noProof/>
            <w:webHidden/>
          </w:rPr>
          <w:instrText xml:space="preserve"> PAGEREF _Toc41515938 \h </w:instrText>
        </w:r>
        <w:r>
          <w:rPr>
            <w:noProof/>
            <w:webHidden/>
          </w:rPr>
        </w:r>
        <w:r>
          <w:rPr>
            <w:noProof/>
            <w:webHidden/>
          </w:rPr>
          <w:fldChar w:fldCharType="separate"/>
        </w:r>
        <w:r>
          <w:rPr>
            <w:noProof/>
            <w:webHidden/>
          </w:rPr>
          <w:t>57</w:t>
        </w:r>
        <w:r>
          <w:rPr>
            <w:noProof/>
            <w:webHidden/>
          </w:rPr>
          <w:fldChar w:fldCharType="end"/>
        </w:r>
      </w:hyperlink>
    </w:p>
    <w:p w14:paraId="5D3E4733"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39" w:history="1">
        <w:r w:rsidRPr="00556D14">
          <w:rPr>
            <w:rStyle w:val="Hipervnculo"/>
            <w:b/>
            <w:bCs/>
            <w:i/>
            <w:iCs/>
            <w:noProof/>
          </w:rPr>
          <w:t>Tabla Nº 20: Costo bodegaje líneas de transmisión nacionales</w:t>
        </w:r>
        <w:r>
          <w:rPr>
            <w:noProof/>
            <w:webHidden/>
          </w:rPr>
          <w:tab/>
        </w:r>
        <w:r>
          <w:rPr>
            <w:noProof/>
            <w:webHidden/>
          </w:rPr>
          <w:fldChar w:fldCharType="begin"/>
        </w:r>
        <w:r>
          <w:rPr>
            <w:noProof/>
            <w:webHidden/>
          </w:rPr>
          <w:instrText xml:space="preserve"> PAGEREF _Toc41515939 \h </w:instrText>
        </w:r>
        <w:r>
          <w:rPr>
            <w:noProof/>
            <w:webHidden/>
          </w:rPr>
        </w:r>
        <w:r>
          <w:rPr>
            <w:noProof/>
            <w:webHidden/>
          </w:rPr>
          <w:fldChar w:fldCharType="separate"/>
        </w:r>
        <w:r>
          <w:rPr>
            <w:noProof/>
            <w:webHidden/>
          </w:rPr>
          <w:t>63</w:t>
        </w:r>
        <w:r>
          <w:rPr>
            <w:noProof/>
            <w:webHidden/>
          </w:rPr>
          <w:fldChar w:fldCharType="end"/>
        </w:r>
      </w:hyperlink>
    </w:p>
    <w:p w14:paraId="393E4FF6"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40" w:history="1">
        <w:r w:rsidRPr="00556D14">
          <w:rPr>
            <w:rStyle w:val="Hipervnculo"/>
            <w:b/>
            <w:bCs/>
            <w:i/>
            <w:iCs/>
            <w:noProof/>
          </w:rPr>
          <w:t>Tabla Nº 21: Costo bodegaje subestaciones nacionales</w:t>
        </w:r>
        <w:r>
          <w:rPr>
            <w:noProof/>
            <w:webHidden/>
          </w:rPr>
          <w:tab/>
        </w:r>
        <w:r>
          <w:rPr>
            <w:noProof/>
            <w:webHidden/>
          </w:rPr>
          <w:fldChar w:fldCharType="begin"/>
        </w:r>
        <w:r>
          <w:rPr>
            <w:noProof/>
            <w:webHidden/>
          </w:rPr>
          <w:instrText xml:space="preserve"> PAGEREF _Toc41515940 \h </w:instrText>
        </w:r>
        <w:r>
          <w:rPr>
            <w:noProof/>
            <w:webHidden/>
          </w:rPr>
        </w:r>
        <w:r>
          <w:rPr>
            <w:noProof/>
            <w:webHidden/>
          </w:rPr>
          <w:fldChar w:fldCharType="separate"/>
        </w:r>
        <w:r>
          <w:rPr>
            <w:noProof/>
            <w:webHidden/>
          </w:rPr>
          <w:t>63</w:t>
        </w:r>
        <w:r>
          <w:rPr>
            <w:noProof/>
            <w:webHidden/>
          </w:rPr>
          <w:fldChar w:fldCharType="end"/>
        </w:r>
      </w:hyperlink>
    </w:p>
    <w:p w14:paraId="268E6171"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41" w:history="1">
        <w:r w:rsidRPr="00556D14">
          <w:rPr>
            <w:rStyle w:val="Hipervnculo"/>
            <w:b/>
            <w:bCs/>
            <w:i/>
            <w:iCs/>
            <w:noProof/>
          </w:rPr>
          <w:t>Tabla Nº 22: Ajuste cálculo ingeniería líneas de transmisión nacionales</w:t>
        </w:r>
        <w:r>
          <w:rPr>
            <w:noProof/>
            <w:webHidden/>
          </w:rPr>
          <w:tab/>
        </w:r>
        <w:r>
          <w:rPr>
            <w:noProof/>
            <w:webHidden/>
          </w:rPr>
          <w:fldChar w:fldCharType="begin"/>
        </w:r>
        <w:r>
          <w:rPr>
            <w:noProof/>
            <w:webHidden/>
          </w:rPr>
          <w:instrText xml:space="preserve"> PAGEREF _Toc41515941 \h </w:instrText>
        </w:r>
        <w:r>
          <w:rPr>
            <w:noProof/>
            <w:webHidden/>
          </w:rPr>
        </w:r>
        <w:r>
          <w:rPr>
            <w:noProof/>
            <w:webHidden/>
          </w:rPr>
          <w:fldChar w:fldCharType="separate"/>
        </w:r>
        <w:r>
          <w:rPr>
            <w:noProof/>
            <w:webHidden/>
          </w:rPr>
          <w:t>65</w:t>
        </w:r>
        <w:r>
          <w:rPr>
            <w:noProof/>
            <w:webHidden/>
          </w:rPr>
          <w:fldChar w:fldCharType="end"/>
        </w:r>
      </w:hyperlink>
    </w:p>
    <w:p w14:paraId="3F3CF40F"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42" w:history="1">
        <w:r w:rsidRPr="00556D14">
          <w:rPr>
            <w:rStyle w:val="Hipervnculo"/>
            <w:b/>
            <w:bCs/>
            <w:i/>
            <w:iCs/>
            <w:noProof/>
          </w:rPr>
          <w:t>Tabla Nº 23: Tipos de obra subestaciones nacionales para recargo gastos generales</w:t>
        </w:r>
        <w:r>
          <w:rPr>
            <w:noProof/>
            <w:webHidden/>
          </w:rPr>
          <w:tab/>
        </w:r>
        <w:r>
          <w:rPr>
            <w:noProof/>
            <w:webHidden/>
          </w:rPr>
          <w:fldChar w:fldCharType="begin"/>
        </w:r>
        <w:r>
          <w:rPr>
            <w:noProof/>
            <w:webHidden/>
          </w:rPr>
          <w:instrText xml:space="preserve"> PAGEREF _Toc41515942 \h </w:instrText>
        </w:r>
        <w:r>
          <w:rPr>
            <w:noProof/>
            <w:webHidden/>
          </w:rPr>
        </w:r>
        <w:r>
          <w:rPr>
            <w:noProof/>
            <w:webHidden/>
          </w:rPr>
          <w:fldChar w:fldCharType="separate"/>
        </w:r>
        <w:r>
          <w:rPr>
            <w:noProof/>
            <w:webHidden/>
          </w:rPr>
          <w:t>69</w:t>
        </w:r>
        <w:r>
          <w:rPr>
            <w:noProof/>
            <w:webHidden/>
          </w:rPr>
          <w:fldChar w:fldCharType="end"/>
        </w:r>
      </w:hyperlink>
    </w:p>
    <w:p w14:paraId="206BAC48"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43" w:history="1">
        <w:r w:rsidRPr="00556D14">
          <w:rPr>
            <w:rStyle w:val="Hipervnculo"/>
            <w:b/>
            <w:bCs/>
            <w:i/>
            <w:iCs/>
            <w:noProof/>
          </w:rPr>
          <w:t>Tabla Nº 24: Plantilla de personal para obra tipo 1</w:t>
        </w:r>
        <w:r>
          <w:rPr>
            <w:noProof/>
            <w:webHidden/>
          </w:rPr>
          <w:tab/>
        </w:r>
        <w:r>
          <w:rPr>
            <w:noProof/>
            <w:webHidden/>
          </w:rPr>
          <w:fldChar w:fldCharType="begin"/>
        </w:r>
        <w:r>
          <w:rPr>
            <w:noProof/>
            <w:webHidden/>
          </w:rPr>
          <w:instrText xml:space="preserve"> PAGEREF _Toc41515943 \h </w:instrText>
        </w:r>
        <w:r>
          <w:rPr>
            <w:noProof/>
            <w:webHidden/>
          </w:rPr>
        </w:r>
        <w:r>
          <w:rPr>
            <w:noProof/>
            <w:webHidden/>
          </w:rPr>
          <w:fldChar w:fldCharType="separate"/>
        </w:r>
        <w:r>
          <w:rPr>
            <w:noProof/>
            <w:webHidden/>
          </w:rPr>
          <w:t>69</w:t>
        </w:r>
        <w:r>
          <w:rPr>
            <w:noProof/>
            <w:webHidden/>
          </w:rPr>
          <w:fldChar w:fldCharType="end"/>
        </w:r>
      </w:hyperlink>
    </w:p>
    <w:p w14:paraId="5DBD0EE9"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44" w:history="1">
        <w:r w:rsidRPr="00556D14">
          <w:rPr>
            <w:rStyle w:val="Hipervnculo"/>
            <w:b/>
            <w:bCs/>
            <w:i/>
            <w:iCs/>
            <w:noProof/>
          </w:rPr>
          <w:t>Tabla Nº 25: Gasto general para subestaciones</w:t>
        </w:r>
        <w:r>
          <w:rPr>
            <w:noProof/>
            <w:webHidden/>
          </w:rPr>
          <w:tab/>
        </w:r>
        <w:r>
          <w:rPr>
            <w:noProof/>
            <w:webHidden/>
          </w:rPr>
          <w:fldChar w:fldCharType="begin"/>
        </w:r>
        <w:r>
          <w:rPr>
            <w:noProof/>
            <w:webHidden/>
          </w:rPr>
          <w:instrText xml:space="preserve"> PAGEREF _Toc41515944 \h </w:instrText>
        </w:r>
        <w:r>
          <w:rPr>
            <w:noProof/>
            <w:webHidden/>
          </w:rPr>
        </w:r>
        <w:r>
          <w:rPr>
            <w:noProof/>
            <w:webHidden/>
          </w:rPr>
          <w:fldChar w:fldCharType="separate"/>
        </w:r>
        <w:r>
          <w:rPr>
            <w:noProof/>
            <w:webHidden/>
          </w:rPr>
          <w:t>70</w:t>
        </w:r>
        <w:r>
          <w:rPr>
            <w:noProof/>
            <w:webHidden/>
          </w:rPr>
          <w:fldChar w:fldCharType="end"/>
        </w:r>
      </w:hyperlink>
    </w:p>
    <w:p w14:paraId="38F1E8CC"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45" w:history="1">
        <w:r w:rsidRPr="00556D14">
          <w:rPr>
            <w:rStyle w:val="Hipervnculo"/>
            <w:b/>
            <w:bCs/>
            <w:i/>
            <w:iCs/>
            <w:noProof/>
          </w:rPr>
          <w:t>Tabla Nº 26: Tipos de obra líneas de transmisión nacionales para recargo gastos generales</w:t>
        </w:r>
        <w:r>
          <w:rPr>
            <w:noProof/>
            <w:webHidden/>
          </w:rPr>
          <w:tab/>
        </w:r>
        <w:r>
          <w:rPr>
            <w:noProof/>
            <w:webHidden/>
          </w:rPr>
          <w:fldChar w:fldCharType="begin"/>
        </w:r>
        <w:r>
          <w:rPr>
            <w:noProof/>
            <w:webHidden/>
          </w:rPr>
          <w:instrText xml:space="preserve"> PAGEREF _Toc41515945 \h </w:instrText>
        </w:r>
        <w:r>
          <w:rPr>
            <w:noProof/>
            <w:webHidden/>
          </w:rPr>
        </w:r>
        <w:r>
          <w:rPr>
            <w:noProof/>
            <w:webHidden/>
          </w:rPr>
          <w:fldChar w:fldCharType="separate"/>
        </w:r>
        <w:r>
          <w:rPr>
            <w:noProof/>
            <w:webHidden/>
          </w:rPr>
          <w:t>71</w:t>
        </w:r>
        <w:r>
          <w:rPr>
            <w:noProof/>
            <w:webHidden/>
          </w:rPr>
          <w:fldChar w:fldCharType="end"/>
        </w:r>
      </w:hyperlink>
    </w:p>
    <w:p w14:paraId="337CA005"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46" w:history="1">
        <w:r w:rsidRPr="00556D14">
          <w:rPr>
            <w:rStyle w:val="Hipervnculo"/>
            <w:b/>
            <w:bCs/>
            <w:i/>
            <w:iCs/>
            <w:noProof/>
          </w:rPr>
          <w:t>Tabla Nº 27: Plantilla de personal para obra  línea mayor de 250 km.</w:t>
        </w:r>
        <w:r>
          <w:rPr>
            <w:noProof/>
            <w:webHidden/>
          </w:rPr>
          <w:tab/>
        </w:r>
        <w:r>
          <w:rPr>
            <w:noProof/>
            <w:webHidden/>
          </w:rPr>
          <w:fldChar w:fldCharType="begin"/>
        </w:r>
        <w:r>
          <w:rPr>
            <w:noProof/>
            <w:webHidden/>
          </w:rPr>
          <w:instrText xml:space="preserve"> PAGEREF _Toc41515946 \h </w:instrText>
        </w:r>
        <w:r>
          <w:rPr>
            <w:noProof/>
            <w:webHidden/>
          </w:rPr>
        </w:r>
        <w:r>
          <w:rPr>
            <w:noProof/>
            <w:webHidden/>
          </w:rPr>
          <w:fldChar w:fldCharType="separate"/>
        </w:r>
        <w:r>
          <w:rPr>
            <w:noProof/>
            <w:webHidden/>
          </w:rPr>
          <w:t>72</w:t>
        </w:r>
        <w:r>
          <w:rPr>
            <w:noProof/>
            <w:webHidden/>
          </w:rPr>
          <w:fldChar w:fldCharType="end"/>
        </w:r>
      </w:hyperlink>
    </w:p>
    <w:p w14:paraId="4F13A559"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47" w:history="1">
        <w:r w:rsidRPr="00556D14">
          <w:rPr>
            <w:rStyle w:val="Hipervnculo"/>
            <w:b/>
            <w:bCs/>
            <w:i/>
            <w:iCs/>
            <w:noProof/>
          </w:rPr>
          <w:t>Tabla Nº 28: Gasto general para líneas de transmisión</w:t>
        </w:r>
        <w:r>
          <w:rPr>
            <w:noProof/>
            <w:webHidden/>
          </w:rPr>
          <w:tab/>
        </w:r>
        <w:r>
          <w:rPr>
            <w:noProof/>
            <w:webHidden/>
          </w:rPr>
          <w:fldChar w:fldCharType="begin"/>
        </w:r>
        <w:r>
          <w:rPr>
            <w:noProof/>
            <w:webHidden/>
          </w:rPr>
          <w:instrText xml:space="preserve"> PAGEREF _Toc41515947 \h </w:instrText>
        </w:r>
        <w:r>
          <w:rPr>
            <w:noProof/>
            <w:webHidden/>
          </w:rPr>
        </w:r>
        <w:r>
          <w:rPr>
            <w:noProof/>
            <w:webHidden/>
          </w:rPr>
          <w:fldChar w:fldCharType="separate"/>
        </w:r>
        <w:r>
          <w:rPr>
            <w:noProof/>
            <w:webHidden/>
          </w:rPr>
          <w:t>72</w:t>
        </w:r>
        <w:r>
          <w:rPr>
            <w:noProof/>
            <w:webHidden/>
          </w:rPr>
          <w:fldChar w:fldCharType="end"/>
        </w:r>
      </w:hyperlink>
    </w:p>
    <w:p w14:paraId="3FBB36C0"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48" w:history="1">
        <w:r w:rsidRPr="00556D14">
          <w:rPr>
            <w:rStyle w:val="Hipervnculo"/>
            <w:noProof/>
          </w:rPr>
          <w:t>Tabla 29: Cuadrillas de terreno</w:t>
        </w:r>
        <w:r>
          <w:rPr>
            <w:noProof/>
            <w:webHidden/>
          </w:rPr>
          <w:tab/>
        </w:r>
        <w:r>
          <w:rPr>
            <w:noProof/>
            <w:webHidden/>
          </w:rPr>
          <w:fldChar w:fldCharType="begin"/>
        </w:r>
        <w:r>
          <w:rPr>
            <w:noProof/>
            <w:webHidden/>
          </w:rPr>
          <w:instrText xml:space="preserve"> PAGEREF _Toc41515948 \h </w:instrText>
        </w:r>
        <w:r>
          <w:rPr>
            <w:noProof/>
            <w:webHidden/>
          </w:rPr>
        </w:r>
        <w:r>
          <w:rPr>
            <w:noProof/>
            <w:webHidden/>
          </w:rPr>
          <w:fldChar w:fldCharType="separate"/>
        </w:r>
        <w:r>
          <w:rPr>
            <w:noProof/>
            <w:webHidden/>
          </w:rPr>
          <w:t>96</w:t>
        </w:r>
        <w:r>
          <w:rPr>
            <w:noProof/>
            <w:webHidden/>
          </w:rPr>
          <w:fldChar w:fldCharType="end"/>
        </w:r>
      </w:hyperlink>
    </w:p>
    <w:p w14:paraId="0C30416A"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49" w:history="1">
        <w:r w:rsidRPr="00556D14">
          <w:rPr>
            <w:rStyle w:val="Hipervnculo"/>
            <w:noProof/>
          </w:rPr>
          <w:t>Tabla 30: Integrantes cuadrillas de terreno</w:t>
        </w:r>
        <w:r>
          <w:rPr>
            <w:noProof/>
            <w:webHidden/>
          </w:rPr>
          <w:tab/>
        </w:r>
        <w:r>
          <w:rPr>
            <w:noProof/>
            <w:webHidden/>
          </w:rPr>
          <w:fldChar w:fldCharType="begin"/>
        </w:r>
        <w:r>
          <w:rPr>
            <w:noProof/>
            <w:webHidden/>
          </w:rPr>
          <w:instrText xml:space="preserve"> PAGEREF _Toc41515949 \h </w:instrText>
        </w:r>
        <w:r>
          <w:rPr>
            <w:noProof/>
            <w:webHidden/>
          </w:rPr>
        </w:r>
        <w:r>
          <w:rPr>
            <w:noProof/>
            <w:webHidden/>
          </w:rPr>
          <w:fldChar w:fldCharType="separate"/>
        </w:r>
        <w:r>
          <w:rPr>
            <w:noProof/>
            <w:webHidden/>
          </w:rPr>
          <w:t>96</w:t>
        </w:r>
        <w:r>
          <w:rPr>
            <w:noProof/>
            <w:webHidden/>
          </w:rPr>
          <w:fldChar w:fldCharType="end"/>
        </w:r>
      </w:hyperlink>
    </w:p>
    <w:p w14:paraId="324A34EF"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50" w:history="1">
        <w:r w:rsidRPr="00556D14">
          <w:rPr>
            <w:rStyle w:val="Hipervnculo"/>
            <w:noProof/>
          </w:rPr>
          <w:t>Tabla 31: Vehículos cuadrillas de terreno</w:t>
        </w:r>
        <w:r>
          <w:rPr>
            <w:noProof/>
            <w:webHidden/>
          </w:rPr>
          <w:tab/>
        </w:r>
        <w:r>
          <w:rPr>
            <w:noProof/>
            <w:webHidden/>
          </w:rPr>
          <w:fldChar w:fldCharType="begin"/>
        </w:r>
        <w:r>
          <w:rPr>
            <w:noProof/>
            <w:webHidden/>
          </w:rPr>
          <w:instrText xml:space="preserve"> PAGEREF _Toc41515950 \h </w:instrText>
        </w:r>
        <w:r>
          <w:rPr>
            <w:noProof/>
            <w:webHidden/>
          </w:rPr>
        </w:r>
        <w:r>
          <w:rPr>
            <w:noProof/>
            <w:webHidden/>
          </w:rPr>
          <w:fldChar w:fldCharType="separate"/>
        </w:r>
        <w:r>
          <w:rPr>
            <w:noProof/>
            <w:webHidden/>
          </w:rPr>
          <w:t>96</w:t>
        </w:r>
        <w:r>
          <w:rPr>
            <w:noProof/>
            <w:webHidden/>
          </w:rPr>
          <w:fldChar w:fldCharType="end"/>
        </w:r>
      </w:hyperlink>
    </w:p>
    <w:p w14:paraId="63DD7BDB"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51" w:history="1">
        <w:r w:rsidRPr="00556D14">
          <w:rPr>
            <w:rStyle w:val="Hipervnculo"/>
            <w:noProof/>
          </w:rPr>
          <w:t>Tabla 32: Muestra empresas tecnológicas</w:t>
        </w:r>
        <w:r>
          <w:rPr>
            <w:noProof/>
            <w:webHidden/>
          </w:rPr>
          <w:tab/>
        </w:r>
        <w:r>
          <w:rPr>
            <w:noProof/>
            <w:webHidden/>
          </w:rPr>
          <w:fldChar w:fldCharType="begin"/>
        </w:r>
        <w:r>
          <w:rPr>
            <w:noProof/>
            <w:webHidden/>
          </w:rPr>
          <w:instrText xml:space="preserve"> PAGEREF _Toc41515951 \h </w:instrText>
        </w:r>
        <w:r>
          <w:rPr>
            <w:noProof/>
            <w:webHidden/>
          </w:rPr>
        </w:r>
        <w:r>
          <w:rPr>
            <w:noProof/>
            <w:webHidden/>
          </w:rPr>
          <w:fldChar w:fldCharType="separate"/>
        </w:r>
        <w:r>
          <w:rPr>
            <w:noProof/>
            <w:webHidden/>
          </w:rPr>
          <w:t>102</w:t>
        </w:r>
        <w:r>
          <w:rPr>
            <w:noProof/>
            <w:webHidden/>
          </w:rPr>
          <w:fldChar w:fldCharType="end"/>
        </w:r>
      </w:hyperlink>
    </w:p>
    <w:p w14:paraId="42E561E4"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52" w:history="1">
        <w:r w:rsidRPr="00556D14">
          <w:rPr>
            <w:rStyle w:val="Hipervnculo"/>
            <w:noProof/>
          </w:rPr>
          <w:t>Tabla 33 Cuadrillas de contratista</w:t>
        </w:r>
        <w:r>
          <w:rPr>
            <w:noProof/>
            <w:webHidden/>
          </w:rPr>
          <w:tab/>
        </w:r>
        <w:r>
          <w:rPr>
            <w:noProof/>
            <w:webHidden/>
          </w:rPr>
          <w:fldChar w:fldCharType="begin"/>
        </w:r>
        <w:r>
          <w:rPr>
            <w:noProof/>
            <w:webHidden/>
          </w:rPr>
          <w:instrText xml:space="preserve"> PAGEREF _Toc41515952 \h </w:instrText>
        </w:r>
        <w:r>
          <w:rPr>
            <w:noProof/>
            <w:webHidden/>
          </w:rPr>
        </w:r>
        <w:r>
          <w:rPr>
            <w:noProof/>
            <w:webHidden/>
          </w:rPr>
          <w:fldChar w:fldCharType="separate"/>
        </w:r>
        <w:r>
          <w:rPr>
            <w:noProof/>
            <w:webHidden/>
          </w:rPr>
          <w:t>114</w:t>
        </w:r>
        <w:r>
          <w:rPr>
            <w:noProof/>
            <w:webHidden/>
          </w:rPr>
          <w:fldChar w:fldCharType="end"/>
        </w:r>
      </w:hyperlink>
    </w:p>
    <w:p w14:paraId="74E93FCB"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53" w:history="1">
        <w:r w:rsidRPr="00556D14">
          <w:rPr>
            <w:rStyle w:val="Hipervnculo"/>
            <w:noProof/>
          </w:rPr>
          <w:t>Tabla 34: Costo personal terciarizado y propio</w:t>
        </w:r>
        <w:r>
          <w:rPr>
            <w:noProof/>
            <w:webHidden/>
          </w:rPr>
          <w:tab/>
        </w:r>
        <w:r>
          <w:rPr>
            <w:noProof/>
            <w:webHidden/>
          </w:rPr>
          <w:fldChar w:fldCharType="begin"/>
        </w:r>
        <w:r>
          <w:rPr>
            <w:noProof/>
            <w:webHidden/>
          </w:rPr>
          <w:instrText xml:space="preserve"> PAGEREF _Toc41515953 \h </w:instrText>
        </w:r>
        <w:r>
          <w:rPr>
            <w:noProof/>
            <w:webHidden/>
          </w:rPr>
        </w:r>
        <w:r>
          <w:rPr>
            <w:noProof/>
            <w:webHidden/>
          </w:rPr>
          <w:fldChar w:fldCharType="separate"/>
        </w:r>
        <w:r>
          <w:rPr>
            <w:noProof/>
            <w:webHidden/>
          </w:rPr>
          <w:t>116</w:t>
        </w:r>
        <w:r>
          <w:rPr>
            <w:noProof/>
            <w:webHidden/>
          </w:rPr>
          <w:fldChar w:fldCharType="end"/>
        </w:r>
      </w:hyperlink>
    </w:p>
    <w:p w14:paraId="33413207"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54" w:history="1">
        <w:r w:rsidRPr="00556D14">
          <w:rPr>
            <w:rStyle w:val="Hipervnculo"/>
            <w:noProof/>
          </w:rPr>
          <w:t>Tabla 35: Costo cuadrillas externalizadas</w:t>
        </w:r>
        <w:r>
          <w:rPr>
            <w:noProof/>
            <w:webHidden/>
          </w:rPr>
          <w:tab/>
        </w:r>
        <w:r>
          <w:rPr>
            <w:noProof/>
            <w:webHidden/>
          </w:rPr>
          <w:fldChar w:fldCharType="begin"/>
        </w:r>
        <w:r>
          <w:rPr>
            <w:noProof/>
            <w:webHidden/>
          </w:rPr>
          <w:instrText xml:space="preserve"> PAGEREF _Toc41515954 \h </w:instrText>
        </w:r>
        <w:r>
          <w:rPr>
            <w:noProof/>
            <w:webHidden/>
          </w:rPr>
        </w:r>
        <w:r>
          <w:rPr>
            <w:noProof/>
            <w:webHidden/>
          </w:rPr>
          <w:fldChar w:fldCharType="separate"/>
        </w:r>
        <w:r>
          <w:rPr>
            <w:noProof/>
            <w:webHidden/>
          </w:rPr>
          <w:t>119</w:t>
        </w:r>
        <w:r>
          <w:rPr>
            <w:noProof/>
            <w:webHidden/>
          </w:rPr>
          <w:fldChar w:fldCharType="end"/>
        </w:r>
      </w:hyperlink>
    </w:p>
    <w:p w14:paraId="672903F1"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55" w:history="1">
        <w:r w:rsidRPr="00556D14">
          <w:rPr>
            <w:rStyle w:val="Hipervnculo"/>
            <w:noProof/>
          </w:rPr>
          <w:t>Tabla 36: Premisas cálculo seguros</w:t>
        </w:r>
        <w:r>
          <w:rPr>
            <w:noProof/>
            <w:webHidden/>
          </w:rPr>
          <w:tab/>
        </w:r>
        <w:r>
          <w:rPr>
            <w:noProof/>
            <w:webHidden/>
          </w:rPr>
          <w:fldChar w:fldCharType="begin"/>
        </w:r>
        <w:r>
          <w:rPr>
            <w:noProof/>
            <w:webHidden/>
          </w:rPr>
          <w:instrText xml:space="preserve"> PAGEREF _Toc41515955 \h </w:instrText>
        </w:r>
        <w:r>
          <w:rPr>
            <w:noProof/>
            <w:webHidden/>
          </w:rPr>
        </w:r>
        <w:r>
          <w:rPr>
            <w:noProof/>
            <w:webHidden/>
          </w:rPr>
          <w:fldChar w:fldCharType="separate"/>
        </w:r>
        <w:r>
          <w:rPr>
            <w:noProof/>
            <w:webHidden/>
          </w:rPr>
          <w:t>126</w:t>
        </w:r>
        <w:r>
          <w:rPr>
            <w:noProof/>
            <w:webHidden/>
          </w:rPr>
          <w:fldChar w:fldCharType="end"/>
        </w:r>
      </w:hyperlink>
    </w:p>
    <w:p w14:paraId="2B8926BE"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56" w:history="1">
        <w:r w:rsidRPr="00556D14">
          <w:rPr>
            <w:rStyle w:val="Hipervnculo"/>
            <w:noProof/>
          </w:rPr>
          <w:t>Tabla 37: área por tipo de empleado en edificio corporativo</w:t>
        </w:r>
        <w:r>
          <w:rPr>
            <w:noProof/>
            <w:webHidden/>
          </w:rPr>
          <w:tab/>
        </w:r>
        <w:r>
          <w:rPr>
            <w:noProof/>
            <w:webHidden/>
          </w:rPr>
          <w:fldChar w:fldCharType="begin"/>
        </w:r>
        <w:r>
          <w:rPr>
            <w:noProof/>
            <w:webHidden/>
          </w:rPr>
          <w:instrText xml:space="preserve"> PAGEREF _Toc41515956 \h </w:instrText>
        </w:r>
        <w:r>
          <w:rPr>
            <w:noProof/>
            <w:webHidden/>
          </w:rPr>
        </w:r>
        <w:r>
          <w:rPr>
            <w:noProof/>
            <w:webHidden/>
          </w:rPr>
          <w:fldChar w:fldCharType="separate"/>
        </w:r>
        <w:r>
          <w:rPr>
            <w:noProof/>
            <w:webHidden/>
          </w:rPr>
          <w:t>134</w:t>
        </w:r>
        <w:r>
          <w:rPr>
            <w:noProof/>
            <w:webHidden/>
          </w:rPr>
          <w:fldChar w:fldCharType="end"/>
        </w:r>
      </w:hyperlink>
    </w:p>
    <w:p w14:paraId="47A019F8"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57" w:history="1">
        <w:r w:rsidRPr="00556D14">
          <w:rPr>
            <w:rStyle w:val="Hipervnculo"/>
            <w:noProof/>
          </w:rPr>
          <w:t>Tabla 38: área por bodega</w:t>
        </w:r>
        <w:r>
          <w:rPr>
            <w:noProof/>
            <w:webHidden/>
          </w:rPr>
          <w:tab/>
        </w:r>
        <w:r>
          <w:rPr>
            <w:noProof/>
            <w:webHidden/>
          </w:rPr>
          <w:fldChar w:fldCharType="begin"/>
        </w:r>
        <w:r>
          <w:rPr>
            <w:noProof/>
            <w:webHidden/>
          </w:rPr>
          <w:instrText xml:space="preserve"> PAGEREF _Toc41515957 \h </w:instrText>
        </w:r>
        <w:r>
          <w:rPr>
            <w:noProof/>
            <w:webHidden/>
          </w:rPr>
        </w:r>
        <w:r>
          <w:rPr>
            <w:noProof/>
            <w:webHidden/>
          </w:rPr>
          <w:fldChar w:fldCharType="separate"/>
        </w:r>
        <w:r>
          <w:rPr>
            <w:noProof/>
            <w:webHidden/>
          </w:rPr>
          <w:t>134</w:t>
        </w:r>
        <w:r>
          <w:rPr>
            <w:noProof/>
            <w:webHidden/>
          </w:rPr>
          <w:fldChar w:fldCharType="end"/>
        </w:r>
      </w:hyperlink>
    </w:p>
    <w:p w14:paraId="64111BDA"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58" w:history="1">
        <w:r w:rsidRPr="00556D14">
          <w:rPr>
            <w:rStyle w:val="Hipervnculo"/>
            <w:noProof/>
          </w:rPr>
          <w:t>Tabla 39: ratio compra/arriendo instalaciones</w:t>
        </w:r>
        <w:r>
          <w:rPr>
            <w:noProof/>
            <w:webHidden/>
          </w:rPr>
          <w:tab/>
        </w:r>
        <w:r>
          <w:rPr>
            <w:noProof/>
            <w:webHidden/>
          </w:rPr>
          <w:fldChar w:fldCharType="begin"/>
        </w:r>
        <w:r>
          <w:rPr>
            <w:noProof/>
            <w:webHidden/>
          </w:rPr>
          <w:instrText xml:space="preserve"> PAGEREF _Toc41515958 \h </w:instrText>
        </w:r>
        <w:r>
          <w:rPr>
            <w:noProof/>
            <w:webHidden/>
          </w:rPr>
        </w:r>
        <w:r>
          <w:rPr>
            <w:noProof/>
            <w:webHidden/>
          </w:rPr>
          <w:fldChar w:fldCharType="separate"/>
        </w:r>
        <w:r>
          <w:rPr>
            <w:noProof/>
            <w:webHidden/>
          </w:rPr>
          <w:t>135</w:t>
        </w:r>
        <w:r>
          <w:rPr>
            <w:noProof/>
            <w:webHidden/>
          </w:rPr>
          <w:fldChar w:fldCharType="end"/>
        </w:r>
      </w:hyperlink>
    </w:p>
    <w:p w14:paraId="7F667573"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59" w:history="1">
        <w:r w:rsidRPr="00556D14">
          <w:rPr>
            <w:rStyle w:val="Hipervnculo"/>
            <w:noProof/>
          </w:rPr>
          <w:t>Tabla 40: descripción herramientas por tipo cuadrilla</w:t>
        </w:r>
        <w:r>
          <w:rPr>
            <w:noProof/>
            <w:webHidden/>
          </w:rPr>
          <w:tab/>
        </w:r>
        <w:r>
          <w:rPr>
            <w:noProof/>
            <w:webHidden/>
          </w:rPr>
          <w:fldChar w:fldCharType="begin"/>
        </w:r>
        <w:r>
          <w:rPr>
            <w:noProof/>
            <w:webHidden/>
          </w:rPr>
          <w:instrText xml:space="preserve"> PAGEREF _Toc41515959 \h </w:instrText>
        </w:r>
        <w:r>
          <w:rPr>
            <w:noProof/>
            <w:webHidden/>
          </w:rPr>
        </w:r>
        <w:r>
          <w:rPr>
            <w:noProof/>
            <w:webHidden/>
          </w:rPr>
          <w:fldChar w:fldCharType="separate"/>
        </w:r>
        <w:r>
          <w:rPr>
            <w:noProof/>
            <w:webHidden/>
          </w:rPr>
          <w:t>136</w:t>
        </w:r>
        <w:r>
          <w:rPr>
            <w:noProof/>
            <w:webHidden/>
          </w:rPr>
          <w:fldChar w:fldCharType="end"/>
        </w:r>
      </w:hyperlink>
    </w:p>
    <w:p w14:paraId="18B4B544"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60" w:history="1">
        <w:r w:rsidRPr="00556D14">
          <w:rPr>
            <w:rStyle w:val="Hipervnculo"/>
            <w:noProof/>
          </w:rPr>
          <w:t>Tabla 41: asignación hardware</w:t>
        </w:r>
        <w:r>
          <w:rPr>
            <w:noProof/>
            <w:webHidden/>
          </w:rPr>
          <w:tab/>
        </w:r>
        <w:r>
          <w:rPr>
            <w:noProof/>
            <w:webHidden/>
          </w:rPr>
          <w:fldChar w:fldCharType="begin"/>
        </w:r>
        <w:r>
          <w:rPr>
            <w:noProof/>
            <w:webHidden/>
          </w:rPr>
          <w:instrText xml:space="preserve"> PAGEREF _Toc41515960 \h </w:instrText>
        </w:r>
        <w:r>
          <w:rPr>
            <w:noProof/>
            <w:webHidden/>
          </w:rPr>
        </w:r>
        <w:r>
          <w:rPr>
            <w:noProof/>
            <w:webHidden/>
          </w:rPr>
          <w:fldChar w:fldCharType="separate"/>
        </w:r>
        <w:r>
          <w:rPr>
            <w:noProof/>
            <w:webHidden/>
          </w:rPr>
          <w:t>138</w:t>
        </w:r>
        <w:r>
          <w:rPr>
            <w:noProof/>
            <w:webHidden/>
          </w:rPr>
          <w:fldChar w:fldCharType="end"/>
        </w:r>
      </w:hyperlink>
    </w:p>
    <w:p w14:paraId="679AA82D"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61" w:history="1">
        <w:r w:rsidRPr="00556D14">
          <w:rPr>
            <w:rStyle w:val="Hipervnculo"/>
            <w:noProof/>
          </w:rPr>
          <w:t>Tabla 42: asignación software</w:t>
        </w:r>
        <w:r>
          <w:rPr>
            <w:noProof/>
            <w:webHidden/>
          </w:rPr>
          <w:tab/>
        </w:r>
        <w:r>
          <w:rPr>
            <w:noProof/>
            <w:webHidden/>
          </w:rPr>
          <w:fldChar w:fldCharType="begin"/>
        </w:r>
        <w:r>
          <w:rPr>
            <w:noProof/>
            <w:webHidden/>
          </w:rPr>
          <w:instrText xml:space="preserve"> PAGEREF _Toc41515961 \h </w:instrText>
        </w:r>
        <w:r>
          <w:rPr>
            <w:noProof/>
            <w:webHidden/>
          </w:rPr>
        </w:r>
        <w:r>
          <w:rPr>
            <w:noProof/>
            <w:webHidden/>
          </w:rPr>
          <w:fldChar w:fldCharType="separate"/>
        </w:r>
        <w:r>
          <w:rPr>
            <w:noProof/>
            <w:webHidden/>
          </w:rPr>
          <w:t>139</w:t>
        </w:r>
        <w:r>
          <w:rPr>
            <w:noProof/>
            <w:webHidden/>
          </w:rPr>
          <w:fldChar w:fldCharType="end"/>
        </w:r>
      </w:hyperlink>
    </w:p>
    <w:p w14:paraId="3332A236"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62" w:history="1">
        <w:r w:rsidRPr="00556D14">
          <w:rPr>
            <w:rStyle w:val="Hipervnculo"/>
            <w:noProof/>
          </w:rPr>
          <w:t>Tabla 43: subsistemas de los sistemas ERP</w:t>
        </w:r>
        <w:r>
          <w:rPr>
            <w:noProof/>
            <w:webHidden/>
          </w:rPr>
          <w:tab/>
        </w:r>
        <w:r>
          <w:rPr>
            <w:noProof/>
            <w:webHidden/>
          </w:rPr>
          <w:fldChar w:fldCharType="begin"/>
        </w:r>
        <w:r>
          <w:rPr>
            <w:noProof/>
            <w:webHidden/>
          </w:rPr>
          <w:instrText xml:space="preserve"> PAGEREF _Toc41515962 \h </w:instrText>
        </w:r>
        <w:r>
          <w:rPr>
            <w:noProof/>
            <w:webHidden/>
          </w:rPr>
        </w:r>
        <w:r>
          <w:rPr>
            <w:noProof/>
            <w:webHidden/>
          </w:rPr>
          <w:fldChar w:fldCharType="separate"/>
        </w:r>
        <w:r>
          <w:rPr>
            <w:noProof/>
            <w:webHidden/>
          </w:rPr>
          <w:t>139</w:t>
        </w:r>
        <w:r>
          <w:rPr>
            <w:noProof/>
            <w:webHidden/>
          </w:rPr>
          <w:fldChar w:fldCharType="end"/>
        </w:r>
      </w:hyperlink>
    </w:p>
    <w:p w14:paraId="3885BF9E"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63" w:history="1">
        <w:r w:rsidRPr="00556D14">
          <w:rPr>
            <w:rStyle w:val="Hipervnculo"/>
            <w:noProof/>
          </w:rPr>
          <w:t xml:space="preserve">Tabla 44: </w:t>
        </w:r>
        <w:r w:rsidRPr="00556D14">
          <w:rPr>
            <w:rStyle w:val="Hipervnculo"/>
            <w:noProof/>
            <w:lang w:val="es-ES"/>
          </w:rPr>
          <w:t>Sistema de Información Geográfica</w:t>
        </w:r>
        <w:r>
          <w:rPr>
            <w:noProof/>
            <w:webHidden/>
          </w:rPr>
          <w:tab/>
        </w:r>
        <w:r>
          <w:rPr>
            <w:noProof/>
            <w:webHidden/>
          </w:rPr>
          <w:fldChar w:fldCharType="begin"/>
        </w:r>
        <w:r>
          <w:rPr>
            <w:noProof/>
            <w:webHidden/>
          </w:rPr>
          <w:instrText xml:space="preserve"> PAGEREF _Toc41515963 \h </w:instrText>
        </w:r>
        <w:r>
          <w:rPr>
            <w:noProof/>
            <w:webHidden/>
          </w:rPr>
        </w:r>
        <w:r>
          <w:rPr>
            <w:noProof/>
            <w:webHidden/>
          </w:rPr>
          <w:fldChar w:fldCharType="separate"/>
        </w:r>
        <w:r>
          <w:rPr>
            <w:noProof/>
            <w:webHidden/>
          </w:rPr>
          <w:t>142</w:t>
        </w:r>
        <w:r>
          <w:rPr>
            <w:noProof/>
            <w:webHidden/>
          </w:rPr>
          <w:fldChar w:fldCharType="end"/>
        </w:r>
      </w:hyperlink>
    </w:p>
    <w:p w14:paraId="7E14ED9B"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64" w:history="1">
        <w:r w:rsidRPr="00556D14">
          <w:rPr>
            <w:rStyle w:val="Hipervnculo"/>
            <w:noProof/>
          </w:rPr>
          <w:t xml:space="preserve">Tabla 45: </w:t>
        </w:r>
        <w:r w:rsidRPr="00556D14">
          <w:rPr>
            <w:rStyle w:val="Hipervnculo"/>
            <w:bCs/>
            <w:noProof/>
            <w:lang w:val="es-ES"/>
          </w:rPr>
          <w:t>Sistemas de Mantención</w:t>
        </w:r>
        <w:r>
          <w:rPr>
            <w:noProof/>
            <w:webHidden/>
          </w:rPr>
          <w:tab/>
        </w:r>
        <w:r>
          <w:rPr>
            <w:noProof/>
            <w:webHidden/>
          </w:rPr>
          <w:fldChar w:fldCharType="begin"/>
        </w:r>
        <w:r>
          <w:rPr>
            <w:noProof/>
            <w:webHidden/>
          </w:rPr>
          <w:instrText xml:space="preserve"> PAGEREF _Toc41515964 \h </w:instrText>
        </w:r>
        <w:r>
          <w:rPr>
            <w:noProof/>
            <w:webHidden/>
          </w:rPr>
        </w:r>
        <w:r>
          <w:rPr>
            <w:noProof/>
            <w:webHidden/>
          </w:rPr>
          <w:fldChar w:fldCharType="separate"/>
        </w:r>
        <w:r>
          <w:rPr>
            <w:noProof/>
            <w:webHidden/>
          </w:rPr>
          <w:t>143</w:t>
        </w:r>
        <w:r>
          <w:rPr>
            <w:noProof/>
            <w:webHidden/>
          </w:rPr>
          <w:fldChar w:fldCharType="end"/>
        </w:r>
      </w:hyperlink>
    </w:p>
    <w:p w14:paraId="03EC5204"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65" w:history="1">
        <w:r w:rsidRPr="00556D14">
          <w:rPr>
            <w:rStyle w:val="Hipervnculo"/>
            <w:noProof/>
          </w:rPr>
          <w:t>Tabla 46: Análisis compra vs renta vehículos</w:t>
        </w:r>
        <w:r>
          <w:rPr>
            <w:noProof/>
            <w:webHidden/>
          </w:rPr>
          <w:tab/>
        </w:r>
        <w:r>
          <w:rPr>
            <w:noProof/>
            <w:webHidden/>
          </w:rPr>
          <w:fldChar w:fldCharType="begin"/>
        </w:r>
        <w:r>
          <w:rPr>
            <w:noProof/>
            <w:webHidden/>
          </w:rPr>
          <w:instrText xml:space="preserve"> PAGEREF _Toc41515965 \h </w:instrText>
        </w:r>
        <w:r>
          <w:rPr>
            <w:noProof/>
            <w:webHidden/>
          </w:rPr>
        </w:r>
        <w:r>
          <w:rPr>
            <w:noProof/>
            <w:webHidden/>
          </w:rPr>
          <w:fldChar w:fldCharType="separate"/>
        </w:r>
        <w:r>
          <w:rPr>
            <w:noProof/>
            <w:webHidden/>
          </w:rPr>
          <w:t>148</w:t>
        </w:r>
        <w:r>
          <w:rPr>
            <w:noProof/>
            <w:webHidden/>
          </w:rPr>
          <w:fldChar w:fldCharType="end"/>
        </w:r>
      </w:hyperlink>
    </w:p>
    <w:p w14:paraId="1C131CED"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66" w:history="1">
        <w:r w:rsidRPr="00556D14">
          <w:rPr>
            <w:rStyle w:val="Hipervnculo"/>
            <w:noProof/>
          </w:rPr>
          <w:t>Tabla 47: Obras de Ampliación a Analizar (Entrada en Operación: 1 de enero de 2015 a 31 de diciembre de 2017)</w:t>
        </w:r>
        <w:r>
          <w:rPr>
            <w:noProof/>
            <w:webHidden/>
          </w:rPr>
          <w:tab/>
        </w:r>
        <w:r>
          <w:rPr>
            <w:noProof/>
            <w:webHidden/>
          </w:rPr>
          <w:fldChar w:fldCharType="begin"/>
        </w:r>
        <w:r>
          <w:rPr>
            <w:noProof/>
            <w:webHidden/>
          </w:rPr>
          <w:instrText xml:space="preserve"> PAGEREF _Toc41515966 \h </w:instrText>
        </w:r>
        <w:r>
          <w:rPr>
            <w:noProof/>
            <w:webHidden/>
          </w:rPr>
        </w:r>
        <w:r>
          <w:rPr>
            <w:noProof/>
            <w:webHidden/>
          </w:rPr>
          <w:fldChar w:fldCharType="separate"/>
        </w:r>
        <w:r>
          <w:rPr>
            <w:noProof/>
            <w:webHidden/>
          </w:rPr>
          <w:t>161</w:t>
        </w:r>
        <w:r>
          <w:rPr>
            <w:noProof/>
            <w:webHidden/>
          </w:rPr>
          <w:fldChar w:fldCharType="end"/>
        </w:r>
      </w:hyperlink>
    </w:p>
    <w:p w14:paraId="24496FCA"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67" w:history="1">
        <w:r w:rsidRPr="00556D14">
          <w:rPr>
            <w:rStyle w:val="Hipervnculo"/>
            <w:noProof/>
          </w:rPr>
          <w:t>Tabla 48: Valor de Inversión (V.I.) por empresa propietaria</w:t>
        </w:r>
        <w:r>
          <w:rPr>
            <w:noProof/>
            <w:webHidden/>
          </w:rPr>
          <w:tab/>
        </w:r>
        <w:r>
          <w:rPr>
            <w:noProof/>
            <w:webHidden/>
          </w:rPr>
          <w:fldChar w:fldCharType="begin"/>
        </w:r>
        <w:r>
          <w:rPr>
            <w:noProof/>
            <w:webHidden/>
          </w:rPr>
          <w:instrText xml:space="preserve"> PAGEREF _Toc41515967 \h </w:instrText>
        </w:r>
        <w:r>
          <w:rPr>
            <w:noProof/>
            <w:webHidden/>
          </w:rPr>
        </w:r>
        <w:r>
          <w:rPr>
            <w:noProof/>
            <w:webHidden/>
          </w:rPr>
          <w:fldChar w:fldCharType="separate"/>
        </w:r>
        <w:r>
          <w:rPr>
            <w:noProof/>
            <w:webHidden/>
          </w:rPr>
          <w:t>170</w:t>
        </w:r>
        <w:r>
          <w:rPr>
            <w:noProof/>
            <w:webHidden/>
          </w:rPr>
          <w:fldChar w:fldCharType="end"/>
        </w:r>
      </w:hyperlink>
    </w:p>
    <w:p w14:paraId="30525AFF"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68" w:history="1">
        <w:r w:rsidRPr="00556D14">
          <w:rPr>
            <w:rStyle w:val="Hipervnculo"/>
            <w:noProof/>
          </w:rPr>
          <w:t>Tabla 49: Valor de Inversión (V.I.) por tramo de subestación calificación nacional</w:t>
        </w:r>
        <w:r>
          <w:rPr>
            <w:noProof/>
            <w:webHidden/>
          </w:rPr>
          <w:tab/>
        </w:r>
        <w:r>
          <w:rPr>
            <w:noProof/>
            <w:webHidden/>
          </w:rPr>
          <w:fldChar w:fldCharType="begin"/>
        </w:r>
        <w:r>
          <w:rPr>
            <w:noProof/>
            <w:webHidden/>
          </w:rPr>
          <w:instrText xml:space="preserve"> PAGEREF _Toc41515968 \h </w:instrText>
        </w:r>
        <w:r>
          <w:rPr>
            <w:noProof/>
            <w:webHidden/>
          </w:rPr>
        </w:r>
        <w:r>
          <w:rPr>
            <w:noProof/>
            <w:webHidden/>
          </w:rPr>
          <w:fldChar w:fldCharType="separate"/>
        </w:r>
        <w:r>
          <w:rPr>
            <w:noProof/>
            <w:webHidden/>
          </w:rPr>
          <w:t>171</w:t>
        </w:r>
        <w:r>
          <w:rPr>
            <w:noProof/>
            <w:webHidden/>
          </w:rPr>
          <w:fldChar w:fldCharType="end"/>
        </w:r>
      </w:hyperlink>
    </w:p>
    <w:p w14:paraId="6279AE78"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69" w:history="1">
        <w:r w:rsidRPr="00556D14">
          <w:rPr>
            <w:rStyle w:val="Hipervnculo"/>
            <w:noProof/>
          </w:rPr>
          <w:t>Tabla 50: Valor de Inversión (V.I.) por tramo de transporte calificación nacional</w:t>
        </w:r>
        <w:r>
          <w:rPr>
            <w:noProof/>
            <w:webHidden/>
          </w:rPr>
          <w:tab/>
        </w:r>
        <w:r>
          <w:rPr>
            <w:noProof/>
            <w:webHidden/>
          </w:rPr>
          <w:fldChar w:fldCharType="begin"/>
        </w:r>
        <w:r>
          <w:rPr>
            <w:noProof/>
            <w:webHidden/>
          </w:rPr>
          <w:instrText xml:space="preserve"> PAGEREF _Toc41515969 \h </w:instrText>
        </w:r>
        <w:r>
          <w:rPr>
            <w:noProof/>
            <w:webHidden/>
          </w:rPr>
        </w:r>
        <w:r>
          <w:rPr>
            <w:noProof/>
            <w:webHidden/>
          </w:rPr>
          <w:fldChar w:fldCharType="separate"/>
        </w:r>
        <w:r>
          <w:rPr>
            <w:noProof/>
            <w:webHidden/>
          </w:rPr>
          <w:t>173</w:t>
        </w:r>
        <w:r>
          <w:rPr>
            <w:noProof/>
            <w:webHidden/>
          </w:rPr>
          <w:fldChar w:fldCharType="end"/>
        </w:r>
      </w:hyperlink>
    </w:p>
    <w:p w14:paraId="71271685"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70" w:history="1">
        <w:r w:rsidRPr="00556D14">
          <w:rPr>
            <w:rStyle w:val="Hipervnculo"/>
            <w:noProof/>
          </w:rPr>
          <w:t>Tabla 51: Valor de Inversión (V.I.) por tramo de subestación y por propietario calificación nacional</w:t>
        </w:r>
        <w:r>
          <w:rPr>
            <w:noProof/>
            <w:webHidden/>
          </w:rPr>
          <w:tab/>
        </w:r>
        <w:r>
          <w:rPr>
            <w:noProof/>
            <w:webHidden/>
          </w:rPr>
          <w:fldChar w:fldCharType="begin"/>
        </w:r>
        <w:r>
          <w:rPr>
            <w:noProof/>
            <w:webHidden/>
          </w:rPr>
          <w:instrText xml:space="preserve"> PAGEREF _Toc41515970 \h </w:instrText>
        </w:r>
        <w:r>
          <w:rPr>
            <w:noProof/>
            <w:webHidden/>
          </w:rPr>
        </w:r>
        <w:r>
          <w:rPr>
            <w:noProof/>
            <w:webHidden/>
          </w:rPr>
          <w:fldChar w:fldCharType="separate"/>
        </w:r>
        <w:r>
          <w:rPr>
            <w:noProof/>
            <w:webHidden/>
          </w:rPr>
          <w:t>178</w:t>
        </w:r>
        <w:r>
          <w:rPr>
            <w:noProof/>
            <w:webHidden/>
          </w:rPr>
          <w:fldChar w:fldCharType="end"/>
        </w:r>
      </w:hyperlink>
    </w:p>
    <w:p w14:paraId="0397DFDC"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71" w:history="1">
        <w:r w:rsidRPr="00556D14">
          <w:rPr>
            <w:rStyle w:val="Hipervnculo"/>
            <w:noProof/>
          </w:rPr>
          <w:t>Tabla 52: Valor de Inversión (V.I.) por tramo de transporte y por propietario calificación nacional</w:t>
        </w:r>
        <w:r>
          <w:rPr>
            <w:noProof/>
            <w:webHidden/>
          </w:rPr>
          <w:tab/>
        </w:r>
        <w:r>
          <w:rPr>
            <w:noProof/>
            <w:webHidden/>
          </w:rPr>
          <w:fldChar w:fldCharType="begin"/>
        </w:r>
        <w:r>
          <w:rPr>
            <w:noProof/>
            <w:webHidden/>
          </w:rPr>
          <w:instrText xml:space="preserve"> PAGEREF _Toc41515971 \h </w:instrText>
        </w:r>
        <w:r>
          <w:rPr>
            <w:noProof/>
            <w:webHidden/>
          </w:rPr>
        </w:r>
        <w:r>
          <w:rPr>
            <w:noProof/>
            <w:webHidden/>
          </w:rPr>
          <w:fldChar w:fldCharType="separate"/>
        </w:r>
        <w:r>
          <w:rPr>
            <w:noProof/>
            <w:webHidden/>
          </w:rPr>
          <w:t>184</w:t>
        </w:r>
        <w:r>
          <w:rPr>
            <w:noProof/>
            <w:webHidden/>
          </w:rPr>
          <w:fldChar w:fldCharType="end"/>
        </w:r>
      </w:hyperlink>
    </w:p>
    <w:p w14:paraId="7473B1D7"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72" w:history="1">
        <w:r w:rsidRPr="00556D14">
          <w:rPr>
            <w:rStyle w:val="Hipervnculo"/>
            <w:noProof/>
          </w:rPr>
          <w:t>Tabla 53: Valor de Inversión (V.I.) terrenos tramos de subestación</w:t>
        </w:r>
        <w:r>
          <w:rPr>
            <w:noProof/>
            <w:webHidden/>
          </w:rPr>
          <w:tab/>
        </w:r>
        <w:r>
          <w:rPr>
            <w:noProof/>
            <w:webHidden/>
          </w:rPr>
          <w:fldChar w:fldCharType="begin"/>
        </w:r>
        <w:r>
          <w:rPr>
            <w:noProof/>
            <w:webHidden/>
          </w:rPr>
          <w:instrText xml:space="preserve"> PAGEREF _Toc41515972 \h </w:instrText>
        </w:r>
        <w:r>
          <w:rPr>
            <w:noProof/>
            <w:webHidden/>
          </w:rPr>
        </w:r>
        <w:r>
          <w:rPr>
            <w:noProof/>
            <w:webHidden/>
          </w:rPr>
          <w:fldChar w:fldCharType="separate"/>
        </w:r>
        <w:r>
          <w:rPr>
            <w:noProof/>
            <w:webHidden/>
          </w:rPr>
          <w:t>191</w:t>
        </w:r>
        <w:r>
          <w:rPr>
            <w:noProof/>
            <w:webHidden/>
          </w:rPr>
          <w:fldChar w:fldCharType="end"/>
        </w:r>
      </w:hyperlink>
    </w:p>
    <w:p w14:paraId="157A8AC8"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73" w:history="1">
        <w:r w:rsidRPr="00556D14">
          <w:rPr>
            <w:rStyle w:val="Hipervnculo"/>
            <w:noProof/>
          </w:rPr>
          <w:t>Tabla 54: Valor de Inversión (V.I.) servidumbres tramos de transporte</w:t>
        </w:r>
        <w:r>
          <w:rPr>
            <w:noProof/>
            <w:webHidden/>
          </w:rPr>
          <w:tab/>
        </w:r>
        <w:r>
          <w:rPr>
            <w:noProof/>
            <w:webHidden/>
          </w:rPr>
          <w:fldChar w:fldCharType="begin"/>
        </w:r>
        <w:r>
          <w:rPr>
            <w:noProof/>
            <w:webHidden/>
          </w:rPr>
          <w:instrText xml:space="preserve"> PAGEREF _Toc41515973 \h </w:instrText>
        </w:r>
        <w:r>
          <w:rPr>
            <w:noProof/>
            <w:webHidden/>
          </w:rPr>
        </w:r>
        <w:r>
          <w:rPr>
            <w:noProof/>
            <w:webHidden/>
          </w:rPr>
          <w:fldChar w:fldCharType="separate"/>
        </w:r>
        <w:r>
          <w:rPr>
            <w:noProof/>
            <w:webHidden/>
          </w:rPr>
          <w:t>192</w:t>
        </w:r>
        <w:r>
          <w:rPr>
            <w:noProof/>
            <w:webHidden/>
          </w:rPr>
          <w:fldChar w:fldCharType="end"/>
        </w:r>
      </w:hyperlink>
    </w:p>
    <w:p w14:paraId="192ACFEF"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74" w:history="1">
        <w:r w:rsidRPr="00556D14">
          <w:rPr>
            <w:rStyle w:val="Hipervnculo"/>
            <w:noProof/>
          </w:rPr>
          <w:t>Tabla 55: Valor de Inversión (V.I.) Estudio de Impacto Ambiental</w:t>
        </w:r>
        <w:r>
          <w:rPr>
            <w:noProof/>
            <w:webHidden/>
          </w:rPr>
          <w:tab/>
        </w:r>
        <w:r>
          <w:rPr>
            <w:noProof/>
            <w:webHidden/>
          </w:rPr>
          <w:fldChar w:fldCharType="begin"/>
        </w:r>
        <w:r>
          <w:rPr>
            <w:noProof/>
            <w:webHidden/>
          </w:rPr>
          <w:instrText xml:space="preserve"> PAGEREF _Toc41515974 \h </w:instrText>
        </w:r>
        <w:r>
          <w:rPr>
            <w:noProof/>
            <w:webHidden/>
          </w:rPr>
        </w:r>
        <w:r>
          <w:rPr>
            <w:noProof/>
            <w:webHidden/>
          </w:rPr>
          <w:fldChar w:fldCharType="separate"/>
        </w:r>
        <w:r>
          <w:rPr>
            <w:noProof/>
            <w:webHidden/>
          </w:rPr>
          <w:t>195</w:t>
        </w:r>
        <w:r>
          <w:rPr>
            <w:noProof/>
            <w:webHidden/>
          </w:rPr>
          <w:fldChar w:fldCharType="end"/>
        </w:r>
      </w:hyperlink>
    </w:p>
    <w:p w14:paraId="1A77BCEC"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75" w:history="1">
        <w:r w:rsidRPr="00556D14">
          <w:rPr>
            <w:rStyle w:val="Hipervnculo"/>
            <w:noProof/>
          </w:rPr>
          <w:t>Tabla 56: Valor de Inversión (V.I.) aproximado líneas de transmisión nacionales no declaradas en BD</w:t>
        </w:r>
        <w:r>
          <w:rPr>
            <w:noProof/>
            <w:webHidden/>
          </w:rPr>
          <w:tab/>
        </w:r>
        <w:r>
          <w:rPr>
            <w:noProof/>
            <w:webHidden/>
          </w:rPr>
          <w:fldChar w:fldCharType="begin"/>
        </w:r>
        <w:r>
          <w:rPr>
            <w:noProof/>
            <w:webHidden/>
          </w:rPr>
          <w:instrText xml:space="preserve"> PAGEREF _Toc41515975 \h </w:instrText>
        </w:r>
        <w:r>
          <w:rPr>
            <w:noProof/>
            <w:webHidden/>
          </w:rPr>
        </w:r>
        <w:r>
          <w:rPr>
            <w:noProof/>
            <w:webHidden/>
          </w:rPr>
          <w:fldChar w:fldCharType="separate"/>
        </w:r>
        <w:r>
          <w:rPr>
            <w:noProof/>
            <w:webHidden/>
          </w:rPr>
          <w:t>197</w:t>
        </w:r>
        <w:r>
          <w:rPr>
            <w:noProof/>
            <w:webHidden/>
          </w:rPr>
          <w:fldChar w:fldCharType="end"/>
        </w:r>
      </w:hyperlink>
    </w:p>
    <w:p w14:paraId="7E976CF1"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76" w:history="1">
        <w:r w:rsidRPr="00556D14">
          <w:rPr>
            <w:rStyle w:val="Hipervnculo"/>
            <w:noProof/>
          </w:rPr>
          <w:t>Tabla 57: Resultados costo del personal y gastos de C.O.M.A</w:t>
        </w:r>
        <w:r>
          <w:rPr>
            <w:noProof/>
            <w:webHidden/>
          </w:rPr>
          <w:tab/>
        </w:r>
        <w:r>
          <w:rPr>
            <w:noProof/>
            <w:webHidden/>
          </w:rPr>
          <w:fldChar w:fldCharType="begin"/>
        </w:r>
        <w:r>
          <w:rPr>
            <w:noProof/>
            <w:webHidden/>
          </w:rPr>
          <w:instrText xml:space="preserve"> PAGEREF _Toc41515976 \h </w:instrText>
        </w:r>
        <w:r>
          <w:rPr>
            <w:noProof/>
            <w:webHidden/>
          </w:rPr>
        </w:r>
        <w:r>
          <w:rPr>
            <w:noProof/>
            <w:webHidden/>
          </w:rPr>
          <w:fldChar w:fldCharType="separate"/>
        </w:r>
        <w:r>
          <w:rPr>
            <w:noProof/>
            <w:webHidden/>
          </w:rPr>
          <w:t>199</w:t>
        </w:r>
        <w:r>
          <w:rPr>
            <w:noProof/>
            <w:webHidden/>
          </w:rPr>
          <w:fldChar w:fldCharType="end"/>
        </w:r>
      </w:hyperlink>
    </w:p>
    <w:p w14:paraId="123B5722"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77" w:history="1">
        <w:r w:rsidRPr="00556D14">
          <w:rPr>
            <w:rStyle w:val="Hipervnculo"/>
            <w:noProof/>
          </w:rPr>
          <w:t>Tabla 58: Resultados bienes muebles e inmuebles</w:t>
        </w:r>
        <w:r>
          <w:rPr>
            <w:noProof/>
            <w:webHidden/>
          </w:rPr>
          <w:tab/>
        </w:r>
        <w:r>
          <w:rPr>
            <w:noProof/>
            <w:webHidden/>
          </w:rPr>
          <w:fldChar w:fldCharType="begin"/>
        </w:r>
        <w:r>
          <w:rPr>
            <w:noProof/>
            <w:webHidden/>
          </w:rPr>
          <w:instrText xml:space="preserve"> PAGEREF _Toc41515977 \h </w:instrText>
        </w:r>
        <w:r>
          <w:rPr>
            <w:noProof/>
            <w:webHidden/>
          </w:rPr>
        </w:r>
        <w:r>
          <w:rPr>
            <w:noProof/>
            <w:webHidden/>
          </w:rPr>
          <w:fldChar w:fldCharType="separate"/>
        </w:r>
        <w:r>
          <w:rPr>
            <w:noProof/>
            <w:webHidden/>
          </w:rPr>
          <w:t>200</w:t>
        </w:r>
        <w:r>
          <w:rPr>
            <w:noProof/>
            <w:webHidden/>
          </w:rPr>
          <w:fldChar w:fldCharType="end"/>
        </w:r>
      </w:hyperlink>
    </w:p>
    <w:p w14:paraId="098A7751"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78" w:history="1">
        <w:r w:rsidRPr="00556D14">
          <w:rPr>
            <w:rStyle w:val="Hipervnculo"/>
            <w:noProof/>
          </w:rPr>
          <w:t>Tabla 59: Resultados C.O.M.A. por tramo</w:t>
        </w:r>
        <w:r>
          <w:rPr>
            <w:noProof/>
            <w:webHidden/>
          </w:rPr>
          <w:tab/>
        </w:r>
        <w:r>
          <w:rPr>
            <w:noProof/>
            <w:webHidden/>
          </w:rPr>
          <w:fldChar w:fldCharType="begin"/>
        </w:r>
        <w:r>
          <w:rPr>
            <w:noProof/>
            <w:webHidden/>
          </w:rPr>
          <w:instrText xml:space="preserve"> PAGEREF _Toc41515978 \h </w:instrText>
        </w:r>
        <w:r>
          <w:rPr>
            <w:noProof/>
            <w:webHidden/>
          </w:rPr>
        </w:r>
        <w:r>
          <w:rPr>
            <w:noProof/>
            <w:webHidden/>
          </w:rPr>
          <w:fldChar w:fldCharType="separate"/>
        </w:r>
        <w:r>
          <w:rPr>
            <w:noProof/>
            <w:webHidden/>
          </w:rPr>
          <w:t>200</w:t>
        </w:r>
        <w:r>
          <w:rPr>
            <w:noProof/>
            <w:webHidden/>
          </w:rPr>
          <w:fldChar w:fldCharType="end"/>
        </w:r>
      </w:hyperlink>
    </w:p>
    <w:p w14:paraId="2010083D"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79" w:history="1">
        <w:r w:rsidRPr="00556D14">
          <w:rPr>
            <w:rStyle w:val="Hipervnculo"/>
            <w:noProof/>
          </w:rPr>
          <w:t>Tabla 60: Resultados Bienes Intangibles</w:t>
        </w:r>
        <w:r>
          <w:rPr>
            <w:noProof/>
            <w:webHidden/>
          </w:rPr>
          <w:tab/>
        </w:r>
        <w:r>
          <w:rPr>
            <w:noProof/>
            <w:webHidden/>
          </w:rPr>
          <w:fldChar w:fldCharType="begin"/>
        </w:r>
        <w:r>
          <w:rPr>
            <w:noProof/>
            <w:webHidden/>
          </w:rPr>
          <w:instrText xml:space="preserve"> PAGEREF _Toc41515979 \h </w:instrText>
        </w:r>
        <w:r>
          <w:rPr>
            <w:noProof/>
            <w:webHidden/>
          </w:rPr>
        </w:r>
        <w:r>
          <w:rPr>
            <w:noProof/>
            <w:webHidden/>
          </w:rPr>
          <w:fldChar w:fldCharType="separate"/>
        </w:r>
        <w:r>
          <w:rPr>
            <w:noProof/>
            <w:webHidden/>
          </w:rPr>
          <w:t>206</w:t>
        </w:r>
        <w:r>
          <w:rPr>
            <w:noProof/>
            <w:webHidden/>
          </w:rPr>
          <w:fldChar w:fldCharType="end"/>
        </w:r>
      </w:hyperlink>
    </w:p>
    <w:p w14:paraId="2218CD46"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80" w:history="1">
        <w:r w:rsidRPr="00556D14">
          <w:rPr>
            <w:rStyle w:val="Hipervnculo"/>
            <w:noProof/>
          </w:rPr>
          <w:t>Tabla 61: Determinación de economías de ámbito</w:t>
        </w:r>
        <w:r>
          <w:rPr>
            <w:noProof/>
            <w:webHidden/>
          </w:rPr>
          <w:tab/>
        </w:r>
        <w:r>
          <w:rPr>
            <w:noProof/>
            <w:webHidden/>
          </w:rPr>
          <w:fldChar w:fldCharType="begin"/>
        </w:r>
        <w:r>
          <w:rPr>
            <w:noProof/>
            <w:webHidden/>
          </w:rPr>
          <w:instrText xml:space="preserve"> PAGEREF _Toc41515980 \h </w:instrText>
        </w:r>
        <w:r>
          <w:rPr>
            <w:noProof/>
            <w:webHidden/>
          </w:rPr>
        </w:r>
        <w:r>
          <w:rPr>
            <w:noProof/>
            <w:webHidden/>
          </w:rPr>
          <w:fldChar w:fldCharType="separate"/>
        </w:r>
        <w:r>
          <w:rPr>
            <w:noProof/>
            <w:webHidden/>
          </w:rPr>
          <w:t>206</w:t>
        </w:r>
        <w:r>
          <w:rPr>
            <w:noProof/>
            <w:webHidden/>
          </w:rPr>
          <w:fldChar w:fldCharType="end"/>
        </w:r>
      </w:hyperlink>
    </w:p>
    <w:p w14:paraId="2C87CA5A"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81" w:history="1">
        <w:r w:rsidRPr="00556D14">
          <w:rPr>
            <w:rStyle w:val="Hipervnculo"/>
            <w:noProof/>
          </w:rPr>
          <w:t>Tabla 62: V.I. Labores de Ampliación</w:t>
        </w:r>
        <w:r>
          <w:rPr>
            <w:noProof/>
            <w:webHidden/>
          </w:rPr>
          <w:tab/>
        </w:r>
        <w:r>
          <w:rPr>
            <w:noProof/>
            <w:webHidden/>
          </w:rPr>
          <w:fldChar w:fldCharType="begin"/>
        </w:r>
        <w:r>
          <w:rPr>
            <w:noProof/>
            <w:webHidden/>
          </w:rPr>
          <w:instrText xml:space="preserve"> PAGEREF _Toc41515981 \h </w:instrText>
        </w:r>
        <w:r>
          <w:rPr>
            <w:noProof/>
            <w:webHidden/>
          </w:rPr>
        </w:r>
        <w:r>
          <w:rPr>
            <w:noProof/>
            <w:webHidden/>
          </w:rPr>
          <w:fldChar w:fldCharType="separate"/>
        </w:r>
        <w:r>
          <w:rPr>
            <w:noProof/>
            <w:webHidden/>
          </w:rPr>
          <w:t>208</w:t>
        </w:r>
        <w:r>
          <w:rPr>
            <w:noProof/>
            <w:webHidden/>
          </w:rPr>
          <w:fldChar w:fldCharType="end"/>
        </w:r>
      </w:hyperlink>
    </w:p>
    <w:p w14:paraId="706AA2F4"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82" w:history="1">
        <w:r w:rsidRPr="00556D14">
          <w:rPr>
            <w:rStyle w:val="Hipervnculo"/>
            <w:noProof/>
          </w:rPr>
          <w:t>Tabla 63: V.I. A.V.I. Labores de Ampliación a recuperar</w:t>
        </w:r>
        <w:r>
          <w:rPr>
            <w:noProof/>
            <w:webHidden/>
          </w:rPr>
          <w:tab/>
        </w:r>
        <w:r>
          <w:rPr>
            <w:noProof/>
            <w:webHidden/>
          </w:rPr>
          <w:fldChar w:fldCharType="begin"/>
        </w:r>
        <w:r>
          <w:rPr>
            <w:noProof/>
            <w:webHidden/>
          </w:rPr>
          <w:instrText xml:space="preserve"> PAGEREF _Toc41515982 \h </w:instrText>
        </w:r>
        <w:r>
          <w:rPr>
            <w:noProof/>
            <w:webHidden/>
          </w:rPr>
        </w:r>
        <w:r>
          <w:rPr>
            <w:noProof/>
            <w:webHidden/>
          </w:rPr>
          <w:fldChar w:fldCharType="separate"/>
        </w:r>
        <w:r>
          <w:rPr>
            <w:noProof/>
            <w:webHidden/>
          </w:rPr>
          <w:t>210</w:t>
        </w:r>
        <w:r>
          <w:rPr>
            <w:noProof/>
            <w:webHidden/>
          </w:rPr>
          <w:fldChar w:fldCharType="end"/>
        </w:r>
      </w:hyperlink>
    </w:p>
    <w:p w14:paraId="45FA56B0"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83" w:history="1">
        <w:r w:rsidRPr="00556D14">
          <w:rPr>
            <w:rStyle w:val="Hipervnculo"/>
            <w:noProof/>
          </w:rPr>
          <w:t>Tabla 64: V.I. A.V.I. Labores de Ampliación a recuperar ajustado</w:t>
        </w:r>
        <w:r>
          <w:rPr>
            <w:noProof/>
            <w:webHidden/>
          </w:rPr>
          <w:tab/>
        </w:r>
        <w:r>
          <w:rPr>
            <w:noProof/>
            <w:webHidden/>
          </w:rPr>
          <w:fldChar w:fldCharType="begin"/>
        </w:r>
        <w:r>
          <w:rPr>
            <w:noProof/>
            <w:webHidden/>
          </w:rPr>
          <w:instrText xml:space="preserve"> PAGEREF _Toc41515983 \h </w:instrText>
        </w:r>
        <w:r>
          <w:rPr>
            <w:noProof/>
            <w:webHidden/>
          </w:rPr>
        </w:r>
        <w:r>
          <w:rPr>
            <w:noProof/>
            <w:webHidden/>
          </w:rPr>
          <w:fldChar w:fldCharType="separate"/>
        </w:r>
        <w:r>
          <w:rPr>
            <w:noProof/>
            <w:webHidden/>
          </w:rPr>
          <w:t>212</w:t>
        </w:r>
        <w:r>
          <w:rPr>
            <w:noProof/>
            <w:webHidden/>
          </w:rPr>
          <w:fldChar w:fldCharType="end"/>
        </w:r>
      </w:hyperlink>
    </w:p>
    <w:p w14:paraId="2FDC74EE"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84" w:history="1">
        <w:r w:rsidRPr="00556D14">
          <w:rPr>
            <w:rStyle w:val="Hipervnculo"/>
            <w:noProof/>
          </w:rPr>
          <w:t>Tabla 65: Vida Útil por Categoría de Elemento (años). Res. Exta. N°412</w:t>
        </w:r>
        <w:r>
          <w:rPr>
            <w:noProof/>
            <w:webHidden/>
          </w:rPr>
          <w:tab/>
        </w:r>
        <w:r>
          <w:rPr>
            <w:noProof/>
            <w:webHidden/>
          </w:rPr>
          <w:fldChar w:fldCharType="begin"/>
        </w:r>
        <w:r>
          <w:rPr>
            <w:noProof/>
            <w:webHidden/>
          </w:rPr>
          <w:instrText xml:space="preserve"> PAGEREF _Toc41515984 \h </w:instrText>
        </w:r>
        <w:r>
          <w:rPr>
            <w:noProof/>
            <w:webHidden/>
          </w:rPr>
        </w:r>
        <w:r>
          <w:rPr>
            <w:noProof/>
            <w:webHidden/>
          </w:rPr>
          <w:fldChar w:fldCharType="separate"/>
        </w:r>
        <w:r>
          <w:rPr>
            <w:noProof/>
            <w:webHidden/>
          </w:rPr>
          <w:t>219</w:t>
        </w:r>
        <w:r>
          <w:rPr>
            <w:noProof/>
            <w:webHidden/>
          </w:rPr>
          <w:fldChar w:fldCharType="end"/>
        </w:r>
      </w:hyperlink>
    </w:p>
    <w:p w14:paraId="377EA3E1"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85" w:history="1">
        <w:r w:rsidRPr="00556D14">
          <w:rPr>
            <w:rStyle w:val="Hipervnculo"/>
            <w:noProof/>
          </w:rPr>
          <w:t>Tabla 66: Nómina de bienes según actividades empresas eléctricas</w:t>
        </w:r>
        <w:r>
          <w:rPr>
            <w:noProof/>
            <w:webHidden/>
          </w:rPr>
          <w:tab/>
        </w:r>
        <w:r>
          <w:rPr>
            <w:noProof/>
            <w:webHidden/>
          </w:rPr>
          <w:fldChar w:fldCharType="begin"/>
        </w:r>
        <w:r>
          <w:rPr>
            <w:noProof/>
            <w:webHidden/>
          </w:rPr>
          <w:instrText xml:space="preserve"> PAGEREF _Toc41515985 \h </w:instrText>
        </w:r>
        <w:r>
          <w:rPr>
            <w:noProof/>
            <w:webHidden/>
          </w:rPr>
        </w:r>
        <w:r>
          <w:rPr>
            <w:noProof/>
            <w:webHidden/>
          </w:rPr>
          <w:fldChar w:fldCharType="separate"/>
        </w:r>
        <w:r>
          <w:rPr>
            <w:noProof/>
            <w:webHidden/>
          </w:rPr>
          <w:t>220</w:t>
        </w:r>
        <w:r>
          <w:rPr>
            <w:noProof/>
            <w:webHidden/>
          </w:rPr>
          <w:fldChar w:fldCharType="end"/>
        </w:r>
      </w:hyperlink>
    </w:p>
    <w:p w14:paraId="1061CB47"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86" w:history="1">
        <w:r w:rsidRPr="00556D14">
          <w:rPr>
            <w:rStyle w:val="Hipervnculo"/>
            <w:noProof/>
          </w:rPr>
          <w:t xml:space="preserve">Tabla 67: Estructura de cálculo del A.E.I.R. Instalaciones económicamente identificables Tramo </w:t>
        </w:r>
        <m:oMath>
          <m:r>
            <m:rPr>
              <m:sty m:val="bi"/>
            </m:rPr>
            <w:rPr>
              <w:rStyle w:val="Hipervnculo"/>
              <w:rFonts w:ascii="Cambria Math" w:hAnsi="Cambria Math"/>
              <w:noProof/>
            </w:rPr>
            <m:t>i</m:t>
          </m:r>
        </m:oMath>
        <w:r>
          <w:rPr>
            <w:noProof/>
            <w:webHidden/>
          </w:rPr>
          <w:tab/>
        </w:r>
        <w:r>
          <w:rPr>
            <w:noProof/>
            <w:webHidden/>
          </w:rPr>
          <w:fldChar w:fldCharType="begin"/>
        </w:r>
        <w:r>
          <w:rPr>
            <w:noProof/>
            <w:webHidden/>
          </w:rPr>
          <w:instrText xml:space="preserve"> PAGEREF _Toc41515986 \h </w:instrText>
        </w:r>
        <w:r>
          <w:rPr>
            <w:noProof/>
            <w:webHidden/>
          </w:rPr>
        </w:r>
        <w:r>
          <w:rPr>
            <w:noProof/>
            <w:webHidden/>
          </w:rPr>
          <w:fldChar w:fldCharType="separate"/>
        </w:r>
        <w:r>
          <w:rPr>
            <w:noProof/>
            <w:webHidden/>
          </w:rPr>
          <w:t>223</w:t>
        </w:r>
        <w:r>
          <w:rPr>
            <w:noProof/>
            <w:webHidden/>
          </w:rPr>
          <w:fldChar w:fldCharType="end"/>
        </w:r>
      </w:hyperlink>
    </w:p>
    <w:p w14:paraId="12C022C9"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87" w:history="1">
        <w:r w:rsidRPr="00556D14">
          <w:rPr>
            <w:rStyle w:val="Hipervnculo"/>
            <w:noProof/>
          </w:rPr>
          <w:t>Tabla 68: Homologación vidas útiles SII y CNE</w:t>
        </w:r>
        <w:r>
          <w:rPr>
            <w:noProof/>
            <w:webHidden/>
          </w:rPr>
          <w:tab/>
        </w:r>
        <w:r>
          <w:rPr>
            <w:noProof/>
            <w:webHidden/>
          </w:rPr>
          <w:fldChar w:fldCharType="begin"/>
        </w:r>
        <w:r>
          <w:rPr>
            <w:noProof/>
            <w:webHidden/>
          </w:rPr>
          <w:instrText xml:space="preserve"> PAGEREF _Toc41515987 \h </w:instrText>
        </w:r>
        <w:r>
          <w:rPr>
            <w:noProof/>
            <w:webHidden/>
          </w:rPr>
        </w:r>
        <w:r>
          <w:rPr>
            <w:noProof/>
            <w:webHidden/>
          </w:rPr>
          <w:fldChar w:fldCharType="separate"/>
        </w:r>
        <w:r>
          <w:rPr>
            <w:noProof/>
            <w:webHidden/>
          </w:rPr>
          <w:t>224</w:t>
        </w:r>
        <w:r>
          <w:rPr>
            <w:noProof/>
            <w:webHidden/>
          </w:rPr>
          <w:fldChar w:fldCharType="end"/>
        </w:r>
      </w:hyperlink>
    </w:p>
    <w:p w14:paraId="70033123"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88" w:history="1">
        <w:r w:rsidRPr="00556D14">
          <w:rPr>
            <w:rStyle w:val="Hipervnculo"/>
            <w:noProof/>
          </w:rPr>
          <w:t>Tabla 69: Vida útiles Resolución Exenta 412 CNE</w:t>
        </w:r>
        <w:r>
          <w:rPr>
            <w:noProof/>
            <w:webHidden/>
          </w:rPr>
          <w:tab/>
        </w:r>
        <w:r>
          <w:rPr>
            <w:noProof/>
            <w:webHidden/>
          </w:rPr>
          <w:fldChar w:fldCharType="begin"/>
        </w:r>
        <w:r>
          <w:rPr>
            <w:noProof/>
            <w:webHidden/>
          </w:rPr>
          <w:instrText xml:space="preserve"> PAGEREF _Toc41515988 \h </w:instrText>
        </w:r>
        <w:r>
          <w:rPr>
            <w:noProof/>
            <w:webHidden/>
          </w:rPr>
        </w:r>
        <w:r>
          <w:rPr>
            <w:noProof/>
            <w:webHidden/>
          </w:rPr>
          <w:fldChar w:fldCharType="separate"/>
        </w:r>
        <w:r>
          <w:rPr>
            <w:noProof/>
            <w:webHidden/>
          </w:rPr>
          <w:t>227</w:t>
        </w:r>
        <w:r>
          <w:rPr>
            <w:noProof/>
            <w:webHidden/>
          </w:rPr>
          <w:fldChar w:fldCharType="end"/>
        </w:r>
      </w:hyperlink>
    </w:p>
    <w:p w14:paraId="45810DCA"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89" w:history="1">
        <w:r w:rsidRPr="00556D14">
          <w:rPr>
            <w:rStyle w:val="Hipervnculo"/>
            <w:noProof/>
          </w:rPr>
          <w:t>Tabla 70:</w:t>
        </w:r>
        <w:r w:rsidRPr="00556D14">
          <w:rPr>
            <w:rStyle w:val="Hipervnculo"/>
            <w:bCs/>
            <w:noProof/>
          </w:rPr>
          <w:t xml:space="preserve"> IPC Base 2018</w:t>
        </w:r>
        <w:r>
          <w:rPr>
            <w:noProof/>
            <w:webHidden/>
          </w:rPr>
          <w:tab/>
        </w:r>
        <w:r>
          <w:rPr>
            <w:noProof/>
            <w:webHidden/>
          </w:rPr>
          <w:fldChar w:fldCharType="begin"/>
        </w:r>
        <w:r>
          <w:rPr>
            <w:noProof/>
            <w:webHidden/>
          </w:rPr>
          <w:instrText xml:space="preserve"> PAGEREF _Toc41515989 \h </w:instrText>
        </w:r>
        <w:r>
          <w:rPr>
            <w:noProof/>
            <w:webHidden/>
          </w:rPr>
        </w:r>
        <w:r>
          <w:rPr>
            <w:noProof/>
            <w:webHidden/>
          </w:rPr>
          <w:fldChar w:fldCharType="separate"/>
        </w:r>
        <w:r>
          <w:rPr>
            <w:noProof/>
            <w:webHidden/>
          </w:rPr>
          <w:t>231</w:t>
        </w:r>
        <w:r>
          <w:rPr>
            <w:noProof/>
            <w:webHidden/>
          </w:rPr>
          <w:fldChar w:fldCharType="end"/>
        </w:r>
      </w:hyperlink>
    </w:p>
    <w:p w14:paraId="02FAE4D0"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90" w:history="1">
        <w:r w:rsidRPr="00556D14">
          <w:rPr>
            <w:rStyle w:val="Hipervnculo"/>
            <w:noProof/>
            <w:lang w:val="en-US"/>
          </w:rPr>
          <w:t>Tabla 71: Consumer Price Index All Urban Consumers</w:t>
        </w:r>
        <w:r>
          <w:rPr>
            <w:noProof/>
            <w:webHidden/>
          </w:rPr>
          <w:tab/>
        </w:r>
        <w:r>
          <w:rPr>
            <w:noProof/>
            <w:webHidden/>
          </w:rPr>
          <w:fldChar w:fldCharType="begin"/>
        </w:r>
        <w:r>
          <w:rPr>
            <w:noProof/>
            <w:webHidden/>
          </w:rPr>
          <w:instrText xml:space="preserve"> PAGEREF _Toc41515990 \h </w:instrText>
        </w:r>
        <w:r>
          <w:rPr>
            <w:noProof/>
            <w:webHidden/>
          </w:rPr>
        </w:r>
        <w:r>
          <w:rPr>
            <w:noProof/>
            <w:webHidden/>
          </w:rPr>
          <w:fldChar w:fldCharType="separate"/>
        </w:r>
        <w:r>
          <w:rPr>
            <w:noProof/>
            <w:webHidden/>
          </w:rPr>
          <w:t>231</w:t>
        </w:r>
        <w:r>
          <w:rPr>
            <w:noProof/>
            <w:webHidden/>
          </w:rPr>
          <w:fldChar w:fldCharType="end"/>
        </w:r>
      </w:hyperlink>
    </w:p>
    <w:p w14:paraId="6E28BEA6"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91" w:history="1">
        <w:r w:rsidRPr="00556D14">
          <w:rPr>
            <w:rStyle w:val="Hipervnculo"/>
            <w:noProof/>
          </w:rPr>
          <w:t>Tabla 72:</w:t>
        </w:r>
        <w:r w:rsidRPr="00556D14">
          <w:rPr>
            <w:rStyle w:val="Hipervnculo"/>
            <w:bCs/>
            <w:noProof/>
          </w:rPr>
          <w:t xml:space="preserve"> Dólar Observado</w:t>
        </w:r>
        <w:r>
          <w:rPr>
            <w:noProof/>
            <w:webHidden/>
          </w:rPr>
          <w:tab/>
        </w:r>
        <w:r>
          <w:rPr>
            <w:noProof/>
            <w:webHidden/>
          </w:rPr>
          <w:fldChar w:fldCharType="begin"/>
        </w:r>
        <w:r>
          <w:rPr>
            <w:noProof/>
            <w:webHidden/>
          </w:rPr>
          <w:instrText xml:space="preserve"> PAGEREF _Toc41515991 \h </w:instrText>
        </w:r>
        <w:r>
          <w:rPr>
            <w:noProof/>
            <w:webHidden/>
          </w:rPr>
        </w:r>
        <w:r>
          <w:rPr>
            <w:noProof/>
            <w:webHidden/>
          </w:rPr>
          <w:fldChar w:fldCharType="separate"/>
        </w:r>
        <w:r>
          <w:rPr>
            <w:noProof/>
            <w:webHidden/>
          </w:rPr>
          <w:t>232</w:t>
        </w:r>
        <w:r>
          <w:rPr>
            <w:noProof/>
            <w:webHidden/>
          </w:rPr>
          <w:fldChar w:fldCharType="end"/>
        </w:r>
      </w:hyperlink>
    </w:p>
    <w:p w14:paraId="2C26E443"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92" w:history="1">
        <w:r w:rsidRPr="00556D14">
          <w:rPr>
            <w:rStyle w:val="Hipervnculo"/>
            <w:noProof/>
          </w:rPr>
          <w:t>Tabla 73: Valor Base Indexadores</w:t>
        </w:r>
        <w:r>
          <w:rPr>
            <w:noProof/>
            <w:webHidden/>
          </w:rPr>
          <w:tab/>
        </w:r>
        <w:r>
          <w:rPr>
            <w:noProof/>
            <w:webHidden/>
          </w:rPr>
          <w:fldChar w:fldCharType="begin"/>
        </w:r>
        <w:r>
          <w:rPr>
            <w:noProof/>
            <w:webHidden/>
          </w:rPr>
          <w:instrText xml:space="preserve"> PAGEREF _Toc41515992 \h </w:instrText>
        </w:r>
        <w:r>
          <w:rPr>
            <w:noProof/>
            <w:webHidden/>
          </w:rPr>
        </w:r>
        <w:r>
          <w:rPr>
            <w:noProof/>
            <w:webHidden/>
          </w:rPr>
          <w:fldChar w:fldCharType="separate"/>
        </w:r>
        <w:r>
          <w:rPr>
            <w:noProof/>
            <w:webHidden/>
          </w:rPr>
          <w:t>232</w:t>
        </w:r>
        <w:r>
          <w:rPr>
            <w:noProof/>
            <w:webHidden/>
          </w:rPr>
          <w:fldChar w:fldCharType="end"/>
        </w:r>
      </w:hyperlink>
    </w:p>
    <w:p w14:paraId="6B0FB5C7"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93" w:history="1">
        <w:r w:rsidRPr="00556D14">
          <w:rPr>
            <w:rStyle w:val="Hipervnculo"/>
            <w:noProof/>
          </w:rPr>
          <w:t>Tabla 74: Deflactores</w:t>
        </w:r>
        <w:r>
          <w:rPr>
            <w:noProof/>
            <w:webHidden/>
          </w:rPr>
          <w:tab/>
        </w:r>
        <w:r>
          <w:rPr>
            <w:noProof/>
            <w:webHidden/>
          </w:rPr>
          <w:fldChar w:fldCharType="begin"/>
        </w:r>
        <w:r>
          <w:rPr>
            <w:noProof/>
            <w:webHidden/>
          </w:rPr>
          <w:instrText xml:space="preserve"> PAGEREF _Toc41515993 \h </w:instrText>
        </w:r>
        <w:r>
          <w:rPr>
            <w:noProof/>
            <w:webHidden/>
          </w:rPr>
        </w:r>
        <w:r>
          <w:rPr>
            <w:noProof/>
            <w:webHidden/>
          </w:rPr>
          <w:fldChar w:fldCharType="separate"/>
        </w:r>
        <w:r>
          <w:rPr>
            <w:noProof/>
            <w:webHidden/>
          </w:rPr>
          <w:t>235</w:t>
        </w:r>
        <w:r>
          <w:rPr>
            <w:noProof/>
            <w:webHidden/>
          </w:rPr>
          <w:fldChar w:fldCharType="end"/>
        </w:r>
      </w:hyperlink>
    </w:p>
    <w:p w14:paraId="54BD9285"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94" w:history="1">
        <w:r w:rsidRPr="00556D14">
          <w:rPr>
            <w:rStyle w:val="Hipervnculo"/>
            <w:noProof/>
          </w:rPr>
          <w:t>Tabla 75: Resultados A.V.I. , C.O.M.A., A.E.I.R y V.A.T.T. tramos de transporte</w:t>
        </w:r>
        <w:r>
          <w:rPr>
            <w:noProof/>
            <w:webHidden/>
          </w:rPr>
          <w:tab/>
        </w:r>
        <w:r>
          <w:rPr>
            <w:noProof/>
            <w:webHidden/>
          </w:rPr>
          <w:fldChar w:fldCharType="begin"/>
        </w:r>
        <w:r>
          <w:rPr>
            <w:noProof/>
            <w:webHidden/>
          </w:rPr>
          <w:instrText xml:space="preserve"> PAGEREF _Toc41515994 \h </w:instrText>
        </w:r>
        <w:r>
          <w:rPr>
            <w:noProof/>
            <w:webHidden/>
          </w:rPr>
        </w:r>
        <w:r>
          <w:rPr>
            <w:noProof/>
            <w:webHidden/>
          </w:rPr>
          <w:fldChar w:fldCharType="separate"/>
        </w:r>
        <w:r>
          <w:rPr>
            <w:noProof/>
            <w:webHidden/>
          </w:rPr>
          <w:t>237</w:t>
        </w:r>
        <w:r>
          <w:rPr>
            <w:noProof/>
            <w:webHidden/>
          </w:rPr>
          <w:fldChar w:fldCharType="end"/>
        </w:r>
      </w:hyperlink>
    </w:p>
    <w:p w14:paraId="07AAE27E"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95" w:history="1">
        <w:r w:rsidRPr="00556D14">
          <w:rPr>
            <w:rStyle w:val="Hipervnculo"/>
            <w:noProof/>
          </w:rPr>
          <w:t>Tabla 76: Resultados A.V.I. , C.O.M.A., A.E.I.R y V.A.T.T. tramos de subesatación</w:t>
        </w:r>
        <w:r>
          <w:rPr>
            <w:noProof/>
            <w:webHidden/>
          </w:rPr>
          <w:tab/>
        </w:r>
        <w:r>
          <w:rPr>
            <w:noProof/>
            <w:webHidden/>
          </w:rPr>
          <w:fldChar w:fldCharType="begin"/>
        </w:r>
        <w:r>
          <w:rPr>
            <w:noProof/>
            <w:webHidden/>
          </w:rPr>
          <w:instrText xml:space="preserve"> PAGEREF _Toc41515995 \h </w:instrText>
        </w:r>
        <w:r>
          <w:rPr>
            <w:noProof/>
            <w:webHidden/>
          </w:rPr>
        </w:r>
        <w:r>
          <w:rPr>
            <w:noProof/>
            <w:webHidden/>
          </w:rPr>
          <w:fldChar w:fldCharType="separate"/>
        </w:r>
        <w:r>
          <w:rPr>
            <w:noProof/>
            <w:webHidden/>
          </w:rPr>
          <w:t>241</w:t>
        </w:r>
        <w:r>
          <w:rPr>
            <w:noProof/>
            <w:webHidden/>
          </w:rPr>
          <w:fldChar w:fldCharType="end"/>
        </w:r>
      </w:hyperlink>
    </w:p>
    <w:p w14:paraId="41BFBE03"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96" w:history="1">
        <w:r w:rsidRPr="00556D14">
          <w:rPr>
            <w:rStyle w:val="Hipervnculo"/>
            <w:noProof/>
          </w:rPr>
          <w:t>Tabla 77: Coeficientes fórmulas de indexación tramos de transporte</w:t>
        </w:r>
        <w:r>
          <w:rPr>
            <w:noProof/>
            <w:webHidden/>
          </w:rPr>
          <w:tab/>
        </w:r>
        <w:r>
          <w:rPr>
            <w:noProof/>
            <w:webHidden/>
          </w:rPr>
          <w:fldChar w:fldCharType="begin"/>
        </w:r>
        <w:r>
          <w:rPr>
            <w:noProof/>
            <w:webHidden/>
          </w:rPr>
          <w:instrText xml:space="preserve"> PAGEREF _Toc41515996 \h </w:instrText>
        </w:r>
        <w:r>
          <w:rPr>
            <w:noProof/>
            <w:webHidden/>
          </w:rPr>
        </w:r>
        <w:r>
          <w:rPr>
            <w:noProof/>
            <w:webHidden/>
          </w:rPr>
          <w:fldChar w:fldCharType="separate"/>
        </w:r>
        <w:r>
          <w:rPr>
            <w:noProof/>
            <w:webHidden/>
          </w:rPr>
          <w:t>244</w:t>
        </w:r>
        <w:r>
          <w:rPr>
            <w:noProof/>
            <w:webHidden/>
          </w:rPr>
          <w:fldChar w:fldCharType="end"/>
        </w:r>
      </w:hyperlink>
    </w:p>
    <w:p w14:paraId="73E94271"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97" w:history="1">
        <w:r w:rsidRPr="00556D14">
          <w:rPr>
            <w:rStyle w:val="Hipervnculo"/>
            <w:noProof/>
          </w:rPr>
          <w:t>Tabla 78: Coeficientes fórmulas de indexación tramos de subestación</w:t>
        </w:r>
        <w:r>
          <w:rPr>
            <w:noProof/>
            <w:webHidden/>
          </w:rPr>
          <w:tab/>
        </w:r>
        <w:r>
          <w:rPr>
            <w:noProof/>
            <w:webHidden/>
          </w:rPr>
          <w:fldChar w:fldCharType="begin"/>
        </w:r>
        <w:r>
          <w:rPr>
            <w:noProof/>
            <w:webHidden/>
          </w:rPr>
          <w:instrText xml:space="preserve"> PAGEREF _Toc41515997 \h </w:instrText>
        </w:r>
        <w:r>
          <w:rPr>
            <w:noProof/>
            <w:webHidden/>
          </w:rPr>
        </w:r>
        <w:r>
          <w:rPr>
            <w:noProof/>
            <w:webHidden/>
          </w:rPr>
          <w:fldChar w:fldCharType="separate"/>
        </w:r>
        <w:r>
          <w:rPr>
            <w:noProof/>
            <w:webHidden/>
          </w:rPr>
          <w:t>248</w:t>
        </w:r>
        <w:r>
          <w:rPr>
            <w:noProof/>
            <w:webHidden/>
          </w:rPr>
          <w:fldChar w:fldCharType="end"/>
        </w:r>
      </w:hyperlink>
    </w:p>
    <w:p w14:paraId="7C7F7554" w14:textId="4EA33CB0" w:rsidR="00B865EB" w:rsidRDefault="00B865EB" w:rsidP="00640F44">
      <w:pPr>
        <w:spacing w:after="0" w:line="240" w:lineRule="auto"/>
      </w:pPr>
      <w:r w:rsidRPr="00640F44">
        <w:rPr>
          <w:rFonts w:cs="Calibri"/>
          <w:sz w:val="22"/>
          <w:szCs w:val="22"/>
        </w:rPr>
        <w:fldChar w:fldCharType="end"/>
      </w:r>
    </w:p>
    <w:p w14:paraId="58F6F5F3" w14:textId="77777777" w:rsidR="00B92CF1" w:rsidRDefault="00B92CF1">
      <w:pPr>
        <w:spacing w:after="0" w:line="240" w:lineRule="auto"/>
        <w:jc w:val="left"/>
        <w:rPr>
          <w:b/>
          <w:bCs/>
          <w:color w:val="4472C4"/>
          <w:sz w:val="32"/>
          <w:szCs w:val="32"/>
        </w:rPr>
      </w:pPr>
      <w:r>
        <w:rPr>
          <w:b/>
          <w:bCs/>
          <w:color w:val="4472C4"/>
          <w:sz w:val="32"/>
          <w:szCs w:val="32"/>
        </w:rPr>
        <w:br w:type="page"/>
      </w:r>
    </w:p>
    <w:p w14:paraId="415B40DC" w14:textId="5D6A7AD4" w:rsidR="00B865EB" w:rsidRPr="00B865EB" w:rsidRDefault="00B865EB" w:rsidP="00B865EB">
      <w:pPr>
        <w:rPr>
          <w:sz w:val="32"/>
          <w:szCs w:val="32"/>
        </w:rPr>
      </w:pPr>
      <w:r w:rsidRPr="00B865EB">
        <w:rPr>
          <w:b/>
          <w:bCs/>
          <w:color w:val="4472C4"/>
          <w:sz w:val="32"/>
          <w:szCs w:val="32"/>
        </w:rPr>
        <w:lastRenderedPageBreak/>
        <w:t xml:space="preserve">ÍNDICE DE </w:t>
      </w:r>
      <w:r>
        <w:rPr>
          <w:b/>
          <w:bCs/>
          <w:color w:val="4472C4"/>
          <w:sz w:val="32"/>
          <w:szCs w:val="32"/>
        </w:rPr>
        <w:t>ILUSTRACIONES</w:t>
      </w:r>
    </w:p>
    <w:p w14:paraId="21BC37CF" w14:textId="77777777" w:rsidR="00F976FC" w:rsidRDefault="00B865EB">
      <w:pPr>
        <w:pStyle w:val="Tabladeilustraciones"/>
        <w:tabs>
          <w:tab w:val="right" w:leader="dot" w:pos="9680"/>
        </w:tabs>
        <w:rPr>
          <w:rFonts w:asciiTheme="minorHAnsi" w:eastAsiaTheme="minorEastAsia" w:hAnsiTheme="minorHAnsi" w:cstheme="minorBidi"/>
          <w:noProof/>
          <w:szCs w:val="22"/>
          <w:lang w:eastAsia="es-CL"/>
        </w:rPr>
      </w:pPr>
      <w:r w:rsidRPr="00640F44">
        <w:rPr>
          <w:szCs w:val="22"/>
        </w:rPr>
        <w:fldChar w:fldCharType="begin"/>
      </w:r>
      <w:r w:rsidRPr="00640F44">
        <w:rPr>
          <w:szCs w:val="22"/>
        </w:rPr>
        <w:instrText xml:space="preserve"> TOC \h \z \c "Ilustración" </w:instrText>
      </w:r>
      <w:r w:rsidRPr="00640F44">
        <w:rPr>
          <w:szCs w:val="22"/>
        </w:rPr>
        <w:fldChar w:fldCharType="separate"/>
      </w:r>
      <w:hyperlink w:anchor="_Toc41515912" w:history="1">
        <w:r w:rsidR="00F976FC" w:rsidRPr="00B17E45">
          <w:rPr>
            <w:rStyle w:val="Hipervnculo"/>
            <w:noProof/>
          </w:rPr>
          <w:t>Ilustración 1: Esquema del proceso de cálculo del V.I.</w:t>
        </w:r>
        <w:r w:rsidR="00F976FC">
          <w:rPr>
            <w:noProof/>
            <w:webHidden/>
          </w:rPr>
          <w:tab/>
        </w:r>
        <w:r w:rsidR="00F976FC">
          <w:rPr>
            <w:noProof/>
            <w:webHidden/>
          </w:rPr>
          <w:fldChar w:fldCharType="begin"/>
        </w:r>
        <w:r w:rsidR="00F976FC">
          <w:rPr>
            <w:noProof/>
            <w:webHidden/>
          </w:rPr>
          <w:instrText xml:space="preserve"> PAGEREF _Toc41515912 \h </w:instrText>
        </w:r>
        <w:r w:rsidR="00F976FC">
          <w:rPr>
            <w:noProof/>
            <w:webHidden/>
          </w:rPr>
        </w:r>
        <w:r w:rsidR="00F976FC">
          <w:rPr>
            <w:noProof/>
            <w:webHidden/>
          </w:rPr>
          <w:fldChar w:fldCharType="separate"/>
        </w:r>
        <w:r w:rsidR="00F976FC">
          <w:rPr>
            <w:noProof/>
            <w:webHidden/>
          </w:rPr>
          <w:t>77</w:t>
        </w:r>
        <w:r w:rsidR="00F976FC">
          <w:rPr>
            <w:noProof/>
            <w:webHidden/>
          </w:rPr>
          <w:fldChar w:fldCharType="end"/>
        </w:r>
      </w:hyperlink>
    </w:p>
    <w:p w14:paraId="4CB5C834"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13" w:history="1">
        <w:r w:rsidRPr="00B17E45">
          <w:rPr>
            <w:rStyle w:val="Hipervnculo"/>
            <w:noProof/>
          </w:rPr>
          <w:t>Ilustración 2: Componentes de costo</w:t>
        </w:r>
        <w:r>
          <w:rPr>
            <w:noProof/>
            <w:webHidden/>
          </w:rPr>
          <w:tab/>
        </w:r>
        <w:r>
          <w:rPr>
            <w:noProof/>
            <w:webHidden/>
          </w:rPr>
          <w:fldChar w:fldCharType="begin"/>
        </w:r>
        <w:r>
          <w:rPr>
            <w:noProof/>
            <w:webHidden/>
          </w:rPr>
          <w:instrText xml:space="preserve"> PAGEREF _Toc41515913 \h </w:instrText>
        </w:r>
        <w:r>
          <w:rPr>
            <w:noProof/>
            <w:webHidden/>
          </w:rPr>
        </w:r>
        <w:r>
          <w:rPr>
            <w:noProof/>
            <w:webHidden/>
          </w:rPr>
          <w:fldChar w:fldCharType="separate"/>
        </w:r>
        <w:r>
          <w:rPr>
            <w:noProof/>
            <w:webHidden/>
          </w:rPr>
          <w:t>81</w:t>
        </w:r>
        <w:r>
          <w:rPr>
            <w:noProof/>
            <w:webHidden/>
          </w:rPr>
          <w:fldChar w:fldCharType="end"/>
        </w:r>
      </w:hyperlink>
    </w:p>
    <w:p w14:paraId="74CE6215"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14" w:history="1">
        <w:r w:rsidRPr="00B17E45">
          <w:rPr>
            <w:rStyle w:val="Hipervnculo"/>
            <w:noProof/>
          </w:rPr>
          <w:t>Ilustración 3: Flujograma diseño de empresa modelo</w:t>
        </w:r>
        <w:r>
          <w:rPr>
            <w:noProof/>
            <w:webHidden/>
          </w:rPr>
          <w:tab/>
        </w:r>
        <w:r>
          <w:rPr>
            <w:noProof/>
            <w:webHidden/>
          </w:rPr>
          <w:fldChar w:fldCharType="begin"/>
        </w:r>
        <w:r>
          <w:rPr>
            <w:noProof/>
            <w:webHidden/>
          </w:rPr>
          <w:instrText xml:space="preserve"> PAGEREF _Toc41515914 \h </w:instrText>
        </w:r>
        <w:r>
          <w:rPr>
            <w:noProof/>
            <w:webHidden/>
          </w:rPr>
        </w:r>
        <w:r>
          <w:rPr>
            <w:noProof/>
            <w:webHidden/>
          </w:rPr>
          <w:fldChar w:fldCharType="separate"/>
        </w:r>
        <w:r>
          <w:rPr>
            <w:noProof/>
            <w:webHidden/>
          </w:rPr>
          <w:t>85</w:t>
        </w:r>
        <w:r>
          <w:rPr>
            <w:noProof/>
            <w:webHidden/>
          </w:rPr>
          <w:fldChar w:fldCharType="end"/>
        </w:r>
      </w:hyperlink>
    </w:p>
    <w:p w14:paraId="2C95AEC0"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15" w:history="1">
        <w:r w:rsidRPr="00B17E45">
          <w:rPr>
            <w:rStyle w:val="Hipervnculo"/>
            <w:noProof/>
          </w:rPr>
          <w:t>Ilustración 4: Desplazamiento cuadrillas hacia líneas de transmisión</w:t>
        </w:r>
        <w:r>
          <w:rPr>
            <w:noProof/>
            <w:webHidden/>
          </w:rPr>
          <w:tab/>
        </w:r>
        <w:r>
          <w:rPr>
            <w:noProof/>
            <w:webHidden/>
          </w:rPr>
          <w:fldChar w:fldCharType="begin"/>
        </w:r>
        <w:r>
          <w:rPr>
            <w:noProof/>
            <w:webHidden/>
          </w:rPr>
          <w:instrText xml:space="preserve"> PAGEREF _Toc41515915 \h </w:instrText>
        </w:r>
        <w:r>
          <w:rPr>
            <w:noProof/>
            <w:webHidden/>
          </w:rPr>
        </w:r>
        <w:r>
          <w:rPr>
            <w:noProof/>
            <w:webHidden/>
          </w:rPr>
          <w:fldChar w:fldCharType="separate"/>
        </w:r>
        <w:r>
          <w:rPr>
            <w:noProof/>
            <w:webHidden/>
          </w:rPr>
          <w:t>98</w:t>
        </w:r>
        <w:r>
          <w:rPr>
            <w:noProof/>
            <w:webHidden/>
          </w:rPr>
          <w:fldChar w:fldCharType="end"/>
        </w:r>
      </w:hyperlink>
    </w:p>
    <w:p w14:paraId="055DBD9E"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16" w:history="1">
        <w:r w:rsidRPr="00B17E45">
          <w:rPr>
            <w:rStyle w:val="Hipervnculo"/>
            <w:noProof/>
          </w:rPr>
          <w:t>Ilustración 5: Desplazamiento cuadrillas hacia subestaciones</w:t>
        </w:r>
        <w:r>
          <w:rPr>
            <w:noProof/>
            <w:webHidden/>
          </w:rPr>
          <w:tab/>
        </w:r>
        <w:r>
          <w:rPr>
            <w:noProof/>
            <w:webHidden/>
          </w:rPr>
          <w:fldChar w:fldCharType="begin"/>
        </w:r>
        <w:r>
          <w:rPr>
            <w:noProof/>
            <w:webHidden/>
          </w:rPr>
          <w:instrText xml:space="preserve"> PAGEREF _Toc41515916 \h </w:instrText>
        </w:r>
        <w:r>
          <w:rPr>
            <w:noProof/>
            <w:webHidden/>
          </w:rPr>
        </w:r>
        <w:r>
          <w:rPr>
            <w:noProof/>
            <w:webHidden/>
          </w:rPr>
          <w:fldChar w:fldCharType="separate"/>
        </w:r>
        <w:r>
          <w:rPr>
            <w:noProof/>
            <w:webHidden/>
          </w:rPr>
          <w:t>98</w:t>
        </w:r>
        <w:r>
          <w:rPr>
            <w:noProof/>
            <w:webHidden/>
          </w:rPr>
          <w:fldChar w:fldCharType="end"/>
        </w:r>
      </w:hyperlink>
    </w:p>
    <w:p w14:paraId="783FFCE9"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17" w:history="1">
        <w:r w:rsidRPr="00B17E45">
          <w:rPr>
            <w:rStyle w:val="Hipervnculo"/>
            <w:noProof/>
          </w:rPr>
          <w:t>Ilustración 6:</w:t>
        </w:r>
        <w:r w:rsidRPr="00B17E45">
          <w:rPr>
            <w:rStyle w:val="Hipervnculo"/>
            <w:rFonts w:eastAsia="Times New Roman" w:cs="Calibri"/>
            <w:noProof/>
            <w:lang w:val="es-ES" w:eastAsia="es-ES"/>
          </w:rPr>
          <w:t xml:space="preserve"> Flujograma de Costeo</w:t>
        </w:r>
        <w:r>
          <w:rPr>
            <w:noProof/>
            <w:webHidden/>
          </w:rPr>
          <w:tab/>
        </w:r>
        <w:r>
          <w:rPr>
            <w:noProof/>
            <w:webHidden/>
          </w:rPr>
          <w:fldChar w:fldCharType="begin"/>
        </w:r>
        <w:r>
          <w:rPr>
            <w:noProof/>
            <w:webHidden/>
          </w:rPr>
          <w:instrText xml:space="preserve"> PAGEREF _Toc41515917 \h </w:instrText>
        </w:r>
        <w:r>
          <w:rPr>
            <w:noProof/>
            <w:webHidden/>
          </w:rPr>
        </w:r>
        <w:r>
          <w:rPr>
            <w:noProof/>
            <w:webHidden/>
          </w:rPr>
          <w:fldChar w:fldCharType="separate"/>
        </w:r>
        <w:r>
          <w:rPr>
            <w:noProof/>
            <w:webHidden/>
          </w:rPr>
          <w:t>151</w:t>
        </w:r>
        <w:r>
          <w:rPr>
            <w:noProof/>
            <w:webHidden/>
          </w:rPr>
          <w:fldChar w:fldCharType="end"/>
        </w:r>
      </w:hyperlink>
    </w:p>
    <w:p w14:paraId="49D65E6C"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18" w:history="1">
        <w:r w:rsidRPr="00B17E45">
          <w:rPr>
            <w:rStyle w:val="Hipervnculo"/>
            <w:noProof/>
          </w:rPr>
          <w:t>Ilustración 7: Costos directos OyM</w:t>
        </w:r>
        <w:r>
          <w:rPr>
            <w:noProof/>
            <w:webHidden/>
          </w:rPr>
          <w:tab/>
        </w:r>
        <w:r>
          <w:rPr>
            <w:noProof/>
            <w:webHidden/>
          </w:rPr>
          <w:fldChar w:fldCharType="begin"/>
        </w:r>
        <w:r>
          <w:rPr>
            <w:noProof/>
            <w:webHidden/>
          </w:rPr>
          <w:instrText xml:space="preserve"> PAGEREF _Toc41515918 \h </w:instrText>
        </w:r>
        <w:r>
          <w:rPr>
            <w:noProof/>
            <w:webHidden/>
          </w:rPr>
        </w:r>
        <w:r>
          <w:rPr>
            <w:noProof/>
            <w:webHidden/>
          </w:rPr>
          <w:fldChar w:fldCharType="separate"/>
        </w:r>
        <w:r>
          <w:rPr>
            <w:noProof/>
            <w:webHidden/>
          </w:rPr>
          <w:t>153</w:t>
        </w:r>
        <w:r>
          <w:rPr>
            <w:noProof/>
            <w:webHidden/>
          </w:rPr>
          <w:fldChar w:fldCharType="end"/>
        </w:r>
      </w:hyperlink>
    </w:p>
    <w:p w14:paraId="3FF11EBD" w14:textId="77777777" w:rsidR="00F976FC" w:rsidRDefault="00F976FC">
      <w:pPr>
        <w:pStyle w:val="Tabladeilustraciones"/>
        <w:tabs>
          <w:tab w:val="right" w:leader="dot" w:pos="9680"/>
        </w:tabs>
        <w:rPr>
          <w:rFonts w:asciiTheme="minorHAnsi" w:eastAsiaTheme="minorEastAsia" w:hAnsiTheme="minorHAnsi" w:cstheme="minorBidi"/>
          <w:noProof/>
          <w:szCs w:val="22"/>
          <w:lang w:eastAsia="es-CL"/>
        </w:rPr>
      </w:pPr>
      <w:hyperlink w:anchor="_Toc41515919" w:history="1">
        <w:r w:rsidRPr="00B17E45">
          <w:rPr>
            <w:rStyle w:val="Hipervnculo"/>
            <w:noProof/>
          </w:rPr>
          <w:t>Ilustración 8: Organigrama general empresas</w:t>
        </w:r>
        <w:r>
          <w:rPr>
            <w:noProof/>
            <w:webHidden/>
          </w:rPr>
          <w:tab/>
        </w:r>
        <w:r>
          <w:rPr>
            <w:noProof/>
            <w:webHidden/>
          </w:rPr>
          <w:fldChar w:fldCharType="begin"/>
        </w:r>
        <w:r>
          <w:rPr>
            <w:noProof/>
            <w:webHidden/>
          </w:rPr>
          <w:instrText xml:space="preserve"> PAGEREF _Toc41515919 \h </w:instrText>
        </w:r>
        <w:r>
          <w:rPr>
            <w:noProof/>
            <w:webHidden/>
          </w:rPr>
        </w:r>
        <w:r>
          <w:rPr>
            <w:noProof/>
            <w:webHidden/>
          </w:rPr>
          <w:fldChar w:fldCharType="separate"/>
        </w:r>
        <w:r>
          <w:rPr>
            <w:noProof/>
            <w:webHidden/>
          </w:rPr>
          <w:t>198</w:t>
        </w:r>
        <w:r>
          <w:rPr>
            <w:noProof/>
            <w:webHidden/>
          </w:rPr>
          <w:fldChar w:fldCharType="end"/>
        </w:r>
      </w:hyperlink>
    </w:p>
    <w:p w14:paraId="272C94C7" w14:textId="1361DA94" w:rsidR="00FE3577" w:rsidRPr="00EE2F47" w:rsidRDefault="00B865EB" w:rsidP="00640F44">
      <w:pPr>
        <w:spacing w:after="0" w:line="240" w:lineRule="auto"/>
      </w:pPr>
      <w:r w:rsidRPr="00640F44">
        <w:rPr>
          <w:sz w:val="22"/>
          <w:szCs w:val="22"/>
        </w:rPr>
        <w:fldChar w:fldCharType="end"/>
      </w:r>
      <w:r w:rsidR="00FE3577" w:rsidRPr="00EE2F47">
        <w:br w:type="page"/>
      </w:r>
    </w:p>
    <w:p w14:paraId="2B964C7E" w14:textId="77777777" w:rsidR="00FE3577" w:rsidRPr="00EE2F47" w:rsidRDefault="00FE3577" w:rsidP="009D6C18">
      <w:pPr>
        <w:pStyle w:val="Ttulo1"/>
      </w:pPr>
      <w:bookmarkStart w:id="2" w:name="_Toc20236666"/>
      <w:bookmarkStart w:id="3" w:name="_Toc41514541"/>
      <w:r w:rsidRPr="00EE2F47">
        <w:lastRenderedPageBreak/>
        <w:t>Introducción</w:t>
      </w:r>
      <w:bookmarkEnd w:id="2"/>
      <w:bookmarkEnd w:id="3"/>
    </w:p>
    <w:p w14:paraId="25E5DB86" w14:textId="77777777" w:rsidR="00114D18" w:rsidRPr="00EE2F47" w:rsidRDefault="00114D18" w:rsidP="00114D18">
      <w:r w:rsidRPr="00EE2F47">
        <w:t>En junio de 2016 se reformó la Ley General de Servicios Eléctricos (LGSE) mediante la promulgación de la Ley N°20.936, del Ministerio de Energía, que “Establece un Nuevo Sistema de Transmisión Eléctrica y Crea un Organismo Coordinador Independiente del Sistema” y que, entre otros, introdujo una serie de perfeccionamientos a la regulación que rige el desarrollo y remuneración de los sistemas de transmisión eléctrica en el país.</w:t>
      </w:r>
    </w:p>
    <w:p w14:paraId="7E237952" w14:textId="77777777" w:rsidR="00114D18" w:rsidRPr="00EE2F47" w:rsidRDefault="00114D18" w:rsidP="00114D18">
      <w:r w:rsidRPr="00EE2F47">
        <w:t>Si bien la nueva ley mantiene conceptos esenciales de la normativa que modificó</w:t>
      </w:r>
      <w:r w:rsidRPr="0035440A">
        <w:rPr>
          <w:rStyle w:val="Refdenotaalpie"/>
        </w:rPr>
        <w:footnoteReference w:id="2"/>
      </w:r>
      <w:r w:rsidRPr="00EE2F47">
        <w:t>, introduce definiciones y procedimientos que buscan agilizar el desarrollo de la infraestructura de transmisión, así como diversas modificaciones en los criterios de asignación de su remuneración orientados a simplificar el sistema tarifario</w:t>
      </w:r>
      <w:r w:rsidRPr="0035440A">
        <w:rPr>
          <w:rStyle w:val="Refdenotaalpie"/>
        </w:rPr>
        <w:footnoteReference w:id="3"/>
      </w:r>
      <w:r w:rsidRPr="00EE2F47">
        <w:t>.</w:t>
      </w:r>
    </w:p>
    <w:p w14:paraId="31F2303B" w14:textId="77777777" w:rsidR="00114D18" w:rsidRPr="00EE2F47" w:rsidRDefault="00114D18" w:rsidP="00114D18">
      <w:r w:rsidRPr="00EE2F47">
        <w:t>En lo que respecta a la planificación y desarrollo de los sistemas, la ley mantiene para el sistema de transmisión nacional -ex troncal- un esquema de planificación centralizada y vinculante, extendiendo la aplicación de este esquema para incluir también a los sistemas zonales -ex subtransmisión- antes de planificación descentralizada por parte de sus operadores.</w:t>
      </w:r>
    </w:p>
    <w:p w14:paraId="3331216C" w14:textId="77777777" w:rsidR="00114D18" w:rsidRPr="00EE2F47" w:rsidRDefault="00114D18" w:rsidP="00114D18">
      <w:r w:rsidRPr="00EE2F47">
        <w:t>En relación a la remuneración de las instalaciones de transmisión, la norma establece que el valor anual de las instalaciones de transmisión nacional, zonal, de sistema de transmisión para polos de desarrollo</w:t>
      </w:r>
      <w:r w:rsidRPr="0035440A">
        <w:rPr>
          <w:rStyle w:val="Refdenotaalpie"/>
        </w:rPr>
        <w:footnoteReference w:id="4"/>
      </w:r>
      <w:r w:rsidRPr="00EE2F47">
        <w:t xml:space="preserve"> y el pago por uso de las instalaciones de transmisión dedicadas utilizadas por parte de los usuarios regulados será determinado por la CNE cada cuatro años</w:t>
      </w:r>
      <w:r w:rsidRPr="0035440A">
        <w:rPr>
          <w:rStyle w:val="Refdenotaalpie"/>
        </w:rPr>
        <w:footnoteReference w:id="5"/>
      </w:r>
      <w:r w:rsidRPr="00EE2F47">
        <w:t>. El procedimiento cuadrienal correspondiente se inicia con la emisión de las bases preliminares de los estudios de valorización respectivos, procedimiento que cuenta con la participación de usuarios e instituciones interesadas, y con la intervención del Panel de Expertos para la resolución de discrepancias.</w:t>
      </w:r>
    </w:p>
    <w:p w14:paraId="7EDC0BD7" w14:textId="77777777" w:rsidR="00114D18" w:rsidRPr="00EE2F47" w:rsidRDefault="00114D18" w:rsidP="00114D18">
      <w:r w:rsidRPr="00EE2F47">
        <w:lastRenderedPageBreak/>
        <w:t>En este contexto, la Comisión Nacional de Energía (CNE), efectuó en abril de 2019 un llamado a empresas consultoras nacionales e internacionales con experiencia en valorización de sistemas de transmisión eléctrica, a participar en la licitación para la realización del Estudio de Valorización de las Instalaciones del Sistema de Transmisión Nacional, y del Estudio de Valorización de las Instalaciones de los Sistemas de Transmisión Zonal y de los Sistemas de Transmisión Dedicados utilizadas por usuarios sometidos a regulación de precios.</w:t>
      </w:r>
    </w:p>
    <w:p w14:paraId="5ABF2E9D" w14:textId="77777777" w:rsidR="00114D18" w:rsidRPr="00EE2F47" w:rsidRDefault="00114D18" w:rsidP="00114D18">
      <w:r w:rsidRPr="00EE2F47">
        <w:t>La ejecución del Estudio de Valorización de las Instalaciones del Sistema de Transmisión Nacional fue adjudicada al consorcio compuesto por SYNEX Ingenieros Consultores Ltda., Estudios Energéticos Consultores S.A., y Elequipos Servicios de Ingeniería S.A., en adelante, el “Consorcio Synex-Estudios Energéticos-Elequipos”, el Consorcio, o el Consultor, dándose inicio formal a las actividades del estudio el día 9 de agosto de 2019.</w:t>
      </w:r>
    </w:p>
    <w:p w14:paraId="736C3272" w14:textId="77777777" w:rsidR="00114D18" w:rsidRDefault="00114D18" w:rsidP="00114D18">
      <w:r w:rsidRPr="00EE2F47">
        <w:t xml:space="preserve">Conforme a las bases del estudio, </w:t>
      </w:r>
      <w:r>
        <w:t xml:space="preserve">establecidas mediante Resolución Exenta N°272 del 26 de abril de 2019, de la Comisión Nacional de Energía, </w:t>
      </w:r>
      <w:r w:rsidRPr="00EE2F47">
        <w:t>en adelante, las Bases, el consultor que lo desarrolle debe emitir los siguientes cuatro informes</w:t>
      </w:r>
      <w:r w:rsidRPr="0035440A">
        <w:rPr>
          <w:rStyle w:val="Refdenotaalpie"/>
        </w:rPr>
        <w:footnoteReference w:id="6"/>
      </w:r>
      <w:r w:rsidRPr="00EE2F47">
        <w:t>:</w:t>
      </w:r>
    </w:p>
    <w:p w14:paraId="18D83175" w14:textId="77777777" w:rsidR="00114D18" w:rsidRPr="00EE2F47" w:rsidRDefault="00114D18" w:rsidP="00114D18"/>
    <w:tbl>
      <w:tblPr>
        <w:tblW w:w="0" w:type="auto"/>
        <w:tblInd w:w="468" w:type="dxa"/>
        <w:tblLook w:val="04A0" w:firstRow="1" w:lastRow="0" w:firstColumn="1" w:lastColumn="0" w:noHBand="0" w:noVBand="1"/>
      </w:tblPr>
      <w:tblGrid>
        <w:gridCol w:w="4492"/>
        <w:gridCol w:w="4946"/>
      </w:tblGrid>
      <w:tr w:rsidR="00114D18" w:rsidRPr="002C2818" w14:paraId="2BFCB35D" w14:textId="77777777" w:rsidTr="00763235">
        <w:tc>
          <w:tcPr>
            <w:tcW w:w="4492" w:type="dxa"/>
            <w:shd w:val="clear" w:color="auto" w:fill="auto"/>
          </w:tcPr>
          <w:p w14:paraId="38EE1A83" w14:textId="77777777" w:rsidR="00114D18" w:rsidRPr="002C2818" w:rsidRDefault="00114D18" w:rsidP="00763235">
            <w:pPr>
              <w:numPr>
                <w:ilvl w:val="0"/>
                <w:numId w:val="1"/>
              </w:numPr>
              <w:spacing w:after="120" w:line="240" w:lineRule="auto"/>
              <w:ind w:left="38" w:firstLine="0"/>
            </w:pPr>
            <w:r w:rsidRPr="002C2818">
              <w:t>Informe de Avance N° 1:</w:t>
            </w:r>
          </w:p>
        </w:tc>
        <w:tc>
          <w:tcPr>
            <w:tcW w:w="4946" w:type="dxa"/>
            <w:shd w:val="clear" w:color="auto" w:fill="auto"/>
          </w:tcPr>
          <w:p w14:paraId="217BF898" w14:textId="77777777" w:rsidR="00114D18" w:rsidRPr="002C2818" w:rsidRDefault="00114D18" w:rsidP="00763235">
            <w:pPr>
              <w:spacing w:after="120" w:line="240" w:lineRule="auto"/>
            </w:pPr>
            <w:r w:rsidRPr="002C2818">
              <w:t>A más tardar a los 60 días corridos contados desde la fecha de inicio del estudio.</w:t>
            </w:r>
          </w:p>
        </w:tc>
      </w:tr>
      <w:tr w:rsidR="00114D18" w:rsidRPr="002C2818" w14:paraId="6365C17B" w14:textId="77777777" w:rsidTr="00763235">
        <w:tc>
          <w:tcPr>
            <w:tcW w:w="4492" w:type="dxa"/>
            <w:shd w:val="clear" w:color="auto" w:fill="auto"/>
          </w:tcPr>
          <w:p w14:paraId="1879CFF4" w14:textId="77777777" w:rsidR="00114D18" w:rsidRPr="002C2818" w:rsidRDefault="00114D18" w:rsidP="00763235">
            <w:pPr>
              <w:numPr>
                <w:ilvl w:val="0"/>
                <w:numId w:val="1"/>
              </w:numPr>
              <w:spacing w:after="120" w:line="240" w:lineRule="auto"/>
              <w:ind w:left="38" w:firstLine="0"/>
            </w:pPr>
            <w:r w:rsidRPr="002C2818">
              <w:t>Informe de Avance N° 2:</w:t>
            </w:r>
          </w:p>
        </w:tc>
        <w:tc>
          <w:tcPr>
            <w:tcW w:w="4946" w:type="dxa"/>
            <w:shd w:val="clear" w:color="auto" w:fill="auto"/>
          </w:tcPr>
          <w:p w14:paraId="142B7CF7" w14:textId="77777777" w:rsidR="00114D18" w:rsidRPr="002C2818" w:rsidRDefault="00114D18" w:rsidP="00763235">
            <w:pPr>
              <w:spacing w:after="120" w:line="240" w:lineRule="auto"/>
            </w:pPr>
            <w:r w:rsidRPr="002C2818">
              <w:t>A más tardar a los 150 días corridos contados desde la fecha de inicio del estudio.</w:t>
            </w:r>
          </w:p>
        </w:tc>
      </w:tr>
      <w:tr w:rsidR="00114D18" w:rsidRPr="002C2818" w14:paraId="5C7F3EF8" w14:textId="77777777" w:rsidTr="00763235">
        <w:tc>
          <w:tcPr>
            <w:tcW w:w="4492" w:type="dxa"/>
            <w:shd w:val="clear" w:color="auto" w:fill="auto"/>
          </w:tcPr>
          <w:p w14:paraId="51BC7CE6" w14:textId="77777777" w:rsidR="00114D18" w:rsidRPr="002C2818" w:rsidRDefault="00114D18" w:rsidP="00763235">
            <w:pPr>
              <w:numPr>
                <w:ilvl w:val="0"/>
                <w:numId w:val="1"/>
              </w:numPr>
              <w:spacing w:after="120" w:line="240" w:lineRule="auto"/>
              <w:ind w:left="38" w:firstLine="0"/>
            </w:pPr>
            <w:r w:rsidRPr="002C2818">
              <w:t>Informe Final Preliminar:</w:t>
            </w:r>
          </w:p>
        </w:tc>
        <w:tc>
          <w:tcPr>
            <w:tcW w:w="4946" w:type="dxa"/>
            <w:shd w:val="clear" w:color="auto" w:fill="auto"/>
          </w:tcPr>
          <w:p w14:paraId="47106F00" w14:textId="77777777" w:rsidR="00114D18" w:rsidRPr="002C2818" w:rsidRDefault="00114D18" w:rsidP="00763235">
            <w:pPr>
              <w:spacing w:after="120" w:line="240" w:lineRule="auto"/>
            </w:pPr>
            <w:r w:rsidRPr="002C2818">
              <w:t>A más tardar a los 200 días corridos contados desde la fecha de inicio del estudio.</w:t>
            </w:r>
          </w:p>
        </w:tc>
      </w:tr>
      <w:tr w:rsidR="00114D18" w:rsidRPr="002C2818" w14:paraId="2709E4DF" w14:textId="77777777" w:rsidTr="00763235">
        <w:tc>
          <w:tcPr>
            <w:tcW w:w="4492" w:type="dxa"/>
            <w:shd w:val="clear" w:color="auto" w:fill="auto"/>
          </w:tcPr>
          <w:p w14:paraId="189FA67C" w14:textId="77777777" w:rsidR="00114D18" w:rsidRPr="002C2818" w:rsidRDefault="00114D18" w:rsidP="00763235">
            <w:pPr>
              <w:numPr>
                <w:ilvl w:val="0"/>
                <w:numId w:val="1"/>
              </w:numPr>
              <w:spacing w:after="120" w:line="240" w:lineRule="auto"/>
              <w:ind w:left="38" w:firstLine="0"/>
            </w:pPr>
            <w:r w:rsidRPr="002C2818">
              <w:t>Informe Final Definitivo:</w:t>
            </w:r>
          </w:p>
        </w:tc>
        <w:tc>
          <w:tcPr>
            <w:tcW w:w="4946" w:type="dxa"/>
            <w:shd w:val="clear" w:color="auto" w:fill="auto"/>
          </w:tcPr>
          <w:p w14:paraId="3FC29639" w14:textId="77777777" w:rsidR="00114D18" w:rsidRPr="002C2818" w:rsidRDefault="00114D18" w:rsidP="00763235">
            <w:pPr>
              <w:spacing w:after="120" w:line="240" w:lineRule="auto"/>
            </w:pPr>
            <w:r w:rsidRPr="002C2818">
              <w:t>A más tardar a los 220 días corridos contados desde la fecha de inicio del estudio.</w:t>
            </w:r>
          </w:p>
        </w:tc>
      </w:tr>
    </w:tbl>
    <w:p w14:paraId="419E0286" w14:textId="77777777" w:rsidR="00114D18" w:rsidRDefault="00114D18" w:rsidP="00114D18"/>
    <w:p w14:paraId="65D39B67" w14:textId="77777777" w:rsidR="00114D18" w:rsidRPr="009F4302" w:rsidRDefault="00114D18" w:rsidP="00114D18">
      <w:r w:rsidRPr="009F4302">
        <w:t>El presente documento corresponde a la cuarta versión del Informe de Avance N°2, y tiene como objetivo principal acoger todas y cada una de las observaciones realizadas por el Comité de Contratación y Supervisión del Estudio, en adelante el Comité, a la tercera versión de dicho informe.</w:t>
      </w:r>
    </w:p>
    <w:p w14:paraId="01FDBEA0" w14:textId="050F5688" w:rsidR="00114D18" w:rsidRPr="00723B08" w:rsidRDefault="00114D18" w:rsidP="00114D18">
      <w:r w:rsidRPr="009F4302">
        <w:lastRenderedPageBreak/>
        <w:t>Como se sabe, de acuerdo a lo establecido en las Bases, el Informe de Avance N° 2 debe contener todas las materias desarrolladas para la determinación del Valor Anual de la Transmisión por Tramo (V.A.T.T.), sus resultados, y el estado de avance del trabajo del Consultor a esta fecha</w:t>
      </w:r>
      <w:r w:rsidRPr="009F4302">
        <w:footnoteReference w:id="7"/>
      </w:r>
      <w:r w:rsidRPr="009F4302">
        <w:t>. Cabe señalar que en curso del análisis y procesamiento de las observaciones del Comité a la primera versión del informe de avance 2, fueron recibidas las observaciones efectuadas por la empresas propietarias del STN; posteriormente, en el curso del análisis y procesamiento de las observaciones del Comité a la segunda versión de dicho informe, fueron recibidas nuevas observaciones de las empresas propietarias; igual cosa sucedió en el curso del análisis y procesamiento de las observaciones del Comité a la tercera versión del Informe de Avance 2. El consultor ha venido revisando y procesando todas observaciones recibidas hasta la fecha y ha tomado la decisión de empezar a incorporar en esta cuarta versión del Informe de Avance N°2 las observaciones analizadas que han aportado información relevante o argumentos que en opinión del consultor merecen ser atendidos Este proceso de análisis de observaciones está aún en marcha y por lo tanto el consultor espera incorporar observaciones, no atendidas aún, en el Informe Final Preliminar del estudio, ocasión en que, además, serán respondidas todas las observaciones efectuadas</w:t>
      </w:r>
      <w:r w:rsidR="00EE2F85" w:rsidRPr="009F4302">
        <w:t xml:space="preserve"> por las empresas</w:t>
      </w:r>
      <w:r w:rsidRPr="009F4302">
        <w:t xml:space="preserve">. No obstante lo anterior, cabe advertir desde ya, que, en atención a la observación N° 44 del Comité a la primera versión del Informe de Avance N° 2, que solicitó al consultor retirar de la valorización oficial en la Base de Datos </w:t>
      </w:r>
      <w:r w:rsidR="00EE2F85" w:rsidRPr="009F4302">
        <w:t>las</w:t>
      </w:r>
      <w:r w:rsidRPr="009F4302">
        <w:t xml:space="preserve"> instalaciones que no habían sido declaradas oportunamente en ella, sin perjuicio que el consultor quisiera valorizarlas por fuera, numerosas observaciones realizadas por las empresas que se refieren a incorporar formalmente al proceso de valorización instalaciones no declaradas en la BD, no van a poder ser atendidas por el consultor en cuanto a valorizarlas formalmente en la base de datos, sin perjuicio de realizar el esfuerzo de valorizarlas de manera separada y presentarlas como exige el Comité “</w:t>
      </w:r>
      <w:r w:rsidRPr="009F4302">
        <w:rPr>
          <w:i/>
        </w:rPr>
        <w:t>en forma completamente separada e independiente del resultado de valorización determinado a partir de los antecedentes presentados y revisados en la base de datos</w:t>
      </w:r>
      <w:r w:rsidRPr="009F4302">
        <w:t>”.</w:t>
      </w:r>
    </w:p>
    <w:p w14:paraId="7E86AB6E" w14:textId="77777777" w:rsidR="00114D18" w:rsidRDefault="00114D18" w:rsidP="00114D18">
      <w:r w:rsidRPr="00723B08">
        <w:t>El</w:t>
      </w:r>
      <w:r>
        <w:t xml:space="preserve"> presente informe se ha organizado conforme a la estructura presentada por el Consultor en la propuesta técnica con la cual el estudio fue adjudicado. Además, visto el gran volumen del material que soporta los resultados del estudio, y con objeto de facilitar su lectura y compresión, se ha optado por presentar el estudio en versión electrónica, estructurándolo en la forma de un documento principal y ejecutivo -correspondiente al presente documento- y un cuerpo de anexos </w:t>
      </w:r>
      <w:r w:rsidRPr="00264870">
        <w:t xml:space="preserve">conformado por carpetas identificadas por actividad y/o materia -VI, COMA, VATT, etc- según </w:t>
      </w:r>
      <w:r>
        <w:t xml:space="preserve">se </w:t>
      </w:r>
      <w:r w:rsidRPr="00264870">
        <w:t>señala en el capítulo 13.</w:t>
      </w:r>
    </w:p>
    <w:p w14:paraId="0F6B9AB8" w14:textId="48AF7222" w:rsidR="00114D18" w:rsidRPr="00685611" w:rsidRDefault="00114D18" w:rsidP="00114D18">
      <w:r w:rsidRPr="00685611">
        <w:lastRenderedPageBreak/>
        <w:t xml:space="preserve">Si bien la presente entrega corresponde a la </w:t>
      </w:r>
      <w:r w:rsidR="00D77E96" w:rsidRPr="00685611">
        <w:t>cuarta</w:t>
      </w:r>
      <w:r w:rsidRPr="00685611">
        <w:t xml:space="preserve"> versión del segundo informe de avance, la misma, según las Bases, ya debe dar cuenta del panorama total del trabajo, incluidos sus resultados preliminares. </w:t>
      </w:r>
    </w:p>
    <w:p w14:paraId="2E1B43B6" w14:textId="77777777" w:rsidR="00114D18" w:rsidRPr="00CF4498" w:rsidRDefault="00114D18" w:rsidP="00114D18">
      <w:pPr>
        <w:rPr>
          <w:highlight w:val="yellow"/>
        </w:rPr>
      </w:pPr>
      <w:r>
        <w:t>Respecto del estado de avance del trabajo, el mismo ha estado, y está todavía, fuertemente condicionado al trabajo sostenido de adecuación de la Base de Datos que sirve de inventario oficial de las instalaciones que deben ser valorizadas, instrumento que fue entregado al Consultor al inicio del estudio, y que ha debido ser adaptada, corregida y/o complementada por éste en base a su propio conocimiento del sistema eléctrico nacional vistas las innumerables y severas deficiencias tanto de contenido como relacionales que ésta present</w:t>
      </w:r>
      <w:r w:rsidRPr="00791F78">
        <w:t xml:space="preserve">a. </w:t>
      </w:r>
    </w:p>
    <w:p w14:paraId="67015FCD" w14:textId="77777777" w:rsidR="00114D18" w:rsidRDefault="00114D18" w:rsidP="00114D18">
      <w:r w:rsidRPr="00254DBB">
        <w:t xml:space="preserve">Debe tenerse presente que, de acuerdo con la LGSE (artículo vigesimoprimero transitorio), las empresas transmisoras debían presentar en un plazo determinado al CEN el inventario y características de sus instalaciones y este organismo incorporar esta información en un registro (base de datos) so pena de que las instalaciones no informadas no serán consideradas en el primer proceso de valorización. Lo anterior exige a los propietarios informar y al CEN la responsabilidad de tener un registro para acoger la información suministrada, así como verificar la completitud, calidad, exactitud y oportunidad de la información publicada en los respectivos sistemas de información (último inciso del artículo 72-8 de la LGSE). </w:t>
      </w:r>
      <w:r w:rsidRPr="00723B08">
        <w:t>Sin embargo, en vista del diagnóstico que se presenta en este informe, es evidente que lo dispuesto en la ley para la información de la base de datos no se ha cumplido en ninguno de los atributos exigidos. El detalle del análisis se presenta en el capítulo 6 y Anexo VI_1.</w:t>
      </w:r>
    </w:p>
    <w:p w14:paraId="3AC52EA3" w14:textId="77777777" w:rsidR="00114D18" w:rsidRDefault="00114D18" w:rsidP="00114D18">
      <w:r w:rsidRPr="005A1E5C">
        <w:t>En línea con lo anterior, el enorme esfuerzo dedicado por el Consorcio a efectuar adecuaciones y reparaciones de la información de la Base de Datos, así como a identificar por fuera de ella componentes no incluidas, ha significado una reorientación importante de recursos originalmente presupuestados para el cumplimiento de los objetivos de fondo del estudio, cual es efectuar una correcta valorización de las instalaciones del STN. Consecuentemente, una porción no menor de las adecuaciones del inventario y de los parámetros de costo utilizados para determinar los valores presentados en este informe lo son en carácter preliminar y/o provisorios, esperando contar con parámetros definitivos en la siguiente entrega. Cabe señalar que la colaboración de las empresas transmisoras será importante, en cuanto a aportar la información necesaria sobre el inventario de instalaciones y sus componentes de manera que se pueda mejorar la completitud, exactitud y calidad de la información de la BD, en orden a llegar a un resultado que refleje lo más razonablemente posible la valorización de las instal</w:t>
      </w:r>
      <w:r>
        <w:t>a</w:t>
      </w:r>
      <w:r w:rsidRPr="005A1E5C">
        <w:t>ciones del STN que estaban en servicio al 31 de Diciembre de 2017, horizonte de cierre del presente estudio.</w:t>
      </w:r>
      <w:r>
        <w:t xml:space="preserve"> Lo anterior, dentro de las limitaciones impuestas por la normativa legal y recordada por el Comité, en orden a que las instalaciones no declaradas oportunamente en la BD el Consultor, si desea determinarles un valor, </w:t>
      </w:r>
      <w:r>
        <w:lastRenderedPageBreak/>
        <w:t xml:space="preserve">debe </w:t>
      </w:r>
      <w:r w:rsidRPr="009F4302">
        <w:t xml:space="preserve">hacerlo </w:t>
      </w:r>
      <w:r w:rsidRPr="009F4302">
        <w:rPr>
          <w:i/>
          <w:iCs/>
        </w:rPr>
        <w:t>“en forma completamente separada e independiente del resultado de valorización determinado a partir de los antecedentes presentados y revisados en la base de datos”.</w:t>
      </w:r>
    </w:p>
    <w:p w14:paraId="5E7D0F54" w14:textId="2E3AD54F" w:rsidR="00680717" w:rsidRPr="00680717" w:rsidRDefault="00680717" w:rsidP="00680717">
      <w:pPr>
        <w:pStyle w:val="Ttulo1"/>
      </w:pPr>
      <w:bookmarkStart w:id="4" w:name="_Toc41514542"/>
      <w:r w:rsidRPr="00680717">
        <w:t>D</w:t>
      </w:r>
      <w:r w:rsidR="00E8341C">
        <w:t>efiniciones y abreviaturas</w:t>
      </w:r>
      <w:bookmarkEnd w:id="4"/>
    </w:p>
    <w:p w14:paraId="7EC1EA05" w14:textId="77777777" w:rsidR="00680717" w:rsidRPr="002E6C45" w:rsidRDefault="00680717" w:rsidP="002E6C45">
      <w:pPr>
        <w:pStyle w:val="Ttulo2"/>
      </w:pPr>
      <w:bookmarkStart w:id="5" w:name="_Toc41514543"/>
      <w:r w:rsidRPr="002E6C45">
        <w:t>Definiciones</w:t>
      </w:r>
      <w:bookmarkEnd w:id="5"/>
    </w:p>
    <w:p w14:paraId="703BC038" w14:textId="77777777" w:rsidR="00B2633F" w:rsidRPr="00D570CB" w:rsidRDefault="00B2633F" w:rsidP="00B2633F">
      <w:pPr>
        <w:rPr>
          <w:rFonts w:cs="Arial"/>
        </w:rPr>
      </w:pPr>
      <w:r w:rsidRPr="00D570CB">
        <w:rPr>
          <w:rFonts w:cs="Arial"/>
        </w:rPr>
        <w:t xml:space="preserve">De acuerdo a lo establecido en la normativa </w:t>
      </w:r>
      <w:r>
        <w:rPr>
          <w:rFonts w:cs="Arial"/>
        </w:rPr>
        <w:t>aplicable a las actividades del estudio</w:t>
      </w:r>
      <w:r w:rsidRPr="00D570CB">
        <w:rPr>
          <w:rFonts w:cs="Arial"/>
        </w:rPr>
        <w:t xml:space="preserve"> y, en particular, a lo indicado en las </w:t>
      </w:r>
      <w:r>
        <w:rPr>
          <w:rFonts w:cs="Arial"/>
        </w:rPr>
        <w:t>b</w:t>
      </w:r>
      <w:r w:rsidRPr="00D570CB">
        <w:rPr>
          <w:rFonts w:cs="Arial"/>
        </w:rPr>
        <w:t>ases</w:t>
      </w:r>
      <w:r>
        <w:rPr>
          <w:rFonts w:cs="Arial"/>
        </w:rPr>
        <w:t xml:space="preserve"> de los estudios</w:t>
      </w:r>
      <w:r w:rsidRPr="00D570CB">
        <w:rPr>
          <w:rFonts w:cs="Arial"/>
        </w:rPr>
        <w:t xml:space="preserve">, </w:t>
      </w:r>
      <w:r>
        <w:rPr>
          <w:rFonts w:cs="Arial"/>
        </w:rPr>
        <w:t>se</w:t>
      </w:r>
      <w:r w:rsidRPr="00D570CB">
        <w:rPr>
          <w:rFonts w:cs="Arial"/>
        </w:rPr>
        <w:t xml:space="preserve"> considerará las siguientes definiciones generales:</w:t>
      </w:r>
    </w:p>
    <w:p w14:paraId="3F4A0EAB" w14:textId="7A219345" w:rsidR="00B2633F" w:rsidRPr="00E079FE" w:rsidRDefault="00B2633F" w:rsidP="008B0D7D">
      <w:pPr>
        <w:pStyle w:val="Listanumerada"/>
        <w:spacing w:after="200"/>
        <w:ind w:left="567" w:hanging="567"/>
      </w:pPr>
      <w:r w:rsidRPr="00E079FE">
        <w:rPr>
          <w:b/>
        </w:rPr>
        <w:t>Valor Anual de la Transmisión por Tramo</w:t>
      </w:r>
      <w:r w:rsidR="009A743E" w:rsidRPr="00E079FE">
        <w:rPr>
          <w:b/>
        </w:rPr>
        <w:t xml:space="preserve"> (</w:t>
      </w:r>
      <w:r w:rsidRPr="00E079FE">
        <w:rPr>
          <w:b/>
        </w:rPr>
        <w:t>V.A.T.T.</w:t>
      </w:r>
      <w:r w:rsidR="009A743E" w:rsidRPr="00E079FE">
        <w:rPr>
          <w:b/>
        </w:rPr>
        <w:t>)</w:t>
      </w:r>
      <w:r w:rsidRPr="00E079FE">
        <w:t>: Se entenderá la suma de la Anualidad del Valor de Inversión del tramo en estudio (A.V.I.), más los costos anuales de operación, mantenimiento y administración del tramo respectivo (C.O.M.A.), ajustados por los efectos de impuestos a la renta.</w:t>
      </w:r>
    </w:p>
    <w:p w14:paraId="1721865F" w14:textId="5D2C67F2" w:rsidR="00B2633F" w:rsidRPr="00E079FE" w:rsidRDefault="00B2633F" w:rsidP="008B0D7D">
      <w:pPr>
        <w:pStyle w:val="Listanumerada"/>
        <w:spacing w:after="200"/>
        <w:ind w:left="567" w:hanging="567"/>
      </w:pPr>
      <w:r w:rsidRPr="00E079FE">
        <w:rPr>
          <w:b/>
        </w:rPr>
        <w:t>Valor de Inversión</w:t>
      </w:r>
      <w:r w:rsidR="009A743E" w:rsidRPr="00E079FE">
        <w:rPr>
          <w:b/>
        </w:rPr>
        <w:t xml:space="preserve"> (</w:t>
      </w:r>
      <w:r w:rsidRPr="00E079FE">
        <w:rPr>
          <w:b/>
        </w:rPr>
        <w:t>V.I.</w:t>
      </w:r>
      <w:r w:rsidR="009A743E" w:rsidRPr="00E079FE">
        <w:rPr>
          <w:b/>
        </w:rPr>
        <w:t>)</w:t>
      </w:r>
      <w:r w:rsidRPr="00E079FE">
        <w:t>: Se define el V.I. como la suma de los costos de adquisición e instalación eficientes de sus componentes y equipos, de acuerdo con valores de mercado, incluyendo fletes, bodegaje, montaje, ingeniería, gastos generales, intereses intercalarios, los derechos relacionados con el uso del suelo y medio ambiente, los bienes intangibles y el capital de explotación.</w:t>
      </w:r>
    </w:p>
    <w:p w14:paraId="7C2CB297" w14:textId="60DA4899" w:rsidR="00B2633F" w:rsidRPr="00E079FE" w:rsidRDefault="00B2633F" w:rsidP="008B0D7D">
      <w:pPr>
        <w:pStyle w:val="Listanumerada"/>
        <w:spacing w:after="200"/>
        <w:ind w:left="567" w:hanging="567"/>
      </w:pPr>
      <w:r w:rsidRPr="00E079FE">
        <w:rPr>
          <w:b/>
        </w:rPr>
        <w:t>Anualidad d</w:t>
      </w:r>
      <w:r w:rsidR="009A743E" w:rsidRPr="00E079FE">
        <w:rPr>
          <w:b/>
        </w:rPr>
        <w:t>el Valor de Inversión por Tramo (</w:t>
      </w:r>
      <w:r w:rsidRPr="00E079FE">
        <w:rPr>
          <w:b/>
        </w:rPr>
        <w:t>A.V.I.</w:t>
      </w:r>
      <w:r w:rsidR="009A743E" w:rsidRPr="00E079FE">
        <w:rPr>
          <w:b/>
        </w:rPr>
        <w:t>)</w:t>
      </w:r>
      <w:r w:rsidRPr="00E079FE">
        <w:t>: Se define la anualidad del valor de inversión de un tramo de transporte o de subestación, o anualidad del V.I. del tramo de transporte o de subestación, como la suma de las anualidades del valor de inversión de cada tipo de instalación que componen el tramo de transporte o de subestación, incluida la anualidad de los derechos relacionados con el uso de suelo y medio ambiente, según se define su cálculo en el punto 3.4 de las Bases.</w:t>
      </w:r>
      <w:r w:rsidR="00694C46" w:rsidRPr="00E079FE">
        <w:t xml:space="preserve"> El A.V.I. de las instalaciones existentes se calculará considerando la vida útil de cada tipo de componente o instalación, teniendo en cuenta la tasa de descuento señalada en el Artículo 119° de la ley.</w:t>
      </w:r>
    </w:p>
    <w:p w14:paraId="59CC4104" w14:textId="2D6F8418" w:rsidR="00B2633F" w:rsidRPr="00E079FE" w:rsidRDefault="00B2633F" w:rsidP="008B0D7D">
      <w:pPr>
        <w:pStyle w:val="Listanumerada"/>
        <w:spacing w:after="200"/>
        <w:ind w:left="567" w:hanging="567"/>
      </w:pPr>
      <w:r w:rsidRPr="00AF71D0">
        <w:rPr>
          <w:b/>
        </w:rPr>
        <w:t>Costo Anual de Operación,</w:t>
      </w:r>
      <w:r w:rsidR="009A743E" w:rsidRPr="00AF71D0">
        <w:rPr>
          <w:b/>
        </w:rPr>
        <w:t xml:space="preserve"> Mantenimiento y Administración</w:t>
      </w:r>
      <w:r w:rsidRPr="00AF71D0">
        <w:rPr>
          <w:b/>
        </w:rPr>
        <w:t xml:space="preserve"> </w:t>
      </w:r>
      <w:r w:rsidR="009A743E" w:rsidRPr="00AF71D0">
        <w:rPr>
          <w:b/>
        </w:rPr>
        <w:t>(</w:t>
      </w:r>
      <w:r w:rsidRPr="00AF71D0">
        <w:rPr>
          <w:b/>
        </w:rPr>
        <w:t>C.O.M.A</w:t>
      </w:r>
      <w:r w:rsidR="009A743E" w:rsidRPr="00AF71D0">
        <w:rPr>
          <w:b/>
        </w:rPr>
        <w:t>.)</w:t>
      </w:r>
      <w:r w:rsidRPr="00E079FE">
        <w:t xml:space="preserve">: </w:t>
      </w:r>
      <w:r w:rsidR="00AA5242" w:rsidRPr="00E079FE">
        <w:t xml:space="preserve">Corresponde a los costos anuales de operación, mantenimiento y </w:t>
      </w:r>
      <w:r w:rsidR="00653A58" w:rsidRPr="00E079FE">
        <w:t>administración</w:t>
      </w:r>
      <w:r w:rsidRPr="00E079FE">
        <w:t xml:space="preserve"> para cada segmento de transmisión señalado en el artículo 100° de la Ley General de Servicios Eléctricos</w:t>
      </w:r>
      <w:r w:rsidR="00AA5242" w:rsidRPr="00E079FE">
        <w:t>.</w:t>
      </w:r>
      <w:r w:rsidRPr="00E079FE">
        <w:t xml:space="preserve"> </w:t>
      </w:r>
      <w:r w:rsidR="00AA5242" w:rsidRPr="00E079FE">
        <w:t>S</w:t>
      </w:r>
      <w:r w:rsidRPr="00E079FE">
        <w:t>e determina como los costos anuales de operación, mantenimiento y administración de una única empresa eficiente y que opera las instalaciones bajo los estándares de seguridad y calidad de servicio establecidas en la normativa vigente.</w:t>
      </w:r>
    </w:p>
    <w:p w14:paraId="0BE72187" w14:textId="77777777" w:rsidR="00B2633F" w:rsidRPr="00E079FE" w:rsidRDefault="00B2633F" w:rsidP="008B0D7D">
      <w:pPr>
        <w:pStyle w:val="Listanumerada"/>
        <w:spacing w:after="200"/>
        <w:ind w:left="567" w:hanging="567"/>
      </w:pPr>
      <w:r w:rsidRPr="00AF71D0">
        <w:rPr>
          <w:b/>
        </w:rPr>
        <w:t>Tramo del Sistema de Transmisión</w:t>
      </w:r>
      <w:r w:rsidRPr="00E079FE">
        <w:t>: Se ent</w:t>
      </w:r>
      <w:r w:rsidR="00AA5242" w:rsidRPr="00E079FE">
        <w:t>ie</w:t>
      </w:r>
      <w:r w:rsidRPr="00E079FE">
        <w:t>nd</w:t>
      </w:r>
      <w:r w:rsidR="00AA5242" w:rsidRPr="00E079FE">
        <w:t>e</w:t>
      </w:r>
      <w:r w:rsidRPr="00E079FE">
        <w:t xml:space="preserve"> por tramo del sistema de transmisión aquel que está compuesto por un conjunto mínimo de instalaciones económicamente </w:t>
      </w:r>
      <w:r w:rsidRPr="00E079FE">
        <w:lastRenderedPageBreak/>
        <w:t>identificables. Los tramos del sistema de transmisión se clasifican en tramos de subestación y tramos de transporte.</w:t>
      </w:r>
    </w:p>
    <w:p w14:paraId="3CFE012C" w14:textId="77777777" w:rsidR="00B2633F" w:rsidRPr="00E079FE" w:rsidRDefault="00B2633F" w:rsidP="008B0D7D">
      <w:pPr>
        <w:pStyle w:val="Listanumerada"/>
        <w:spacing w:after="200"/>
        <w:ind w:left="567" w:hanging="567"/>
      </w:pPr>
      <w:r w:rsidRPr="00AF71D0">
        <w:rPr>
          <w:b/>
        </w:rPr>
        <w:t>Tramo de Subestación</w:t>
      </w:r>
      <w:r w:rsidRPr="00E079FE">
        <w:t xml:space="preserve">: Se </w:t>
      </w:r>
      <w:r w:rsidR="00AA5242" w:rsidRPr="00E079FE">
        <w:t>entiende</w:t>
      </w:r>
      <w:r w:rsidRPr="00E079FE">
        <w:t xml:space="preserve"> por tramo de subestación aquel que está constituido por un conjunto de instalaciones comunes, económicamente identificables, ubicadas al interior de una subestación, cuyo uso no es atribuible a un tramo de transporte en particular, y que presta servicio a todos los tramos de transporte que se conecten a la misma, independiente de la calificación de estos.</w:t>
      </w:r>
    </w:p>
    <w:p w14:paraId="777FD99C" w14:textId="77777777" w:rsidR="00B2633F" w:rsidRPr="00AF71D0" w:rsidRDefault="00B2633F" w:rsidP="008B0D7D">
      <w:pPr>
        <w:pStyle w:val="Listanumerada"/>
        <w:spacing w:after="200"/>
        <w:ind w:left="567" w:hanging="567"/>
      </w:pPr>
      <w:r w:rsidRPr="00AF71D0">
        <w:rPr>
          <w:b/>
        </w:rPr>
        <w:t>Tramo de Transporte</w:t>
      </w:r>
      <w:r w:rsidRPr="00E079FE">
        <w:t xml:space="preserve">: Se </w:t>
      </w:r>
      <w:r w:rsidR="00AA5242" w:rsidRPr="00E079FE">
        <w:t>entiende</w:t>
      </w:r>
      <w:r w:rsidRPr="00E079FE">
        <w:t xml:space="preserve"> por tramo de transporte como aquel compuesto por el conjunto mínimo de instalaciones económicamente identificables para conformar una línea de transmisión, y que puede incluir todas aquellas instalaciones que no se encuentran </w:t>
      </w:r>
      <w:r w:rsidRPr="00AF71D0">
        <w:t>contenidas en la definición de tramo de subestación.</w:t>
      </w:r>
    </w:p>
    <w:p w14:paraId="7ECC33B3" w14:textId="03E39C16" w:rsidR="00783A29" w:rsidRPr="00AF71D0" w:rsidRDefault="00783A29" w:rsidP="008B0D7D">
      <w:pPr>
        <w:pStyle w:val="Listanumerada"/>
        <w:spacing w:after="200"/>
        <w:ind w:left="567" w:hanging="567"/>
      </w:pPr>
      <w:r w:rsidRPr="00AF71D0">
        <w:rPr>
          <w:b/>
        </w:rPr>
        <w:t>Instalaciones Económicamente Identificables</w:t>
      </w:r>
      <w:r w:rsidRPr="00AF71D0">
        <w:t xml:space="preserve">: Se refiere al conjunto de categorías de instalaciones establecidas en el Artículo 5° de la Resolución N°380 y que se </w:t>
      </w:r>
      <w:r w:rsidR="00BA2EDF" w:rsidRPr="00AF71D0">
        <w:t>identifican</w:t>
      </w:r>
      <w:r w:rsidRPr="00AF71D0">
        <w:t xml:space="preserve"> como componentes de un tramo de transmisión.</w:t>
      </w:r>
    </w:p>
    <w:p w14:paraId="3ECBE6D2" w14:textId="77777777" w:rsidR="00680717" w:rsidRPr="009A743E" w:rsidRDefault="00680717" w:rsidP="009A743E">
      <w:pPr>
        <w:pStyle w:val="Ttulo2"/>
      </w:pPr>
      <w:bookmarkStart w:id="6" w:name="_Toc41514544"/>
      <w:r w:rsidRPr="009A743E">
        <w:t>Abreviaturas</w:t>
      </w:r>
      <w:bookmarkEnd w:id="6"/>
    </w:p>
    <w:p w14:paraId="2F62EF0A" w14:textId="77777777" w:rsidR="00783A29" w:rsidRDefault="00783A29" w:rsidP="00783A29">
      <w:pPr>
        <w:rPr>
          <w:rFonts w:cs="Arial"/>
        </w:rPr>
      </w:pPr>
      <w:r>
        <w:rPr>
          <w:rFonts w:cs="Arial"/>
        </w:rPr>
        <w:t xml:space="preserve">En el presente informe se </w:t>
      </w:r>
      <w:r w:rsidR="001E13FF">
        <w:rPr>
          <w:rFonts w:cs="Arial"/>
        </w:rPr>
        <w:t>utilizan</w:t>
      </w:r>
      <w:r>
        <w:rPr>
          <w:rFonts w:cs="Arial"/>
        </w:rPr>
        <w:t xml:space="preserve"> las siguientes abreviaturas:</w:t>
      </w:r>
    </w:p>
    <w:tbl>
      <w:tblPr>
        <w:tblW w:w="0" w:type="auto"/>
        <w:tblLayout w:type="fixed"/>
        <w:tblCellMar>
          <w:left w:w="0" w:type="dxa"/>
          <w:right w:w="0" w:type="dxa"/>
        </w:tblCellMar>
        <w:tblLook w:val="04A0" w:firstRow="1" w:lastRow="0" w:firstColumn="1" w:lastColumn="0" w:noHBand="0" w:noVBand="1"/>
      </w:tblPr>
      <w:tblGrid>
        <w:gridCol w:w="1134"/>
        <w:gridCol w:w="284"/>
        <w:gridCol w:w="8505"/>
      </w:tblGrid>
      <w:tr w:rsidR="009A743E" w:rsidRPr="00A62C15" w14:paraId="3FA34932" w14:textId="77777777" w:rsidTr="008B0D7D">
        <w:tc>
          <w:tcPr>
            <w:tcW w:w="1134" w:type="dxa"/>
            <w:shd w:val="clear" w:color="auto" w:fill="auto"/>
          </w:tcPr>
          <w:p w14:paraId="176CDAB3" w14:textId="5B5448C6" w:rsidR="009A743E" w:rsidRPr="006B5F45" w:rsidRDefault="009A743E" w:rsidP="009A743E">
            <w:pPr>
              <w:jc w:val="left"/>
              <w:rPr>
                <w:rFonts w:cs="Arial"/>
              </w:rPr>
            </w:pPr>
            <w:r w:rsidRPr="006B5F45">
              <w:rPr>
                <w:rFonts w:cs="Arial"/>
                <w:b/>
                <w:bCs/>
              </w:rPr>
              <w:t>CNE</w:t>
            </w:r>
            <w:r w:rsidRPr="006B5F45">
              <w:rPr>
                <w:rFonts w:cs="Arial"/>
              </w:rPr>
              <w:t xml:space="preserve"> </w:t>
            </w:r>
          </w:p>
        </w:tc>
        <w:tc>
          <w:tcPr>
            <w:tcW w:w="284" w:type="dxa"/>
          </w:tcPr>
          <w:p w14:paraId="3A155C59" w14:textId="4707F332" w:rsidR="009A743E" w:rsidRPr="006B5F45" w:rsidRDefault="009A743E" w:rsidP="009A743E">
            <w:r>
              <w:t>:</w:t>
            </w:r>
          </w:p>
        </w:tc>
        <w:tc>
          <w:tcPr>
            <w:tcW w:w="8505" w:type="dxa"/>
            <w:shd w:val="clear" w:color="auto" w:fill="auto"/>
          </w:tcPr>
          <w:p w14:paraId="460EC4DE" w14:textId="759D9977" w:rsidR="009A743E" w:rsidRPr="00A62C15" w:rsidRDefault="009A743E" w:rsidP="009A743E">
            <w:r w:rsidRPr="006B5F45">
              <w:t>Comisión Nacional de Energía.</w:t>
            </w:r>
          </w:p>
        </w:tc>
      </w:tr>
      <w:tr w:rsidR="009A743E" w:rsidRPr="005A1E5C" w14:paraId="6CDFA6F9" w14:textId="77777777" w:rsidTr="008B0D7D">
        <w:tc>
          <w:tcPr>
            <w:tcW w:w="1134" w:type="dxa"/>
            <w:shd w:val="clear" w:color="auto" w:fill="auto"/>
          </w:tcPr>
          <w:p w14:paraId="763BE71E" w14:textId="538E498D" w:rsidR="009A743E" w:rsidRPr="005A1E5C" w:rsidRDefault="009A743E" w:rsidP="009A743E">
            <w:pPr>
              <w:jc w:val="left"/>
              <w:rPr>
                <w:rFonts w:cs="Arial"/>
                <w:b/>
                <w:bCs/>
              </w:rPr>
            </w:pPr>
            <w:r w:rsidRPr="005A1E5C">
              <w:rPr>
                <w:rFonts w:cs="Arial"/>
                <w:b/>
                <w:bCs/>
              </w:rPr>
              <w:t>CEN</w:t>
            </w:r>
          </w:p>
        </w:tc>
        <w:tc>
          <w:tcPr>
            <w:tcW w:w="284" w:type="dxa"/>
          </w:tcPr>
          <w:p w14:paraId="58572D73" w14:textId="0B0CDACC" w:rsidR="009A743E" w:rsidRPr="005A1E5C" w:rsidRDefault="009A743E" w:rsidP="009A743E">
            <w:r>
              <w:t>:</w:t>
            </w:r>
          </w:p>
        </w:tc>
        <w:tc>
          <w:tcPr>
            <w:tcW w:w="8505" w:type="dxa"/>
            <w:shd w:val="clear" w:color="auto" w:fill="auto"/>
          </w:tcPr>
          <w:p w14:paraId="731E4F93" w14:textId="60848E62" w:rsidR="009A743E" w:rsidRPr="005A1E5C" w:rsidRDefault="009A743E" w:rsidP="009A743E">
            <w:r w:rsidRPr="005A1E5C">
              <w:t xml:space="preserve">Coordinador Eléctrico </w:t>
            </w:r>
            <w:r w:rsidRPr="00A33A22">
              <w:t>Nacional</w:t>
            </w:r>
            <w:r w:rsidRPr="005A1E5C">
              <w:t>.</w:t>
            </w:r>
          </w:p>
        </w:tc>
      </w:tr>
      <w:tr w:rsidR="009A743E" w:rsidRPr="005A1E5C" w14:paraId="60452D43" w14:textId="77777777" w:rsidTr="008B0D7D">
        <w:tc>
          <w:tcPr>
            <w:tcW w:w="1134" w:type="dxa"/>
            <w:shd w:val="clear" w:color="auto" w:fill="auto"/>
          </w:tcPr>
          <w:p w14:paraId="5B157FF0" w14:textId="26152A57" w:rsidR="009A743E" w:rsidRPr="005A1E5C" w:rsidRDefault="009A743E" w:rsidP="009A743E">
            <w:pPr>
              <w:jc w:val="left"/>
              <w:rPr>
                <w:rFonts w:cs="Arial"/>
              </w:rPr>
            </w:pPr>
            <w:r w:rsidRPr="005A1E5C">
              <w:rPr>
                <w:rFonts w:cs="Arial"/>
                <w:b/>
                <w:bCs/>
              </w:rPr>
              <w:t>INE</w:t>
            </w:r>
          </w:p>
        </w:tc>
        <w:tc>
          <w:tcPr>
            <w:tcW w:w="284" w:type="dxa"/>
          </w:tcPr>
          <w:p w14:paraId="3C310327" w14:textId="428A052C" w:rsidR="009A743E" w:rsidRPr="005A1E5C" w:rsidRDefault="009A743E" w:rsidP="009A743E">
            <w:r>
              <w:t>:</w:t>
            </w:r>
          </w:p>
        </w:tc>
        <w:tc>
          <w:tcPr>
            <w:tcW w:w="8505" w:type="dxa"/>
            <w:shd w:val="clear" w:color="auto" w:fill="auto"/>
          </w:tcPr>
          <w:p w14:paraId="62DA002A" w14:textId="23778B8A" w:rsidR="009A743E" w:rsidRPr="005A1E5C" w:rsidRDefault="009A743E" w:rsidP="009A743E">
            <w:r w:rsidRPr="005A1E5C">
              <w:t>Instituto Nacional de Estadísticas</w:t>
            </w:r>
          </w:p>
        </w:tc>
      </w:tr>
      <w:tr w:rsidR="009A743E" w:rsidRPr="005A1E5C" w14:paraId="639BA330" w14:textId="77777777" w:rsidTr="008B0D7D">
        <w:tc>
          <w:tcPr>
            <w:tcW w:w="1134" w:type="dxa"/>
            <w:shd w:val="clear" w:color="auto" w:fill="auto"/>
          </w:tcPr>
          <w:p w14:paraId="58E653A8" w14:textId="6757C4B2" w:rsidR="009A743E" w:rsidRPr="005A1E5C" w:rsidRDefault="009A743E" w:rsidP="009A743E">
            <w:pPr>
              <w:jc w:val="left"/>
              <w:rPr>
                <w:rFonts w:cs="Arial"/>
              </w:rPr>
            </w:pPr>
            <w:r w:rsidRPr="005A1E5C">
              <w:rPr>
                <w:rFonts w:cs="Arial"/>
                <w:b/>
                <w:bCs/>
              </w:rPr>
              <w:t>SII</w:t>
            </w:r>
          </w:p>
        </w:tc>
        <w:tc>
          <w:tcPr>
            <w:tcW w:w="284" w:type="dxa"/>
          </w:tcPr>
          <w:p w14:paraId="6338C2F4" w14:textId="6B97D8CC" w:rsidR="009A743E" w:rsidRPr="005A1E5C" w:rsidRDefault="009A743E" w:rsidP="009A743E">
            <w:r>
              <w:t>:</w:t>
            </w:r>
          </w:p>
        </w:tc>
        <w:tc>
          <w:tcPr>
            <w:tcW w:w="8505" w:type="dxa"/>
            <w:shd w:val="clear" w:color="auto" w:fill="auto"/>
          </w:tcPr>
          <w:p w14:paraId="17243896" w14:textId="3F52B6BA" w:rsidR="009A743E" w:rsidRPr="005A1E5C" w:rsidRDefault="009A743E" w:rsidP="009A743E">
            <w:r w:rsidRPr="005A1E5C">
              <w:t>Servicio de Impuestos Internos</w:t>
            </w:r>
          </w:p>
        </w:tc>
      </w:tr>
      <w:tr w:rsidR="009A743E" w:rsidRPr="005A1E5C" w14:paraId="5A8AC886" w14:textId="77777777" w:rsidTr="008B0D7D">
        <w:tc>
          <w:tcPr>
            <w:tcW w:w="1134" w:type="dxa"/>
            <w:shd w:val="clear" w:color="auto" w:fill="auto"/>
          </w:tcPr>
          <w:p w14:paraId="64D05A54" w14:textId="7C93D813" w:rsidR="009A743E" w:rsidRPr="005A1E5C" w:rsidRDefault="009A743E" w:rsidP="009A743E">
            <w:pPr>
              <w:jc w:val="left"/>
              <w:rPr>
                <w:rFonts w:cs="Arial"/>
                <w:b/>
                <w:bCs/>
              </w:rPr>
            </w:pPr>
            <w:r w:rsidRPr="005A1E5C">
              <w:rPr>
                <w:rFonts w:cs="Arial"/>
                <w:b/>
                <w:bCs/>
              </w:rPr>
              <w:t>STN</w:t>
            </w:r>
          </w:p>
        </w:tc>
        <w:tc>
          <w:tcPr>
            <w:tcW w:w="284" w:type="dxa"/>
          </w:tcPr>
          <w:p w14:paraId="5FBE472A" w14:textId="2303BF67" w:rsidR="009A743E" w:rsidRPr="005A1E5C" w:rsidRDefault="009A743E" w:rsidP="009A743E">
            <w:r>
              <w:t>:</w:t>
            </w:r>
          </w:p>
        </w:tc>
        <w:tc>
          <w:tcPr>
            <w:tcW w:w="8505" w:type="dxa"/>
            <w:shd w:val="clear" w:color="auto" w:fill="auto"/>
          </w:tcPr>
          <w:p w14:paraId="282625F4" w14:textId="139BEC20" w:rsidR="009A743E" w:rsidRPr="005A1E5C" w:rsidRDefault="009A743E" w:rsidP="009A743E">
            <w:r w:rsidRPr="005A1E5C">
              <w:t>Sistema de Transmisión Nacional</w:t>
            </w:r>
          </w:p>
        </w:tc>
      </w:tr>
      <w:tr w:rsidR="009A743E" w:rsidRPr="006B5F45" w14:paraId="7E5159B3" w14:textId="77777777" w:rsidTr="008B0D7D">
        <w:tc>
          <w:tcPr>
            <w:tcW w:w="1134" w:type="dxa"/>
            <w:shd w:val="clear" w:color="auto" w:fill="auto"/>
          </w:tcPr>
          <w:p w14:paraId="193B9014" w14:textId="0F56B42D" w:rsidR="009A743E" w:rsidRPr="006B5F45" w:rsidRDefault="009A743E" w:rsidP="009A743E">
            <w:pPr>
              <w:jc w:val="left"/>
              <w:rPr>
                <w:rFonts w:cs="Arial"/>
              </w:rPr>
            </w:pPr>
            <w:r w:rsidRPr="006B5F45">
              <w:rPr>
                <w:rFonts w:cs="Arial"/>
                <w:b/>
                <w:bCs/>
              </w:rPr>
              <w:t>V.I.</w:t>
            </w:r>
          </w:p>
        </w:tc>
        <w:tc>
          <w:tcPr>
            <w:tcW w:w="284" w:type="dxa"/>
          </w:tcPr>
          <w:p w14:paraId="6881BEAF" w14:textId="49CB3635" w:rsidR="009A743E" w:rsidRPr="006B5F45" w:rsidRDefault="009A743E" w:rsidP="009A743E">
            <w:r>
              <w:t>:</w:t>
            </w:r>
          </w:p>
        </w:tc>
        <w:tc>
          <w:tcPr>
            <w:tcW w:w="8505" w:type="dxa"/>
            <w:shd w:val="clear" w:color="auto" w:fill="auto"/>
          </w:tcPr>
          <w:p w14:paraId="1D13091D" w14:textId="21BCF14C" w:rsidR="009A743E" w:rsidRPr="006B5F45" w:rsidRDefault="009A743E" w:rsidP="009A743E">
            <w:r w:rsidRPr="006B5F45">
              <w:t>Valor de Inversión.</w:t>
            </w:r>
          </w:p>
        </w:tc>
      </w:tr>
      <w:tr w:rsidR="009A743E" w:rsidRPr="006B5F45" w14:paraId="3D213FEC" w14:textId="77777777" w:rsidTr="008B0D7D">
        <w:tc>
          <w:tcPr>
            <w:tcW w:w="1134" w:type="dxa"/>
            <w:shd w:val="clear" w:color="auto" w:fill="auto"/>
          </w:tcPr>
          <w:p w14:paraId="11EB22C3" w14:textId="5672844A" w:rsidR="009A743E" w:rsidRPr="006B5F45" w:rsidRDefault="009A743E" w:rsidP="009A743E">
            <w:pPr>
              <w:jc w:val="left"/>
              <w:rPr>
                <w:rFonts w:cs="Arial"/>
              </w:rPr>
            </w:pPr>
            <w:r w:rsidRPr="006B5F45">
              <w:rPr>
                <w:rFonts w:cs="Arial"/>
                <w:b/>
                <w:bCs/>
              </w:rPr>
              <w:t>A.V.I.</w:t>
            </w:r>
          </w:p>
        </w:tc>
        <w:tc>
          <w:tcPr>
            <w:tcW w:w="284" w:type="dxa"/>
          </w:tcPr>
          <w:p w14:paraId="5FD17755" w14:textId="6132F9E1" w:rsidR="009A743E" w:rsidRPr="006B5F45" w:rsidRDefault="009A743E" w:rsidP="009A743E">
            <w:r>
              <w:t>:</w:t>
            </w:r>
          </w:p>
        </w:tc>
        <w:tc>
          <w:tcPr>
            <w:tcW w:w="8505" w:type="dxa"/>
            <w:shd w:val="clear" w:color="auto" w:fill="auto"/>
          </w:tcPr>
          <w:p w14:paraId="04A15AB3" w14:textId="547D23C1" w:rsidR="009A743E" w:rsidRPr="006B5F45" w:rsidRDefault="009A743E" w:rsidP="009A743E">
            <w:r w:rsidRPr="006B5F45">
              <w:t>Anualidad del Valor de Inversión.</w:t>
            </w:r>
          </w:p>
        </w:tc>
      </w:tr>
      <w:tr w:rsidR="009A743E" w:rsidRPr="006B5F45" w14:paraId="60CE2231" w14:textId="77777777" w:rsidTr="008B0D7D">
        <w:tc>
          <w:tcPr>
            <w:tcW w:w="1134" w:type="dxa"/>
            <w:shd w:val="clear" w:color="auto" w:fill="auto"/>
          </w:tcPr>
          <w:p w14:paraId="3F9E11BB" w14:textId="4F1FAE0E" w:rsidR="009A743E" w:rsidRPr="006B5F45" w:rsidRDefault="009A743E" w:rsidP="009A743E">
            <w:pPr>
              <w:jc w:val="left"/>
              <w:rPr>
                <w:rFonts w:cs="Arial"/>
              </w:rPr>
            </w:pPr>
            <w:r w:rsidRPr="006B5F45">
              <w:rPr>
                <w:rFonts w:cs="Arial"/>
                <w:b/>
                <w:bCs/>
              </w:rPr>
              <w:t>C.O.M.A.</w:t>
            </w:r>
          </w:p>
        </w:tc>
        <w:tc>
          <w:tcPr>
            <w:tcW w:w="284" w:type="dxa"/>
          </w:tcPr>
          <w:p w14:paraId="69FAC6A6" w14:textId="476899F7" w:rsidR="009A743E" w:rsidRPr="006B5F45" w:rsidRDefault="009A743E" w:rsidP="009A743E">
            <w:r>
              <w:t>:</w:t>
            </w:r>
          </w:p>
        </w:tc>
        <w:tc>
          <w:tcPr>
            <w:tcW w:w="8505" w:type="dxa"/>
            <w:shd w:val="clear" w:color="auto" w:fill="auto"/>
          </w:tcPr>
          <w:p w14:paraId="2E1B1A56" w14:textId="01DBD804" w:rsidR="009A743E" w:rsidRPr="006B5F45" w:rsidRDefault="009A743E" w:rsidP="009A743E">
            <w:r w:rsidRPr="006B5F45">
              <w:t>Costo de Operación, Mantenimiento y Administración.</w:t>
            </w:r>
          </w:p>
        </w:tc>
      </w:tr>
      <w:tr w:rsidR="009A743E" w:rsidRPr="006B5F45" w14:paraId="6205AC22" w14:textId="77777777" w:rsidTr="008B0D7D">
        <w:tc>
          <w:tcPr>
            <w:tcW w:w="1134" w:type="dxa"/>
            <w:shd w:val="clear" w:color="auto" w:fill="auto"/>
          </w:tcPr>
          <w:p w14:paraId="5F02A08B" w14:textId="00309F1F" w:rsidR="009A743E" w:rsidRPr="006B5F45" w:rsidRDefault="009A743E" w:rsidP="009A743E">
            <w:pPr>
              <w:jc w:val="left"/>
              <w:rPr>
                <w:rFonts w:cs="Arial"/>
              </w:rPr>
            </w:pPr>
            <w:r w:rsidRPr="006B5F45">
              <w:rPr>
                <w:rFonts w:cs="Arial"/>
                <w:b/>
                <w:bCs/>
              </w:rPr>
              <w:t>V.A.T.T.</w:t>
            </w:r>
          </w:p>
        </w:tc>
        <w:tc>
          <w:tcPr>
            <w:tcW w:w="284" w:type="dxa"/>
          </w:tcPr>
          <w:p w14:paraId="2B027C3B" w14:textId="456C4C60" w:rsidR="009A743E" w:rsidRPr="006B5F45" w:rsidRDefault="009A743E" w:rsidP="009A743E">
            <w:r>
              <w:t>:</w:t>
            </w:r>
          </w:p>
        </w:tc>
        <w:tc>
          <w:tcPr>
            <w:tcW w:w="8505" w:type="dxa"/>
            <w:shd w:val="clear" w:color="auto" w:fill="auto"/>
          </w:tcPr>
          <w:p w14:paraId="02D5E02C" w14:textId="54A3CD29" w:rsidR="009A743E" w:rsidRPr="006B5F45" w:rsidRDefault="009A743E" w:rsidP="009A743E">
            <w:r w:rsidRPr="006B5F45">
              <w:t>Valor anual de la transmisión por tramo.</w:t>
            </w:r>
          </w:p>
        </w:tc>
      </w:tr>
      <w:tr w:rsidR="009A743E" w:rsidRPr="006B5F45" w14:paraId="29A10F07" w14:textId="77777777" w:rsidTr="008B0D7D">
        <w:tc>
          <w:tcPr>
            <w:tcW w:w="1134" w:type="dxa"/>
            <w:shd w:val="clear" w:color="auto" w:fill="auto"/>
          </w:tcPr>
          <w:p w14:paraId="0EA97E61" w14:textId="2504ABF4" w:rsidR="009A743E" w:rsidRPr="006B5F45" w:rsidRDefault="009A743E" w:rsidP="009A743E">
            <w:pPr>
              <w:jc w:val="left"/>
              <w:rPr>
                <w:rFonts w:cs="Arial"/>
              </w:rPr>
            </w:pPr>
            <w:r w:rsidRPr="006B5F45">
              <w:rPr>
                <w:rFonts w:cs="Arial"/>
                <w:b/>
                <w:bCs/>
              </w:rPr>
              <w:t>LGSE</w:t>
            </w:r>
          </w:p>
        </w:tc>
        <w:tc>
          <w:tcPr>
            <w:tcW w:w="284" w:type="dxa"/>
          </w:tcPr>
          <w:p w14:paraId="46EF2CEC" w14:textId="07D79999" w:rsidR="009A743E" w:rsidRPr="006B5F45" w:rsidRDefault="009A743E" w:rsidP="009A743E">
            <w:r>
              <w:t>:</w:t>
            </w:r>
          </w:p>
        </w:tc>
        <w:tc>
          <w:tcPr>
            <w:tcW w:w="8505" w:type="dxa"/>
            <w:shd w:val="clear" w:color="auto" w:fill="auto"/>
          </w:tcPr>
          <w:p w14:paraId="17621A8B" w14:textId="1964B136" w:rsidR="009A743E" w:rsidRPr="006B5F45" w:rsidRDefault="009A743E" w:rsidP="009A743E">
            <w:r w:rsidRPr="006B5F45">
              <w:t>Ley General de Servicios Eléctricos.</w:t>
            </w:r>
          </w:p>
        </w:tc>
      </w:tr>
      <w:tr w:rsidR="009A743E" w:rsidRPr="00812DAD" w14:paraId="3C9BAE71" w14:textId="77777777" w:rsidTr="008B0D7D">
        <w:tc>
          <w:tcPr>
            <w:tcW w:w="1134" w:type="dxa"/>
            <w:shd w:val="clear" w:color="auto" w:fill="auto"/>
          </w:tcPr>
          <w:p w14:paraId="22CA52CA" w14:textId="759BF966" w:rsidR="009A743E" w:rsidRPr="006B5F45" w:rsidRDefault="009A743E" w:rsidP="009A743E">
            <w:pPr>
              <w:jc w:val="left"/>
              <w:rPr>
                <w:rFonts w:cs="Arial"/>
              </w:rPr>
            </w:pPr>
            <w:r w:rsidRPr="006B5F45">
              <w:rPr>
                <w:rFonts w:cs="Arial"/>
                <w:b/>
                <w:bCs/>
              </w:rPr>
              <w:t>A.E.I.R.</w:t>
            </w:r>
          </w:p>
        </w:tc>
        <w:tc>
          <w:tcPr>
            <w:tcW w:w="284" w:type="dxa"/>
          </w:tcPr>
          <w:p w14:paraId="3EB72D53" w14:textId="6A9E681F" w:rsidR="009A743E" w:rsidRPr="006B5F45" w:rsidRDefault="009A743E" w:rsidP="009A743E">
            <w:r>
              <w:t>:</w:t>
            </w:r>
          </w:p>
        </w:tc>
        <w:tc>
          <w:tcPr>
            <w:tcW w:w="8505" w:type="dxa"/>
            <w:shd w:val="clear" w:color="auto" w:fill="auto"/>
          </w:tcPr>
          <w:p w14:paraId="46D6E1A7" w14:textId="609B3E70" w:rsidR="009A743E" w:rsidRPr="00812DAD" w:rsidRDefault="009A743E" w:rsidP="009A743E">
            <w:r w:rsidRPr="006B5F45">
              <w:t>Ajuste por efecto de impuesto a la renta.</w:t>
            </w:r>
          </w:p>
        </w:tc>
      </w:tr>
      <w:tr w:rsidR="009A743E" w:rsidRPr="00812DAD" w14:paraId="6BC9ACF6" w14:textId="77777777" w:rsidTr="008B0D7D">
        <w:tc>
          <w:tcPr>
            <w:tcW w:w="1134" w:type="dxa"/>
            <w:shd w:val="clear" w:color="auto" w:fill="auto"/>
          </w:tcPr>
          <w:p w14:paraId="3B7FF8AC" w14:textId="4D34966A" w:rsidR="009A743E" w:rsidRPr="006B5F45" w:rsidRDefault="009A743E" w:rsidP="009A743E">
            <w:pPr>
              <w:jc w:val="left"/>
              <w:rPr>
                <w:rFonts w:cs="Arial"/>
              </w:rPr>
            </w:pPr>
            <w:r>
              <w:rPr>
                <w:rFonts w:cs="Arial"/>
                <w:b/>
                <w:bCs/>
              </w:rPr>
              <w:lastRenderedPageBreak/>
              <w:t>I</w:t>
            </w:r>
            <w:r w:rsidRPr="006B5F45">
              <w:rPr>
                <w:rFonts w:cs="Arial"/>
                <w:b/>
                <w:bCs/>
              </w:rPr>
              <w:t>PC</w:t>
            </w:r>
          </w:p>
        </w:tc>
        <w:tc>
          <w:tcPr>
            <w:tcW w:w="284" w:type="dxa"/>
          </w:tcPr>
          <w:p w14:paraId="3DE282DF" w14:textId="7E55ED65" w:rsidR="009A743E" w:rsidRPr="006B5F45" w:rsidRDefault="009A743E" w:rsidP="009A743E">
            <w:r>
              <w:t>:</w:t>
            </w:r>
          </w:p>
        </w:tc>
        <w:tc>
          <w:tcPr>
            <w:tcW w:w="8505" w:type="dxa"/>
            <w:shd w:val="clear" w:color="auto" w:fill="auto"/>
          </w:tcPr>
          <w:p w14:paraId="3773AD3C" w14:textId="14528C71" w:rsidR="009A743E" w:rsidRPr="00812DAD" w:rsidRDefault="009A743E" w:rsidP="009A743E">
            <w:r w:rsidRPr="006B5F45">
              <w:t>Índice de Precios al Consumidor, publicado por el Instituto Nacional de Estadística de Chile.</w:t>
            </w:r>
          </w:p>
        </w:tc>
      </w:tr>
      <w:tr w:rsidR="009A743E" w14:paraId="1BDD8CB9" w14:textId="77777777" w:rsidTr="008B0D7D">
        <w:tc>
          <w:tcPr>
            <w:tcW w:w="1134" w:type="dxa"/>
            <w:shd w:val="clear" w:color="auto" w:fill="auto"/>
          </w:tcPr>
          <w:p w14:paraId="32FD553A" w14:textId="7BD6CAE8" w:rsidR="009A743E" w:rsidRPr="006B5F45" w:rsidRDefault="009A743E" w:rsidP="009D12B8">
            <w:pPr>
              <w:jc w:val="left"/>
              <w:rPr>
                <w:rFonts w:cs="Arial"/>
              </w:rPr>
            </w:pPr>
            <w:r w:rsidRPr="006B5F45">
              <w:rPr>
                <w:rFonts w:cs="Arial"/>
                <w:b/>
                <w:bCs/>
              </w:rPr>
              <w:t>CPI</w:t>
            </w:r>
          </w:p>
        </w:tc>
        <w:tc>
          <w:tcPr>
            <w:tcW w:w="284" w:type="dxa"/>
          </w:tcPr>
          <w:p w14:paraId="29C08D88" w14:textId="0CA604D8" w:rsidR="009A743E" w:rsidRPr="006B5F45" w:rsidRDefault="009A743E" w:rsidP="009A743E">
            <w:r>
              <w:t>:</w:t>
            </w:r>
          </w:p>
        </w:tc>
        <w:tc>
          <w:tcPr>
            <w:tcW w:w="8505" w:type="dxa"/>
            <w:shd w:val="clear" w:color="auto" w:fill="auto"/>
          </w:tcPr>
          <w:p w14:paraId="3BBB4F4A" w14:textId="35C38B37" w:rsidR="009A743E" w:rsidRDefault="009A743E" w:rsidP="009A743E">
            <w:r w:rsidRPr="00653A58">
              <w:rPr>
                <w:i/>
              </w:rPr>
              <w:t>Consumer Price Index</w:t>
            </w:r>
            <w:r w:rsidRPr="006B5F45">
              <w:t xml:space="preserve"> </w:t>
            </w:r>
            <w:r w:rsidRPr="00812DAD">
              <w:t>(</w:t>
            </w:r>
            <w:r w:rsidRPr="00653A58">
              <w:rPr>
                <w:i/>
              </w:rPr>
              <w:t>All Urban Consumers</w:t>
            </w:r>
            <w:r w:rsidRPr="00812DAD">
              <w:t xml:space="preserve">), publicado por el </w:t>
            </w:r>
            <w:r w:rsidRPr="00653A58">
              <w:rPr>
                <w:i/>
              </w:rPr>
              <w:t>Bureau of Labor Statistics</w:t>
            </w:r>
            <w:r w:rsidRPr="00812DAD">
              <w:t xml:space="preserve"> (</w:t>
            </w:r>
            <w:r w:rsidRPr="00653A58">
              <w:rPr>
                <w:i/>
              </w:rPr>
              <w:t>BLS</w:t>
            </w:r>
            <w:r w:rsidRPr="00812DAD">
              <w:t>) del Gobierno de los Estados Unidos de América.</w:t>
            </w:r>
          </w:p>
        </w:tc>
      </w:tr>
    </w:tbl>
    <w:p w14:paraId="55103B05" w14:textId="086F5CE4" w:rsidR="001339DD" w:rsidRPr="008B0D7D" w:rsidRDefault="001339DD" w:rsidP="008B0D7D">
      <w:pPr>
        <w:pStyle w:val="Ttulo1"/>
      </w:pPr>
      <w:bookmarkStart w:id="7" w:name="_Toc41514545"/>
      <w:r w:rsidRPr="008B0D7D">
        <w:t>O</w:t>
      </w:r>
      <w:r w:rsidR="00E8341C" w:rsidRPr="008B0D7D">
        <w:t>bjetivos del Estudio</w:t>
      </w:r>
      <w:bookmarkEnd w:id="7"/>
    </w:p>
    <w:p w14:paraId="6AB50AD3" w14:textId="77777777" w:rsidR="001339DD" w:rsidRPr="009A743E" w:rsidRDefault="001339DD" w:rsidP="009A743E">
      <w:pPr>
        <w:pStyle w:val="Ttulo2"/>
      </w:pPr>
      <w:bookmarkStart w:id="8" w:name="_Toc41514546"/>
      <w:r w:rsidRPr="009A743E">
        <w:t>Objetivo General</w:t>
      </w:r>
      <w:bookmarkEnd w:id="8"/>
    </w:p>
    <w:p w14:paraId="3E6D42F4" w14:textId="77777777" w:rsidR="00D22202" w:rsidRPr="0017242A" w:rsidRDefault="00223637" w:rsidP="00D22202">
      <w:pPr>
        <w:rPr>
          <w:rFonts w:cs="Arial"/>
        </w:rPr>
      </w:pPr>
      <w:r>
        <w:rPr>
          <w:rFonts w:cs="Arial"/>
        </w:rPr>
        <w:t>E</w:t>
      </w:r>
      <w:r w:rsidR="00D22202" w:rsidRPr="0017242A">
        <w:rPr>
          <w:rFonts w:cs="Arial"/>
        </w:rPr>
        <w:t>l objetivo general de</w:t>
      </w:r>
      <w:r w:rsidR="00D22202">
        <w:rPr>
          <w:rFonts w:cs="Arial"/>
        </w:rPr>
        <w:t>l</w:t>
      </w:r>
      <w:r w:rsidR="00D22202" w:rsidRPr="0017242A">
        <w:rPr>
          <w:rFonts w:cs="Arial"/>
        </w:rPr>
        <w:t xml:space="preserve"> </w:t>
      </w:r>
      <w:r w:rsidR="00D22202">
        <w:rPr>
          <w:rFonts w:cs="Arial"/>
        </w:rPr>
        <w:t>estudio</w:t>
      </w:r>
      <w:r w:rsidR="00D22202" w:rsidRPr="0017242A">
        <w:rPr>
          <w:rFonts w:cs="Arial"/>
        </w:rPr>
        <w:t xml:space="preserve"> es la valorización de las instalaciones calificadas como de transmisión nacional</w:t>
      </w:r>
      <w:r w:rsidR="00D22202">
        <w:rPr>
          <w:rFonts w:cs="Arial"/>
        </w:rPr>
        <w:t xml:space="preserve"> para el cuadrienio tarifario 2020-2023</w:t>
      </w:r>
      <w:r w:rsidR="00D22202" w:rsidRPr="0017242A">
        <w:rPr>
          <w:rFonts w:cs="Arial"/>
        </w:rPr>
        <w:t>.</w:t>
      </w:r>
    </w:p>
    <w:p w14:paraId="7DD45D8D" w14:textId="0A37616B" w:rsidR="002568FF" w:rsidRPr="0088776A" w:rsidRDefault="00D22202" w:rsidP="001339DD">
      <w:pPr>
        <w:rPr>
          <w:rFonts w:cs="Arial"/>
        </w:rPr>
      </w:pPr>
      <w:r w:rsidRPr="0017242A">
        <w:rPr>
          <w:rFonts w:cs="Arial"/>
        </w:rPr>
        <w:t>De conformidad a lo indicado en los artículos 100° y 101° de la LGSE, estas instalaciones se especificaron en la Resolución Exenta N°244 de la CNE de abril de 2019</w:t>
      </w:r>
      <w:r w:rsidR="00223637">
        <w:rPr>
          <w:rFonts w:cs="Arial"/>
        </w:rPr>
        <w:t xml:space="preserve">, y en la forma de tramos de transmisión, distinguiéndose entre ellos </w:t>
      </w:r>
      <w:r w:rsidR="00223637" w:rsidRPr="00223637">
        <w:rPr>
          <w:rFonts w:cs="Arial"/>
          <w:i/>
          <w:iCs/>
        </w:rPr>
        <w:t>tramos de transporte</w:t>
      </w:r>
      <w:r w:rsidR="00223637">
        <w:rPr>
          <w:rFonts w:cs="Arial"/>
        </w:rPr>
        <w:t xml:space="preserve"> y </w:t>
      </w:r>
      <w:r w:rsidR="00223637" w:rsidRPr="00223637">
        <w:rPr>
          <w:rFonts w:cs="Arial"/>
          <w:i/>
          <w:iCs/>
        </w:rPr>
        <w:t>tramos de subestación</w:t>
      </w:r>
      <w:r w:rsidR="00223637">
        <w:rPr>
          <w:rFonts w:cs="Arial"/>
        </w:rPr>
        <w:t>.</w:t>
      </w:r>
    </w:p>
    <w:p w14:paraId="00E2F159" w14:textId="77777777" w:rsidR="001339DD" w:rsidRPr="009A743E" w:rsidRDefault="001339DD" w:rsidP="009A743E">
      <w:pPr>
        <w:pStyle w:val="Ttulo2"/>
      </w:pPr>
      <w:bookmarkStart w:id="9" w:name="_Toc41514547"/>
      <w:r w:rsidRPr="009A743E">
        <w:t>Objetivos Específicos</w:t>
      </w:r>
      <w:bookmarkEnd w:id="9"/>
    </w:p>
    <w:p w14:paraId="1D519B3B" w14:textId="77777777" w:rsidR="00A851CF" w:rsidRPr="0017242A" w:rsidRDefault="00223637" w:rsidP="00A851CF">
      <w:pPr>
        <w:rPr>
          <w:rFonts w:cs="Arial"/>
        </w:rPr>
      </w:pPr>
      <w:r>
        <w:rPr>
          <w:rFonts w:cs="Arial"/>
        </w:rPr>
        <w:t>S</w:t>
      </w:r>
      <w:r w:rsidR="00A851CF" w:rsidRPr="0017242A">
        <w:rPr>
          <w:rFonts w:cs="Arial"/>
        </w:rPr>
        <w:t>on objetivos específicos de</w:t>
      </w:r>
      <w:r w:rsidR="00A851CF">
        <w:rPr>
          <w:rFonts w:cs="Arial"/>
        </w:rPr>
        <w:t>l</w:t>
      </w:r>
      <w:r w:rsidR="00A851CF" w:rsidRPr="0017242A">
        <w:rPr>
          <w:rFonts w:cs="Arial"/>
        </w:rPr>
        <w:t xml:space="preserve"> estudio los siguientes:</w:t>
      </w:r>
    </w:p>
    <w:p w14:paraId="5EBCED3E" w14:textId="661112A5" w:rsidR="00A851CF" w:rsidRPr="0061035A" w:rsidRDefault="009D12B8" w:rsidP="005E1501">
      <w:pPr>
        <w:pStyle w:val="Listanumerada"/>
        <w:numPr>
          <w:ilvl w:val="0"/>
          <w:numId w:val="34"/>
        </w:numPr>
        <w:spacing w:after="200"/>
        <w:ind w:left="567" w:hanging="567"/>
      </w:pPr>
      <w:r w:rsidRPr="0061035A">
        <w:t>Determ</w:t>
      </w:r>
      <w:r w:rsidR="00653A58">
        <w:t>inación del Valor de Inversión,</w:t>
      </w:r>
      <w:r w:rsidRPr="0061035A">
        <w:t xml:space="preserve"> en adelante e indistintamente “V.I.”, la Anualidad del Valor de Inversión, en adelante e indistintamente “A.V.I.”, de los Costos Anuales de Operación, Mantenimiento y Administración, en adelante e indistintamente “C.O.M.A.” y del Factor de Ajuste por Efecto de Impuesto a la Renta, en adelante e indistintamente “A.E.I.R.”. Esta determinación se efectúa para cada tramo de transmisión del Sistema de Transmisión Nacional, en adelante e indistintamente, STN.</w:t>
      </w:r>
    </w:p>
    <w:p w14:paraId="10E63B74" w14:textId="77777777" w:rsidR="00A851CF" w:rsidRPr="0061035A" w:rsidRDefault="00A851CF" w:rsidP="005E1501">
      <w:pPr>
        <w:pStyle w:val="Listanumerada"/>
        <w:numPr>
          <w:ilvl w:val="0"/>
          <w:numId w:val="34"/>
        </w:numPr>
        <w:spacing w:after="200"/>
        <w:ind w:left="567" w:hanging="567"/>
      </w:pPr>
      <w:r w:rsidRPr="0061035A">
        <w:t>Determinación del Valor Anual de la Transmisión por Tramo, en adelante e indistintamente, “V.A.T.T.”</w:t>
      </w:r>
      <w:r w:rsidR="00223637" w:rsidRPr="0061035A">
        <w:t xml:space="preserve"> de las instalaciones del sistema de transmisión nacional</w:t>
      </w:r>
      <w:r w:rsidRPr="0061035A">
        <w:t>;</w:t>
      </w:r>
    </w:p>
    <w:p w14:paraId="6B839DB7" w14:textId="77777777" w:rsidR="00D22202" w:rsidRPr="0061035A" w:rsidRDefault="00A851CF" w:rsidP="005E1501">
      <w:pPr>
        <w:pStyle w:val="Listanumerada"/>
        <w:numPr>
          <w:ilvl w:val="0"/>
          <w:numId w:val="34"/>
        </w:numPr>
        <w:spacing w:after="200"/>
        <w:ind w:left="567" w:hanging="567"/>
      </w:pPr>
      <w:r w:rsidRPr="0061035A">
        <w:t>Determinación de las correspondientes fórmulas de indexación y su forma de aplicación para los valores indicados en los literales anteriores, a fin de mantener su valor real a partir del mes de diciembre de 2017, mes que se establece como la fecha de valor base del V.A.T.T.</w:t>
      </w:r>
    </w:p>
    <w:p w14:paraId="2F06E461" w14:textId="5105D928" w:rsidR="00B11BEE" w:rsidRPr="00B11BEE" w:rsidRDefault="00B11BEE" w:rsidP="00B11BEE">
      <w:pPr>
        <w:pStyle w:val="Ttulo1"/>
      </w:pPr>
      <w:bookmarkStart w:id="10" w:name="_Toc41514548"/>
      <w:r w:rsidRPr="00B11BEE">
        <w:t>M</w:t>
      </w:r>
      <w:r w:rsidR="00E8341C">
        <w:t>arco normativo</w:t>
      </w:r>
      <w:bookmarkEnd w:id="10"/>
    </w:p>
    <w:p w14:paraId="3674167C" w14:textId="77777777" w:rsidR="00A904A6" w:rsidRPr="00AE0DDC" w:rsidRDefault="00A904A6" w:rsidP="008B0D7D">
      <w:r w:rsidRPr="00AE0DDC">
        <w:t>El marco normativo al cual se sujetará el presente estudio, tanto en lo referente al desarrollo de sus diferentes etapas, actividades y plazos, como desde el punto de vista de sus consideraciones técnicas y conceptuales, está dado, en lo que es esencial, por el siguiente conjunto de disposiciones:</w:t>
      </w:r>
    </w:p>
    <w:p w14:paraId="1E8F6432" w14:textId="77777777" w:rsidR="00A904A6" w:rsidRPr="00AE0DDC" w:rsidRDefault="00A904A6" w:rsidP="005E1501">
      <w:pPr>
        <w:pStyle w:val="Prrafodelista"/>
        <w:numPr>
          <w:ilvl w:val="0"/>
          <w:numId w:val="35"/>
        </w:numPr>
        <w:ind w:left="567" w:hanging="567"/>
      </w:pPr>
      <w:r w:rsidRPr="00103C5D">
        <w:rPr>
          <w:b/>
        </w:rPr>
        <w:lastRenderedPageBreak/>
        <w:t xml:space="preserve">Decreto con Fuerza de Ley N°4 del Ministerio de Economía, Fomento y Reconstrucción de 2006, Ley General de Servicio Eléctricos </w:t>
      </w:r>
      <w:r w:rsidR="006B4AFA" w:rsidRPr="00103C5D">
        <w:rPr>
          <w:b/>
        </w:rPr>
        <w:t>(LGSE)</w:t>
      </w:r>
      <w:r w:rsidR="006B4AFA">
        <w:t xml:space="preserve"> </w:t>
      </w:r>
      <w:r w:rsidRPr="00AE0DDC">
        <w:t>y sus modificaciones.</w:t>
      </w:r>
    </w:p>
    <w:p w14:paraId="7E03A123" w14:textId="77777777" w:rsidR="00A904A6" w:rsidRDefault="00A904A6" w:rsidP="005E1501">
      <w:pPr>
        <w:pStyle w:val="Prrafodelista"/>
        <w:numPr>
          <w:ilvl w:val="0"/>
          <w:numId w:val="35"/>
        </w:numPr>
        <w:ind w:left="567" w:hanging="567"/>
      </w:pPr>
      <w:r w:rsidRPr="00103C5D">
        <w:rPr>
          <w:b/>
        </w:rPr>
        <w:t>Ley N°20.936, de junio de 2016, del Ministerio de Energía</w:t>
      </w:r>
      <w:r w:rsidRPr="00AE0DDC">
        <w:t>, que “Establece un Nuevo Sistema de Transmisión Eléctrica y crea un Organismo Coordinador Independiente del Sistema Eléctrico Nacional”.</w:t>
      </w:r>
    </w:p>
    <w:p w14:paraId="6C49A6C9" w14:textId="77777777" w:rsidR="00A904A6" w:rsidRDefault="00A904A6" w:rsidP="005E1501">
      <w:pPr>
        <w:pStyle w:val="Prrafodelista"/>
        <w:numPr>
          <w:ilvl w:val="0"/>
          <w:numId w:val="35"/>
        </w:numPr>
        <w:ind w:left="567" w:hanging="567"/>
      </w:pPr>
      <w:r w:rsidRPr="00103C5D">
        <w:rPr>
          <w:b/>
        </w:rPr>
        <w:t>Resolución Exenta N°380, del 20 de julio de 2017, de la Comisión Nacional de Energía</w:t>
      </w:r>
      <w:r w:rsidRPr="00AE0DDC">
        <w:t>, que “Establece Plazos, Requisitos y Condiciones Aplicables al Proceso de Valorización de las Instalaciones de los Sistemas de Transmisión Nacional, Zonal, para Polos de Desarrollo, y de las Instalaciones de Sistemas de Transmisión Dedicada Utilizadas por Usuarios Sometidos a Regulación de Precios”, y sus modificaciones.</w:t>
      </w:r>
    </w:p>
    <w:p w14:paraId="60905C96" w14:textId="77777777" w:rsidR="00A904A6" w:rsidRPr="00AE0DDC" w:rsidRDefault="00A904A6" w:rsidP="005E1501">
      <w:pPr>
        <w:pStyle w:val="Prrafodelista"/>
        <w:numPr>
          <w:ilvl w:val="0"/>
          <w:numId w:val="35"/>
        </w:numPr>
        <w:ind w:left="567" w:hanging="567"/>
      </w:pPr>
      <w:r w:rsidRPr="00103C5D">
        <w:rPr>
          <w:b/>
        </w:rPr>
        <w:t>Resolución Exenta N°412, del 5 de junio de 2018, de la Comisión Nacional de Energía</w:t>
      </w:r>
      <w:r w:rsidRPr="00AE0DDC">
        <w:t>, que “Aprueba Informe Técnico Definitivo de Vidas Útiles a que se refiere el artículo 104° de la Ley General de Servicios Eléctricos y determina las vidas útiles de las instalaciones de transmisión que indica, aplicables por tres períodos tarifarios consecutivos”.</w:t>
      </w:r>
    </w:p>
    <w:p w14:paraId="1D3CD22B" w14:textId="77777777" w:rsidR="003A5B99" w:rsidRPr="00AE0DDC" w:rsidRDefault="003A5B99" w:rsidP="005E1501">
      <w:pPr>
        <w:pStyle w:val="Prrafodelista"/>
        <w:numPr>
          <w:ilvl w:val="0"/>
          <w:numId w:val="35"/>
        </w:numPr>
        <w:ind w:left="567" w:hanging="567"/>
      </w:pPr>
      <w:r w:rsidRPr="00103C5D">
        <w:rPr>
          <w:b/>
        </w:rPr>
        <w:t>Resolución Exenta N°244 del 9 de abril de 2019, de la Comisión Nacional de Energía</w:t>
      </w:r>
      <w:r w:rsidRPr="00AE0DDC">
        <w:t>, que “Aprueba Informe Técnico Definitivo de Calificación de Instalaciones de los Sistemas de Transmisión para el Período 2020-2023”.</w:t>
      </w:r>
    </w:p>
    <w:p w14:paraId="41576FC5" w14:textId="77777777" w:rsidR="008A2286" w:rsidRDefault="008A2286" w:rsidP="005E1501">
      <w:pPr>
        <w:pStyle w:val="Prrafodelista"/>
        <w:numPr>
          <w:ilvl w:val="0"/>
          <w:numId w:val="35"/>
        </w:numPr>
        <w:ind w:left="567" w:hanging="567"/>
      </w:pPr>
      <w:r w:rsidRPr="00103C5D">
        <w:rPr>
          <w:b/>
        </w:rPr>
        <w:t>Resolución Exenta N°272 del 26 de abril de 2019, de la Comisión Nacional de Energía</w:t>
      </w:r>
      <w:r w:rsidRPr="00AE0DDC">
        <w:t>, que “Aprueba Bases Técnicas y Administrativas Definitivas para la Realización de los Estudios de Valorización de los Sistemas de Transmisión”.</w:t>
      </w:r>
    </w:p>
    <w:p w14:paraId="5267C297" w14:textId="77777777" w:rsidR="008A2286" w:rsidRPr="00AE0DDC" w:rsidRDefault="00D13B17" w:rsidP="005E1501">
      <w:pPr>
        <w:pStyle w:val="Prrafodelista"/>
        <w:numPr>
          <w:ilvl w:val="0"/>
          <w:numId w:val="35"/>
        </w:numPr>
        <w:ind w:left="567" w:hanging="567"/>
      </w:pPr>
      <w:r w:rsidRPr="00103C5D">
        <w:rPr>
          <w:b/>
          <w:bCs/>
        </w:rPr>
        <w:t>Resolución Exenta N°766 del 11 de diciembre de 2019, de la Comisión Nacional de Energía</w:t>
      </w:r>
      <w:r>
        <w:t>,</w:t>
      </w:r>
      <w:r w:rsidR="0026164C">
        <w:t xml:space="preserve"> que “Rectifica Resolución Exenta N°272, de 26 de abril de 2019, que </w:t>
      </w:r>
      <w:r w:rsidR="0026164C" w:rsidRPr="00AE0DDC">
        <w:t>“Aprueba Bases Técnicas y Administrativas Definitivas para la Realización de los Estudios de Valorización de los Sistemas de Transmisión”</w:t>
      </w:r>
      <w:r w:rsidR="0026164C">
        <w:t>”.</w:t>
      </w:r>
    </w:p>
    <w:p w14:paraId="71A0F584" w14:textId="77777777" w:rsidR="00A904A6" w:rsidRDefault="00A904A6" w:rsidP="005E1501">
      <w:pPr>
        <w:pStyle w:val="Prrafodelista"/>
        <w:numPr>
          <w:ilvl w:val="0"/>
          <w:numId w:val="35"/>
        </w:numPr>
        <w:ind w:left="567" w:hanging="567"/>
      </w:pPr>
      <w:r w:rsidRPr="00103C5D">
        <w:rPr>
          <w:b/>
        </w:rPr>
        <w:t>Resolución Exenta N°299, del 26 de abril de 2018, de la Comisión Nacional de Energía</w:t>
      </w:r>
      <w:r w:rsidRPr="00AE0DDC">
        <w:t>, que “Aprueba Modificaciones a la Norma Técnica de Seguridad y Calidad de Servicio de Conformidad al Artículo 34° del Decreto Supremo N°11, de 2017, del Ministerio de Energía y Aprueba Texto Refundido y Sistematizado de Dicha Norma Técnica”.</w:t>
      </w:r>
    </w:p>
    <w:p w14:paraId="55BD7C6C" w14:textId="7CF038E0" w:rsidR="00103C5D" w:rsidRDefault="00BA2EDF" w:rsidP="005E1501">
      <w:pPr>
        <w:pStyle w:val="Prrafodelista"/>
        <w:numPr>
          <w:ilvl w:val="0"/>
          <w:numId w:val="35"/>
        </w:numPr>
        <w:ind w:left="567" w:hanging="567"/>
      </w:pPr>
      <w:r w:rsidRPr="00103C5D">
        <w:rPr>
          <w:b/>
          <w:bCs/>
        </w:rPr>
        <w:t>Resolución</w:t>
      </w:r>
      <w:r w:rsidR="00DE678B" w:rsidRPr="00103C5D">
        <w:rPr>
          <w:b/>
          <w:bCs/>
        </w:rPr>
        <w:t xml:space="preserve"> Exenta N°43 </w:t>
      </w:r>
      <w:r w:rsidR="00A25607" w:rsidRPr="00103C5D">
        <w:rPr>
          <w:b/>
          <w:bCs/>
        </w:rPr>
        <w:t>d</w:t>
      </w:r>
      <w:r w:rsidR="00DE678B" w:rsidRPr="00103C5D">
        <w:rPr>
          <w:b/>
          <w:bCs/>
        </w:rPr>
        <w:t xml:space="preserve">el 26 de </w:t>
      </w:r>
      <w:r w:rsidR="00653A58" w:rsidRPr="00103C5D">
        <w:rPr>
          <w:b/>
          <w:bCs/>
        </w:rPr>
        <w:t>diciembre</w:t>
      </w:r>
      <w:r w:rsidR="00DE678B" w:rsidRPr="00103C5D">
        <w:rPr>
          <w:b/>
          <w:bCs/>
        </w:rPr>
        <w:t xml:space="preserve"> de 2002, del Servicio de Impuestos Internos</w:t>
      </w:r>
      <w:r w:rsidR="00DE678B" w:rsidRPr="00A620DF">
        <w:t xml:space="preserve">, que “Fija Vida </w:t>
      </w:r>
      <w:r w:rsidRPr="00A620DF">
        <w:t>Útil</w:t>
      </w:r>
      <w:r w:rsidR="00DE678B" w:rsidRPr="00A620DF">
        <w:t xml:space="preserve"> Normal a los Bienes </w:t>
      </w:r>
      <w:r w:rsidR="00D409FA" w:rsidRPr="00A620DF">
        <w:t>Físicos</w:t>
      </w:r>
      <w:r w:rsidR="00DE678B" w:rsidRPr="00A620DF">
        <w:t xml:space="preserve"> del Activo Inmovilizado para los Efectos de su </w:t>
      </w:r>
      <w:r w:rsidR="00D409FA" w:rsidRPr="00A620DF">
        <w:t>Depreciación</w:t>
      </w:r>
      <w:r w:rsidR="00DE678B" w:rsidRPr="00A620DF">
        <w:t xml:space="preserve">, conforme a las Normas del N°5 </w:t>
      </w:r>
      <w:r w:rsidR="00A620DF" w:rsidRPr="00A620DF">
        <w:t>d</w:t>
      </w:r>
      <w:r w:rsidR="00DE678B" w:rsidRPr="00A620DF">
        <w:t>el Art</w:t>
      </w:r>
      <w:r w:rsidR="00A620DF" w:rsidRPr="00A620DF">
        <w:t>í</w:t>
      </w:r>
      <w:r w:rsidR="00DE678B" w:rsidRPr="00A620DF">
        <w:t xml:space="preserve">culo 31 </w:t>
      </w:r>
      <w:r w:rsidR="00A620DF" w:rsidRPr="00A620DF">
        <w:t>d</w:t>
      </w:r>
      <w:r w:rsidR="00DE678B" w:rsidRPr="00A620DF">
        <w:t xml:space="preserve">e </w:t>
      </w:r>
      <w:r w:rsidR="00A620DF" w:rsidRPr="00A620DF">
        <w:t>l</w:t>
      </w:r>
      <w:r w:rsidR="00DE678B" w:rsidRPr="00A620DF">
        <w:t xml:space="preserve">a Ley </w:t>
      </w:r>
      <w:r w:rsidR="00A620DF" w:rsidRPr="00A620DF">
        <w:t>d</w:t>
      </w:r>
      <w:r w:rsidR="00DE678B" w:rsidRPr="00A620DF">
        <w:t xml:space="preserve">e </w:t>
      </w:r>
      <w:r w:rsidR="00A620DF" w:rsidRPr="00A620DF">
        <w:t>l</w:t>
      </w:r>
      <w:r w:rsidR="00DE678B" w:rsidRPr="00A620DF">
        <w:t xml:space="preserve">a Renta, </w:t>
      </w:r>
      <w:r w:rsidR="00A620DF" w:rsidRPr="00A620DF">
        <w:t>c</w:t>
      </w:r>
      <w:r w:rsidR="00DE678B" w:rsidRPr="00A620DF">
        <w:t xml:space="preserve">ontenida </w:t>
      </w:r>
      <w:r w:rsidR="00A620DF" w:rsidRPr="00A620DF">
        <w:t>e</w:t>
      </w:r>
      <w:r w:rsidR="00DE678B" w:rsidRPr="00A620DF">
        <w:t xml:space="preserve">n </w:t>
      </w:r>
      <w:r w:rsidR="00A620DF" w:rsidRPr="00A620DF">
        <w:t>e</w:t>
      </w:r>
      <w:r w:rsidR="00DE678B" w:rsidRPr="00A620DF">
        <w:t xml:space="preserve">l </w:t>
      </w:r>
      <w:r w:rsidR="00D409FA" w:rsidRPr="00A620DF">
        <w:t>Artículo</w:t>
      </w:r>
      <w:r w:rsidR="00DE678B" w:rsidRPr="00A620DF">
        <w:t xml:space="preserve"> 1° </w:t>
      </w:r>
      <w:r w:rsidR="00A620DF" w:rsidRPr="00A620DF">
        <w:t>d</w:t>
      </w:r>
      <w:r w:rsidR="00DE678B" w:rsidRPr="00A620DF">
        <w:t xml:space="preserve">el D.L. N° 824, </w:t>
      </w:r>
      <w:r w:rsidR="00A620DF" w:rsidRPr="00A620DF">
        <w:t>d</w:t>
      </w:r>
      <w:r w:rsidR="00DE678B" w:rsidRPr="00A620DF">
        <w:t>e 1974.</w:t>
      </w:r>
    </w:p>
    <w:p w14:paraId="29B0A381" w14:textId="4F39D4F0" w:rsidR="004C69DD" w:rsidRDefault="004C69DD" w:rsidP="00103C5D">
      <w:r>
        <w:lastRenderedPageBreak/>
        <w:t>El contenido completo de estas disposiciones se encuentra en el Anexo Normativo</w:t>
      </w:r>
      <w:r w:rsidR="00A25607">
        <w:t xml:space="preserve"> que acompaña a la presente entrega</w:t>
      </w:r>
      <w:r>
        <w:t xml:space="preserve">, con excepción de la Resolución Exenta N°299, que contiene la </w:t>
      </w:r>
      <w:r w:rsidRPr="00103C5D">
        <w:rPr>
          <w:rFonts w:cs="Arial"/>
        </w:rPr>
        <w:t>Norma Técnica de Seguridad y Calidad de Servicio, la que no se ha incluido debido a su extensión.</w:t>
      </w:r>
      <w:r>
        <w:t xml:space="preserve"> </w:t>
      </w:r>
    </w:p>
    <w:p w14:paraId="787D652D" w14:textId="77777777" w:rsidR="00223637" w:rsidRDefault="009F5751" w:rsidP="00B11BEE">
      <w:r>
        <w:t>Aparte de la normativa citada</w:t>
      </w:r>
      <w:r w:rsidR="004C69DD">
        <w:t>, el cumplimiento de los objetivos del estudio requiere de</w:t>
      </w:r>
      <w:r w:rsidR="00E31176">
        <w:t>l</w:t>
      </w:r>
      <w:r w:rsidR="004C69DD">
        <w:t xml:space="preserve"> examen de otra normativa de carácter general</w:t>
      </w:r>
      <w:r w:rsidR="00E31176">
        <w:t xml:space="preserve"> como</w:t>
      </w:r>
      <w:r w:rsidR="00A25607">
        <w:t>, por ejemplo,</w:t>
      </w:r>
      <w:r w:rsidR="00E31176">
        <w:t xml:space="preserve"> el </w:t>
      </w:r>
      <w:r w:rsidR="00A25607" w:rsidRPr="00A25607">
        <w:t>DL N°824, Ley Sobre Impuesto a la Renta</w:t>
      </w:r>
      <w:r w:rsidR="00A25607">
        <w:t xml:space="preserve">. </w:t>
      </w:r>
      <w:r w:rsidR="005C317D">
        <w:t xml:space="preserve">Cuando los desarrollos </w:t>
      </w:r>
      <w:r w:rsidR="00D475CC">
        <w:t xml:space="preserve">exhibidos en </w:t>
      </w:r>
      <w:r w:rsidR="005C317D">
        <w:t xml:space="preserve">el presente estudio han requerido fundarse en normativas generales -en este cuerpo principal o en sus anexos- se ha </w:t>
      </w:r>
      <w:r w:rsidR="00A25607">
        <w:t xml:space="preserve">efectuado una adecuada </w:t>
      </w:r>
      <w:r w:rsidR="005C317D">
        <w:t xml:space="preserve">referencia a la normativa que los sustenta, lo sea citando sus disposiciones y/o presentando el </w:t>
      </w:r>
      <w:r w:rsidR="005C317D" w:rsidRPr="005C317D">
        <w:rPr>
          <w:i/>
          <w:iCs/>
        </w:rPr>
        <w:t>link</w:t>
      </w:r>
      <w:r w:rsidR="005C317D">
        <w:t xml:space="preserve"> co</w:t>
      </w:r>
      <w:r w:rsidR="006B4AFA">
        <w:t>rrespondiente para su acceso y</w:t>
      </w:r>
      <w:r w:rsidR="005C317D">
        <w:t xml:space="preserve"> revisión en </w:t>
      </w:r>
      <w:r w:rsidR="005C317D" w:rsidRPr="005C317D">
        <w:rPr>
          <w:i/>
          <w:iCs/>
        </w:rPr>
        <w:t>internet</w:t>
      </w:r>
      <w:r w:rsidR="005C317D">
        <w:t>.</w:t>
      </w:r>
    </w:p>
    <w:p w14:paraId="65BE660A" w14:textId="2F84BD10" w:rsidR="006E0781" w:rsidRPr="006E0781" w:rsidRDefault="006E0781" w:rsidP="006E0781">
      <w:pPr>
        <w:pStyle w:val="Ttulo1"/>
      </w:pPr>
      <w:bookmarkStart w:id="11" w:name="_Toc41514549"/>
      <w:r w:rsidRPr="006E0781">
        <w:t>D</w:t>
      </w:r>
      <w:r w:rsidR="00E8341C">
        <w:t>escripción del V.A.T.T. y referencias generales a las Bases</w:t>
      </w:r>
      <w:bookmarkEnd w:id="11"/>
    </w:p>
    <w:p w14:paraId="545D86A4" w14:textId="27E86F86" w:rsidR="00D475CC" w:rsidRDefault="00D475CC" w:rsidP="00D475CC">
      <w:pPr>
        <w:rPr>
          <w:rFonts w:cs="Arial"/>
        </w:rPr>
      </w:pPr>
      <w:r>
        <w:rPr>
          <w:rFonts w:cs="Arial"/>
        </w:rPr>
        <w:t xml:space="preserve">El </w:t>
      </w:r>
      <w:r w:rsidRPr="000D2099">
        <w:rPr>
          <w:rFonts w:cs="Arial"/>
        </w:rPr>
        <w:t xml:space="preserve">Estudio </w:t>
      </w:r>
      <w:r>
        <w:rPr>
          <w:rFonts w:cs="Arial"/>
        </w:rPr>
        <w:t>d</w:t>
      </w:r>
      <w:r w:rsidRPr="000D2099">
        <w:rPr>
          <w:rFonts w:cs="Arial"/>
        </w:rPr>
        <w:t xml:space="preserve">e Valorización </w:t>
      </w:r>
      <w:r>
        <w:rPr>
          <w:rFonts w:cs="Arial"/>
        </w:rPr>
        <w:t>d</w:t>
      </w:r>
      <w:r w:rsidRPr="000D2099">
        <w:rPr>
          <w:rFonts w:cs="Arial"/>
        </w:rPr>
        <w:t xml:space="preserve">e </w:t>
      </w:r>
      <w:r>
        <w:rPr>
          <w:rFonts w:cs="Arial"/>
        </w:rPr>
        <w:t>l</w:t>
      </w:r>
      <w:r w:rsidRPr="000D2099">
        <w:rPr>
          <w:rFonts w:cs="Arial"/>
        </w:rPr>
        <w:t xml:space="preserve">as Instalaciones </w:t>
      </w:r>
      <w:r>
        <w:rPr>
          <w:rFonts w:cs="Arial"/>
        </w:rPr>
        <w:t>d</w:t>
      </w:r>
      <w:r w:rsidRPr="000D2099">
        <w:rPr>
          <w:rFonts w:cs="Arial"/>
        </w:rPr>
        <w:t xml:space="preserve">el Sistema </w:t>
      </w:r>
      <w:r>
        <w:rPr>
          <w:rFonts w:cs="Arial"/>
        </w:rPr>
        <w:t>d</w:t>
      </w:r>
      <w:r w:rsidRPr="000D2099">
        <w:rPr>
          <w:rFonts w:cs="Arial"/>
        </w:rPr>
        <w:t>e Transmisión Nacional</w:t>
      </w:r>
      <w:r>
        <w:rPr>
          <w:rFonts w:cs="Arial"/>
        </w:rPr>
        <w:t xml:space="preserve">, debe desarrollarse de conformidad a las disposiciones legales correspondientes, y en particular conforme a lo establecido en la </w:t>
      </w:r>
      <w:r w:rsidRPr="000D2099">
        <w:rPr>
          <w:rFonts w:cs="Arial"/>
        </w:rPr>
        <w:t xml:space="preserve">Resolución Exenta N°380, del 20 de julio de 2017, de la Comisión Nacional de Energía, </w:t>
      </w:r>
      <w:r>
        <w:rPr>
          <w:rFonts w:cs="Arial"/>
        </w:rPr>
        <w:t xml:space="preserve">y en la </w:t>
      </w:r>
      <w:r w:rsidRPr="000D2099">
        <w:rPr>
          <w:rFonts w:cs="Arial"/>
        </w:rPr>
        <w:t>Resolución Exenta N°272 del 26 de abril de 2019, de</w:t>
      </w:r>
      <w:r>
        <w:rPr>
          <w:rFonts w:cs="Arial"/>
        </w:rPr>
        <w:t>l mismo</w:t>
      </w:r>
      <w:r w:rsidRPr="000D2099">
        <w:rPr>
          <w:rFonts w:cs="Arial"/>
        </w:rPr>
        <w:t xml:space="preserve"> </w:t>
      </w:r>
      <w:r>
        <w:rPr>
          <w:rFonts w:cs="Arial"/>
        </w:rPr>
        <w:t>organismo</w:t>
      </w:r>
      <w:r w:rsidRPr="000D2099">
        <w:rPr>
          <w:rFonts w:cs="Arial"/>
        </w:rPr>
        <w:t xml:space="preserve">, que </w:t>
      </w:r>
      <w:r>
        <w:rPr>
          <w:rFonts w:cs="Arial"/>
        </w:rPr>
        <w:t>a</w:t>
      </w:r>
      <w:r w:rsidRPr="000D2099">
        <w:rPr>
          <w:rFonts w:cs="Arial"/>
        </w:rPr>
        <w:t xml:space="preserve">prueba </w:t>
      </w:r>
      <w:r>
        <w:rPr>
          <w:rFonts w:cs="Arial"/>
        </w:rPr>
        <w:t>las b</w:t>
      </w:r>
      <w:r w:rsidRPr="000D2099">
        <w:rPr>
          <w:rFonts w:cs="Arial"/>
        </w:rPr>
        <w:t xml:space="preserve">ases </w:t>
      </w:r>
      <w:r>
        <w:rPr>
          <w:rFonts w:cs="Arial"/>
        </w:rPr>
        <w:t>t</w:t>
      </w:r>
      <w:r w:rsidRPr="000D2099">
        <w:rPr>
          <w:rFonts w:cs="Arial"/>
        </w:rPr>
        <w:t xml:space="preserve">écnicas y </w:t>
      </w:r>
      <w:r>
        <w:rPr>
          <w:rFonts w:cs="Arial"/>
        </w:rPr>
        <w:t>a</w:t>
      </w:r>
      <w:r w:rsidRPr="000D2099">
        <w:rPr>
          <w:rFonts w:cs="Arial"/>
        </w:rPr>
        <w:t xml:space="preserve">dministrativas para la </w:t>
      </w:r>
      <w:r>
        <w:rPr>
          <w:rFonts w:cs="Arial"/>
        </w:rPr>
        <w:t>r</w:t>
      </w:r>
      <w:r w:rsidRPr="000D2099">
        <w:rPr>
          <w:rFonts w:cs="Arial"/>
        </w:rPr>
        <w:t xml:space="preserve">ealización de los </w:t>
      </w:r>
      <w:r>
        <w:rPr>
          <w:rFonts w:cs="Arial"/>
        </w:rPr>
        <w:t>e</w:t>
      </w:r>
      <w:r w:rsidRPr="000D2099">
        <w:rPr>
          <w:rFonts w:cs="Arial"/>
        </w:rPr>
        <w:t xml:space="preserve">studios de </w:t>
      </w:r>
      <w:r>
        <w:rPr>
          <w:rFonts w:cs="Arial"/>
        </w:rPr>
        <w:t>v</w:t>
      </w:r>
      <w:r w:rsidRPr="000D2099">
        <w:rPr>
          <w:rFonts w:cs="Arial"/>
        </w:rPr>
        <w:t>alorización</w:t>
      </w:r>
      <w:r>
        <w:rPr>
          <w:rFonts w:cs="Arial"/>
        </w:rPr>
        <w:t>, las Bases.</w:t>
      </w:r>
    </w:p>
    <w:p w14:paraId="230328D5" w14:textId="77777777" w:rsidR="00D475CC" w:rsidRPr="009A743E" w:rsidRDefault="00D475CC" w:rsidP="009A743E">
      <w:pPr>
        <w:pStyle w:val="Ttulo2"/>
      </w:pPr>
      <w:bookmarkStart w:id="12" w:name="_Toc11152184"/>
      <w:bookmarkStart w:id="13" w:name="_Toc41514550"/>
      <w:r w:rsidRPr="009A743E">
        <w:t>Determinación del V.A.T.T.</w:t>
      </w:r>
      <w:bookmarkEnd w:id="12"/>
      <w:bookmarkEnd w:id="13"/>
    </w:p>
    <w:p w14:paraId="4B423265" w14:textId="7B7017ED" w:rsidR="00D475CC" w:rsidRDefault="00D475CC" w:rsidP="00D475CC">
      <w:pPr>
        <w:rPr>
          <w:rFonts w:cs="Arial"/>
        </w:rPr>
      </w:pPr>
      <w:r>
        <w:rPr>
          <w:rFonts w:cs="Arial"/>
        </w:rPr>
        <w:t xml:space="preserve">Las Bases exponen con detalle los criterios y metodologías para la determinación del V.A.T.T. conforme a los conceptos establecidos en la Ley General de Servicios </w:t>
      </w:r>
      <w:r w:rsidR="00653A58">
        <w:rPr>
          <w:rFonts w:cs="Arial"/>
        </w:rPr>
        <w:t>Eléctricos</w:t>
      </w:r>
      <w:r>
        <w:rPr>
          <w:rFonts w:cs="Arial"/>
        </w:rPr>
        <w:t xml:space="preserve"> (LGSE) y en la Resolución Exenta N°380, añadiendo las precisiones correspondientes.</w:t>
      </w:r>
    </w:p>
    <w:p w14:paraId="45941D50" w14:textId="0EADEE77" w:rsidR="00D475CC" w:rsidRPr="000D2099" w:rsidRDefault="00D475CC" w:rsidP="00D475CC">
      <w:pPr>
        <w:rPr>
          <w:rFonts w:cs="Arial"/>
        </w:rPr>
      </w:pPr>
      <w:r>
        <w:rPr>
          <w:rFonts w:cs="Arial"/>
        </w:rPr>
        <w:t xml:space="preserve">Así, </w:t>
      </w:r>
      <w:r w:rsidR="009D3A63">
        <w:rPr>
          <w:rFonts w:cs="Arial"/>
        </w:rPr>
        <w:t>e</w:t>
      </w:r>
      <w:r>
        <w:rPr>
          <w:rFonts w:cs="Arial"/>
        </w:rPr>
        <w:t>stas señalan que s</w:t>
      </w:r>
      <w:r w:rsidRPr="000D2099">
        <w:rPr>
          <w:rFonts w:cs="Arial"/>
        </w:rPr>
        <w:t>e entenderá por Valor Anual de la Transmisión por Tramo, o V.A.T.T. a la suma de la Anualidad del Valor de Inversión del tramo en estudio (A.V.I.), más los costos anuales de operación, mantenimiento y administración del tramo respectivo (C.O.M.A.), ajustados por los efectos de impuestos a la renta</w:t>
      </w:r>
      <w:r w:rsidRPr="007F3EA7">
        <w:rPr>
          <w:rFonts w:cs="Arial"/>
          <w:vertAlign w:val="superscript"/>
        </w:rPr>
        <w:footnoteReference w:id="8"/>
      </w:r>
      <w:r w:rsidRPr="000D2099">
        <w:rPr>
          <w:rFonts w:cs="Arial"/>
        </w:rPr>
        <w:t>.</w:t>
      </w:r>
    </w:p>
    <w:p w14:paraId="5E3570FC" w14:textId="77777777" w:rsidR="00D475CC" w:rsidRPr="000D2099" w:rsidRDefault="00D475CC" w:rsidP="00D475CC">
      <w:pPr>
        <w:rPr>
          <w:rFonts w:cs="Arial"/>
        </w:rPr>
      </w:pPr>
      <w:r>
        <w:rPr>
          <w:rFonts w:cs="Arial"/>
        </w:rPr>
        <w:t>Conforme las Bases lo señalan, e</w:t>
      </w:r>
      <w:r w:rsidRPr="000D2099">
        <w:rPr>
          <w:rFonts w:cs="Arial"/>
        </w:rPr>
        <w:t xml:space="preserve">l V.A.T.T. de cada tramo estará compuesto por un conjunto mínimo de instalaciones económicamente identificables, calculado en función de sus características físicas y técnicas valoradas a los precios de mercado vigentes en base a una política </w:t>
      </w:r>
      <w:r w:rsidRPr="000D2099">
        <w:rPr>
          <w:rFonts w:cs="Arial"/>
        </w:rPr>
        <w:lastRenderedPageBreak/>
        <w:t>de adquisición eficiente, operadas, mantenidas y administradas por una empresa eficiente que opera las instalaciones bajo criterios de eficiencia cumpliendo con la normativa vigente</w:t>
      </w:r>
      <w:r w:rsidRPr="000F77E2">
        <w:rPr>
          <w:rFonts w:cs="Arial"/>
          <w:vertAlign w:val="superscript"/>
        </w:rPr>
        <w:footnoteReference w:id="9"/>
      </w:r>
      <w:r w:rsidRPr="000D2099">
        <w:rPr>
          <w:rFonts w:cs="Arial"/>
        </w:rPr>
        <w:t xml:space="preserve">. </w:t>
      </w:r>
    </w:p>
    <w:p w14:paraId="433C551B" w14:textId="77777777" w:rsidR="00D475CC" w:rsidRPr="000D2099" w:rsidRDefault="00D475CC" w:rsidP="009D3A63">
      <w:pPr>
        <w:spacing w:after="80"/>
        <w:rPr>
          <w:rFonts w:cs="Arial"/>
        </w:rPr>
      </w:pPr>
      <w:r>
        <w:rPr>
          <w:rFonts w:cs="Arial"/>
        </w:rPr>
        <w:t>Las Bases señalan que e</w:t>
      </w:r>
      <w:r w:rsidRPr="000D2099">
        <w:rPr>
          <w:rFonts w:cs="Arial"/>
        </w:rPr>
        <w:t>l conjunto mínimo de instalaciones económicamente identificables de cada tramo del sistema de transmisión a valorizar estará agrupado de acuerdo a la siguiente categorización</w:t>
      </w:r>
      <w:r w:rsidRPr="000F77E2">
        <w:rPr>
          <w:rFonts w:cs="Arial"/>
          <w:vertAlign w:val="superscript"/>
        </w:rPr>
        <w:footnoteReference w:id="10"/>
      </w:r>
      <w:r w:rsidRPr="000D2099">
        <w:rPr>
          <w:rFonts w:cs="Arial"/>
        </w:rPr>
        <w:t>:</w:t>
      </w:r>
    </w:p>
    <w:p w14:paraId="7C99B350" w14:textId="77777777" w:rsidR="00D475CC" w:rsidRPr="00AF71D0" w:rsidRDefault="00D475CC" w:rsidP="00273FE4">
      <w:pPr>
        <w:pStyle w:val="Listanumerada"/>
        <w:numPr>
          <w:ilvl w:val="0"/>
          <w:numId w:val="11"/>
        </w:numPr>
        <w:ind w:left="567" w:hanging="567"/>
      </w:pPr>
      <w:r w:rsidRPr="00AF71D0">
        <w:t>Derechos relacionados con el uso de suelo y medio ambiente;</w:t>
      </w:r>
    </w:p>
    <w:p w14:paraId="2F810158" w14:textId="77777777" w:rsidR="00D475CC" w:rsidRPr="00AF71D0" w:rsidRDefault="00D475CC" w:rsidP="00273FE4">
      <w:pPr>
        <w:pStyle w:val="Listanumerada"/>
        <w:numPr>
          <w:ilvl w:val="0"/>
          <w:numId w:val="11"/>
        </w:numPr>
        <w:ind w:left="567" w:hanging="567"/>
      </w:pPr>
      <w:r w:rsidRPr="00AF71D0">
        <w:t>Obras civiles;</w:t>
      </w:r>
    </w:p>
    <w:p w14:paraId="031D5B6C" w14:textId="77777777" w:rsidR="00D475CC" w:rsidRPr="00AF71D0" w:rsidRDefault="00D475CC" w:rsidP="00273FE4">
      <w:pPr>
        <w:pStyle w:val="Listanumerada"/>
        <w:numPr>
          <w:ilvl w:val="0"/>
          <w:numId w:val="11"/>
        </w:numPr>
        <w:ind w:left="567" w:hanging="567"/>
      </w:pPr>
      <w:r w:rsidRPr="00AF71D0">
        <w:t>Estructuras de líneas y/o subestaciones;</w:t>
      </w:r>
    </w:p>
    <w:p w14:paraId="1848F888" w14:textId="77777777" w:rsidR="00D475CC" w:rsidRPr="00AF71D0" w:rsidRDefault="00D475CC" w:rsidP="00273FE4">
      <w:pPr>
        <w:pStyle w:val="Listanumerada"/>
        <w:numPr>
          <w:ilvl w:val="0"/>
          <w:numId w:val="11"/>
        </w:numPr>
        <w:ind w:left="567" w:hanging="567"/>
      </w:pPr>
      <w:r w:rsidRPr="00AF71D0">
        <w:t>Elementos de sujeción y aislación;</w:t>
      </w:r>
    </w:p>
    <w:p w14:paraId="42733906" w14:textId="77777777" w:rsidR="00D475CC" w:rsidRPr="00AF71D0" w:rsidRDefault="00D475CC" w:rsidP="00273FE4">
      <w:pPr>
        <w:pStyle w:val="Listanumerada"/>
        <w:numPr>
          <w:ilvl w:val="0"/>
          <w:numId w:val="11"/>
        </w:numPr>
        <w:ind w:left="567" w:hanging="567"/>
      </w:pPr>
      <w:r w:rsidRPr="00AF71D0">
        <w:t>Equipamiento electromecánico y electromagnético;</w:t>
      </w:r>
    </w:p>
    <w:p w14:paraId="595F6DD3" w14:textId="77777777" w:rsidR="00D475CC" w:rsidRPr="00AF71D0" w:rsidRDefault="00D475CC" w:rsidP="00273FE4">
      <w:pPr>
        <w:pStyle w:val="Listanumerada"/>
        <w:numPr>
          <w:ilvl w:val="0"/>
          <w:numId w:val="11"/>
        </w:numPr>
        <w:ind w:left="567" w:hanging="567"/>
      </w:pPr>
      <w:r w:rsidRPr="00AF71D0">
        <w:t>Conductores y cable de guardia;</w:t>
      </w:r>
    </w:p>
    <w:p w14:paraId="3D051EE7" w14:textId="77777777" w:rsidR="00D475CC" w:rsidRPr="00AF71D0" w:rsidRDefault="00D475CC" w:rsidP="00273FE4">
      <w:pPr>
        <w:pStyle w:val="Listanumerada"/>
        <w:numPr>
          <w:ilvl w:val="0"/>
          <w:numId w:val="11"/>
        </w:numPr>
        <w:ind w:left="567" w:hanging="567"/>
      </w:pPr>
      <w:r w:rsidRPr="00AF71D0">
        <w:t>Protecciones electromecánicas o electromagnéticas;</w:t>
      </w:r>
    </w:p>
    <w:p w14:paraId="087F694D" w14:textId="77777777" w:rsidR="00D475CC" w:rsidRPr="00AF71D0" w:rsidRDefault="00D475CC" w:rsidP="00273FE4">
      <w:pPr>
        <w:pStyle w:val="Listanumerada"/>
        <w:numPr>
          <w:ilvl w:val="0"/>
          <w:numId w:val="11"/>
        </w:numPr>
        <w:ind w:left="567" w:hanging="567"/>
      </w:pPr>
      <w:r w:rsidRPr="00AF71D0">
        <w:t>Protecciones digitales;</w:t>
      </w:r>
    </w:p>
    <w:p w14:paraId="1AF7593C" w14:textId="08D76082" w:rsidR="00D475CC" w:rsidRPr="00AF71D0" w:rsidRDefault="00D475CC" w:rsidP="00273FE4">
      <w:pPr>
        <w:pStyle w:val="Listanumerada"/>
        <w:numPr>
          <w:ilvl w:val="0"/>
          <w:numId w:val="11"/>
        </w:numPr>
        <w:ind w:left="567" w:hanging="567"/>
      </w:pPr>
      <w:r w:rsidRPr="00AF71D0">
        <w:t xml:space="preserve">Equipos de control, </w:t>
      </w:r>
      <w:r w:rsidR="00653A58">
        <w:t>telecomando</w:t>
      </w:r>
      <w:r w:rsidRPr="00AF71D0">
        <w:t>, medición y comunicaciones;</w:t>
      </w:r>
    </w:p>
    <w:p w14:paraId="1E27175C" w14:textId="77777777" w:rsidR="00D475CC" w:rsidRPr="00AF71D0" w:rsidRDefault="00D475CC" w:rsidP="00273FE4">
      <w:pPr>
        <w:pStyle w:val="Listanumerada"/>
        <w:numPr>
          <w:ilvl w:val="0"/>
          <w:numId w:val="11"/>
        </w:numPr>
        <w:ind w:left="567" w:hanging="567"/>
      </w:pPr>
      <w:r w:rsidRPr="00AF71D0">
        <w:t>Otros elementos secundarios de subestación o radioestaciones;</w:t>
      </w:r>
    </w:p>
    <w:p w14:paraId="5CB7DF9D" w14:textId="77777777" w:rsidR="00D475CC" w:rsidRPr="00AF71D0" w:rsidRDefault="00D475CC" w:rsidP="00893C83">
      <w:pPr>
        <w:pStyle w:val="Listanumerada"/>
        <w:ind w:left="567" w:hanging="567"/>
      </w:pPr>
      <w:r w:rsidRPr="00AF71D0">
        <w:t>Bienes inmuebles distintos a los terrenos;</w:t>
      </w:r>
    </w:p>
    <w:p w14:paraId="150A76E9" w14:textId="77777777" w:rsidR="00D475CC" w:rsidRPr="00AF71D0" w:rsidRDefault="00D475CC" w:rsidP="00893C83">
      <w:pPr>
        <w:pStyle w:val="Listanumerada"/>
        <w:ind w:left="567" w:hanging="567"/>
      </w:pPr>
      <w:r w:rsidRPr="00AF71D0">
        <w:t>Equipamiento de operación y mantenimiento no fungible;</w:t>
      </w:r>
    </w:p>
    <w:p w14:paraId="4D807933" w14:textId="77777777" w:rsidR="00D475CC" w:rsidRPr="00AF71D0" w:rsidRDefault="00D475CC" w:rsidP="00893C83">
      <w:pPr>
        <w:pStyle w:val="Listanumerada"/>
        <w:ind w:left="567" w:hanging="567"/>
      </w:pPr>
      <w:r w:rsidRPr="00AF71D0">
        <w:t>Equipamiento de oficina no fungible;</w:t>
      </w:r>
    </w:p>
    <w:p w14:paraId="54B667FA" w14:textId="77777777" w:rsidR="00D475CC" w:rsidRPr="00AF71D0" w:rsidRDefault="00D475CC" w:rsidP="00893C83">
      <w:pPr>
        <w:pStyle w:val="Listanumerada"/>
        <w:ind w:left="567" w:hanging="567"/>
      </w:pPr>
      <w:r w:rsidRPr="00AF71D0">
        <w:t>Equipamiento computacional; y</w:t>
      </w:r>
    </w:p>
    <w:p w14:paraId="74BFC27A" w14:textId="5D7122A2" w:rsidR="00D475CC" w:rsidRPr="00AF71D0" w:rsidRDefault="00D475CC" w:rsidP="009D3A63">
      <w:pPr>
        <w:pStyle w:val="Listanumerada"/>
        <w:spacing w:after="200"/>
        <w:ind w:left="567" w:hanging="567"/>
      </w:pPr>
      <w:r w:rsidRPr="00AF71D0">
        <w:t>Vehículos.</w:t>
      </w:r>
    </w:p>
    <w:p w14:paraId="7B94A84B" w14:textId="4074D737" w:rsidR="00D475CC" w:rsidRPr="000D2099" w:rsidRDefault="00D475CC" w:rsidP="00D475CC">
      <w:pPr>
        <w:rPr>
          <w:rFonts w:cs="Arial"/>
        </w:rPr>
      </w:pPr>
      <w:r>
        <w:rPr>
          <w:rFonts w:cs="Arial"/>
        </w:rPr>
        <w:t>Por su parte, y r</w:t>
      </w:r>
      <w:r w:rsidRPr="000D2099">
        <w:rPr>
          <w:rFonts w:cs="Arial"/>
        </w:rPr>
        <w:t>especto a los costos de operación, manten</w:t>
      </w:r>
      <w:r w:rsidR="00893C83">
        <w:rPr>
          <w:rFonts w:cs="Arial"/>
        </w:rPr>
        <w:t>imiento</w:t>
      </w:r>
      <w:r w:rsidRPr="000D2099">
        <w:rPr>
          <w:rFonts w:cs="Arial"/>
        </w:rPr>
        <w:t xml:space="preserve"> y administración (C.O.M.A.), </w:t>
      </w:r>
      <w:r>
        <w:rPr>
          <w:rFonts w:cs="Arial"/>
        </w:rPr>
        <w:t>las Bases indican</w:t>
      </w:r>
      <w:r w:rsidRPr="000D2099">
        <w:rPr>
          <w:rFonts w:cs="Arial"/>
        </w:rPr>
        <w:t xml:space="preserve"> </w:t>
      </w:r>
      <w:r>
        <w:rPr>
          <w:rFonts w:cs="Arial"/>
        </w:rPr>
        <w:t xml:space="preserve">que </w:t>
      </w:r>
      <w:r w:rsidRPr="000D2099">
        <w:rPr>
          <w:rFonts w:cs="Arial"/>
        </w:rPr>
        <w:t xml:space="preserve">estos valores </w:t>
      </w:r>
      <w:r>
        <w:rPr>
          <w:rFonts w:cs="Arial"/>
        </w:rPr>
        <w:t>s</w:t>
      </w:r>
      <w:r w:rsidRPr="000D2099">
        <w:rPr>
          <w:rFonts w:cs="Arial"/>
        </w:rPr>
        <w:t xml:space="preserve">e establecerán para cada segmento de los sistemas de </w:t>
      </w:r>
      <w:r w:rsidRPr="000D2099">
        <w:rPr>
          <w:rFonts w:cs="Arial"/>
        </w:rPr>
        <w:lastRenderedPageBreak/>
        <w:t>transmisión señalados en el artículo 100° de la L</w:t>
      </w:r>
      <w:r>
        <w:rPr>
          <w:rFonts w:cs="Arial"/>
        </w:rPr>
        <w:t>GSE</w:t>
      </w:r>
      <w:r w:rsidRPr="000D2099">
        <w:rPr>
          <w:rFonts w:cs="Arial"/>
        </w:rPr>
        <w:t xml:space="preserve"> y para cada sistema de transmisión zonal, conforme a las consideraciones y metodologías que </w:t>
      </w:r>
      <w:r>
        <w:rPr>
          <w:rFonts w:cs="Arial"/>
        </w:rPr>
        <w:t>ellas mismas</w:t>
      </w:r>
      <w:r w:rsidRPr="000D2099">
        <w:rPr>
          <w:rFonts w:cs="Arial"/>
        </w:rPr>
        <w:t xml:space="preserve"> establecen</w:t>
      </w:r>
      <w:r w:rsidRPr="000F77E2">
        <w:rPr>
          <w:rFonts w:cs="Arial"/>
          <w:vertAlign w:val="superscript"/>
        </w:rPr>
        <w:footnoteReference w:id="11"/>
      </w:r>
      <w:r w:rsidRPr="000D2099">
        <w:rPr>
          <w:rFonts w:cs="Arial"/>
        </w:rPr>
        <w:t>.</w:t>
      </w:r>
    </w:p>
    <w:p w14:paraId="11094DB2" w14:textId="62417DD2" w:rsidR="00D475CC" w:rsidRPr="000D2099" w:rsidRDefault="00D475CC" w:rsidP="00D475CC">
      <w:pPr>
        <w:rPr>
          <w:rFonts w:cs="Arial"/>
        </w:rPr>
      </w:pPr>
      <w:r>
        <w:rPr>
          <w:rFonts w:cs="Arial"/>
        </w:rPr>
        <w:t>En relación a l</w:t>
      </w:r>
      <w:r w:rsidRPr="000D2099">
        <w:rPr>
          <w:rFonts w:cs="Arial"/>
        </w:rPr>
        <w:t>os costos anuales de inversión</w:t>
      </w:r>
      <w:r>
        <w:rPr>
          <w:rFonts w:cs="Arial"/>
        </w:rPr>
        <w:t>, las Bases establecen que los mismos</w:t>
      </w:r>
      <w:r w:rsidRPr="000D2099">
        <w:rPr>
          <w:rFonts w:cs="Arial"/>
        </w:rPr>
        <w:t xml:space="preserve"> se determinarán como la suma de las anualidades de inversión de cada instalación e infraestructura que conforman el V</w:t>
      </w:r>
      <w:r>
        <w:rPr>
          <w:rFonts w:cs="Arial"/>
        </w:rPr>
        <w:t>.</w:t>
      </w:r>
      <w:r w:rsidRPr="000D2099">
        <w:rPr>
          <w:rFonts w:cs="Arial"/>
        </w:rPr>
        <w:t>I</w:t>
      </w:r>
      <w:r>
        <w:rPr>
          <w:rFonts w:cs="Arial"/>
        </w:rPr>
        <w:t>.</w:t>
      </w:r>
      <w:r w:rsidRPr="000D2099">
        <w:rPr>
          <w:rFonts w:cs="Arial"/>
        </w:rPr>
        <w:t xml:space="preserve"> del sistema de transmisión. Para su determinación </w:t>
      </w:r>
      <w:r>
        <w:rPr>
          <w:rFonts w:cs="Arial"/>
        </w:rPr>
        <w:t>debe utilizarse</w:t>
      </w:r>
      <w:r w:rsidRPr="000D2099">
        <w:rPr>
          <w:rFonts w:cs="Arial"/>
        </w:rPr>
        <w:t xml:space="preserve"> la tasa de descuento determinada de acuerdo a lo establecido en el artículo 119° de la L</w:t>
      </w:r>
      <w:r>
        <w:rPr>
          <w:rFonts w:cs="Arial"/>
        </w:rPr>
        <w:t>GSE</w:t>
      </w:r>
      <w:r w:rsidRPr="000D2099">
        <w:rPr>
          <w:rFonts w:cs="Arial"/>
        </w:rPr>
        <w:t>, y las respectivas vidas útiles,</w:t>
      </w:r>
      <w:r w:rsidR="00893C83">
        <w:rPr>
          <w:rFonts w:cs="Arial"/>
        </w:rPr>
        <w:t xml:space="preserve"> </w:t>
      </w:r>
      <w:r w:rsidRPr="000D2099">
        <w:rPr>
          <w:rFonts w:cs="Arial"/>
        </w:rPr>
        <w:t>establecidas en años, de las componentes de inversión, conforme se estable</w:t>
      </w:r>
      <w:r>
        <w:rPr>
          <w:rFonts w:cs="Arial"/>
        </w:rPr>
        <w:t>ce</w:t>
      </w:r>
      <w:r w:rsidRPr="000D2099">
        <w:rPr>
          <w:rFonts w:cs="Arial"/>
        </w:rPr>
        <w:t xml:space="preserve"> en el Informe Técnico Definitivo de Vida Útil de las instalaciones establecido en el artículo 104° de la Ley</w:t>
      </w:r>
      <w:r w:rsidRPr="000F77E2">
        <w:rPr>
          <w:rFonts w:cs="Arial"/>
          <w:vertAlign w:val="superscript"/>
        </w:rPr>
        <w:footnoteReference w:id="12"/>
      </w:r>
      <w:r w:rsidRPr="000D2099">
        <w:rPr>
          <w:rFonts w:cs="Arial"/>
        </w:rPr>
        <w:t xml:space="preserve">. </w:t>
      </w:r>
    </w:p>
    <w:p w14:paraId="2CF6504D" w14:textId="77777777" w:rsidR="00D475CC" w:rsidRPr="000D2099" w:rsidRDefault="00D475CC" w:rsidP="00D475CC">
      <w:pPr>
        <w:rPr>
          <w:rFonts w:cs="Arial"/>
        </w:rPr>
      </w:pPr>
      <w:r w:rsidRPr="000D2099">
        <w:rPr>
          <w:rFonts w:cs="Arial"/>
        </w:rPr>
        <w:t xml:space="preserve">Para efectos de los </w:t>
      </w:r>
      <w:r>
        <w:rPr>
          <w:rFonts w:cs="Arial"/>
        </w:rPr>
        <w:t>e</w:t>
      </w:r>
      <w:r w:rsidRPr="000D2099">
        <w:rPr>
          <w:rFonts w:cs="Arial"/>
        </w:rPr>
        <w:t xml:space="preserve">studios, </w:t>
      </w:r>
      <w:r>
        <w:rPr>
          <w:rFonts w:cs="Arial"/>
        </w:rPr>
        <w:t xml:space="preserve">las Bases </w:t>
      </w:r>
      <w:r w:rsidRPr="000D2099">
        <w:rPr>
          <w:rFonts w:cs="Arial"/>
        </w:rPr>
        <w:t>define</w:t>
      </w:r>
      <w:r>
        <w:rPr>
          <w:rFonts w:cs="Arial"/>
        </w:rPr>
        <w:t>n</w:t>
      </w:r>
      <w:r w:rsidRPr="000D2099">
        <w:rPr>
          <w:rFonts w:cs="Arial"/>
        </w:rPr>
        <w:t xml:space="preserve"> el V.I. como la suma de los costos de adquisición e instalación eficientes de sus componentes y equipos, de acuerdo con valores de mercado, incluyendo fletes, bodegaje, montaje, ingeniería, gastos generales, intereses intercalarios, los derechos relacionados con el uso del suelo y medio ambiente, los bienes intangibles y el capital de explotación</w:t>
      </w:r>
      <w:r w:rsidRPr="00D4470A">
        <w:rPr>
          <w:rFonts w:cs="Arial"/>
          <w:vertAlign w:val="superscript"/>
        </w:rPr>
        <w:footnoteReference w:id="13"/>
      </w:r>
      <w:r w:rsidRPr="000D2099">
        <w:rPr>
          <w:rFonts w:cs="Arial"/>
        </w:rPr>
        <w:t>.</w:t>
      </w:r>
    </w:p>
    <w:p w14:paraId="00735B04" w14:textId="77777777" w:rsidR="00D475CC" w:rsidRPr="00103C5D" w:rsidRDefault="00D475CC" w:rsidP="00103C5D">
      <w:pPr>
        <w:pStyle w:val="Ttulo2"/>
      </w:pPr>
      <w:bookmarkStart w:id="14" w:name="_Toc11152185"/>
      <w:bookmarkStart w:id="15" w:name="_Toc41514551"/>
      <w:r w:rsidRPr="00103C5D">
        <w:t>Moneda, Nivel de Precios y Año Base</w:t>
      </w:r>
      <w:bookmarkEnd w:id="14"/>
      <w:bookmarkEnd w:id="15"/>
    </w:p>
    <w:p w14:paraId="64774F0A" w14:textId="77777777" w:rsidR="00D475CC" w:rsidRPr="000D2099" w:rsidRDefault="00D475CC" w:rsidP="00D475CC">
      <w:pPr>
        <w:rPr>
          <w:rFonts w:cs="Arial"/>
        </w:rPr>
      </w:pPr>
      <w:r>
        <w:rPr>
          <w:rFonts w:cs="Arial"/>
        </w:rPr>
        <w:t>Las Bases establecen que t</w:t>
      </w:r>
      <w:r w:rsidRPr="000D2099">
        <w:rPr>
          <w:rFonts w:cs="Arial"/>
        </w:rPr>
        <w:t xml:space="preserve">odos los costos y precios relacionados con los </w:t>
      </w:r>
      <w:r>
        <w:rPr>
          <w:rFonts w:cs="Arial"/>
        </w:rPr>
        <w:t>estudios de valorización</w:t>
      </w:r>
      <w:r w:rsidRPr="000D2099">
        <w:rPr>
          <w:rFonts w:cs="Arial"/>
        </w:rPr>
        <w:t xml:space="preserve">, utilizados tanto en los resultados finales como en las etapas intermedias, deberán expresarse en dólares de Estados Unidos de América. Particularmente para referir los valores de componentes nacionales, originalmente expresados en pesos, </w:t>
      </w:r>
      <w:r>
        <w:rPr>
          <w:rFonts w:cs="Arial"/>
        </w:rPr>
        <w:t xml:space="preserve">las Bases indican que </w:t>
      </w:r>
      <w:r w:rsidRPr="000D2099">
        <w:rPr>
          <w:rFonts w:cs="Arial"/>
        </w:rPr>
        <w:t xml:space="preserve">se deberá considerar su valor al 31 de diciembre de 2017 y posteriormente su equivalencia en dólares, utilizando para ello el valor promedio mensual del dólar observado publicado por el Banco Central para el mes de diciembre de 2017. Por su parte, para referir los valores de componentes en otras monedas, </w:t>
      </w:r>
      <w:r>
        <w:rPr>
          <w:rFonts w:cs="Arial"/>
        </w:rPr>
        <w:t xml:space="preserve">las Bases señalan que </w:t>
      </w:r>
      <w:r w:rsidRPr="000D2099">
        <w:rPr>
          <w:rFonts w:cs="Arial"/>
        </w:rPr>
        <w:t>se deberá considerar su valor al 31 de diciembre de 2017 y posteriormente su equivalencia en dólares, utilizando la tasa de cambio promedio para el mes de diciembre de 2017 correspondiente</w:t>
      </w:r>
      <w:r w:rsidRPr="00F942CE">
        <w:rPr>
          <w:rFonts w:cs="Arial"/>
          <w:vertAlign w:val="superscript"/>
        </w:rPr>
        <w:footnoteReference w:id="14"/>
      </w:r>
      <w:r w:rsidRPr="000D2099">
        <w:rPr>
          <w:rFonts w:cs="Arial"/>
        </w:rPr>
        <w:t>.</w:t>
      </w:r>
    </w:p>
    <w:p w14:paraId="50202161" w14:textId="77777777" w:rsidR="00D475CC" w:rsidRPr="000D2099" w:rsidRDefault="00D475CC" w:rsidP="00D475CC">
      <w:pPr>
        <w:rPr>
          <w:rFonts w:cs="Arial"/>
        </w:rPr>
      </w:pPr>
      <w:r>
        <w:rPr>
          <w:rFonts w:cs="Arial"/>
        </w:rPr>
        <w:t>Respecto a l</w:t>
      </w:r>
      <w:r w:rsidRPr="000D2099">
        <w:rPr>
          <w:rFonts w:cs="Arial"/>
        </w:rPr>
        <w:t>as componentes del V.A.T.T. de cada tramo</w:t>
      </w:r>
      <w:r>
        <w:rPr>
          <w:rFonts w:cs="Arial"/>
        </w:rPr>
        <w:t>, las Bases indican que éstos</w:t>
      </w:r>
      <w:r w:rsidRPr="000D2099">
        <w:rPr>
          <w:rFonts w:cs="Arial"/>
        </w:rPr>
        <w:t xml:space="preserve"> se establecerán conforme al valor actualizado de los costos anuales de inversión, operación, mantención y administración para el año base de los </w:t>
      </w:r>
      <w:r>
        <w:rPr>
          <w:rFonts w:cs="Arial"/>
        </w:rPr>
        <w:t>e</w:t>
      </w:r>
      <w:r w:rsidRPr="000D2099">
        <w:rPr>
          <w:rFonts w:cs="Arial"/>
        </w:rPr>
        <w:t>studios, entendiéndose por este el año 2017</w:t>
      </w:r>
      <w:r>
        <w:rPr>
          <w:rFonts w:cs="Arial"/>
        </w:rPr>
        <w:t xml:space="preserve">, </w:t>
      </w:r>
      <w:r>
        <w:rPr>
          <w:rFonts w:cs="Arial"/>
        </w:rPr>
        <w:lastRenderedPageBreak/>
        <w:t>y que</w:t>
      </w:r>
      <w:r w:rsidRPr="000D2099">
        <w:rPr>
          <w:rFonts w:cs="Arial"/>
        </w:rPr>
        <w:t xml:space="preserve"> </w:t>
      </w:r>
      <w:r>
        <w:rPr>
          <w:rFonts w:cs="Arial"/>
        </w:rPr>
        <w:t>p</w:t>
      </w:r>
      <w:r w:rsidRPr="000D2099">
        <w:rPr>
          <w:rFonts w:cs="Arial"/>
        </w:rPr>
        <w:t xml:space="preserve">ara efectos del desarrollo de los </w:t>
      </w:r>
      <w:r>
        <w:rPr>
          <w:rFonts w:cs="Arial"/>
        </w:rPr>
        <w:t>estudios</w:t>
      </w:r>
      <w:r w:rsidRPr="000D2099">
        <w:rPr>
          <w:rFonts w:cs="Arial"/>
        </w:rPr>
        <w:t xml:space="preserve"> se considerarán las instalaciones de transmisión puestas en servicio hasta el 31 de diciembre de 2017</w:t>
      </w:r>
      <w:r w:rsidRPr="00CB58CF">
        <w:rPr>
          <w:rFonts w:cs="Arial"/>
          <w:vertAlign w:val="superscript"/>
        </w:rPr>
        <w:footnoteReference w:id="15"/>
      </w:r>
      <w:r>
        <w:rPr>
          <w:rFonts w:cs="Arial"/>
        </w:rPr>
        <w:t>.</w:t>
      </w:r>
    </w:p>
    <w:p w14:paraId="7BAD5702" w14:textId="77777777" w:rsidR="00D475CC" w:rsidRDefault="00D475CC" w:rsidP="00D475CC">
      <w:pPr>
        <w:rPr>
          <w:rFonts w:cs="Arial"/>
        </w:rPr>
      </w:pPr>
      <w:r>
        <w:rPr>
          <w:rFonts w:cs="Arial"/>
        </w:rPr>
        <w:t>Finalmente, las Bases precisan que l</w:t>
      </w:r>
      <w:r w:rsidRPr="000D2099">
        <w:rPr>
          <w:rFonts w:cs="Arial"/>
        </w:rPr>
        <w:t>os cálculos no debe</w:t>
      </w:r>
      <w:r>
        <w:rPr>
          <w:rFonts w:cs="Arial"/>
        </w:rPr>
        <w:t>n</w:t>
      </w:r>
      <w:r w:rsidRPr="000D2099">
        <w:rPr>
          <w:rFonts w:cs="Arial"/>
        </w:rPr>
        <w:t xml:space="preserve"> incluir el Impuesto al Valor Agregado (IVA)</w:t>
      </w:r>
      <w:r w:rsidRPr="00F942CE">
        <w:rPr>
          <w:rFonts w:cs="Arial"/>
          <w:vertAlign w:val="superscript"/>
        </w:rPr>
        <w:footnoteReference w:id="16"/>
      </w:r>
      <w:r w:rsidRPr="000D2099">
        <w:rPr>
          <w:rFonts w:cs="Arial"/>
        </w:rPr>
        <w:t>.</w:t>
      </w:r>
    </w:p>
    <w:p w14:paraId="43EFE096" w14:textId="77777777" w:rsidR="00D475CC" w:rsidRPr="000D2099" w:rsidRDefault="00D475CC" w:rsidP="0070692B">
      <w:pPr>
        <w:rPr>
          <w:rFonts w:cs="Arial"/>
        </w:rPr>
      </w:pPr>
      <w:r>
        <w:rPr>
          <w:rFonts w:cs="Arial"/>
        </w:rPr>
        <w:t>En los puntos que siguen se describe la metodología</w:t>
      </w:r>
      <w:r w:rsidR="00961FBA">
        <w:rPr>
          <w:rFonts w:cs="Arial"/>
        </w:rPr>
        <w:t>,</w:t>
      </w:r>
      <w:r>
        <w:rPr>
          <w:rFonts w:cs="Arial"/>
        </w:rPr>
        <w:t xml:space="preserve"> criterios </w:t>
      </w:r>
      <w:r w:rsidR="00961FBA">
        <w:rPr>
          <w:rFonts w:cs="Arial"/>
        </w:rPr>
        <w:t xml:space="preserve">y resultados preliminares </w:t>
      </w:r>
      <w:r>
        <w:rPr>
          <w:rFonts w:cs="Arial"/>
        </w:rPr>
        <w:t>de</w:t>
      </w:r>
      <w:r w:rsidR="00961FBA">
        <w:rPr>
          <w:rFonts w:cs="Arial"/>
        </w:rPr>
        <w:t>l</w:t>
      </w:r>
      <w:r>
        <w:rPr>
          <w:rFonts w:cs="Arial"/>
        </w:rPr>
        <w:t xml:space="preserve"> trabajo </w:t>
      </w:r>
      <w:r w:rsidR="00961FBA">
        <w:rPr>
          <w:rFonts w:cs="Arial"/>
        </w:rPr>
        <w:t>desarrollados y obtenidos</w:t>
      </w:r>
      <w:r>
        <w:rPr>
          <w:rFonts w:cs="Arial"/>
        </w:rPr>
        <w:t xml:space="preserve"> </w:t>
      </w:r>
      <w:r w:rsidR="00961FBA">
        <w:rPr>
          <w:rFonts w:cs="Arial"/>
        </w:rPr>
        <w:t xml:space="preserve">por el Consultor para </w:t>
      </w:r>
      <w:r>
        <w:rPr>
          <w:rFonts w:cs="Arial"/>
        </w:rPr>
        <w:t xml:space="preserve">el </w:t>
      </w:r>
      <w:r w:rsidRPr="00E0375F">
        <w:rPr>
          <w:rFonts w:cs="Arial"/>
        </w:rPr>
        <w:t xml:space="preserve">Estudio </w:t>
      </w:r>
      <w:r>
        <w:rPr>
          <w:rFonts w:cs="Arial"/>
        </w:rPr>
        <w:t>d</w:t>
      </w:r>
      <w:r w:rsidRPr="00E0375F">
        <w:rPr>
          <w:rFonts w:cs="Arial"/>
        </w:rPr>
        <w:t xml:space="preserve">e Valorización </w:t>
      </w:r>
      <w:r>
        <w:rPr>
          <w:rFonts w:cs="Arial"/>
        </w:rPr>
        <w:t>d</w:t>
      </w:r>
      <w:r w:rsidRPr="00E0375F">
        <w:rPr>
          <w:rFonts w:cs="Arial"/>
        </w:rPr>
        <w:t xml:space="preserve">e </w:t>
      </w:r>
      <w:r>
        <w:rPr>
          <w:rFonts w:cs="Arial"/>
        </w:rPr>
        <w:t>l</w:t>
      </w:r>
      <w:r w:rsidRPr="00E0375F">
        <w:rPr>
          <w:rFonts w:cs="Arial"/>
        </w:rPr>
        <w:t xml:space="preserve">as </w:t>
      </w:r>
      <w:r>
        <w:rPr>
          <w:rFonts w:cs="Arial"/>
        </w:rPr>
        <w:t>I</w:t>
      </w:r>
      <w:r w:rsidRPr="00E0375F">
        <w:rPr>
          <w:rFonts w:cs="Arial"/>
        </w:rPr>
        <w:t xml:space="preserve">nstalaciones </w:t>
      </w:r>
      <w:r>
        <w:rPr>
          <w:rFonts w:cs="Arial"/>
        </w:rPr>
        <w:t>d</w:t>
      </w:r>
      <w:r w:rsidRPr="00E0375F">
        <w:rPr>
          <w:rFonts w:cs="Arial"/>
        </w:rPr>
        <w:t xml:space="preserve">el Sistema </w:t>
      </w:r>
      <w:r>
        <w:rPr>
          <w:rFonts w:cs="Arial"/>
        </w:rPr>
        <w:t>d</w:t>
      </w:r>
      <w:r w:rsidRPr="00E0375F">
        <w:rPr>
          <w:rFonts w:cs="Arial"/>
        </w:rPr>
        <w:t>e Transmisión Nacional</w:t>
      </w:r>
      <w:r>
        <w:rPr>
          <w:rFonts w:cs="Arial"/>
        </w:rPr>
        <w:t>, los que se han concebido para cumplir a cabalidad los objetivos del estudio en cumplimiento de las disposiciones legales, las disposiciones de la Resolución Exenta N°380, y lo estipulado en las Bases.</w:t>
      </w:r>
    </w:p>
    <w:p w14:paraId="6487B3E1" w14:textId="625D0790" w:rsidR="00930F4D" w:rsidRDefault="00930F4D" w:rsidP="0070692B">
      <w:pPr>
        <w:pStyle w:val="Ttulo1"/>
      </w:pPr>
      <w:bookmarkStart w:id="16" w:name="_Toc41514552"/>
      <w:r w:rsidRPr="00930F4D">
        <w:t>M</w:t>
      </w:r>
      <w:r w:rsidR="00E8341C">
        <w:t>etodología aplicada</w:t>
      </w:r>
      <w:bookmarkEnd w:id="16"/>
    </w:p>
    <w:p w14:paraId="16CC0279" w14:textId="77777777" w:rsidR="004102B7" w:rsidRDefault="004102B7" w:rsidP="0070692B">
      <w:r>
        <w:t>Descripción general de la metodología aplicada y las actividades y fases seguidas en el estudio.</w:t>
      </w:r>
      <w:r w:rsidRPr="00097472">
        <w:t xml:space="preserve"> </w:t>
      </w:r>
    </w:p>
    <w:p w14:paraId="2B879AC0" w14:textId="77777777" w:rsidR="004102B7" w:rsidRPr="006F774C" w:rsidRDefault="004102B7" w:rsidP="006F774C">
      <w:pPr>
        <w:pStyle w:val="Ttulo2"/>
      </w:pPr>
      <w:bookmarkStart w:id="17" w:name="_Toc38016466"/>
      <w:bookmarkStart w:id="18" w:name="_Toc41514553"/>
      <w:r w:rsidRPr="006F774C">
        <w:t>Metodología aplicada a la determinación del V.I.</w:t>
      </w:r>
      <w:bookmarkEnd w:id="17"/>
      <w:bookmarkEnd w:id="18"/>
    </w:p>
    <w:p w14:paraId="3832083D" w14:textId="77777777" w:rsidR="003501B7" w:rsidRDefault="003501B7" w:rsidP="003501B7">
      <w:r>
        <w:t>El V.I. se ha calculado como la suma de los costos de adquisición e instalación eficientes de cada instalación e infraestructura que conforman el Sistema de Transmisión Nacional (STN).</w:t>
      </w:r>
    </w:p>
    <w:p w14:paraId="7272E2D9" w14:textId="77777777" w:rsidR="003501B7" w:rsidRDefault="003501B7" w:rsidP="003501B7">
      <w:r>
        <w:t>En los costos señalados, que se han valorizado con valores de mercado, se incluye fletes, bodegaje, montaje, ingeniería, gastos generales, intereses intercalarios, los derechos relacionados con el uso del suelo y medio ambiente, los bienes intangibles y el capital de explotación.</w:t>
      </w:r>
    </w:p>
    <w:p w14:paraId="3C75A51B" w14:textId="77777777" w:rsidR="003501B7" w:rsidRDefault="003501B7" w:rsidP="003501B7">
      <w:r>
        <w:t>Todos los precios de los equipos y materiales de instalaciones o de infraestructura están expresados en dólares de acuerdo a lo establecido en el punto 1 del CAPÍTULO II de las Bases del Estudio. Los cálculos no incluyen el Impuesto al Valor Agregado (IVA).</w:t>
      </w:r>
    </w:p>
    <w:p w14:paraId="084BC378" w14:textId="77777777" w:rsidR="003501B7" w:rsidRDefault="003501B7" w:rsidP="003501B7">
      <w:r>
        <w:t>Las instalaciones a las cuales debe determinárseles el VI, se establecen en la Resolución Exenta Nº 244 de la Comisión Nacional de energía, de fecha 9 de abril de 2019, que aprueba el “Informe Técnico Definitivo de Calificación de Instalaciones de los Sistemas de Transmisión para el Período 2020-2023”. En el punto 3.1 de la misma se indican los tramos de subestación y de transporte del Sistema de Transmisión Nacional, cuya cantidad total es la siguiente:</w:t>
      </w:r>
    </w:p>
    <w:p w14:paraId="1473D017" w14:textId="77777777" w:rsidR="00A81371" w:rsidRDefault="00A81371" w:rsidP="003501B7"/>
    <w:tbl>
      <w:tblPr>
        <w:tblW w:w="0" w:type="auto"/>
        <w:jc w:val="center"/>
        <w:tblLayout w:type="fixed"/>
        <w:tblCellMar>
          <w:left w:w="0" w:type="dxa"/>
          <w:right w:w="0" w:type="dxa"/>
        </w:tblCellMar>
        <w:tblLook w:val="04A0" w:firstRow="1" w:lastRow="0" w:firstColumn="1" w:lastColumn="0" w:noHBand="0" w:noVBand="1"/>
      </w:tblPr>
      <w:tblGrid>
        <w:gridCol w:w="3402"/>
        <w:gridCol w:w="1134"/>
      </w:tblGrid>
      <w:tr w:rsidR="003501B7" w:rsidRPr="002C2818" w14:paraId="25DBE8F0" w14:textId="77777777" w:rsidTr="000B62A8">
        <w:trPr>
          <w:jc w:val="center"/>
        </w:trPr>
        <w:tc>
          <w:tcPr>
            <w:tcW w:w="3402" w:type="dxa"/>
            <w:tcBorders>
              <w:top w:val="nil"/>
              <w:left w:val="nil"/>
              <w:bottom w:val="nil"/>
              <w:right w:val="nil"/>
            </w:tcBorders>
            <w:shd w:val="clear" w:color="auto" w:fill="auto"/>
            <w:noWrap/>
            <w:vAlign w:val="center"/>
          </w:tcPr>
          <w:p w14:paraId="5D969115" w14:textId="77777777" w:rsidR="003501B7" w:rsidRPr="002C2818" w:rsidRDefault="003501B7" w:rsidP="000B62A8">
            <w:pPr>
              <w:spacing w:after="0"/>
            </w:pPr>
            <w:r w:rsidRPr="002C2818">
              <w:lastRenderedPageBreak/>
              <w:t>T</w:t>
            </w:r>
            <w:r>
              <w:t>ramos de subestación</w:t>
            </w:r>
          </w:p>
        </w:tc>
        <w:tc>
          <w:tcPr>
            <w:tcW w:w="1134" w:type="dxa"/>
            <w:tcBorders>
              <w:top w:val="nil"/>
              <w:left w:val="nil"/>
              <w:bottom w:val="nil"/>
              <w:right w:val="nil"/>
            </w:tcBorders>
            <w:shd w:val="clear" w:color="auto" w:fill="auto"/>
            <w:noWrap/>
            <w:vAlign w:val="center"/>
          </w:tcPr>
          <w:p w14:paraId="7448BF32" w14:textId="77777777" w:rsidR="003501B7" w:rsidRPr="002C2818" w:rsidRDefault="003501B7" w:rsidP="000B62A8">
            <w:pPr>
              <w:spacing w:after="0"/>
              <w:jc w:val="center"/>
            </w:pPr>
            <w:r w:rsidRPr="002C2818">
              <w:t>81</w:t>
            </w:r>
          </w:p>
        </w:tc>
      </w:tr>
      <w:tr w:rsidR="003501B7" w:rsidRPr="002C2818" w14:paraId="511FB6EA" w14:textId="77777777" w:rsidTr="000B62A8">
        <w:trPr>
          <w:jc w:val="center"/>
        </w:trPr>
        <w:tc>
          <w:tcPr>
            <w:tcW w:w="3402" w:type="dxa"/>
            <w:tcBorders>
              <w:top w:val="nil"/>
              <w:left w:val="nil"/>
              <w:bottom w:val="nil"/>
              <w:right w:val="nil"/>
            </w:tcBorders>
            <w:shd w:val="clear" w:color="auto" w:fill="auto"/>
            <w:noWrap/>
            <w:vAlign w:val="center"/>
          </w:tcPr>
          <w:p w14:paraId="0083F7C3" w14:textId="77777777" w:rsidR="003501B7" w:rsidRPr="002C2818" w:rsidRDefault="003501B7" w:rsidP="000B62A8">
            <w:pPr>
              <w:spacing w:after="0"/>
            </w:pPr>
            <w:r w:rsidRPr="002C2818">
              <w:t>T</w:t>
            </w:r>
            <w:r>
              <w:t>ramos de transporte</w:t>
            </w:r>
          </w:p>
        </w:tc>
        <w:tc>
          <w:tcPr>
            <w:tcW w:w="1134" w:type="dxa"/>
            <w:tcBorders>
              <w:top w:val="nil"/>
              <w:left w:val="nil"/>
              <w:bottom w:val="nil"/>
              <w:right w:val="nil"/>
            </w:tcBorders>
            <w:shd w:val="clear" w:color="auto" w:fill="auto"/>
            <w:noWrap/>
            <w:vAlign w:val="center"/>
          </w:tcPr>
          <w:p w14:paraId="61C4ACA2" w14:textId="77777777" w:rsidR="003501B7" w:rsidRPr="002C2818" w:rsidRDefault="003501B7" w:rsidP="000B62A8">
            <w:pPr>
              <w:spacing w:after="0"/>
              <w:jc w:val="center"/>
            </w:pPr>
            <w:r w:rsidRPr="002C2818">
              <w:t>140</w:t>
            </w:r>
          </w:p>
        </w:tc>
      </w:tr>
      <w:tr w:rsidR="003501B7" w:rsidRPr="002C2818" w14:paraId="7A83834B" w14:textId="77777777" w:rsidTr="000B62A8">
        <w:trPr>
          <w:jc w:val="center"/>
        </w:trPr>
        <w:tc>
          <w:tcPr>
            <w:tcW w:w="3402" w:type="dxa"/>
            <w:tcBorders>
              <w:top w:val="nil"/>
              <w:left w:val="nil"/>
              <w:bottom w:val="nil"/>
              <w:right w:val="nil"/>
            </w:tcBorders>
            <w:shd w:val="clear" w:color="auto" w:fill="auto"/>
            <w:noWrap/>
            <w:vAlign w:val="center"/>
          </w:tcPr>
          <w:p w14:paraId="48B9222C" w14:textId="77777777" w:rsidR="003501B7" w:rsidRPr="002C2818" w:rsidRDefault="003501B7" w:rsidP="000B62A8">
            <w:r w:rsidRPr="002C2818">
              <w:t>T</w:t>
            </w:r>
            <w:r>
              <w:t>otal tramos</w:t>
            </w:r>
          </w:p>
        </w:tc>
        <w:tc>
          <w:tcPr>
            <w:tcW w:w="1134" w:type="dxa"/>
            <w:tcBorders>
              <w:top w:val="nil"/>
              <w:left w:val="nil"/>
              <w:bottom w:val="nil"/>
              <w:right w:val="nil"/>
            </w:tcBorders>
            <w:shd w:val="clear" w:color="auto" w:fill="auto"/>
            <w:noWrap/>
            <w:vAlign w:val="center"/>
          </w:tcPr>
          <w:p w14:paraId="0160D2CC" w14:textId="77777777" w:rsidR="003501B7" w:rsidRPr="002C2818" w:rsidRDefault="003501B7" w:rsidP="000B62A8">
            <w:pPr>
              <w:jc w:val="center"/>
            </w:pPr>
            <w:r w:rsidRPr="002C2818">
              <w:t>221</w:t>
            </w:r>
          </w:p>
        </w:tc>
      </w:tr>
    </w:tbl>
    <w:p w14:paraId="2250D460" w14:textId="77777777" w:rsidR="003501B7" w:rsidRDefault="003501B7" w:rsidP="003501B7">
      <w:r>
        <w:t>Dado que los elementos identificados en el Informe Técnico Definitivo de Calificación de Instalaciones de los Sistemas de Transmisión para el Período 2020-2023 son una información de entrada para la realización de este estudio, cualquier definición incorrecta excede los alcances de este Consorcio, no siendo responsabilidad de éste modificar la Resolución Exenta Nº 244 de la Comisión Nacional de Energía.</w:t>
      </w:r>
    </w:p>
    <w:p w14:paraId="11F03D1F" w14:textId="77777777" w:rsidR="003501B7" w:rsidRPr="00103C5D" w:rsidRDefault="003501B7" w:rsidP="003501B7">
      <w:pPr>
        <w:pStyle w:val="Ttulo3"/>
        <w:keepNext/>
      </w:pPr>
      <w:bookmarkStart w:id="19" w:name="_Toc38016467"/>
      <w:bookmarkStart w:id="20" w:name="_Toc39795081"/>
      <w:bookmarkStart w:id="21" w:name="_Toc41514554"/>
      <w:r w:rsidRPr="00103C5D">
        <w:t>Análisis de información recibida</w:t>
      </w:r>
      <w:bookmarkEnd w:id="19"/>
      <w:bookmarkEnd w:id="20"/>
      <w:bookmarkEnd w:id="21"/>
    </w:p>
    <w:p w14:paraId="4865845C" w14:textId="77777777" w:rsidR="003501B7" w:rsidRDefault="003501B7" w:rsidP="003501B7">
      <w:r>
        <w:t>En las Bases del Estudio, se señala que para la determinación de la porción del V.I. que se refiere al valor de las componentes de instalaciones distintas al costo de derechos relacionados con el uso de suelo, el consultor deberá efectuar un análisis e identificación de las instalaciones existentes que componen cada tramo. Para tal efecto, el consultor deberá verificar y validar la desagregación y consistencia de los distintos componentes que integran las instalaciones de transmisión informadas en la base de datos entregada por el Coordinador. A su vez, deberá adecuar el modelo de dicha base de datos, de modo que los elementos o instalaciones tales como aquellos que no pudieran ser ingresados en una tabla exclusiva para ellos o que el modelo no permita relacionarlos debidamente, entre otros, queden correctamente asignados y representados. Los criterios de verificación y validación de la información de la base de datos del Coordinador, así como las modificaciones al modelo de dicha base de datos, deberán ser claramente especificados en la entrega de sus resultados. Sin perjuicio de lo anterior, la base de datos que disponga el Coordinador para efectos del presente Estudio debe contener todos los elementos de los sistemas de transmisión con la desagregación suficiente para la correcta valorización de las instalaciones.</w:t>
      </w:r>
    </w:p>
    <w:p w14:paraId="79939CCD" w14:textId="77777777" w:rsidR="003501B7" w:rsidRDefault="003501B7" w:rsidP="003501B7">
      <w:r w:rsidRPr="00284E6D">
        <w:t>En el documento Anexo VI_1. Análisis Información Recibida, que forma parte de este Informe de Avance 2 se</w:t>
      </w:r>
      <w:r>
        <w:t xml:space="preserve"> detalla </w:t>
      </w:r>
      <w:r w:rsidRPr="00284E6D">
        <w:t>el análisis realizado a la información recibida.</w:t>
      </w:r>
    </w:p>
    <w:p w14:paraId="2EF36D71" w14:textId="77777777" w:rsidR="003501B7" w:rsidRDefault="003501B7" w:rsidP="003501B7">
      <w:pPr>
        <w:pStyle w:val="Ttulo4"/>
        <w:keepNext/>
      </w:pPr>
      <w:bookmarkStart w:id="22" w:name="_Toc38016468"/>
      <w:bookmarkStart w:id="23" w:name="_Toc39795082"/>
      <w:bookmarkStart w:id="24" w:name="_Toc41514555"/>
      <w:r>
        <w:t>Base de Datos de instalaciones</w:t>
      </w:r>
      <w:bookmarkEnd w:id="22"/>
      <w:bookmarkEnd w:id="23"/>
      <w:bookmarkEnd w:id="24"/>
    </w:p>
    <w:p w14:paraId="4BBA6363" w14:textId="77777777" w:rsidR="003501B7" w:rsidRDefault="003501B7" w:rsidP="003501B7">
      <w:r>
        <w:t>Para la ejecución del estudio, la Comisión entregó un archivo de una base de datos denominado “BDC_2017_ENTREGA_CNE.bak” (en adelante BD), desarrollada en el software SQL Server 2012, proporcionada por el Coordinador, la cual “debe contener todos los elementos de los sistemas de transmisión con la desagregación suficiente para la correcta valorización de las instalaciones”.</w:t>
      </w:r>
    </w:p>
    <w:p w14:paraId="4883B6EA" w14:textId="77777777" w:rsidR="003501B7" w:rsidRDefault="003501B7" w:rsidP="003501B7">
      <w:r>
        <w:t xml:space="preserve">La BD contiene 201 tablas con un total de 2.375.212 datos y 109 tablas que no contienen datos. </w:t>
      </w:r>
      <w:r w:rsidRPr="00BD60B5">
        <w:t xml:space="preserve">El detalle de las tablas se encuentra en el </w:t>
      </w:r>
      <w:r>
        <w:t>“</w:t>
      </w:r>
      <w:r w:rsidRPr="00BD60B5">
        <w:t>Anexo VI_1. Análisis Información Recibida</w:t>
      </w:r>
      <w:r>
        <w:t>”</w:t>
      </w:r>
      <w:r w:rsidRPr="00BD60B5">
        <w:t>.</w:t>
      </w:r>
    </w:p>
    <w:p w14:paraId="000D02B5" w14:textId="77777777" w:rsidR="003501B7" w:rsidRDefault="003501B7" w:rsidP="003501B7">
      <w:pPr>
        <w:pStyle w:val="Ttulo4"/>
        <w:keepNext/>
      </w:pPr>
      <w:bookmarkStart w:id="25" w:name="_Toc38016469"/>
      <w:bookmarkStart w:id="26" w:name="_Toc39795083"/>
      <w:bookmarkStart w:id="27" w:name="_Toc41514556"/>
      <w:r>
        <w:lastRenderedPageBreak/>
        <w:t>Análisis general de la Base de Datos</w:t>
      </w:r>
      <w:bookmarkEnd w:id="25"/>
      <w:bookmarkEnd w:id="26"/>
      <w:bookmarkEnd w:id="27"/>
    </w:p>
    <w:p w14:paraId="0E2D891D" w14:textId="77777777" w:rsidR="003501B7" w:rsidRDefault="003501B7" w:rsidP="003501B7">
      <w:r>
        <w:t>Como parte de la primera fase del desarrollo del estudio, se realizó un análisis y diagnóstico de la base de datos que consideró los siguientes aspectos fundamentales:</w:t>
      </w:r>
    </w:p>
    <w:p w14:paraId="03F1C939" w14:textId="77777777" w:rsidR="003501B7" w:rsidRPr="00103C5D" w:rsidRDefault="003501B7" w:rsidP="005E1501">
      <w:pPr>
        <w:pStyle w:val="Prrafodelista"/>
        <w:numPr>
          <w:ilvl w:val="0"/>
          <w:numId w:val="36"/>
        </w:numPr>
        <w:spacing w:after="120"/>
        <w:ind w:left="567" w:hanging="567"/>
      </w:pPr>
      <w:r w:rsidRPr="00103C5D">
        <w:t>Existencia de tramos en la Base de Datos.</w:t>
      </w:r>
    </w:p>
    <w:p w14:paraId="6DC14CDD" w14:textId="77777777" w:rsidR="003501B7" w:rsidRPr="00103C5D" w:rsidRDefault="003501B7" w:rsidP="005E1501">
      <w:pPr>
        <w:pStyle w:val="Prrafodelista"/>
        <w:numPr>
          <w:ilvl w:val="0"/>
          <w:numId w:val="36"/>
        </w:numPr>
        <w:spacing w:after="120"/>
        <w:ind w:left="567" w:hanging="567"/>
      </w:pPr>
      <w:r w:rsidRPr="00103C5D">
        <w:t>Identificación de los elementos de cada una de las instalaciones a valorizar.</w:t>
      </w:r>
    </w:p>
    <w:p w14:paraId="2BAEBB08" w14:textId="77777777" w:rsidR="003501B7" w:rsidRPr="00103C5D" w:rsidRDefault="003501B7" w:rsidP="005E1501">
      <w:pPr>
        <w:pStyle w:val="Prrafodelista"/>
        <w:numPr>
          <w:ilvl w:val="0"/>
          <w:numId w:val="36"/>
        </w:numPr>
        <w:spacing w:after="120"/>
        <w:ind w:left="567" w:hanging="567"/>
      </w:pPr>
      <w:r w:rsidRPr="00103C5D">
        <w:t>Cantidades excesivas de elementos</w:t>
      </w:r>
      <w:r>
        <w:t>.</w:t>
      </w:r>
    </w:p>
    <w:p w14:paraId="6949F633" w14:textId="77777777" w:rsidR="003501B7" w:rsidRPr="00103C5D" w:rsidRDefault="003501B7" w:rsidP="005E1501">
      <w:pPr>
        <w:pStyle w:val="Prrafodelista"/>
        <w:numPr>
          <w:ilvl w:val="0"/>
          <w:numId w:val="36"/>
        </w:numPr>
        <w:spacing w:after="120"/>
        <w:ind w:left="567" w:hanging="567"/>
      </w:pPr>
      <w:r w:rsidRPr="00103C5D">
        <w:t>Cantidades insuficientes de elementos</w:t>
      </w:r>
      <w:r>
        <w:t>.</w:t>
      </w:r>
    </w:p>
    <w:p w14:paraId="5576E9A1" w14:textId="77777777" w:rsidR="003501B7" w:rsidRPr="00103C5D" w:rsidRDefault="003501B7" w:rsidP="005E1501">
      <w:pPr>
        <w:pStyle w:val="Prrafodelista"/>
        <w:numPr>
          <w:ilvl w:val="0"/>
          <w:numId w:val="36"/>
        </w:numPr>
        <w:ind w:left="567" w:hanging="567"/>
      </w:pPr>
      <w:r w:rsidRPr="00103C5D">
        <w:t>Uso erróneo de unidades</w:t>
      </w:r>
      <w:r>
        <w:t>.</w:t>
      </w:r>
    </w:p>
    <w:p w14:paraId="4DED9CEE" w14:textId="77777777" w:rsidR="003501B7" w:rsidRDefault="003501B7" w:rsidP="003501B7">
      <w:r>
        <w:t>Para realizar la verificación y validación de la información de la base de datos, se consideró los siguientes criterios principales:</w:t>
      </w:r>
    </w:p>
    <w:p w14:paraId="2FAA2F54" w14:textId="77777777" w:rsidR="003501B7" w:rsidRPr="00103C5D" w:rsidRDefault="003501B7" w:rsidP="005E1501">
      <w:pPr>
        <w:pStyle w:val="Listanumerada"/>
        <w:numPr>
          <w:ilvl w:val="0"/>
          <w:numId w:val="24"/>
        </w:numPr>
        <w:spacing w:after="200"/>
        <w:ind w:left="567" w:hanging="567"/>
      </w:pPr>
      <w:r w:rsidRPr="00103C5D">
        <w:t>Identificación de las instalaciones existentes que componen cada tramo, en conformidad a la calificación de instalaciones pertenecientes al STN establecida en la Resolución Nº 244 de fecha 9 de abril de 2019, de la CNE.</w:t>
      </w:r>
    </w:p>
    <w:p w14:paraId="2EE66D54" w14:textId="77777777" w:rsidR="003501B7" w:rsidRPr="00103C5D" w:rsidRDefault="003501B7" w:rsidP="003501B7">
      <w:pPr>
        <w:pStyle w:val="Listanumerada"/>
        <w:spacing w:after="200"/>
        <w:ind w:left="567" w:hanging="567"/>
      </w:pPr>
      <w:r w:rsidRPr="00103C5D">
        <w:t>Verificación que las instalaciones existentes declaradas y que corresponde valorizar de acuerdo con la calificación mencionada en letra a) anterior corresponden y contienen todos los elementos que efectivamente están instalados, utilizando para ello la información técnica disponible en la página web del CEN.</w:t>
      </w:r>
    </w:p>
    <w:p w14:paraId="58FCF1C0" w14:textId="77777777" w:rsidR="003501B7" w:rsidRPr="00103C5D" w:rsidRDefault="003501B7" w:rsidP="003501B7">
      <w:pPr>
        <w:pStyle w:val="Listanumerada"/>
        <w:spacing w:after="200"/>
        <w:ind w:left="567" w:hanging="567"/>
      </w:pPr>
      <w:r w:rsidRPr="00103C5D">
        <w:t>Verificación que las cantidades declaradas para los elementos de las instalaciones que corresponde valorizar, representan las cantidades que efectivamente existen, utilizando para ello planos y documentos disponibles en la información técnica de la página web del CEN, planos y documentos del Estudio de Transmisión Troncal del año 2014, estándares habituales en instalaciones del mismo tipo y, finalmente, la experiencia del Consultor en esta materia.</w:t>
      </w:r>
    </w:p>
    <w:p w14:paraId="7AD34277" w14:textId="77777777" w:rsidR="003501B7" w:rsidRDefault="003501B7" w:rsidP="003501B7">
      <w:r>
        <w:t>Si bien en general, en la BD se encuentra las instalaciones que han sido calificadas como tramos del Sistema de Transmisión Nacional, la falta de identificación del tramo correspondiente ha obligado a este Consultor a desarrollar un trabajo de asociación de instalaciones a los tramos establecidos.</w:t>
      </w:r>
    </w:p>
    <w:p w14:paraId="15A9C8C4" w14:textId="77777777" w:rsidR="003501B7" w:rsidRDefault="003501B7" w:rsidP="003501B7">
      <w:r>
        <w:t>En la calificación de instalaciones existen tramos de subestaciones que corresponden a puntos de tap off (derivación) sólidos en el Sistema de Transmisión Nacional y que, por tal razón, no tienen instalaciones. En la base de datos no hay datos que correspondan a esos tramos de subestaciones. Además de los casos anteriores, se observa que hay otros tramos de subestación, correspondientes a instalaciones nuevas, que tampoco están en la Base de Datos.</w:t>
      </w:r>
    </w:p>
    <w:p w14:paraId="2D87D282" w14:textId="77777777" w:rsidR="003501B7" w:rsidRDefault="003501B7" w:rsidP="003501B7">
      <w:r>
        <w:lastRenderedPageBreak/>
        <w:t>Se ha detectado numerosos tramos de transporte que no son identificables directamente en la base de datos por existir nuevas subestaciones seccionadoras que no están incorporadas en ella. Además, en los tramos de transporte se encontró diversos tramos repetidos en la base de datos.</w:t>
      </w:r>
    </w:p>
    <w:p w14:paraId="4EA38DC2" w14:textId="77777777" w:rsidR="003501B7" w:rsidRDefault="003501B7" w:rsidP="003501B7">
      <w:r>
        <w:t>Por otra parte, se detectó tramos de transporte que no aparecen en la base de datos, que son los siguientes:</w:t>
      </w:r>
    </w:p>
    <w:p w14:paraId="73821EB8" w14:textId="4C4A2D5E" w:rsidR="003501B7" w:rsidRDefault="003501B7" w:rsidP="003501B7">
      <w:pPr>
        <w:pStyle w:val="Subttulo"/>
      </w:pPr>
      <w:bookmarkStart w:id="28" w:name="_Toc34655184"/>
      <w:bookmarkStart w:id="29" w:name="_Toc39795231"/>
      <w:bookmarkStart w:id="30" w:name="_Toc41515920"/>
      <w:r w:rsidRPr="0037269A">
        <w:t xml:space="preserve">Tabla </w:t>
      </w:r>
      <w:r w:rsidR="00A8401E">
        <w:fldChar w:fldCharType="begin"/>
      </w:r>
      <w:r w:rsidR="00A8401E">
        <w:instrText xml:space="preserve"> SEQ Tabla \* ARABIC </w:instrText>
      </w:r>
      <w:r w:rsidR="00A8401E">
        <w:fldChar w:fldCharType="separate"/>
      </w:r>
      <w:r w:rsidR="00F976FC">
        <w:rPr>
          <w:noProof/>
        </w:rPr>
        <w:t>1</w:t>
      </w:r>
      <w:r w:rsidR="00A8401E">
        <w:rPr>
          <w:noProof/>
        </w:rPr>
        <w:fldChar w:fldCharType="end"/>
      </w:r>
      <w:r w:rsidRPr="0037269A">
        <w:t>: Tramos de transporte que no existen en la base de datos</w:t>
      </w:r>
      <w:bookmarkEnd w:id="28"/>
      <w:bookmarkEnd w:id="29"/>
      <w:bookmarkEnd w:id="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418"/>
        <w:gridCol w:w="4536"/>
      </w:tblGrid>
      <w:tr w:rsidR="003501B7" w:rsidRPr="009D3A63" w14:paraId="3066AC57" w14:textId="77777777" w:rsidTr="000B62A8">
        <w:trPr>
          <w:tblHeader/>
          <w:jc w:val="center"/>
        </w:trPr>
        <w:tc>
          <w:tcPr>
            <w:tcW w:w="1418" w:type="dxa"/>
            <w:shd w:val="clear" w:color="000000" w:fill="D9D9D9"/>
            <w:noWrap/>
            <w:vAlign w:val="center"/>
          </w:tcPr>
          <w:p w14:paraId="61E1717A" w14:textId="77777777" w:rsidR="003501B7" w:rsidRPr="009D3A63" w:rsidRDefault="003501B7" w:rsidP="000B62A8">
            <w:pPr>
              <w:spacing w:before="40" w:after="40" w:line="240" w:lineRule="auto"/>
              <w:jc w:val="center"/>
              <w:rPr>
                <w:b/>
                <w:bCs/>
                <w:sz w:val="22"/>
                <w:szCs w:val="22"/>
                <w:lang w:val="es-ES"/>
              </w:rPr>
            </w:pPr>
            <w:r w:rsidRPr="009D3A63">
              <w:rPr>
                <w:b/>
                <w:bCs/>
                <w:sz w:val="22"/>
                <w:szCs w:val="22"/>
                <w:lang w:val="es-ES"/>
              </w:rPr>
              <w:t>Código</w:t>
            </w:r>
          </w:p>
        </w:tc>
        <w:tc>
          <w:tcPr>
            <w:tcW w:w="4536" w:type="dxa"/>
            <w:shd w:val="clear" w:color="000000" w:fill="D9D9D9"/>
            <w:noWrap/>
            <w:vAlign w:val="center"/>
          </w:tcPr>
          <w:p w14:paraId="20CB4018" w14:textId="77777777" w:rsidR="003501B7" w:rsidRPr="009D3A63" w:rsidRDefault="003501B7" w:rsidP="000B62A8">
            <w:pPr>
              <w:spacing w:before="40" w:after="40" w:line="240" w:lineRule="auto"/>
              <w:jc w:val="center"/>
              <w:rPr>
                <w:b/>
                <w:bCs/>
                <w:sz w:val="22"/>
                <w:szCs w:val="22"/>
                <w:lang w:val="es-ES"/>
              </w:rPr>
            </w:pPr>
            <w:r w:rsidRPr="009D3A63">
              <w:rPr>
                <w:b/>
                <w:bCs/>
                <w:sz w:val="22"/>
                <w:szCs w:val="22"/>
                <w:lang w:val="es-ES"/>
              </w:rPr>
              <w:t>Tramo</w:t>
            </w:r>
          </w:p>
        </w:tc>
      </w:tr>
      <w:tr w:rsidR="003501B7" w:rsidRPr="009D3A63" w14:paraId="51CD6F90" w14:textId="77777777" w:rsidTr="000B62A8">
        <w:trPr>
          <w:jc w:val="center"/>
        </w:trPr>
        <w:tc>
          <w:tcPr>
            <w:tcW w:w="1418" w:type="dxa"/>
            <w:shd w:val="clear" w:color="auto" w:fill="auto"/>
            <w:noWrap/>
            <w:vAlign w:val="center"/>
          </w:tcPr>
          <w:p w14:paraId="6DEE545A" w14:textId="77777777" w:rsidR="003501B7" w:rsidRPr="009D3A63" w:rsidRDefault="003501B7" w:rsidP="000B62A8">
            <w:pPr>
              <w:spacing w:before="40" w:after="40" w:line="240" w:lineRule="auto"/>
              <w:jc w:val="center"/>
              <w:rPr>
                <w:sz w:val="22"/>
                <w:szCs w:val="22"/>
                <w:lang w:val="es-ES"/>
              </w:rPr>
            </w:pPr>
            <w:r w:rsidRPr="009D3A63">
              <w:rPr>
                <w:sz w:val="22"/>
                <w:szCs w:val="22"/>
                <w:lang w:val="es-ES"/>
              </w:rPr>
              <w:t>N_19</w:t>
            </w:r>
          </w:p>
        </w:tc>
        <w:tc>
          <w:tcPr>
            <w:tcW w:w="4536" w:type="dxa"/>
            <w:shd w:val="clear" w:color="auto" w:fill="auto"/>
            <w:noWrap/>
            <w:vAlign w:val="center"/>
          </w:tcPr>
          <w:p w14:paraId="6B26FD39" w14:textId="77777777" w:rsidR="003501B7" w:rsidRPr="009D3A63" w:rsidRDefault="003501B7" w:rsidP="000B62A8">
            <w:pPr>
              <w:spacing w:before="40" w:after="40" w:line="240" w:lineRule="auto"/>
              <w:jc w:val="left"/>
              <w:rPr>
                <w:sz w:val="22"/>
                <w:szCs w:val="22"/>
                <w:lang w:val="es-ES"/>
              </w:rPr>
            </w:pPr>
            <w:r w:rsidRPr="009D3A63">
              <w:rPr>
                <w:sz w:val="22"/>
                <w:szCs w:val="22"/>
                <w:lang w:val="es-ES"/>
              </w:rPr>
              <w:t>Cardones 220-&gt;Nueva Cardones 220</w:t>
            </w:r>
          </w:p>
        </w:tc>
      </w:tr>
      <w:tr w:rsidR="003501B7" w:rsidRPr="009D3A63" w14:paraId="15C5C549" w14:textId="77777777" w:rsidTr="000B62A8">
        <w:trPr>
          <w:jc w:val="center"/>
        </w:trPr>
        <w:tc>
          <w:tcPr>
            <w:tcW w:w="1418" w:type="dxa"/>
            <w:shd w:val="clear" w:color="auto" w:fill="auto"/>
            <w:noWrap/>
            <w:vAlign w:val="center"/>
          </w:tcPr>
          <w:p w14:paraId="513DCAE4" w14:textId="77777777" w:rsidR="003501B7" w:rsidRPr="009D3A63" w:rsidRDefault="003501B7" w:rsidP="000B62A8">
            <w:pPr>
              <w:spacing w:before="40" w:after="40" w:line="240" w:lineRule="auto"/>
              <w:jc w:val="center"/>
              <w:rPr>
                <w:sz w:val="22"/>
                <w:szCs w:val="22"/>
                <w:lang w:val="es-ES"/>
              </w:rPr>
            </w:pPr>
            <w:r w:rsidRPr="009D3A63">
              <w:rPr>
                <w:sz w:val="22"/>
                <w:szCs w:val="22"/>
                <w:lang w:val="es-ES"/>
              </w:rPr>
              <w:t>N_31</w:t>
            </w:r>
          </w:p>
        </w:tc>
        <w:tc>
          <w:tcPr>
            <w:tcW w:w="4536" w:type="dxa"/>
            <w:shd w:val="clear" w:color="auto" w:fill="auto"/>
            <w:noWrap/>
            <w:vAlign w:val="center"/>
          </w:tcPr>
          <w:p w14:paraId="4A9D7607" w14:textId="77777777" w:rsidR="003501B7" w:rsidRPr="009D3A63" w:rsidRDefault="003501B7" w:rsidP="000B62A8">
            <w:pPr>
              <w:spacing w:before="40" w:after="40" w:line="240" w:lineRule="auto"/>
              <w:jc w:val="left"/>
              <w:rPr>
                <w:sz w:val="22"/>
                <w:szCs w:val="22"/>
                <w:lang w:val="es-ES"/>
              </w:rPr>
            </w:pPr>
            <w:r w:rsidRPr="009D3A63">
              <w:rPr>
                <w:sz w:val="22"/>
                <w:szCs w:val="22"/>
                <w:lang w:val="es-ES"/>
              </w:rPr>
              <w:t>Charrúa 220-&gt;Mulchen 220</w:t>
            </w:r>
          </w:p>
        </w:tc>
      </w:tr>
      <w:tr w:rsidR="003501B7" w:rsidRPr="009D3A63" w14:paraId="60D063F2" w14:textId="77777777" w:rsidTr="000B62A8">
        <w:trPr>
          <w:jc w:val="center"/>
        </w:trPr>
        <w:tc>
          <w:tcPr>
            <w:tcW w:w="1418" w:type="dxa"/>
            <w:shd w:val="clear" w:color="auto" w:fill="auto"/>
            <w:noWrap/>
            <w:vAlign w:val="center"/>
          </w:tcPr>
          <w:p w14:paraId="5F2E33B8" w14:textId="77777777" w:rsidR="003501B7" w:rsidRPr="009D3A63" w:rsidRDefault="003501B7" w:rsidP="000B62A8">
            <w:pPr>
              <w:spacing w:before="40" w:after="40" w:line="240" w:lineRule="auto"/>
              <w:jc w:val="center"/>
              <w:rPr>
                <w:sz w:val="22"/>
                <w:szCs w:val="22"/>
                <w:lang w:val="es-ES"/>
              </w:rPr>
            </w:pPr>
            <w:r w:rsidRPr="009D3A63">
              <w:rPr>
                <w:sz w:val="22"/>
                <w:szCs w:val="22"/>
                <w:lang w:val="es-ES"/>
              </w:rPr>
              <w:t>N_62</w:t>
            </w:r>
          </w:p>
        </w:tc>
        <w:tc>
          <w:tcPr>
            <w:tcW w:w="4536" w:type="dxa"/>
            <w:shd w:val="clear" w:color="auto" w:fill="auto"/>
            <w:noWrap/>
            <w:vAlign w:val="center"/>
          </w:tcPr>
          <w:p w14:paraId="0A830E83" w14:textId="77777777" w:rsidR="003501B7" w:rsidRPr="009D3A63" w:rsidRDefault="003501B7" w:rsidP="000B62A8">
            <w:pPr>
              <w:spacing w:before="40" w:after="40" w:line="240" w:lineRule="auto"/>
              <w:jc w:val="left"/>
              <w:rPr>
                <w:sz w:val="22"/>
                <w:szCs w:val="22"/>
                <w:lang w:val="es-ES"/>
              </w:rPr>
            </w:pPr>
            <w:r w:rsidRPr="009D3A63">
              <w:rPr>
                <w:sz w:val="22"/>
                <w:szCs w:val="22"/>
                <w:lang w:val="es-ES"/>
              </w:rPr>
              <w:t>Laberinto 220-&gt;Nueva Zaldívar 220</w:t>
            </w:r>
          </w:p>
        </w:tc>
      </w:tr>
      <w:tr w:rsidR="003501B7" w:rsidRPr="009D3A63" w14:paraId="5F95D7AB" w14:textId="77777777" w:rsidTr="000B62A8">
        <w:trPr>
          <w:jc w:val="center"/>
        </w:trPr>
        <w:tc>
          <w:tcPr>
            <w:tcW w:w="1418" w:type="dxa"/>
            <w:shd w:val="clear" w:color="auto" w:fill="auto"/>
            <w:noWrap/>
            <w:vAlign w:val="center"/>
          </w:tcPr>
          <w:p w14:paraId="35972922" w14:textId="77777777" w:rsidR="003501B7" w:rsidRPr="009D3A63" w:rsidRDefault="003501B7" w:rsidP="000B62A8">
            <w:pPr>
              <w:spacing w:before="40" w:after="40" w:line="240" w:lineRule="auto"/>
              <w:jc w:val="center"/>
              <w:rPr>
                <w:sz w:val="22"/>
                <w:szCs w:val="22"/>
                <w:lang w:val="es-ES"/>
              </w:rPr>
            </w:pPr>
            <w:r w:rsidRPr="009D3A63">
              <w:rPr>
                <w:sz w:val="22"/>
                <w:szCs w:val="22"/>
                <w:lang w:val="es-ES"/>
              </w:rPr>
              <w:t>N_87</w:t>
            </w:r>
          </w:p>
        </w:tc>
        <w:tc>
          <w:tcPr>
            <w:tcW w:w="4536" w:type="dxa"/>
            <w:shd w:val="clear" w:color="auto" w:fill="auto"/>
            <w:noWrap/>
            <w:vAlign w:val="center"/>
          </w:tcPr>
          <w:p w14:paraId="0311DE9D" w14:textId="77777777" w:rsidR="003501B7" w:rsidRPr="009D3A63" w:rsidRDefault="003501B7" w:rsidP="000B62A8">
            <w:pPr>
              <w:spacing w:before="40" w:after="40" w:line="240" w:lineRule="auto"/>
              <w:jc w:val="left"/>
              <w:rPr>
                <w:sz w:val="22"/>
                <w:szCs w:val="22"/>
                <w:lang w:val="es-ES"/>
              </w:rPr>
            </w:pPr>
            <w:r w:rsidRPr="009D3A63">
              <w:rPr>
                <w:sz w:val="22"/>
                <w:szCs w:val="22"/>
                <w:lang w:val="es-ES"/>
              </w:rPr>
              <w:t>Mulchen 220-&gt;Rio Malleco 220</w:t>
            </w:r>
          </w:p>
        </w:tc>
      </w:tr>
      <w:tr w:rsidR="003501B7" w:rsidRPr="009D3A63" w14:paraId="79BF7687" w14:textId="77777777" w:rsidTr="000B62A8">
        <w:trPr>
          <w:jc w:val="center"/>
        </w:trPr>
        <w:tc>
          <w:tcPr>
            <w:tcW w:w="1418" w:type="dxa"/>
            <w:shd w:val="clear" w:color="auto" w:fill="auto"/>
            <w:noWrap/>
            <w:vAlign w:val="center"/>
          </w:tcPr>
          <w:p w14:paraId="127FA287" w14:textId="77777777" w:rsidR="003501B7" w:rsidRPr="009D3A63" w:rsidRDefault="003501B7" w:rsidP="000B62A8">
            <w:pPr>
              <w:spacing w:before="40" w:after="40" w:line="240" w:lineRule="auto"/>
              <w:jc w:val="center"/>
              <w:rPr>
                <w:sz w:val="22"/>
                <w:szCs w:val="22"/>
                <w:lang w:val="es-ES"/>
              </w:rPr>
            </w:pPr>
            <w:r w:rsidRPr="009D3A63">
              <w:rPr>
                <w:sz w:val="22"/>
                <w:szCs w:val="22"/>
                <w:lang w:val="es-ES"/>
              </w:rPr>
              <w:t>N_97</w:t>
            </w:r>
          </w:p>
        </w:tc>
        <w:tc>
          <w:tcPr>
            <w:tcW w:w="4536" w:type="dxa"/>
            <w:shd w:val="clear" w:color="auto" w:fill="auto"/>
            <w:noWrap/>
            <w:vAlign w:val="center"/>
          </w:tcPr>
          <w:p w14:paraId="458AD2A2" w14:textId="77777777" w:rsidR="003501B7" w:rsidRPr="009D3A63" w:rsidRDefault="003501B7" w:rsidP="000B62A8">
            <w:pPr>
              <w:spacing w:before="40" w:after="40" w:line="240" w:lineRule="auto"/>
              <w:jc w:val="left"/>
              <w:rPr>
                <w:sz w:val="22"/>
                <w:szCs w:val="22"/>
                <w:lang w:val="es-ES"/>
              </w:rPr>
            </w:pPr>
            <w:r w:rsidRPr="009D3A63">
              <w:rPr>
                <w:sz w:val="22"/>
                <w:szCs w:val="22"/>
                <w:lang w:val="es-ES"/>
              </w:rPr>
              <w:t>Nueva Pan de Azúcar 500-&gt;Polpaico 500</w:t>
            </w:r>
          </w:p>
        </w:tc>
      </w:tr>
      <w:tr w:rsidR="003501B7" w:rsidRPr="009D3A63" w14:paraId="07411919" w14:textId="77777777" w:rsidTr="000B62A8">
        <w:trPr>
          <w:jc w:val="center"/>
        </w:trPr>
        <w:tc>
          <w:tcPr>
            <w:tcW w:w="1418" w:type="dxa"/>
            <w:shd w:val="clear" w:color="auto" w:fill="auto"/>
            <w:noWrap/>
            <w:vAlign w:val="center"/>
          </w:tcPr>
          <w:p w14:paraId="4133058A" w14:textId="77777777" w:rsidR="003501B7" w:rsidRPr="009D3A63" w:rsidRDefault="003501B7" w:rsidP="000B62A8">
            <w:pPr>
              <w:spacing w:before="40" w:after="40" w:line="240" w:lineRule="auto"/>
              <w:jc w:val="center"/>
              <w:rPr>
                <w:sz w:val="22"/>
                <w:szCs w:val="22"/>
                <w:lang w:val="es-ES"/>
              </w:rPr>
            </w:pPr>
            <w:r w:rsidRPr="009D3A63">
              <w:rPr>
                <w:sz w:val="22"/>
                <w:szCs w:val="22"/>
                <w:lang w:val="es-ES"/>
              </w:rPr>
              <w:t>N_102</w:t>
            </w:r>
          </w:p>
        </w:tc>
        <w:tc>
          <w:tcPr>
            <w:tcW w:w="4536" w:type="dxa"/>
            <w:shd w:val="clear" w:color="auto" w:fill="auto"/>
            <w:noWrap/>
            <w:vAlign w:val="center"/>
          </w:tcPr>
          <w:p w14:paraId="5D685992" w14:textId="77777777" w:rsidR="003501B7" w:rsidRPr="009D3A63" w:rsidRDefault="003501B7" w:rsidP="000B62A8">
            <w:pPr>
              <w:spacing w:before="40" w:after="40" w:line="240" w:lineRule="auto"/>
              <w:jc w:val="left"/>
              <w:rPr>
                <w:sz w:val="22"/>
                <w:szCs w:val="22"/>
                <w:lang w:val="es-ES"/>
              </w:rPr>
            </w:pPr>
            <w:r w:rsidRPr="009D3A63">
              <w:rPr>
                <w:sz w:val="22"/>
                <w:szCs w:val="22"/>
                <w:lang w:val="es-ES"/>
              </w:rPr>
              <w:t>O’Higgins 220-&gt;Atacama 220</w:t>
            </w:r>
          </w:p>
        </w:tc>
      </w:tr>
      <w:tr w:rsidR="003501B7" w:rsidRPr="009D3A63" w14:paraId="06F7DBF0" w14:textId="77777777" w:rsidTr="000B62A8">
        <w:trPr>
          <w:jc w:val="center"/>
        </w:trPr>
        <w:tc>
          <w:tcPr>
            <w:tcW w:w="1418" w:type="dxa"/>
            <w:shd w:val="clear" w:color="auto" w:fill="auto"/>
            <w:noWrap/>
            <w:vAlign w:val="center"/>
          </w:tcPr>
          <w:p w14:paraId="676C8C80" w14:textId="77777777" w:rsidR="003501B7" w:rsidRPr="009D3A63" w:rsidRDefault="003501B7" w:rsidP="000B62A8">
            <w:pPr>
              <w:spacing w:before="40" w:after="40" w:line="240" w:lineRule="auto"/>
              <w:jc w:val="center"/>
              <w:rPr>
                <w:sz w:val="22"/>
                <w:szCs w:val="22"/>
                <w:lang w:val="es-ES"/>
              </w:rPr>
            </w:pPr>
            <w:r w:rsidRPr="009D3A63">
              <w:rPr>
                <w:sz w:val="22"/>
                <w:szCs w:val="22"/>
                <w:lang w:val="es-ES"/>
              </w:rPr>
              <w:t>N_112</w:t>
            </w:r>
          </w:p>
        </w:tc>
        <w:tc>
          <w:tcPr>
            <w:tcW w:w="4536" w:type="dxa"/>
            <w:shd w:val="clear" w:color="auto" w:fill="auto"/>
            <w:noWrap/>
            <w:vAlign w:val="center"/>
          </w:tcPr>
          <w:p w14:paraId="4A570216" w14:textId="77777777" w:rsidR="003501B7" w:rsidRPr="009D3A63" w:rsidRDefault="003501B7" w:rsidP="000B62A8">
            <w:pPr>
              <w:spacing w:before="40" w:after="40" w:line="240" w:lineRule="auto"/>
              <w:jc w:val="left"/>
              <w:rPr>
                <w:sz w:val="22"/>
                <w:szCs w:val="22"/>
                <w:lang w:val="es-ES"/>
              </w:rPr>
            </w:pPr>
            <w:r w:rsidRPr="009D3A63">
              <w:rPr>
                <w:sz w:val="22"/>
                <w:szCs w:val="22"/>
                <w:lang w:val="es-ES"/>
              </w:rPr>
              <w:t>Pozo Almonte 220-&gt;Nueva Pozo Almonte 220</w:t>
            </w:r>
          </w:p>
        </w:tc>
      </w:tr>
      <w:tr w:rsidR="003501B7" w:rsidRPr="009D3A63" w14:paraId="6CF1B84A" w14:textId="77777777" w:rsidTr="000B62A8">
        <w:trPr>
          <w:jc w:val="center"/>
        </w:trPr>
        <w:tc>
          <w:tcPr>
            <w:tcW w:w="1418" w:type="dxa"/>
            <w:shd w:val="clear" w:color="auto" w:fill="auto"/>
            <w:noWrap/>
            <w:vAlign w:val="center"/>
          </w:tcPr>
          <w:p w14:paraId="6DBD46C6" w14:textId="77777777" w:rsidR="003501B7" w:rsidRPr="009D3A63" w:rsidRDefault="003501B7" w:rsidP="000B62A8">
            <w:pPr>
              <w:spacing w:before="40" w:after="40" w:line="240" w:lineRule="auto"/>
              <w:jc w:val="center"/>
              <w:rPr>
                <w:sz w:val="22"/>
                <w:szCs w:val="22"/>
                <w:lang w:val="es-ES"/>
              </w:rPr>
            </w:pPr>
            <w:r w:rsidRPr="009D3A63">
              <w:rPr>
                <w:sz w:val="22"/>
                <w:szCs w:val="22"/>
                <w:lang w:val="es-ES"/>
              </w:rPr>
              <w:t>N_122</w:t>
            </w:r>
          </w:p>
        </w:tc>
        <w:tc>
          <w:tcPr>
            <w:tcW w:w="4536" w:type="dxa"/>
            <w:shd w:val="clear" w:color="auto" w:fill="auto"/>
            <w:noWrap/>
            <w:vAlign w:val="center"/>
          </w:tcPr>
          <w:p w14:paraId="115109CD" w14:textId="77777777" w:rsidR="003501B7" w:rsidRPr="009D3A63" w:rsidRDefault="003501B7" w:rsidP="000B62A8">
            <w:pPr>
              <w:spacing w:before="40" w:after="40" w:line="240" w:lineRule="auto"/>
              <w:jc w:val="left"/>
              <w:rPr>
                <w:sz w:val="22"/>
                <w:szCs w:val="22"/>
                <w:lang w:val="es-ES"/>
              </w:rPr>
            </w:pPr>
            <w:r w:rsidRPr="009D3A63">
              <w:rPr>
                <w:sz w:val="22"/>
                <w:szCs w:val="22"/>
                <w:lang w:val="es-ES"/>
              </w:rPr>
              <w:t>Rio Malleco 220-&gt;Cautín 220</w:t>
            </w:r>
          </w:p>
        </w:tc>
      </w:tr>
    </w:tbl>
    <w:p w14:paraId="1037DF47" w14:textId="77777777" w:rsidR="003501B7" w:rsidRPr="00FF2E57" w:rsidRDefault="003501B7" w:rsidP="003501B7">
      <w:pPr>
        <w:spacing w:after="0"/>
        <w:rPr>
          <w:sz w:val="16"/>
          <w:szCs w:val="16"/>
        </w:rPr>
      </w:pPr>
    </w:p>
    <w:p w14:paraId="4A7D6BF4" w14:textId="77777777" w:rsidR="003501B7" w:rsidRDefault="003501B7" w:rsidP="003501B7">
      <w:r>
        <w:t>Existen 26 tramos de transporte que contienen elementos que no deben valorizarse por tener VATT asegurado por 20 años y que, de acuerdo con las Bases del Estudio, no corresponde valorizar</w:t>
      </w:r>
    </w:p>
    <w:p w14:paraId="48A33C38" w14:textId="77777777" w:rsidR="003501B7" w:rsidRDefault="003501B7" w:rsidP="003501B7">
      <w:r>
        <w:t>Para analizar, verificar y validar la información de los elementos de las instalaciones (inventario), desde la Base de Datos se exportó a planilla Excel, la información correspondiente. Se creó una planilla para los tramos de subestaciones y otro para los tramos de transporte.</w:t>
      </w:r>
    </w:p>
    <w:p w14:paraId="3949FC3F" w14:textId="77777777" w:rsidR="003501B7" w:rsidRDefault="003501B7" w:rsidP="003501B7">
      <w:r>
        <w:t>El análisis realizado resulta en las observaciones principales que se describen a continuación.</w:t>
      </w:r>
    </w:p>
    <w:p w14:paraId="665ED6CC" w14:textId="77777777" w:rsidR="003501B7" w:rsidRPr="00B83B8B" w:rsidRDefault="003501B7" w:rsidP="005E1501">
      <w:pPr>
        <w:pStyle w:val="Prrafodelista"/>
        <w:numPr>
          <w:ilvl w:val="0"/>
          <w:numId w:val="37"/>
        </w:numPr>
        <w:ind w:left="567" w:hanging="567"/>
      </w:pPr>
      <w:r w:rsidRPr="00B83B8B">
        <w:t>Se observa que no hay uniformidad ni estandarización en la información en cada uno de ellos, lo cual se presenta en la mayoría de los elementos. Esta deficiencia dificulta la identificación completa de cada elemento.</w:t>
      </w:r>
    </w:p>
    <w:p w14:paraId="5F634F1C" w14:textId="77777777" w:rsidR="003501B7" w:rsidRPr="00B83B8B" w:rsidRDefault="003501B7" w:rsidP="005E1501">
      <w:pPr>
        <w:pStyle w:val="Prrafodelista"/>
        <w:numPr>
          <w:ilvl w:val="0"/>
          <w:numId w:val="37"/>
        </w:numPr>
        <w:ind w:left="567" w:hanging="567"/>
      </w:pPr>
      <w:r w:rsidRPr="00B83B8B">
        <w:t>En la gran mayoría de los elementos se omite información en algunos de los campos, como también se repite la misma información en más de un campo, un mismo tipo de elemento aparece con más de un identificador de tipo de elemento. En algunos casos se presenta información diferente en campos de descripción de un mismo elemento.</w:t>
      </w:r>
    </w:p>
    <w:p w14:paraId="7FDEE0CD" w14:textId="77777777" w:rsidR="003501B7" w:rsidRPr="00B83B8B" w:rsidRDefault="003501B7" w:rsidP="005E1501">
      <w:pPr>
        <w:pStyle w:val="Prrafodelista"/>
        <w:numPr>
          <w:ilvl w:val="0"/>
          <w:numId w:val="37"/>
        </w:numPr>
        <w:ind w:left="567" w:hanging="567"/>
      </w:pPr>
      <w:r w:rsidRPr="00B83B8B">
        <w:t xml:space="preserve">En algunos elementos de tramos de subestaciones y de transporte se ha encontrado cantidades excesivas que no guardan relación con el rango de valores que corresponde al </w:t>
      </w:r>
      <w:r w:rsidRPr="00B83B8B">
        <w:lastRenderedPageBreak/>
        <w:t>elemento para la utilización que se hace de él. Ello ocurre principalmente en la familia Materiales OOCC.</w:t>
      </w:r>
    </w:p>
    <w:p w14:paraId="24630D70" w14:textId="77777777" w:rsidR="003501B7" w:rsidRPr="00B83B8B" w:rsidRDefault="003501B7" w:rsidP="005E1501">
      <w:pPr>
        <w:pStyle w:val="Prrafodelista"/>
        <w:numPr>
          <w:ilvl w:val="0"/>
          <w:numId w:val="37"/>
        </w:numPr>
        <w:ind w:left="567" w:hanging="567"/>
      </w:pPr>
      <w:r w:rsidRPr="00B83B8B">
        <w:t>En algunos elementos de los tramos de transporte se ha encontrado cantidades nulas o insuficientes, que no corresponden al rango de valores del elemento para la utilización que se hace de él. Ello ocurre principalmente en las familias Conjuntos de Aislación y Materiales OOCC.</w:t>
      </w:r>
    </w:p>
    <w:p w14:paraId="070749FF" w14:textId="77777777" w:rsidR="003501B7" w:rsidRPr="00B83B8B" w:rsidRDefault="003501B7" w:rsidP="005E1501">
      <w:pPr>
        <w:pStyle w:val="Prrafodelista"/>
        <w:numPr>
          <w:ilvl w:val="0"/>
          <w:numId w:val="37"/>
        </w:numPr>
        <w:ind w:left="567" w:hanging="567"/>
      </w:pPr>
      <w:r w:rsidRPr="00B83B8B">
        <w:t>Una cantidad de elementos cuyo costo es importante en la valorización de las instalaciones, está registrada en la Base de Datos con una unidad que no corresponde. Por ejemplo, debiendo usar la unidad metro se usa c/u.</w:t>
      </w:r>
    </w:p>
    <w:p w14:paraId="3DAE79FA" w14:textId="77777777" w:rsidR="003501B7" w:rsidRDefault="003501B7" w:rsidP="003501B7">
      <w:r>
        <w:t>El uso erróneo de la unidad que corresponde, la cantidad excesiva para algunos elementos y la insuficiente para otros, permite inferir que no ha existido la debida prolijidad en el poblamiento de la base de datos. A lo anterior se agrega un aspecto que no es posible dimensionar en su alcance y efecto en la valorización del Sistema de Transmisión Nacional, cual es la falta de elementos en la Base de Datos, es decir, que el inventario de algunas instalaciones está incompleto.</w:t>
      </w:r>
    </w:p>
    <w:p w14:paraId="698A4A74" w14:textId="77777777" w:rsidR="003501B7" w:rsidRDefault="003501B7" w:rsidP="003501B7">
      <w:r>
        <w:t>Debe tenerse presente que, de acuerdo con la LGSE (artículo vigesimoprimero transitorio), las empresas transmisoras debían presentar en un plazo determinado al CEN el inventario y características de sus instalaciones y este organismo incorporar esta información en un registro (base de datos) so pena de que las instalaciones no informadas no serán consideradas en el primer proceso de valorización. Lo anterior exige a los propietarios informar y al CEN la responsabilidad de tener un registro para acoger la información suministrada, así como verificar la completitud, calidad, exactitud y oportunidad de la información publicada en los respectivos sistemas de información (último inciso del artículo 72-8 de la LGE). Sin embargo, en vista del diagnóstico presentado en este informe, es evidente que lo dispuesto en la ley para la información de la base de datos no se ha cumplido en ninguno de los atributos exigidos.</w:t>
      </w:r>
    </w:p>
    <w:p w14:paraId="79572DC9" w14:textId="77777777" w:rsidR="003501B7" w:rsidRDefault="003501B7" w:rsidP="003501B7">
      <w:r>
        <w:t>No obstante, la situación presentada, el Consorcio ha hecho el mayor esfuerzo y dedicación posible para mejorar la información, con el propósito de obtener una valorización que represente razonablemente el Valor de Inversión del Sistema Eléctrico Nacional para las instalaciones en servicio al 31 de diciembre de 2017 que debían ser valorizadas.</w:t>
      </w:r>
    </w:p>
    <w:p w14:paraId="20847C92" w14:textId="77777777" w:rsidR="003501B7" w:rsidRDefault="003501B7" w:rsidP="003501B7">
      <w:pPr>
        <w:pStyle w:val="Ttulo4"/>
        <w:keepNext/>
      </w:pPr>
      <w:bookmarkStart w:id="31" w:name="_Toc38016470"/>
      <w:bookmarkStart w:id="32" w:name="_Toc39795084"/>
      <w:bookmarkStart w:id="33" w:name="_Toc41514557"/>
      <w:r>
        <w:t>Adecuación de información de la Base de Datos</w:t>
      </w:r>
      <w:bookmarkEnd w:id="31"/>
      <w:bookmarkEnd w:id="32"/>
      <w:bookmarkEnd w:id="33"/>
    </w:p>
    <w:p w14:paraId="15ABACF5" w14:textId="77777777" w:rsidR="003501B7" w:rsidRDefault="003501B7" w:rsidP="003501B7">
      <w:r>
        <w:t>La Base de Datos que el Coordinador proporcionó para la realización del presente Estudio contiene la información de las instalaciones existentes a diciembre de 2017 la cual está organizada según la calificación del año 2014, que no tiene relación ni similitud con la calificación del año 2019.</w:t>
      </w:r>
    </w:p>
    <w:p w14:paraId="7616E427" w14:textId="77777777" w:rsidR="003501B7" w:rsidRDefault="003501B7" w:rsidP="003501B7">
      <w:r>
        <w:lastRenderedPageBreak/>
        <w:t>Por lo anterior la Base de Datos no contiene ningún elemento que muestre la implementación de la Calificación de Instalaciones en ella, lo que ha obligado a este Consultor a realizar esta asignación, lo cual no estaba contemplado en las Bases Técnicas del Estudio.</w:t>
      </w:r>
    </w:p>
    <w:p w14:paraId="673BB25D" w14:textId="77777777" w:rsidR="003501B7" w:rsidRDefault="003501B7" w:rsidP="003501B7">
      <w:r>
        <w:t>Para poder crear los tramos, se debieron analizar más de 1.500 paños contenidos en subestaciones nacionales y subestaciones con extremos de tramos de transporte calificados como nacionales en la BD. Para poder asignar correctamente los paños se obtuvo su nombre, tensión, y toda característica útil desde la base de datos para contrastarlos con los planos de las subestaciones.</w:t>
      </w:r>
    </w:p>
    <w:p w14:paraId="78367FE9" w14:textId="77777777" w:rsidR="003501B7" w:rsidRDefault="003501B7" w:rsidP="003501B7">
      <w:r>
        <w:t>En la base de datos se creó una nueva tabla, llamada dbo.TramosSubestacion que indica el ID (código de identificación) de tramo al cual pertenece el paño. De esta revisión se calificaron como pertenecientes el Sistema de Transmisión Nacional alrededor de 800 paños.</w:t>
      </w:r>
    </w:p>
    <w:p w14:paraId="5DD5FD96" w14:textId="77777777" w:rsidR="003501B7" w:rsidRDefault="003501B7" w:rsidP="003501B7">
      <w:r>
        <w:t>También se creó una columna auxiliar en líneas, transformadores y subestaciones para poder asignarlos al tramo de calificación respectivo.</w:t>
      </w:r>
    </w:p>
    <w:p w14:paraId="756E4B91" w14:textId="77777777" w:rsidR="003501B7" w:rsidRDefault="003501B7" w:rsidP="003501B7">
      <w:r>
        <w:t>En el caso de tramos de transporte que corresponden a líneas de transmisión (algunos corresponden a transformación), los tramos quedan conformados por los paños extremos de la línea, los equipos de compensación serie y reactores de líneas con sus propios paños y la línea de transmisión propiamente tal.</w:t>
      </w:r>
    </w:p>
    <w:p w14:paraId="2355DEFB" w14:textId="77777777" w:rsidR="003501B7" w:rsidRDefault="003501B7" w:rsidP="003501B7">
      <w:r>
        <w:t>Los tramos de transporte correspondiente consideran los equipos de transformación 500/220 kV, 750 MVA y 220/220 kV 400 MVA. En el primer caso corresponden a bancos de autotransformadores monofásicos 500/220 kV de 250 MVA cada uno con la respectiva unidad de reserva monofásica, mientras que el segundo caso corresponde a un equipo controlador de flujo en 220 kV.</w:t>
      </w:r>
    </w:p>
    <w:p w14:paraId="30580CD7" w14:textId="77777777" w:rsidR="003501B7" w:rsidRDefault="003501B7" w:rsidP="003501B7">
      <w:r>
        <w:t>Dado que gran parte de los paños son asignados a tramos de transporte, las subestaciones quedan con pocos paños asignables a ella. Los paños que si quedan asignados son: paños seccionadores de barra, paños acopladores de barra (paños de transferencia), paños de transformadores de servicios auxiliares, paños de equipos de compensación conectados a las barras de las subestaciones o a los terciaros de transformadores, etc. Todos estos equipos también quedan asignados  a los tramos de subestación.</w:t>
      </w:r>
    </w:p>
    <w:p w14:paraId="3CF15CC9" w14:textId="77777777" w:rsidR="003501B7" w:rsidRDefault="003501B7" w:rsidP="003501B7">
      <w:r>
        <w:t>Es importante señalar que la Calificación de Instalaciones realizada, asignó a todos los patios de la subestación la misma calificación, por lo cual los paños comunes de tensiones menores también quedaron asignados a los tramos de subestación.</w:t>
      </w:r>
    </w:p>
    <w:p w14:paraId="12816C34" w14:textId="77777777" w:rsidR="003501B7" w:rsidRDefault="003501B7" w:rsidP="003501B7">
      <w:r>
        <w:t xml:space="preserve">Una importante problemática es la incompatibilidad entre la Resolución Exenta CNE 244 - 2019 y el contenido en la BD del Coordinador Eléctrico Nacional. La Calificación de Instalaciones fue </w:t>
      </w:r>
      <w:r>
        <w:lastRenderedPageBreak/>
        <w:t>realizada con la topología prevista a fines del año 2021 mientras que la valorización de instalaciones se realiza con las instalaciones en servicio al 31 de diciembre de 2017.</w:t>
      </w:r>
    </w:p>
    <w:p w14:paraId="0A20D0EC" w14:textId="77777777" w:rsidR="003501B7" w:rsidRDefault="003501B7" w:rsidP="003501B7">
      <w:r>
        <w:t>Como proceso requerido para el cálculo de Tramos de Transporte se presentó el inconveniente de que en la base de datos no existían tramos definidos en base a la calificación. Se debió realizar una serie de procesos con el fin de permitir la valorización de estos Tramos de Transporte. El proceso comprende los siguientes 4 pasos:</w:t>
      </w:r>
    </w:p>
    <w:p w14:paraId="27FBB2E5" w14:textId="77777777" w:rsidR="003501B7" w:rsidRPr="00103C5D" w:rsidRDefault="003501B7" w:rsidP="005E1501">
      <w:pPr>
        <w:pStyle w:val="Prrafodelista"/>
        <w:numPr>
          <w:ilvl w:val="0"/>
          <w:numId w:val="38"/>
        </w:numPr>
        <w:ind w:left="567" w:hanging="567"/>
      </w:pPr>
      <w:r w:rsidRPr="00103C5D">
        <w:t>Creación de nuevos identificadores de tramos Metodología de cálculo del V</w:t>
      </w:r>
      <w:r>
        <w:t>.</w:t>
      </w:r>
      <w:r w:rsidRPr="00103C5D">
        <w:t>I</w:t>
      </w:r>
      <w:r>
        <w:t>.</w:t>
      </w:r>
    </w:p>
    <w:p w14:paraId="7E0AC7C4" w14:textId="77777777" w:rsidR="003501B7" w:rsidRPr="00103C5D" w:rsidRDefault="003501B7" w:rsidP="005E1501">
      <w:pPr>
        <w:pStyle w:val="Prrafodelista"/>
        <w:numPr>
          <w:ilvl w:val="0"/>
          <w:numId w:val="38"/>
        </w:numPr>
        <w:ind w:left="567" w:hanging="567"/>
      </w:pPr>
      <w:r w:rsidRPr="00103C5D">
        <w:t>Modificación de IdTramo en tabla</w:t>
      </w:r>
      <w:r>
        <w:t xml:space="preserve"> dbo.Vanos por seccionamientos.</w:t>
      </w:r>
    </w:p>
    <w:p w14:paraId="7E9E9C77" w14:textId="77777777" w:rsidR="003501B7" w:rsidRPr="00103C5D" w:rsidRDefault="003501B7" w:rsidP="005E1501">
      <w:pPr>
        <w:pStyle w:val="Prrafodelista"/>
        <w:numPr>
          <w:ilvl w:val="0"/>
          <w:numId w:val="38"/>
        </w:numPr>
        <w:ind w:left="567" w:hanging="567"/>
      </w:pPr>
      <w:r w:rsidRPr="00103C5D">
        <w:t>Modificaciones en tabla dbo.Estructuras_tramos por seccionamientos.</w:t>
      </w:r>
    </w:p>
    <w:p w14:paraId="25E58196" w14:textId="77777777" w:rsidR="003501B7" w:rsidRPr="00103C5D" w:rsidRDefault="003501B7" w:rsidP="005E1501">
      <w:pPr>
        <w:pStyle w:val="Prrafodelista"/>
        <w:numPr>
          <w:ilvl w:val="0"/>
          <w:numId w:val="38"/>
        </w:numPr>
        <w:ind w:left="567" w:hanging="567"/>
      </w:pPr>
      <w:r w:rsidRPr="00103C5D">
        <w:t>Modificaciones realizadas en cables de guardia.</w:t>
      </w:r>
    </w:p>
    <w:p w14:paraId="70A910CF" w14:textId="77777777" w:rsidR="003501B7" w:rsidRDefault="003501B7" w:rsidP="003501B7">
      <w:r>
        <w:t>Además, de la calificación y asignación de las instalaciones de la BD y la creación de tramos, se ha debido realizar otras modificaciones y correcciones a la información de la BD.</w:t>
      </w:r>
    </w:p>
    <w:p w14:paraId="20F6D3AE" w14:textId="77777777" w:rsidR="003501B7" w:rsidRDefault="003501B7" w:rsidP="003501B7">
      <w:r>
        <w:t>En el Anexo VI_3. Calificación de instalaciones, se detalla el trabajo realizado tanto para la calificación y asignación de instalaciones a los tramos, como las otras modificaciones y correcciones</w:t>
      </w:r>
    </w:p>
    <w:p w14:paraId="38238511" w14:textId="77777777" w:rsidR="003501B7" w:rsidRDefault="003501B7" w:rsidP="003501B7">
      <w:r>
        <w:t>Una vez creados todos los tramos de transporte y de subestación se procedió a analizar cuáles de ellos debían ser valorizados y cuáles no. Para esto se estudiaron todos los Planes de Expansión Troncal desde la promulgación de la Ley Corta I, agrupando todas las obras nuevas que tienen su remuneración asegurada por 20 años, en función del valor adjudicado en la respectiva licitación. Asimismo, se identificaron las obras de ampliación que fueron construidas bajo la vigencia de las disposiciones de la LGSE que fueron sustituidas por las disposiciones de la Ley 20.936 y que entraron en servicio después del 31 de diciembre de 2017, las que tampoco deben ser valorizadas.</w:t>
      </w:r>
    </w:p>
    <w:p w14:paraId="45B4A242" w14:textId="7FAE0BA7" w:rsidR="003501B7" w:rsidRPr="00783166" w:rsidRDefault="003501B7" w:rsidP="003501B7">
      <w:pPr>
        <w:pStyle w:val="Subttulo"/>
      </w:pPr>
      <w:bookmarkStart w:id="34" w:name="_Toc38047799"/>
      <w:bookmarkStart w:id="35" w:name="_Toc39795232"/>
      <w:bookmarkStart w:id="36" w:name="_Toc41515921"/>
      <w:r>
        <w:t>T</w:t>
      </w:r>
      <w:r w:rsidRPr="00783166">
        <w:t xml:space="preserve">abla </w:t>
      </w:r>
      <w:r w:rsidR="00A8401E">
        <w:fldChar w:fldCharType="begin"/>
      </w:r>
      <w:r w:rsidR="00A8401E">
        <w:instrText xml:space="preserve"> SEQ Tabla \* ARABIC </w:instrText>
      </w:r>
      <w:r w:rsidR="00A8401E">
        <w:fldChar w:fldCharType="separate"/>
      </w:r>
      <w:r w:rsidR="00F976FC">
        <w:rPr>
          <w:noProof/>
        </w:rPr>
        <w:t>2</w:t>
      </w:r>
      <w:r w:rsidR="00A8401E">
        <w:rPr>
          <w:noProof/>
        </w:rPr>
        <w:fldChar w:fldCharType="end"/>
      </w:r>
      <w:r w:rsidRPr="00783166">
        <w:t xml:space="preserve">: </w:t>
      </w:r>
      <w:r w:rsidRPr="00F11C51">
        <w:t>Obras nuevas no valorizadas (VATT asegurado por 20 años)</w:t>
      </w:r>
      <w:bookmarkEnd w:id="34"/>
      <w:bookmarkEnd w:id="35"/>
      <w:bookmarkEnd w:id="36"/>
    </w:p>
    <w:tbl>
      <w:tblPr>
        <w:tblW w:w="9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272"/>
        <w:gridCol w:w="1134"/>
        <w:gridCol w:w="964"/>
        <w:gridCol w:w="1247"/>
        <w:gridCol w:w="1077"/>
      </w:tblGrid>
      <w:tr w:rsidR="003501B7" w:rsidRPr="00893C83" w14:paraId="66CC3CD9" w14:textId="77777777" w:rsidTr="000B62A8">
        <w:trPr>
          <w:tblHeader/>
          <w:jc w:val="center"/>
        </w:trPr>
        <w:tc>
          <w:tcPr>
            <w:tcW w:w="5272" w:type="dxa"/>
            <w:shd w:val="clear" w:color="000000" w:fill="D9D9D9"/>
            <w:vAlign w:val="center"/>
            <w:hideMark/>
          </w:tcPr>
          <w:p w14:paraId="3DC1A9F3" w14:textId="77777777" w:rsidR="003501B7" w:rsidRPr="00893C83" w:rsidRDefault="003501B7" w:rsidP="000B62A8">
            <w:pPr>
              <w:spacing w:before="40" w:after="40" w:line="240" w:lineRule="auto"/>
              <w:jc w:val="center"/>
              <w:rPr>
                <w:rFonts w:eastAsia="Times New Roman" w:cs="Calibri"/>
                <w:b/>
                <w:bCs/>
                <w:color w:val="000000"/>
                <w:sz w:val="20"/>
                <w:szCs w:val="20"/>
                <w:lang w:eastAsia="es-CL"/>
              </w:rPr>
            </w:pPr>
            <w:r w:rsidRPr="00893C83">
              <w:rPr>
                <w:rFonts w:eastAsia="Times New Roman" w:cs="Calibri"/>
                <w:b/>
                <w:bCs/>
                <w:color w:val="000000"/>
                <w:sz w:val="20"/>
                <w:szCs w:val="20"/>
                <w:lang w:eastAsia="es-CL"/>
              </w:rPr>
              <w:t>Nombre de Obra</w:t>
            </w:r>
          </w:p>
        </w:tc>
        <w:tc>
          <w:tcPr>
            <w:tcW w:w="1134" w:type="dxa"/>
            <w:shd w:val="clear" w:color="000000" w:fill="D9D9D9"/>
            <w:vAlign w:val="center"/>
            <w:hideMark/>
          </w:tcPr>
          <w:p w14:paraId="49A19F4D" w14:textId="77777777" w:rsidR="003501B7" w:rsidRPr="00893C83" w:rsidRDefault="003501B7" w:rsidP="000B62A8">
            <w:pPr>
              <w:spacing w:before="40" w:after="40" w:line="240" w:lineRule="auto"/>
              <w:jc w:val="center"/>
              <w:rPr>
                <w:rFonts w:eastAsia="Times New Roman" w:cs="Calibri"/>
                <w:b/>
                <w:bCs/>
                <w:color w:val="000000"/>
                <w:sz w:val="20"/>
                <w:szCs w:val="20"/>
                <w:lang w:eastAsia="es-CL"/>
              </w:rPr>
            </w:pPr>
            <w:r w:rsidRPr="00893C83">
              <w:rPr>
                <w:rFonts w:eastAsia="Times New Roman" w:cs="Calibri"/>
                <w:b/>
                <w:bCs/>
                <w:color w:val="000000"/>
                <w:sz w:val="20"/>
                <w:szCs w:val="20"/>
                <w:lang w:eastAsia="es-CL"/>
              </w:rPr>
              <w:t>Propietario</w:t>
            </w:r>
          </w:p>
        </w:tc>
        <w:tc>
          <w:tcPr>
            <w:tcW w:w="964" w:type="dxa"/>
            <w:shd w:val="clear" w:color="000000" w:fill="D9D9D9"/>
            <w:vAlign w:val="center"/>
            <w:hideMark/>
          </w:tcPr>
          <w:p w14:paraId="58692683" w14:textId="77777777" w:rsidR="003501B7" w:rsidRPr="00893C83" w:rsidRDefault="003501B7" w:rsidP="000B62A8">
            <w:pPr>
              <w:spacing w:before="40" w:after="40" w:line="240" w:lineRule="auto"/>
              <w:jc w:val="center"/>
              <w:rPr>
                <w:rFonts w:eastAsia="Times New Roman" w:cs="Calibri"/>
                <w:b/>
                <w:bCs/>
                <w:color w:val="000000"/>
                <w:sz w:val="20"/>
                <w:szCs w:val="20"/>
                <w:lang w:eastAsia="es-CL"/>
              </w:rPr>
            </w:pPr>
            <w:r w:rsidRPr="00893C83">
              <w:rPr>
                <w:rFonts w:eastAsia="Times New Roman" w:cs="Calibri"/>
                <w:b/>
                <w:bCs/>
                <w:color w:val="000000"/>
                <w:sz w:val="20"/>
                <w:szCs w:val="20"/>
                <w:lang w:eastAsia="es-CL"/>
              </w:rPr>
              <w:t>Decreto Plan de Expansión</w:t>
            </w:r>
          </w:p>
        </w:tc>
        <w:tc>
          <w:tcPr>
            <w:tcW w:w="1247" w:type="dxa"/>
            <w:shd w:val="clear" w:color="000000" w:fill="D9D9D9"/>
            <w:vAlign w:val="center"/>
            <w:hideMark/>
          </w:tcPr>
          <w:p w14:paraId="54F74BC0" w14:textId="77777777" w:rsidR="003501B7" w:rsidRPr="00893C83" w:rsidRDefault="003501B7" w:rsidP="000B62A8">
            <w:pPr>
              <w:spacing w:before="40" w:after="40" w:line="240" w:lineRule="auto"/>
              <w:jc w:val="center"/>
              <w:rPr>
                <w:rFonts w:eastAsia="Times New Roman" w:cs="Calibri"/>
                <w:b/>
                <w:bCs/>
                <w:color w:val="000000"/>
                <w:sz w:val="20"/>
                <w:szCs w:val="20"/>
                <w:lang w:eastAsia="es-CL"/>
              </w:rPr>
            </w:pPr>
            <w:r w:rsidRPr="00893C83">
              <w:rPr>
                <w:rFonts w:eastAsia="Times New Roman" w:cs="Calibri"/>
                <w:b/>
                <w:bCs/>
                <w:color w:val="000000"/>
                <w:sz w:val="20"/>
                <w:szCs w:val="20"/>
                <w:lang w:eastAsia="es-CL"/>
              </w:rPr>
              <w:t>Decreto Adjudicación/Valorización</w:t>
            </w:r>
          </w:p>
        </w:tc>
        <w:tc>
          <w:tcPr>
            <w:tcW w:w="1077" w:type="dxa"/>
            <w:shd w:val="clear" w:color="000000" w:fill="D9D9D9"/>
            <w:vAlign w:val="center"/>
          </w:tcPr>
          <w:p w14:paraId="2E21EEA0" w14:textId="77777777" w:rsidR="003501B7" w:rsidRPr="00893C83" w:rsidRDefault="003501B7" w:rsidP="000B62A8">
            <w:pPr>
              <w:spacing w:before="40" w:after="40" w:line="240" w:lineRule="auto"/>
              <w:jc w:val="center"/>
              <w:rPr>
                <w:rFonts w:eastAsia="Times New Roman" w:cs="Calibri"/>
                <w:b/>
                <w:bCs/>
                <w:color w:val="000000"/>
                <w:sz w:val="20"/>
                <w:szCs w:val="20"/>
                <w:lang w:eastAsia="es-CL"/>
              </w:rPr>
            </w:pPr>
            <w:r w:rsidRPr="00893C83">
              <w:rPr>
                <w:rFonts w:eastAsia="Times New Roman" w:cs="Calibri"/>
                <w:b/>
                <w:bCs/>
                <w:color w:val="000000"/>
                <w:sz w:val="20"/>
                <w:szCs w:val="20"/>
                <w:lang w:eastAsia="es-CL"/>
              </w:rPr>
              <w:t>Fecha entrada operación</w:t>
            </w:r>
          </w:p>
        </w:tc>
      </w:tr>
      <w:tr w:rsidR="003501B7" w:rsidRPr="00893C83" w14:paraId="3E49003A" w14:textId="77777777" w:rsidTr="000B62A8">
        <w:trPr>
          <w:jc w:val="center"/>
        </w:trPr>
        <w:tc>
          <w:tcPr>
            <w:tcW w:w="5272" w:type="dxa"/>
            <w:shd w:val="clear" w:color="auto" w:fill="auto"/>
            <w:vAlign w:val="center"/>
          </w:tcPr>
          <w:p w14:paraId="44475109" w14:textId="77777777" w:rsidR="003501B7" w:rsidRPr="00893C83" w:rsidRDefault="003501B7" w:rsidP="000B62A8">
            <w:pPr>
              <w:spacing w:before="40" w:after="40" w:line="240" w:lineRule="auto"/>
              <w:jc w:val="left"/>
              <w:rPr>
                <w:rFonts w:cs="Calibri"/>
                <w:color w:val="000000"/>
                <w:sz w:val="20"/>
                <w:szCs w:val="20"/>
              </w:rPr>
            </w:pPr>
            <w:r w:rsidRPr="00893C83">
              <w:rPr>
                <w:rFonts w:cs="Calibri"/>
                <w:color w:val="000000"/>
                <w:sz w:val="20"/>
                <w:szCs w:val="20"/>
              </w:rPr>
              <w:t>Equipos CER ubicado en la Subestación Puerto Montt</w:t>
            </w:r>
          </w:p>
        </w:tc>
        <w:tc>
          <w:tcPr>
            <w:tcW w:w="1134" w:type="dxa"/>
            <w:shd w:val="clear" w:color="auto" w:fill="auto"/>
            <w:noWrap/>
            <w:vAlign w:val="center"/>
          </w:tcPr>
          <w:p w14:paraId="7EFC97F0"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Transelec</w:t>
            </w:r>
          </w:p>
        </w:tc>
        <w:tc>
          <w:tcPr>
            <w:tcW w:w="964" w:type="dxa"/>
            <w:shd w:val="clear" w:color="auto" w:fill="auto"/>
            <w:noWrap/>
            <w:vAlign w:val="center"/>
          </w:tcPr>
          <w:p w14:paraId="3B5DD1F1"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D231-04</w:t>
            </w:r>
          </w:p>
        </w:tc>
        <w:tc>
          <w:tcPr>
            <w:tcW w:w="1247" w:type="dxa"/>
            <w:shd w:val="clear" w:color="auto" w:fill="auto"/>
            <w:noWrap/>
            <w:vAlign w:val="center"/>
          </w:tcPr>
          <w:p w14:paraId="194BD8DB"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D162-05</w:t>
            </w:r>
          </w:p>
        </w:tc>
        <w:tc>
          <w:tcPr>
            <w:tcW w:w="1077" w:type="dxa"/>
            <w:vAlign w:val="center"/>
          </w:tcPr>
          <w:p w14:paraId="0DCAF5EB"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05-07-2007</w:t>
            </w:r>
          </w:p>
        </w:tc>
      </w:tr>
      <w:tr w:rsidR="003501B7" w:rsidRPr="00893C83" w14:paraId="3A5B8A73" w14:textId="77777777" w:rsidTr="000B62A8">
        <w:trPr>
          <w:jc w:val="center"/>
        </w:trPr>
        <w:tc>
          <w:tcPr>
            <w:tcW w:w="5272" w:type="dxa"/>
            <w:shd w:val="clear" w:color="auto" w:fill="auto"/>
            <w:vAlign w:val="center"/>
          </w:tcPr>
          <w:p w14:paraId="119A9255" w14:textId="77777777" w:rsidR="003501B7" w:rsidRPr="00893C83" w:rsidRDefault="003501B7" w:rsidP="000B62A8">
            <w:pPr>
              <w:spacing w:before="40" w:after="40" w:line="240" w:lineRule="auto"/>
              <w:jc w:val="left"/>
              <w:rPr>
                <w:rFonts w:cs="Calibri"/>
                <w:color w:val="000000"/>
                <w:sz w:val="20"/>
                <w:szCs w:val="20"/>
              </w:rPr>
            </w:pPr>
            <w:r w:rsidRPr="00893C83">
              <w:rPr>
                <w:rFonts w:cs="Calibri"/>
                <w:color w:val="000000"/>
                <w:sz w:val="20"/>
                <w:szCs w:val="20"/>
              </w:rPr>
              <w:t>Equipos CER ubicado en la Subestación Cardones</w:t>
            </w:r>
          </w:p>
        </w:tc>
        <w:tc>
          <w:tcPr>
            <w:tcW w:w="1134" w:type="dxa"/>
            <w:shd w:val="clear" w:color="auto" w:fill="auto"/>
            <w:noWrap/>
            <w:vAlign w:val="center"/>
          </w:tcPr>
          <w:p w14:paraId="71EC7183"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Transelec</w:t>
            </w:r>
          </w:p>
        </w:tc>
        <w:tc>
          <w:tcPr>
            <w:tcW w:w="964" w:type="dxa"/>
            <w:shd w:val="clear" w:color="auto" w:fill="auto"/>
            <w:noWrap/>
            <w:vAlign w:val="center"/>
          </w:tcPr>
          <w:p w14:paraId="16CB95FE"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D115-11</w:t>
            </w:r>
          </w:p>
        </w:tc>
        <w:tc>
          <w:tcPr>
            <w:tcW w:w="1247" w:type="dxa"/>
            <w:shd w:val="clear" w:color="auto" w:fill="auto"/>
            <w:noWrap/>
            <w:vAlign w:val="center"/>
          </w:tcPr>
          <w:p w14:paraId="1B45FE3A"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D079-12</w:t>
            </w:r>
          </w:p>
        </w:tc>
        <w:tc>
          <w:tcPr>
            <w:tcW w:w="1077" w:type="dxa"/>
            <w:vAlign w:val="center"/>
          </w:tcPr>
          <w:p w14:paraId="6736BF73"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14-12-2013</w:t>
            </w:r>
          </w:p>
        </w:tc>
      </w:tr>
      <w:tr w:rsidR="003501B7" w:rsidRPr="00893C83" w14:paraId="3022D470" w14:textId="77777777" w:rsidTr="000B62A8">
        <w:trPr>
          <w:jc w:val="center"/>
        </w:trPr>
        <w:tc>
          <w:tcPr>
            <w:tcW w:w="5272" w:type="dxa"/>
            <w:shd w:val="clear" w:color="auto" w:fill="auto"/>
            <w:vAlign w:val="center"/>
          </w:tcPr>
          <w:p w14:paraId="64DB384A" w14:textId="77777777" w:rsidR="003501B7" w:rsidRPr="00893C83" w:rsidRDefault="003501B7" w:rsidP="000B62A8">
            <w:pPr>
              <w:spacing w:before="40" w:after="40" w:line="240" w:lineRule="auto"/>
              <w:jc w:val="left"/>
              <w:rPr>
                <w:rFonts w:cs="Calibri"/>
                <w:color w:val="000000"/>
                <w:sz w:val="20"/>
                <w:szCs w:val="20"/>
              </w:rPr>
            </w:pPr>
            <w:r w:rsidRPr="00893C83">
              <w:rPr>
                <w:rFonts w:cs="Calibri"/>
                <w:color w:val="000000"/>
                <w:sz w:val="20"/>
                <w:szCs w:val="20"/>
              </w:rPr>
              <w:t>Nueva Línea 2x220 Ciruelos-Pichirropulli: tendido del primer circuito</w:t>
            </w:r>
          </w:p>
        </w:tc>
        <w:tc>
          <w:tcPr>
            <w:tcW w:w="1134" w:type="dxa"/>
            <w:shd w:val="clear" w:color="auto" w:fill="auto"/>
            <w:noWrap/>
            <w:vAlign w:val="center"/>
          </w:tcPr>
          <w:p w14:paraId="490B58E8"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Eletrans</w:t>
            </w:r>
          </w:p>
        </w:tc>
        <w:tc>
          <w:tcPr>
            <w:tcW w:w="964" w:type="dxa"/>
            <w:shd w:val="clear" w:color="auto" w:fill="auto"/>
            <w:noWrap/>
            <w:vAlign w:val="center"/>
          </w:tcPr>
          <w:p w14:paraId="535E96F2"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D115-11</w:t>
            </w:r>
          </w:p>
        </w:tc>
        <w:tc>
          <w:tcPr>
            <w:tcW w:w="1247" w:type="dxa"/>
            <w:shd w:val="clear" w:color="auto" w:fill="auto"/>
            <w:noWrap/>
            <w:vAlign w:val="center"/>
          </w:tcPr>
          <w:p w14:paraId="6ED19382"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D102-12</w:t>
            </w:r>
          </w:p>
        </w:tc>
        <w:tc>
          <w:tcPr>
            <w:tcW w:w="1077" w:type="dxa"/>
            <w:vAlign w:val="center"/>
          </w:tcPr>
          <w:p w14:paraId="7914DB02"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03-09-2017</w:t>
            </w:r>
          </w:p>
        </w:tc>
      </w:tr>
      <w:tr w:rsidR="003501B7" w:rsidRPr="00893C83" w14:paraId="50DD15F3" w14:textId="77777777" w:rsidTr="000B62A8">
        <w:trPr>
          <w:jc w:val="center"/>
        </w:trPr>
        <w:tc>
          <w:tcPr>
            <w:tcW w:w="5272" w:type="dxa"/>
            <w:shd w:val="clear" w:color="auto" w:fill="auto"/>
            <w:vAlign w:val="center"/>
          </w:tcPr>
          <w:p w14:paraId="433C9824" w14:textId="77777777" w:rsidR="003501B7" w:rsidRPr="00893C83" w:rsidRDefault="003501B7" w:rsidP="000B62A8">
            <w:pPr>
              <w:spacing w:before="40" w:after="40" w:line="240" w:lineRule="auto"/>
              <w:jc w:val="left"/>
              <w:rPr>
                <w:rFonts w:cs="Calibri"/>
                <w:color w:val="000000"/>
                <w:sz w:val="20"/>
                <w:szCs w:val="20"/>
              </w:rPr>
            </w:pPr>
            <w:r w:rsidRPr="00893C83">
              <w:rPr>
                <w:rFonts w:cs="Calibri"/>
                <w:color w:val="000000"/>
                <w:sz w:val="20"/>
                <w:szCs w:val="20"/>
              </w:rPr>
              <w:t>Nueva Línea 2x500 Charrúa-Ancoa: tendido del primer circuito</w:t>
            </w:r>
          </w:p>
        </w:tc>
        <w:tc>
          <w:tcPr>
            <w:tcW w:w="1134" w:type="dxa"/>
            <w:shd w:val="clear" w:color="auto" w:fill="auto"/>
            <w:noWrap/>
            <w:vAlign w:val="center"/>
          </w:tcPr>
          <w:p w14:paraId="06A5738D"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CHATE</w:t>
            </w:r>
          </w:p>
        </w:tc>
        <w:tc>
          <w:tcPr>
            <w:tcW w:w="964" w:type="dxa"/>
            <w:shd w:val="clear" w:color="auto" w:fill="auto"/>
            <w:noWrap/>
            <w:vAlign w:val="center"/>
          </w:tcPr>
          <w:p w14:paraId="144E8CDE"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D115-11</w:t>
            </w:r>
          </w:p>
        </w:tc>
        <w:tc>
          <w:tcPr>
            <w:tcW w:w="1247" w:type="dxa"/>
            <w:shd w:val="clear" w:color="auto" w:fill="auto"/>
            <w:noWrap/>
            <w:vAlign w:val="center"/>
          </w:tcPr>
          <w:p w14:paraId="247ECD4F"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D108-12</w:t>
            </w:r>
          </w:p>
        </w:tc>
        <w:tc>
          <w:tcPr>
            <w:tcW w:w="1077" w:type="dxa"/>
            <w:vAlign w:val="center"/>
          </w:tcPr>
          <w:p w14:paraId="2F970D11"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24-12-2017</w:t>
            </w:r>
          </w:p>
        </w:tc>
      </w:tr>
      <w:tr w:rsidR="003501B7" w:rsidRPr="00893C83" w14:paraId="5AE37CF2" w14:textId="77777777" w:rsidTr="000B62A8">
        <w:trPr>
          <w:jc w:val="center"/>
        </w:trPr>
        <w:tc>
          <w:tcPr>
            <w:tcW w:w="5272" w:type="dxa"/>
            <w:shd w:val="clear" w:color="auto" w:fill="auto"/>
            <w:vAlign w:val="center"/>
          </w:tcPr>
          <w:p w14:paraId="4C9FDDC6" w14:textId="77777777" w:rsidR="003501B7" w:rsidRPr="00893C83" w:rsidRDefault="003501B7" w:rsidP="000B62A8">
            <w:pPr>
              <w:spacing w:before="40" w:after="40" w:line="240" w:lineRule="auto"/>
              <w:jc w:val="left"/>
              <w:rPr>
                <w:rFonts w:cs="Calibri"/>
                <w:color w:val="000000"/>
                <w:sz w:val="20"/>
                <w:szCs w:val="20"/>
              </w:rPr>
            </w:pPr>
            <w:r w:rsidRPr="00893C83">
              <w:rPr>
                <w:rFonts w:cs="Calibri"/>
                <w:color w:val="000000"/>
                <w:sz w:val="20"/>
                <w:szCs w:val="20"/>
              </w:rPr>
              <w:t xml:space="preserve">Obra Nueva Línea 2x220 kV Encuentro - Lagunas Primer </w:t>
            </w:r>
            <w:r w:rsidRPr="00893C83">
              <w:rPr>
                <w:rFonts w:cs="Calibri"/>
                <w:color w:val="000000"/>
                <w:sz w:val="20"/>
                <w:szCs w:val="20"/>
              </w:rPr>
              <w:lastRenderedPageBreak/>
              <w:t>Circuito</w:t>
            </w:r>
          </w:p>
        </w:tc>
        <w:tc>
          <w:tcPr>
            <w:tcW w:w="1134" w:type="dxa"/>
            <w:shd w:val="clear" w:color="auto" w:fill="auto"/>
            <w:noWrap/>
            <w:vAlign w:val="center"/>
          </w:tcPr>
          <w:p w14:paraId="2C0BCE3F"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lastRenderedPageBreak/>
              <w:t>Interchile</w:t>
            </w:r>
          </w:p>
        </w:tc>
        <w:tc>
          <w:tcPr>
            <w:tcW w:w="964" w:type="dxa"/>
            <w:shd w:val="clear" w:color="auto" w:fill="auto"/>
            <w:noWrap/>
            <w:vAlign w:val="center"/>
          </w:tcPr>
          <w:p w14:paraId="5BF40E24"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D082-12</w:t>
            </w:r>
          </w:p>
        </w:tc>
        <w:tc>
          <w:tcPr>
            <w:tcW w:w="1247" w:type="dxa"/>
            <w:shd w:val="clear" w:color="auto" w:fill="auto"/>
            <w:noWrap/>
            <w:vAlign w:val="center"/>
          </w:tcPr>
          <w:p w14:paraId="3CCF7151"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D05T-13</w:t>
            </w:r>
          </w:p>
        </w:tc>
        <w:tc>
          <w:tcPr>
            <w:tcW w:w="1077" w:type="dxa"/>
            <w:vAlign w:val="center"/>
          </w:tcPr>
          <w:p w14:paraId="7D3AFC06"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01-06-2017</w:t>
            </w:r>
          </w:p>
        </w:tc>
      </w:tr>
      <w:tr w:rsidR="003501B7" w:rsidRPr="00893C83" w14:paraId="2850A999" w14:textId="77777777" w:rsidTr="000B62A8">
        <w:trPr>
          <w:jc w:val="center"/>
        </w:trPr>
        <w:tc>
          <w:tcPr>
            <w:tcW w:w="5272" w:type="dxa"/>
            <w:shd w:val="clear" w:color="auto" w:fill="auto"/>
            <w:vAlign w:val="center"/>
          </w:tcPr>
          <w:p w14:paraId="643D3909" w14:textId="77777777" w:rsidR="003501B7" w:rsidRPr="00893C83" w:rsidRDefault="003501B7" w:rsidP="000B62A8">
            <w:pPr>
              <w:spacing w:before="40" w:after="40" w:line="240" w:lineRule="auto"/>
              <w:jc w:val="left"/>
              <w:rPr>
                <w:rFonts w:cs="Calibri"/>
                <w:color w:val="000000"/>
                <w:sz w:val="20"/>
                <w:szCs w:val="20"/>
              </w:rPr>
            </w:pPr>
            <w:r w:rsidRPr="00893C83">
              <w:rPr>
                <w:rFonts w:cs="Calibri"/>
                <w:color w:val="000000"/>
                <w:sz w:val="20"/>
                <w:szCs w:val="20"/>
              </w:rPr>
              <w:lastRenderedPageBreak/>
              <w:t>Nueva Línea 2x220 kV entre S/E Changos y S/E Kapatur</w:t>
            </w:r>
          </w:p>
        </w:tc>
        <w:tc>
          <w:tcPr>
            <w:tcW w:w="1134" w:type="dxa"/>
            <w:shd w:val="clear" w:color="auto" w:fill="auto"/>
            <w:noWrap/>
            <w:vAlign w:val="center"/>
          </w:tcPr>
          <w:p w14:paraId="1BC20868"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Transelec Concesiones</w:t>
            </w:r>
          </w:p>
        </w:tc>
        <w:tc>
          <w:tcPr>
            <w:tcW w:w="964" w:type="dxa"/>
            <w:shd w:val="clear" w:color="auto" w:fill="auto"/>
            <w:noWrap/>
            <w:vAlign w:val="center"/>
          </w:tcPr>
          <w:p w14:paraId="7DC9341A"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D158-15</w:t>
            </w:r>
          </w:p>
        </w:tc>
        <w:tc>
          <w:tcPr>
            <w:tcW w:w="1247" w:type="dxa"/>
            <w:shd w:val="clear" w:color="auto" w:fill="auto"/>
            <w:noWrap/>
            <w:vAlign w:val="center"/>
          </w:tcPr>
          <w:p w14:paraId="2AE0BDBC"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D03T-16</w:t>
            </w:r>
          </w:p>
        </w:tc>
        <w:tc>
          <w:tcPr>
            <w:tcW w:w="1077" w:type="dxa"/>
            <w:vAlign w:val="center"/>
          </w:tcPr>
          <w:p w14:paraId="0ADBAB8B"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20-11-2017</w:t>
            </w:r>
          </w:p>
        </w:tc>
      </w:tr>
      <w:tr w:rsidR="003501B7" w:rsidRPr="00893C83" w14:paraId="2290EBF8" w14:textId="77777777" w:rsidTr="000B62A8">
        <w:trPr>
          <w:jc w:val="center"/>
        </w:trPr>
        <w:tc>
          <w:tcPr>
            <w:tcW w:w="5272" w:type="dxa"/>
            <w:shd w:val="clear" w:color="auto" w:fill="auto"/>
            <w:vAlign w:val="center"/>
          </w:tcPr>
          <w:p w14:paraId="39870B9A" w14:textId="77777777" w:rsidR="003501B7" w:rsidRPr="00893C83" w:rsidRDefault="003501B7" w:rsidP="000B62A8">
            <w:pPr>
              <w:spacing w:before="40" w:after="40" w:line="240" w:lineRule="auto"/>
              <w:jc w:val="left"/>
              <w:rPr>
                <w:rFonts w:cs="Calibri"/>
                <w:color w:val="000000"/>
                <w:sz w:val="20"/>
                <w:szCs w:val="20"/>
              </w:rPr>
            </w:pPr>
            <w:r w:rsidRPr="00893C83">
              <w:rPr>
                <w:rFonts w:cs="Calibri"/>
                <w:color w:val="000000"/>
                <w:sz w:val="20"/>
                <w:szCs w:val="20"/>
              </w:rPr>
              <w:t>Nueva Línea Nogales - Polpaico 2x220 kV</w:t>
            </w:r>
          </w:p>
        </w:tc>
        <w:tc>
          <w:tcPr>
            <w:tcW w:w="1134" w:type="dxa"/>
            <w:shd w:val="clear" w:color="auto" w:fill="auto"/>
            <w:noWrap/>
            <w:vAlign w:val="center"/>
          </w:tcPr>
          <w:p w14:paraId="0CD4F58E"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Transelec</w:t>
            </w:r>
          </w:p>
        </w:tc>
        <w:tc>
          <w:tcPr>
            <w:tcW w:w="964" w:type="dxa"/>
            <w:shd w:val="clear" w:color="auto" w:fill="auto"/>
            <w:noWrap/>
            <w:vAlign w:val="center"/>
          </w:tcPr>
          <w:p w14:paraId="60DCFD8F"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D282-07</w:t>
            </w:r>
          </w:p>
        </w:tc>
        <w:tc>
          <w:tcPr>
            <w:tcW w:w="1247" w:type="dxa"/>
            <w:shd w:val="clear" w:color="auto" w:fill="auto"/>
            <w:noWrap/>
            <w:vAlign w:val="center"/>
          </w:tcPr>
          <w:p w14:paraId="18F840E7"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D118-08</w:t>
            </w:r>
          </w:p>
        </w:tc>
        <w:tc>
          <w:tcPr>
            <w:tcW w:w="1077" w:type="dxa"/>
            <w:vAlign w:val="center"/>
          </w:tcPr>
          <w:p w14:paraId="06DE8B41"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08-12-2011</w:t>
            </w:r>
          </w:p>
        </w:tc>
      </w:tr>
      <w:tr w:rsidR="003501B7" w:rsidRPr="00893C83" w14:paraId="6D8AF04E" w14:textId="77777777" w:rsidTr="000B62A8">
        <w:trPr>
          <w:jc w:val="center"/>
        </w:trPr>
        <w:tc>
          <w:tcPr>
            <w:tcW w:w="5272" w:type="dxa"/>
            <w:shd w:val="clear" w:color="auto" w:fill="auto"/>
            <w:vAlign w:val="center"/>
          </w:tcPr>
          <w:p w14:paraId="2CB95B24" w14:textId="77777777" w:rsidR="003501B7" w:rsidRPr="00893C83" w:rsidRDefault="003501B7" w:rsidP="000B62A8">
            <w:pPr>
              <w:spacing w:before="40" w:after="40" w:line="240" w:lineRule="auto"/>
              <w:jc w:val="left"/>
              <w:rPr>
                <w:rFonts w:cs="Calibri"/>
                <w:color w:val="000000"/>
                <w:sz w:val="20"/>
                <w:szCs w:val="20"/>
              </w:rPr>
            </w:pPr>
            <w:r w:rsidRPr="00893C83">
              <w:rPr>
                <w:rFonts w:cs="Calibri"/>
                <w:color w:val="000000"/>
                <w:sz w:val="20"/>
                <w:szCs w:val="20"/>
              </w:rPr>
              <w:t>Nueva Línea Cardones - Diego de Almagro 2x 220 kV: tendido del primer circuito</w:t>
            </w:r>
          </w:p>
        </w:tc>
        <w:tc>
          <w:tcPr>
            <w:tcW w:w="1134" w:type="dxa"/>
            <w:shd w:val="clear" w:color="auto" w:fill="auto"/>
            <w:noWrap/>
            <w:vAlign w:val="center"/>
          </w:tcPr>
          <w:p w14:paraId="5DEA49F2"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Eletrans</w:t>
            </w:r>
          </w:p>
        </w:tc>
        <w:tc>
          <w:tcPr>
            <w:tcW w:w="964" w:type="dxa"/>
            <w:shd w:val="clear" w:color="auto" w:fill="auto"/>
            <w:noWrap/>
            <w:vAlign w:val="center"/>
          </w:tcPr>
          <w:p w14:paraId="0023A8E7"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D115-11</w:t>
            </w:r>
          </w:p>
        </w:tc>
        <w:tc>
          <w:tcPr>
            <w:tcW w:w="1247" w:type="dxa"/>
            <w:shd w:val="clear" w:color="auto" w:fill="auto"/>
            <w:noWrap/>
            <w:vAlign w:val="center"/>
          </w:tcPr>
          <w:p w14:paraId="73134D2D"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D099-12</w:t>
            </w:r>
          </w:p>
        </w:tc>
        <w:tc>
          <w:tcPr>
            <w:tcW w:w="1077" w:type="dxa"/>
            <w:vAlign w:val="center"/>
          </w:tcPr>
          <w:p w14:paraId="4684BE72"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21-11-2015</w:t>
            </w:r>
          </w:p>
        </w:tc>
      </w:tr>
      <w:tr w:rsidR="003501B7" w:rsidRPr="00893C83" w14:paraId="41154166" w14:textId="77777777" w:rsidTr="000B62A8">
        <w:trPr>
          <w:jc w:val="center"/>
        </w:trPr>
        <w:tc>
          <w:tcPr>
            <w:tcW w:w="5272" w:type="dxa"/>
            <w:shd w:val="clear" w:color="auto" w:fill="auto"/>
            <w:vAlign w:val="center"/>
          </w:tcPr>
          <w:p w14:paraId="0631D8D3" w14:textId="77777777" w:rsidR="003501B7" w:rsidRPr="00893C83" w:rsidRDefault="003501B7" w:rsidP="000B62A8">
            <w:pPr>
              <w:spacing w:before="40" w:after="40" w:line="240" w:lineRule="auto"/>
              <w:jc w:val="left"/>
              <w:rPr>
                <w:rFonts w:cs="Calibri"/>
                <w:color w:val="000000"/>
                <w:sz w:val="20"/>
                <w:szCs w:val="20"/>
              </w:rPr>
            </w:pPr>
            <w:r w:rsidRPr="00893C83">
              <w:rPr>
                <w:rFonts w:cs="Calibri"/>
                <w:color w:val="000000"/>
                <w:sz w:val="20"/>
                <w:szCs w:val="20"/>
              </w:rPr>
              <w:t>Subestación Seccionadora Lo Aguirre: Etapa I</w:t>
            </w:r>
          </w:p>
        </w:tc>
        <w:tc>
          <w:tcPr>
            <w:tcW w:w="1134" w:type="dxa"/>
            <w:shd w:val="clear" w:color="auto" w:fill="auto"/>
            <w:noWrap/>
            <w:vAlign w:val="center"/>
          </w:tcPr>
          <w:p w14:paraId="4157CD20"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Transelec</w:t>
            </w:r>
          </w:p>
        </w:tc>
        <w:tc>
          <w:tcPr>
            <w:tcW w:w="964" w:type="dxa"/>
            <w:shd w:val="clear" w:color="auto" w:fill="auto"/>
            <w:noWrap/>
            <w:vAlign w:val="center"/>
          </w:tcPr>
          <w:p w14:paraId="6065207C"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D115-11</w:t>
            </w:r>
          </w:p>
        </w:tc>
        <w:tc>
          <w:tcPr>
            <w:tcW w:w="1247" w:type="dxa"/>
            <w:shd w:val="clear" w:color="auto" w:fill="auto"/>
            <w:noWrap/>
            <w:vAlign w:val="center"/>
          </w:tcPr>
          <w:p w14:paraId="229C296A"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D071-12</w:t>
            </w:r>
          </w:p>
        </w:tc>
        <w:tc>
          <w:tcPr>
            <w:tcW w:w="1077" w:type="dxa"/>
            <w:vAlign w:val="center"/>
          </w:tcPr>
          <w:p w14:paraId="5BED7E5B"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10-06-2015</w:t>
            </w:r>
          </w:p>
        </w:tc>
      </w:tr>
      <w:tr w:rsidR="003501B7" w:rsidRPr="00893C83" w14:paraId="39206D9E" w14:textId="77777777" w:rsidTr="000B62A8">
        <w:trPr>
          <w:jc w:val="center"/>
        </w:trPr>
        <w:tc>
          <w:tcPr>
            <w:tcW w:w="5272" w:type="dxa"/>
            <w:shd w:val="clear" w:color="auto" w:fill="auto"/>
            <w:vAlign w:val="center"/>
          </w:tcPr>
          <w:p w14:paraId="677AC5D0" w14:textId="77777777" w:rsidR="003501B7" w:rsidRPr="00893C83" w:rsidRDefault="003501B7" w:rsidP="000B62A8">
            <w:pPr>
              <w:spacing w:before="40" w:after="40" w:line="240" w:lineRule="auto"/>
              <w:jc w:val="left"/>
              <w:rPr>
                <w:rFonts w:cs="Calibri"/>
                <w:color w:val="000000"/>
                <w:sz w:val="20"/>
                <w:szCs w:val="20"/>
              </w:rPr>
            </w:pPr>
            <w:r w:rsidRPr="00893C83">
              <w:rPr>
                <w:rFonts w:cs="Calibri"/>
                <w:color w:val="000000"/>
                <w:sz w:val="20"/>
                <w:szCs w:val="20"/>
              </w:rPr>
              <w:t>Línea El Rodeo - Chena 1x220 kV</w:t>
            </w:r>
          </w:p>
        </w:tc>
        <w:tc>
          <w:tcPr>
            <w:tcW w:w="1134" w:type="dxa"/>
            <w:shd w:val="clear" w:color="auto" w:fill="auto"/>
            <w:noWrap/>
            <w:vAlign w:val="center"/>
          </w:tcPr>
          <w:p w14:paraId="6C039BA5"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Transelec</w:t>
            </w:r>
          </w:p>
        </w:tc>
        <w:tc>
          <w:tcPr>
            <w:tcW w:w="964" w:type="dxa"/>
            <w:shd w:val="clear" w:color="auto" w:fill="auto"/>
            <w:noWrap/>
            <w:vAlign w:val="center"/>
          </w:tcPr>
          <w:p w14:paraId="6176F609"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D231-04</w:t>
            </w:r>
          </w:p>
        </w:tc>
        <w:tc>
          <w:tcPr>
            <w:tcW w:w="1247" w:type="dxa"/>
            <w:shd w:val="clear" w:color="auto" w:fill="auto"/>
            <w:noWrap/>
            <w:vAlign w:val="center"/>
          </w:tcPr>
          <w:p w14:paraId="2BC9A318"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D138-06</w:t>
            </w:r>
          </w:p>
        </w:tc>
        <w:tc>
          <w:tcPr>
            <w:tcW w:w="1077" w:type="dxa"/>
            <w:vAlign w:val="center"/>
          </w:tcPr>
          <w:p w14:paraId="718291CE"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19-05-2010</w:t>
            </w:r>
          </w:p>
        </w:tc>
      </w:tr>
      <w:tr w:rsidR="003501B7" w:rsidRPr="00893C83" w14:paraId="02330582" w14:textId="77777777" w:rsidTr="000B62A8">
        <w:trPr>
          <w:jc w:val="center"/>
        </w:trPr>
        <w:tc>
          <w:tcPr>
            <w:tcW w:w="5272" w:type="dxa"/>
            <w:shd w:val="clear" w:color="auto" w:fill="auto"/>
            <w:vAlign w:val="center"/>
          </w:tcPr>
          <w:p w14:paraId="2C1A21E3" w14:textId="77777777" w:rsidR="003501B7" w:rsidRPr="00893C83" w:rsidRDefault="003501B7" w:rsidP="000B62A8">
            <w:pPr>
              <w:spacing w:before="40" w:after="40" w:line="240" w:lineRule="auto"/>
              <w:jc w:val="left"/>
              <w:rPr>
                <w:rFonts w:cs="Calibri"/>
                <w:color w:val="000000"/>
                <w:sz w:val="20"/>
                <w:szCs w:val="20"/>
              </w:rPr>
            </w:pPr>
            <w:r w:rsidRPr="00893C83">
              <w:rPr>
                <w:rFonts w:cs="Calibri"/>
                <w:color w:val="000000"/>
                <w:sz w:val="20"/>
                <w:szCs w:val="20"/>
              </w:rPr>
              <w:t>Línea Ancoa - Alto Jahuel 2x500 kV: Primer Circuito</w:t>
            </w:r>
          </w:p>
        </w:tc>
        <w:tc>
          <w:tcPr>
            <w:tcW w:w="1134" w:type="dxa"/>
            <w:shd w:val="clear" w:color="auto" w:fill="auto"/>
            <w:noWrap/>
            <w:vAlign w:val="center"/>
          </w:tcPr>
          <w:p w14:paraId="0192D2FE"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Celeo Redes</w:t>
            </w:r>
          </w:p>
        </w:tc>
        <w:tc>
          <w:tcPr>
            <w:tcW w:w="964" w:type="dxa"/>
            <w:shd w:val="clear" w:color="auto" w:fill="auto"/>
            <w:noWrap/>
            <w:vAlign w:val="center"/>
          </w:tcPr>
          <w:p w14:paraId="78B4FF5C"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D642-09</w:t>
            </w:r>
          </w:p>
        </w:tc>
        <w:tc>
          <w:tcPr>
            <w:tcW w:w="1247" w:type="dxa"/>
            <w:shd w:val="clear" w:color="auto" w:fill="auto"/>
            <w:noWrap/>
            <w:vAlign w:val="center"/>
          </w:tcPr>
          <w:p w14:paraId="52B56941"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D034-10</w:t>
            </w:r>
          </w:p>
        </w:tc>
        <w:tc>
          <w:tcPr>
            <w:tcW w:w="1077" w:type="dxa"/>
            <w:vAlign w:val="center"/>
          </w:tcPr>
          <w:p w14:paraId="1493B929"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26-09-2015</w:t>
            </w:r>
          </w:p>
        </w:tc>
      </w:tr>
      <w:tr w:rsidR="003501B7" w:rsidRPr="00893C83" w14:paraId="79BC9459" w14:textId="77777777" w:rsidTr="000B62A8">
        <w:trPr>
          <w:jc w:val="center"/>
        </w:trPr>
        <w:tc>
          <w:tcPr>
            <w:tcW w:w="5272" w:type="dxa"/>
            <w:shd w:val="clear" w:color="auto" w:fill="auto"/>
            <w:vAlign w:val="center"/>
          </w:tcPr>
          <w:p w14:paraId="7A66F4C2" w14:textId="77777777" w:rsidR="003501B7" w:rsidRPr="00893C83" w:rsidRDefault="003501B7" w:rsidP="000B62A8">
            <w:pPr>
              <w:spacing w:before="40" w:after="40" w:line="240" w:lineRule="auto"/>
              <w:jc w:val="left"/>
              <w:rPr>
                <w:rFonts w:cs="Calibri"/>
                <w:color w:val="000000"/>
                <w:sz w:val="20"/>
                <w:szCs w:val="20"/>
              </w:rPr>
            </w:pPr>
            <w:r w:rsidRPr="00893C83">
              <w:rPr>
                <w:rFonts w:cs="Calibri"/>
                <w:color w:val="000000"/>
                <w:sz w:val="20"/>
                <w:szCs w:val="20"/>
              </w:rPr>
              <w:t>Segundo Transformador Ancoa 500/220 kV</w:t>
            </w:r>
          </w:p>
        </w:tc>
        <w:tc>
          <w:tcPr>
            <w:tcW w:w="1134" w:type="dxa"/>
            <w:shd w:val="clear" w:color="auto" w:fill="auto"/>
            <w:noWrap/>
            <w:vAlign w:val="center"/>
          </w:tcPr>
          <w:p w14:paraId="5AC8C0F2"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Transelec</w:t>
            </w:r>
          </w:p>
        </w:tc>
        <w:tc>
          <w:tcPr>
            <w:tcW w:w="964" w:type="dxa"/>
            <w:shd w:val="clear" w:color="auto" w:fill="auto"/>
            <w:noWrap/>
            <w:vAlign w:val="center"/>
          </w:tcPr>
          <w:p w14:paraId="629EE817"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D082-12</w:t>
            </w:r>
          </w:p>
        </w:tc>
        <w:tc>
          <w:tcPr>
            <w:tcW w:w="1247" w:type="dxa"/>
            <w:shd w:val="clear" w:color="auto" w:fill="auto"/>
            <w:noWrap/>
            <w:vAlign w:val="center"/>
          </w:tcPr>
          <w:p w14:paraId="053AB4F1"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D07T-13</w:t>
            </w:r>
          </w:p>
        </w:tc>
        <w:tc>
          <w:tcPr>
            <w:tcW w:w="1077" w:type="dxa"/>
            <w:vAlign w:val="center"/>
          </w:tcPr>
          <w:p w14:paraId="383C3B52"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09-10-2015</w:t>
            </w:r>
          </w:p>
        </w:tc>
      </w:tr>
      <w:tr w:rsidR="003501B7" w:rsidRPr="00893C83" w14:paraId="558344E4" w14:textId="77777777" w:rsidTr="000B62A8">
        <w:trPr>
          <w:jc w:val="center"/>
        </w:trPr>
        <w:tc>
          <w:tcPr>
            <w:tcW w:w="5272" w:type="dxa"/>
            <w:shd w:val="clear" w:color="auto" w:fill="auto"/>
            <w:vAlign w:val="center"/>
          </w:tcPr>
          <w:p w14:paraId="5294192F" w14:textId="77777777" w:rsidR="003501B7" w:rsidRPr="00893C83" w:rsidRDefault="003501B7" w:rsidP="000B62A8">
            <w:pPr>
              <w:spacing w:before="40" w:after="40" w:line="240" w:lineRule="auto"/>
              <w:jc w:val="left"/>
              <w:rPr>
                <w:rFonts w:cs="Calibri"/>
                <w:color w:val="000000"/>
                <w:sz w:val="20"/>
                <w:szCs w:val="20"/>
              </w:rPr>
            </w:pPr>
            <w:r w:rsidRPr="00893C83">
              <w:rPr>
                <w:rFonts w:cs="Calibri"/>
                <w:color w:val="000000"/>
                <w:sz w:val="20"/>
                <w:szCs w:val="20"/>
              </w:rPr>
              <w:t>Nueva Línea 2x220 kV Lo Aguirre - Cerro Navia</w:t>
            </w:r>
          </w:p>
        </w:tc>
        <w:tc>
          <w:tcPr>
            <w:tcW w:w="1134" w:type="dxa"/>
            <w:shd w:val="clear" w:color="auto" w:fill="auto"/>
            <w:noWrap/>
            <w:vAlign w:val="center"/>
          </w:tcPr>
          <w:p w14:paraId="16970DD9"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Transelec</w:t>
            </w:r>
          </w:p>
        </w:tc>
        <w:tc>
          <w:tcPr>
            <w:tcW w:w="964" w:type="dxa"/>
            <w:shd w:val="clear" w:color="auto" w:fill="auto"/>
            <w:noWrap/>
            <w:vAlign w:val="center"/>
          </w:tcPr>
          <w:p w14:paraId="3BFAF548"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D082-12</w:t>
            </w:r>
          </w:p>
        </w:tc>
        <w:tc>
          <w:tcPr>
            <w:tcW w:w="1247" w:type="dxa"/>
            <w:shd w:val="clear" w:color="auto" w:fill="auto"/>
            <w:noWrap/>
            <w:vAlign w:val="center"/>
          </w:tcPr>
          <w:p w14:paraId="25A08E85"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D11T-14</w:t>
            </w:r>
          </w:p>
        </w:tc>
        <w:tc>
          <w:tcPr>
            <w:tcW w:w="1077" w:type="dxa"/>
            <w:vAlign w:val="center"/>
          </w:tcPr>
          <w:p w14:paraId="1B88431C" w14:textId="77777777" w:rsidR="003501B7" w:rsidRPr="00893C83" w:rsidRDefault="003501B7" w:rsidP="000B62A8">
            <w:pPr>
              <w:spacing w:before="40" w:after="40" w:line="240" w:lineRule="auto"/>
              <w:jc w:val="center"/>
              <w:rPr>
                <w:rFonts w:cs="Calibri"/>
                <w:color w:val="000000"/>
                <w:sz w:val="20"/>
                <w:szCs w:val="20"/>
              </w:rPr>
            </w:pPr>
            <w:r w:rsidRPr="00893C83">
              <w:rPr>
                <w:rFonts w:cs="Calibri"/>
                <w:color w:val="000000"/>
                <w:sz w:val="20"/>
                <w:szCs w:val="20"/>
              </w:rPr>
              <w:t>07-11-2018</w:t>
            </w:r>
          </w:p>
        </w:tc>
      </w:tr>
    </w:tbl>
    <w:p w14:paraId="27F6AFC1" w14:textId="77777777" w:rsidR="003501B7" w:rsidRDefault="003501B7" w:rsidP="003501B7">
      <w:pPr>
        <w:spacing w:after="0"/>
      </w:pPr>
    </w:p>
    <w:p w14:paraId="3DC1392F" w14:textId="6904AA14" w:rsidR="003501B7" w:rsidRPr="00783166" w:rsidRDefault="003501B7" w:rsidP="003501B7">
      <w:pPr>
        <w:pStyle w:val="Subttulo"/>
      </w:pPr>
      <w:bookmarkStart w:id="37" w:name="_Toc38047800"/>
      <w:bookmarkStart w:id="38" w:name="_Toc39795233"/>
      <w:bookmarkStart w:id="39" w:name="_Toc41515922"/>
      <w:r>
        <w:t>T</w:t>
      </w:r>
      <w:r w:rsidRPr="00783166">
        <w:t xml:space="preserve">abla </w:t>
      </w:r>
      <w:r w:rsidR="00A8401E">
        <w:fldChar w:fldCharType="begin"/>
      </w:r>
      <w:r w:rsidR="00A8401E">
        <w:instrText xml:space="preserve"> SEQ Tabla \* ARABIC </w:instrText>
      </w:r>
      <w:r w:rsidR="00A8401E">
        <w:fldChar w:fldCharType="separate"/>
      </w:r>
      <w:r w:rsidR="00F976FC">
        <w:rPr>
          <w:noProof/>
        </w:rPr>
        <w:t>3</w:t>
      </w:r>
      <w:r w:rsidR="00A8401E">
        <w:rPr>
          <w:noProof/>
        </w:rPr>
        <w:fldChar w:fldCharType="end"/>
      </w:r>
      <w:r w:rsidRPr="00783166">
        <w:t xml:space="preserve">: </w:t>
      </w:r>
      <w:r w:rsidRPr="00F11C51">
        <w:t xml:space="preserve">Obras </w:t>
      </w:r>
      <w:r>
        <w:t>de ampliación</w:t>
      </w:r>
      <w:r w:rsidRPr="00F11C51">
        <w:t xml:space="preserve"> no valorizadas (VATT asegurado por 20 años)</w:t>
      </w:r>
      <w:bookmarkEnd w:id="37"/>
      <w:bookmarkEnd w:id="38"/>
      <w:bookmarkEnd w:id="39"/>
    </w:p>
    <w:tbl>
      <w:tblPr>
        <w:tblW w:w="9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272"/>
        <w:gridCol w:w="1134"/>
        <w:gridCol w:w="964"/>
        <w:gridCol w:w="1247"/>
        <w:gridCol w:w="1077"/>
      </w:tblGrid>
      <w:tr w:rsidR="003501B7" w:rsidRPr="00F11C51" w14:paraId="1860B696" w14:textId="77777777" w:rsidTr="000B62A8">
        <w:trPr>
          <w:tblHeader/>
          <w:jc w:val="center"/>
        </w:trPr>
        <w:tc>
          <w:tcPr>
            <w:tcW w:w="5272" w:type="dxa"/>
            <w:shd w:val="clear" w:color="000000" w:fill="D9D9D9"/>
            <w:vAlign w:val="center"/>
            <w:hideMark/>
          </w:tcPr>
          <w:p w14:paraId="38BB9126" w14:textId="77777777" w:rsidR="003501B7" w:rsidRPr="00B83B8B" w:rsidRDefault="003501B7" w:rsidP="000B62A8">
            <w:pPr>
              <w:spacing w:before="60" w:after="60" w:line="240" w:lineRule="auto"/>
              <w:jc w:val="center"/>
              <w:rPr>
                <w:rFonts w:eastAsia="Times New Roman" w:cstheme="minorHAnsi"/>
                <w:b/>
                <w:bCs/>
                <w:color w:val="000000"/>
                <w:sz w:val="20"/>
                <w:szCs w:val="20"/>
                <w:lang w:eastAsia="es-CL"/>
              </w:rPr>
            </w:pPr>
            <w:r w:rsidRPr="00B83B8B">
              <w:rPr>
                <w:rFonts w:eastAsia="Times New Roman" w:cstheme="minorHAnsi"/>
                <w:b/>
                <w:bCs/>
                <w:color w:val="000000"/>
                <w:sz w:val="20"/>
                <w:szCs w:val="20"/>
                <w:lang w:eastAsia="es-CL"/>
              </w:rPr>
              <w:t>Nombre de Obra</w:t>
            </w:r>
          </w:p>
        </w:tc>
        <w:tc>
          <w:tcPr>
            <w:tcW w:w="1134" w:type="dxa"/>
            <w:shd w:val="clear" w:color="000000" w:fill="D9D9D9"/>
            <w:vAlign w:val="center"/>
            <w:hideMark/>
          </w:tcPr>
          <w:p w14:paraId="0EBC26D0" w14:textId="77777777" w:rsidR="003501B7" w:rsidRPr="00B83B8B" w:rsidRDefault="003501B7" w:rsidP="000B62A8">
            <w:pPr>
              <w:spacing w:before="60" w:after="60" w:line="240" w:lineRule="auto"/>
              <w:jc w:val="center"/>
              <w:rPr>
                <w:rFonts w:eastAsia="Times New Roman" w:cstheme="minorHAnsi"/>
                <w:b/>
                <w:bCs/>
                <w:color w:val="000000"/>
                <w:sz w:val="20"/>
                <w:szCs w:val="20"/>
                <w:lang w:eastAsia="es-CL"/>
              </w:rPr>
            </w:pPr>
            <w:r w:rsidRPr="00B83B8B">
              <w:rPr>
                <w:rFonts w:eastAsia="Times New Roman" w:cstheme="minorHAnsi"/>
                <w:b/>
                <w:bCs/>
                <w:color w:val="000000"/>
                <w:sz w:val="20"/>
                <w:szCs w:val="20"/>
                <w:lang w:eastAsia="es-CL"/>
              </w:rPr>
              <w:t>Propietario</w:t>
            </w:r>
          </w:p>
        </w:tc>
        <w:tc>
          <w:tcPr>
            <w:tcW w:w="964" w:type="dxa"/>
            <w:shd w:val="clear" w:color="000000" w:fill="D9D9D9"/>
            <w:vAlign w:val="center"/>
            <w:hideMark/>
          </w:tcPr>
          <w:p w14:paraId="6329C264" w14:textId="77777777" w:rsidR="003501B7" w:rsidRPr="00B83B8B" w:rsidRDefault="003501B7" w:rsidP="000B62A8">
            <w:pPr>
              <w:spacing w:before="60" w:after="60" w:line="240" w:lineRule="auto"/>
              <w:jc w:val="center"/>
              <w:rPr>
                <w:rFonts w:eastAsia="Times New Roman" w:cstheme="minorHAnsi"/>
                <w:b/>
                <w:bCs/>
                <w:color w:val="000000"/>
                <w:sz w:val="20"/>
                <w:szCs w:val="20"/>
                <w:lang w:eastAsia="es-CL"/>
              </w:rPr>
            </w:pPr>
            <w:r w:rsidRPr="00B83B8B">
              <w:rPr>
                <w:rFonts w:eastAsia="Times New Roman" w:cstheme="minorHAnsi"/>
                <w:b/>
                <w:bCs/>
                <w:color w:val="000000"/>
                <w:sz w:val="20"/>
                <w:szCs w:val="20"/>
                <w:lang w:eastAsia="es-CL"/>
              </w:rPr>
              <w:t>Decreto Plan de Expansión</w:t>
            </w:r>
          </w:p>
        </w:tc>
        <w:tc>
          <w:tcPr>
            <w:tcW w:w="1247" w:type="dxa"/>
            <w:shd w:val="clear" w:color="000000" w:fill="D9D9D9"/>
            <w:vAlign w:val="center"/>
            <w:hideMark/>
          </w:tcPr>
          <w:p w14:paraId="54136572" w14:textId="77777777" w:rsidR="003501B7" w:rsidRPr="00B83B8B" w:rsidRDefault="003501B7" w:rsidP="000B62A8">
            <w:pPr>
              <w:spacing w:before="60" w:after="60" w:line="240" w:lineRule="auto"/>
              <w:jc w:val="center"/>
              <w:rPr>
                <w:rFonts w:eastAsia="Times New Roman" w:cstheme="minorHAnsi"/>
                <w:b/>
                <w:bCs/>
                <w:color w:val="000000"/>
                <w:sz w:val="20"/>
                <w:szCs w:val="20"/>
                <w:lang w:eastAsia="es-CL"/>
              </w:rPr>
            </w:pPr>
            <w:r w:rsidRPr="00B83B8B">
              <w:rPr>
                <w:rFonts w:eastAsia="Times New Roman" w:cstheme="minorHAnsi"/>
                <w:b/>
                <w:bCs/>
                <w:color w:val="000000"/>
                <w:sz w:val="20"/>
                <w:szCs w:val="20"/>
                <w:lang w:eastAsia="es-CL"/>
              </w:rPr>
              <w:t>Decreto Adjudicación/Valorización</w:t>
            </w:r>
          </w:p>
        </w:tc>
        <w:tc>
          <w:tcPr>
            <w:tcW w:w="1077" w:type="dxa"/>
            <w:shd w:val="clear" w:color="000000" w:fill="D9D9D9"/>
            <w:vAlign w:val="center"/>
          </w:tcPr>
          <w:p w14:paraId="0727AE91" w14:textId="77777777" w:rsidR="003501B7" w:rsidRPr="00B83B8B" w:rsidRDefault="003501B7" w:rsidP="000B62A8">
            <w:pPr>
              <w:spacing w:before="60" w:after="60" w:line="240" w:lineRule="auto"/>
              <w:jc w:val="center"/>
              <w:rPr>
                <w:rFonts w:eastAsia="Times New Roman" w:cstheme="minorHAnsi"/>
                <w:b/>
                <w:bCs/>
                <w:color w:val="000000"/>
                <w:sz w:val="20"/>
                <w:szCs w:val="20"/>
                <w:lang w:eastAsia="es-CL"/>
              </w:rPr>
            </w:pPr>
            <w:r w:rsidRPr="00B83B8B">
              <w:rPr>
                <w:rFonts w:eastAsia="Times New Roman" w:cstheme="minorHAnsi"/>
                <w:b/>
                <w:bCs/>
                <w:color w:val="000000"/>
                <w:sz w:val="20"/>
                <w:szCs w:val="20"/>
                <w:lang w:eastAsia="es-CL"/>
              </w:rPr>
              <w:t>Fecha entrada operación</w:t>
            </w:r>
          </w:p>
        </w:tc>
      </w:tr>
      <w:tr w:rsidR="003501B7" w:rsidRPr="00F11C51" w14:paraId="34D6660D" w14:textId="77777777" w:rsidTr="000B62A8">
        <w:trPr>
          <w:jc w:val="center"/>
        </w:trPr>
        <w:tc>
          <w:tcPr>
            <w:tcW w:w="5272" w:type="dxa"/>
            <w:shd w:val="clear" w:color="auto" w:fill="auto"/>
            <w:vAlign w:val="center"/>
          </w:tcPr>
          <w:p w14:paraId="51495E06" w14:textId="77777777" w:rsidR="003501B7" w:rsidRPr="00B83B8B" w:rsidRDefault="003501B7" w:rsidP="000B62A8">
            <w:pPr>
              <w:spacing w:before="60" w:after="60"/>
              <w:jc w:val="left"/>
              <w:rPr>
                <w:rFonts w:cstheme="minorHAnsi"/>
                <w:color w:val="000000"/>
                <w:sz w:val="20"/>
                <w:szCs w:val="20"/>
              </w:rPr>
            </w:pPr>
            <w:r w:rsidRPr="00B83B8B">
              <w:rPr>
                <w:rFonts w:cstheme="minorHAnsi"/>
                <w:color w:val="000000"/>
                <w:sz w:val="20"/>
                <w:szCs w:val="20"/>
              </w:rPr>
              <w:t>Ampliación S/E Cardones 220 kV (D 158/15)</w:t>
            </w:r>
          </w:p>
        </w:tc>
        <w:tc>
          <w:tcPr>
            <w:tcW w:w="1134" w:type="dxa"/>
            <w:shd w:val="clear" w:color="auto" w:fill="auto"/>
            <w:noWrap/>
            <w:vAlign w:val="center"/>
          </w:tcPr>
          <w:p w14:paraId="06A8FB9A" w14:textId="77777777" w:rsidR="003501B7" w:rsidRPr="00B83B8B" w:rsidRDefault="003501B7" w:rsidP="000B62A8">
            <w:pPr>
              <w:spacing w:before="60" w:after="60"/>
              <w:jc w:val="center"/>
              <w:rPr>
                <w:rFonts w:cstheme="minorHAnsi"/>
                <w:color w:val="000000"/>
                <w:sz w:val="20"/>
                <w:szCs w:val="20"/>
              </w:rPr>
            </w:pPr>
            <w:r w:rsidRPr="00B83B8B">
              <w:rPr>
                <w:rFonts w:cstheme="minorHAnsi"/>
                <w:color w:val="000000"/>
                <w:sz w:val="20"/>
                <w:szCs w:val="20"/>
              </w:rPr>
              <w:t>Transelec</w:t>
            </w:r>
          </w:p>
        </w:tc>
        <w:tc>
          <w:tcPr>
            <w:tcW w:w="964" w:type="dxa"/>
            <w:shd w:val="clear" w:color="auto" w:fill="auto"/>
            <w:noWrap/>
            <w:vAlign w:val="center"/>
          </w:tcPr>
          <w:p w14:paraId="1BC8FA3F" w14:textId="77777777" w:rsidR="003501B7" w:rsidRPr="00B83B8B" w:rsidRDefault="003501B7" w:rsidP="000B62A8">
            <w:pPr>
              <w:spacing w:before="60" w:after="60"/>
              <w:jc w:val="center"/>
              <w:rPr>
                <w:rFonts w:cstheme="minorHAnsi"/>
                <w:color w:val="000000"/>
                <w:sz w:val="20"/>
                <w:szCs w:val="20"/>
              </w:rPr>
            </w:pPr>
            <w:r w:rsidRPr="00B83B8B">
              <w:rPr>
                <w:rFonts w:cstheme="minorHAnsi"/>
                <w:color w:val="000000"/>
                <w:sz w:val="20"/>
                <w:szCs w:val="20"/>
              </w:rPr>
              <w:t>D158-15</w:t>
            </w:r>
          </w:p>
        </w:tc>
        <w:tc>
          <w:tcPr>
            <w:tcW w:w="1247" w:type="dxa"/>
            <w:shd w:val="clear" w:color="auto" w:fill="auto"/>
            <w:noWrap/>
            <w:vAlign w:val="center"/>
          </w:tcPr>
          <w:p w14:paraId="0834F850" w14:textId="77777777" w:rsidR="003501B7" w:rsidRPr="00B83B8B" w:rsidRDefault="003501B7" w:rsidP="000B62A8">
            <w:pPr>
              <w:spacing w:before="60" w:after="60"/>
              <w:jc w:val="center"/>
              <w:rPr>
                <w:rFonts w:cstheme="minorHAnsi"/>
                <w:color w:val="000000"/>
                <w:sz w:val="20"/>
                <w:szCs w:val="20"/>
              </w:rPr>
            </w:pPr>
            <w:r w:rsidRPr="00B83B8B">
              <w:rPr>
                <w:rFonts w:cstheme="minorHAnsi"/>
                <w:color w:val="000000"/>
                <w:sz w:val="20"/>
                <w:szCs w:val="20"/>
              </w:rPr>
              <w:t>D11T-17</w:t>
            </w:r>
          </w:p>
        </w:tc>
        <w:tc>
          <w:tcPr>
            <w:tcW w:w="1077" w:type="dxa"/>
            <w:vAlign w:val="center"/>
          </w:tcPr>
          <w:p w14:paraId="7326DC17" w14:textId="77777777" w:rsidR="003501B7" w:rsidRPr="00B83B8B" w:rsidRDefault="003501B7" w:rsidP="000B62A8">
            <w:pPr>
              <w:spacing w:before="60" w:after="60"/>
              <w:jc w:val="center"/>
              <w:rPr>
                <w:rFonts w:cstheme="minorHAnsi"/>
                <w:color w:val="000000"/>
                <w:sz w:val="20"/>
                <w:szCs w:val="20"/>
              </w:rPr>
            </w:pPr>
            <w:r w:rsidRPr="00B83B8B">
              <w:rPr>
                <w:rFonts w:cstheme="minorHAnsi"/>
                <w:color w:val="000000"/>
                <w:sz w:val="20"/>
                <w:szCs w:val="20"/>
              </w:rPr>
              <w:t>25-01-2018</w:t>
            </w:r>
          </w:p>
        </w:tc>
      </w:tr>
      <w:tr w:rsidR="003501B7" w:rsidRPr="00F11C51" w14:paraId="741C02B5" w14:textId="77777777" w:rsidTr="000B62A8">
        <w:trPr>
          <w:jc w:val="center"/>
        </w:trPr>
        <w:tc>
          <w:tcPr>
            <w:tcW w:w="5272" w:type="dxa"/>
            <w:shd w:val="clear" w:color="auto" w:fill="auto"/>
            <w:vAlign w:val="center"/>
          </w:tcPr>
          <w:p w14:paraId="2015D8C4" w14:textId="77777777" w:rsidR="003501B7" w:rsidRPr="00B83B8B" w:rsidRDefault="003501B7" w:rsidP="000B62A8">
            <w:pPr>
              <w:spacing w:before="60" w:after="60"/>
              <w:jc w:val="left"/>
              <w:rPr>
                <w:rFonts w:cstheme="minorHAnsi"/>
                <w:color w:val="000000"/>
                <w:sz w:val="20"/>
                <w:szCs w:val="20"/>
              </w:rPr>
            </w:pPr>
            <w:r w:rsidRPr="00B83B8B">
              <w:rPr>
                <w:rFonts w:cstheme="minorHAnsi"/>
                <w:color w:val="000000"/>
                <w:sz w:val="20"/>
                <w:szCs w:val="20"/>
              </w:rPr>
              <w:t>Nueva S/E Seccionadora Puente Negro (D 158/15)</w:t>
            </w:r>
          </w:p>
        </w:tc>
        <w:tc>
          <w:tcPr>
            <w:tcW w:w="1134" w:type="dxa"/>
            <w:shd w:val="clear" w:color="auto" w:fill="auto"/>
            <w:noWrap/>
            <w:vAlign w:val="center"/>
          </w:tcPr>
          <w:p w14:paraId="01299B18" w14:textId="77777777" w:rsidR="003501B7" w:rsidRPr="00B83B8B" w:rsidRDefault="003501B7" w:rsidP="000B62A8">
            <w:pPr>
              <w:spacing w:before="60" w:after="60"/>
              <w:jc w:val="center"/>
              <w:rPr>
                <w:rFonts w:cstheme="minorHAnsi"/>
                <w:color w:val="000000"/>
                <w:sz w:val="20"/>
                <w:szCs w:val="20"/>
              </w:rPr>
            </w:pPr>
            <w:r w:rsidRPr="00B83B8B">
              <w:rPr>
                <w:rFonts w:cstheme="minorHAnsi"/>
                <w:color w:val="000000"/>
                <w:sz w:val="20"/>
                <w:szCs w:val="20"/>
              </w:rPr>
              <w:t>Colbún Transmisión</w:t>
            </w:r>
          </w:p>
        </w:tc>
        <w:tc>
          <w:tcPr>
            <w:tcW w:w="964" w:type="dxa"/>
            <w:shd w:val="clear" w:color="auto" w:fill="auto"/>
            <w:noWrap/>
            <w:vAlign w:val="center"/>
          </w:tcPr>
          <w:p w14:paraId="342F8A90" w14:textId="77777777" w:rsidR="003501B7" w:rsidRPr="00B83B8B" w:rsidRDefault="003501B7" w:rsidP="000B62A8">
            <w:pPr>
              <w:spacing w:before="60" w:after="60"/>
              <w:jc w:val="center"/>
              <w:rPr>
                <w:rFonts w:cstheme="minorHAnsi"/>
                <w:color w:val="000000"/>
                <w:sz w:val="20"/>
                <w:szCs w:val="20"/>
              </w:rPr>
            </w:pPr>
            <w:r w:rsidRPr="00B83B8B">
              <w:rPr>
                <w:rFonts w:cstheme="minorHAnsi"/>
                <w:color w:val="000000"/>
                <w:sz w:val="20"/>
                <w:szCs w:val="20"/>
              </w:rPr>
              <w:t>D158-15</w:t>
            </w:r>
          </w:p>
        </w:tc>
        <w:tc>
          <w:tcPr>
            <w:tcW w:w="1247" w:type="dxa"/>
            <w:shd w:val="clear" w:color="auto" w:fill="auto"/>
            <w:noWrap/>
            <w:vAlign w:val="center"/>
          </w:tcPr>
          <w:p w14:paraId="1EE37B8D" w14:textId="77777777" w:rsidR="003501B7" w:rsidRPr="00B83B8B" w:rsidRDefault="003501B7" w:rsidP="000B62A8">
            <w:pPr>
              <w:spacing w:before="60" w:after="60"/>
              <w:jc w:val="center"/>
              <w:rPr>
                <w:rFonts w:cstheme="minorHAnsi"/>
                <w:color w:val="000000"/>
                <w:sz w:val="20"/>
                <w:szCs w:val="20"/>
              </w:rPr>
            </w:pPr>
            <w:r w:rsidRPr="00B83B8B">
              <w:rPr>
                <w:rFonts w:cstheme="minorHAnsi"/>
                <w:color w:val="000000"/>
                <w:sz w:val="20"/>
                <w:szCs w:val="20"/>
              </w:rPr>
              <w:t>D06T-18</w:t>
            </w:r>
          </w:p>
        </w:tc>
        <w:tc>
          <w:tcPr>
            <w:tcW w:w="1077" w:type="dxa"/>
            <w:vAlign w:val="center"/>
          </w:tcPr>
          <w:p w14:paraId="180788E9" w14:textId="77777777" w:rsidR="003501B7" w:rsidRPr="00B83B8B" w:rsidRDefault="003501B7" w:rsidP="000B62A8">
            <w:pPr>
              <w:spacing w:before="60" w:after="60"/>
              <w:jc w:val="center"/>
              <w:rPr>
                <w:rFonts w:cstheme="minorHAnsi"/>
                <w:color w:val="000000"/>
                <w:sz w:val="20"/>
                <w:szCs w:val="20"/>
              </w:rPr>
            </w:pPr>
            <w:r w:rsidRPr="00B83B8B">
              <w:rPr>
                <w:rFonts w:cstheme="minorHAnsi"/>
                <w:color w:val="000000"/>
                <w:sz w:val="20"/>
                <w:szCs w:val="20"/>
              </w:rPr>
              <w:t>15-06-2018</w:t>
            </w:r>
          </w:p>
        </w:tc>
      </w:tr>
      <w:tr w:rsidR="003501B7" w:rsidRPr="00F11C51" w14:paraId="496F8EC3" w14:textId="77777777" w:rsidTr="000B62A8">
        <w:trPr>
          <w:jc w:val="center"/>
        </w:trPr>
        <w:tc>
          <w:tcPr>
            <w:tcW w:w="5272" w:type="dxa"/>
            <w:shd w:val="clear" w:color="auto" w:fill="auto"/>
            <w:vAlign w:val="center"/>
          </w:tcPr>
          <w:p w14:paraId="71A0DAD1" w14:textId="77777777" w:rsidR="003501B7" w:rsidRPr="00B83B8B" w:rsidRDefault="003501B7" w:rsidP="000B62A8">
            <w:pPr>
              <w:spacing w:before="60" w:after="60"/>
              <w:jc w:val="left"/>
              <w:rPr>
                <w:rFonts w:cstheme="minorHAnsi"/>
                <w:color w:val="000000"/>
                <w:sz w:val="20"/>
                <w:szCs w:val="20"/>
              </w:rPr>
            </w:pPr>
            <w:r w:rsidRPr="00B83B8B">
              <w:rPr>
                <w:rFonts w:cstheme="minorHAnsi"/>
                <w:color w:val="000000"/>
                <w:sz w:val="20"/>
                <w:szCs w:val="20"/>
              </w:rPr>
              <w:t>Normalización en S/E Charrúa 220 kV (D373-16)</w:t>
            </w:r>
          </w:p>
        </w:tc>
        <w:tc>
          <w:tcPr>
            <w:tcW w:w="1134" w:type="dxa"/>
            <w:shd w:val="clear" w:color="auto" w:fill="auto"/>
            <w:noWrap/>
            <w:vAlign w:val="center"/>
          </w:tcPr>
          <w:p w14:paraId="42F76C27" w14:textId="77777777" w:rsidR="003501B7" w:rsidRPr="00B83B8B" w:rsidRDefault="003501B7" w:rsidP="000B62A8">
            <w:pPr>
              <w:spacing w:before="60" w:after="60"/>
              <w:jc w:val="center"/>
              <w:rPr>
                <w:rFonts w:cstheme="minorHAnsi"/>
                <w:color w:val="000000"/>
                <w:sz w:val="20"/>
                <w:szCs w:val="20"/>
              </w:rPr>
            </w:pPr>
            <w:r w:rsidRPr="00B83B8B">
              <w:rPr>
                <w:rFonts w:cstheme="minorHAnsi"/>
                <w:color w:val="000000"/>
                <w:sz w:val="20"/>
                <w:szCs w:val="20"/>
              </w:rPr>
              <w:t>Transelec</w:t>
            </w:r>
          </w:p>
        </w:tc>
        <w:tc>
          <w:tcPr>
            <w:tcW w:w="964" w:type="dxa"/>
            <w:shd w:val="clear" w:color="auto" w:fill="auto"/>
            <w:noWrap/>
            <w:vAlign w:val="center"/>
          </w:tcPr>
          <w:p w14:paraId="28FCE11F" w14:textId="77777777" w:rsidR="003501B7" w:rsidRPr="00B83B8B" w:rsidRDefault="003501B7" w:rsidP="000B62A8">
            <w:pPr>
              <w:spacing w:before="60" w:after="60"/>
              <w:jc w:val="center"/>
              <w:rPr>
                <w:rFonts w:cstheme="minorHAnsi"/>
                <w:color w:val="000000"/>
                <w:sz w:val="20"/>
                <w:szCs w:val="20"/>
              </w:rPr>
            </w:pPr>
            <w:r w:rsidRPr="00B83B8B">
              <w:rPr>
                <w:rFonts w:cstheme="minorHAnsi"/>
                <w:color w:val="000000"/>
                <w:sz w:val="20"/>
                <w:szCs w:val="20"/>
              </w:rPr>
              <w:t>D373-16</w:t>
            </w:r>
          </w:p>
        </w:tc>
        <w:tc>
          <w:tcPr>
            <w:tcW w:w="1247" w:type="dxa"/>
            <w:shd w:val="clear" w:color="auto" w:fill="auto"/>
            <w:noWrap/>
            <w:vAlign w:val="center"/>
          </w:tcPr>
          <w:p w14:paraId="08552AA5" w14:textId="77777777" w:rsidR="003501B7" w:rsidRPr="00B83B8B" w:rsidRDefault="003501B7" w:rsidP="000B62A8">
            <w:pPr>
              <w:spacing w:before="60" w:after="60"/>
              <w:jc w:val="center"/>
              <w:rPr>
                <w:rFonts w:cstheme="minorHAnsi"/>
                <w:color w:val="000000"/>
                <w:sz w:val="20"/>
                <w:szCs w:val="20"/>
              </w:rPr>
            </w:pPr>
            <w:r w:rsidRPr="00B83B8B">
              <w:rPr>
                <w:rFonts w:cstheme="minorHAnsi"/>
                <w:color w:val="000000"/>
                <w:sz w:val="20"/>
                <w:szCs w:val="20"/>
              </w:rPr>
              <w:t>D11T-17</w:t>
            </w:r>
          </w:p>
        </w:tc>
        <w:tc>
          <w:tcPr>
            <w:tcW w:w="1077" w:type="dxa"/>
            <w:vAlign w:val="center"/>
          </w:tcPr>
          <w:p w14:paraId="4651C140" w14:textId="77777777" w:rsidR="003501B7" w:rsidRPr="00B83B8B" w:rsidRDefault="003501B7" w:rsidP="000B62A8">
            <w:pPr>
              <w:spacing w:before="60" w:after="60"/>
              <w:jc w:val="center"/>
              <w:rPr>
                <w:rFonts w:cstheme="minorHAnsi"/>
                <w:color w:val="000000"/>
                <w:sz w:val="20"/>
                <w:szCs w:val="20"/>
              </w:rPr>
            </w:pPr>
            <w:r w:rsidRPr="00B83B8B">
              <w:rPr>
                <w:rFonts w:cstheme="minorHAnsi"/>
                <w:color w:val="000000"/>
                <w:sz w:val="20"/>
                <w:szCs w:val="20"/>
              </w:rPr>
              <w:t>24-01-2019</w:t>
            </w:r>
          </w:p>
        </w:tc>
      </w:tr>
      <w:tr w:rsidR="003501B7" w:rsidRPr="00F11C51" w14:paraId="74D859E1" w14:textId="77777777" w:rsidTr="000B62A8">
        <w:trPr>
          <w:jc w:val="center"/>
        </w:trPr>
        <w:tc>
          <w:tcPr>
            <w:tcW w:w="5272" w:type="dxa"/>
            <w:shd w:val="clear" w:color="auto" w:fill="auto"/>
            <w:vAlign w:val="center"/>
          </w:tcPr>
          <w:p w14:paraId="57C4B8DD" w14:textId="77777777" w:rsidR="003501B7" w:rsidRPr="00B83B8B" w:rsidRDefault="003501B7" w:rsidP="000B62A8">
            <w:pPr>
              <w:spacing w:before="60" w:after="60"/>
              <w:jc w:val="left"/>
              <w:rPr>
                <w:rFonts w:cstheme="minorHAnsi"/>
                <w:color w:val="000000"/>
                <w:sz w:val="20"/>
                <w:szCs w:val="20"/>
              </w:rPr>
            </w:pPr>
            <w:r w:rsidRPr="00B83B8B">
              <w:rPr>
                <w:rFonts w:cstheme="minorHAnsi"/>
                <w:color w:val="000000"/>
                <w:sz w:val="20"/>
                <w:szCs w:val="20"/>
              </w:rPr>
              <w:t>Ampliación y cambio de configuración en S/E Pozo Almonte 220 kV</w:t>
            </w:r>
          </w:p>
        </w:tc>
        <w:tc>
          <w:tcPr>
            <w:tcW w:w="1134" w:type="dxa"/>
            <w:shd w:val="clear" w:color="auto" w:fill="auto"/>
            <w:noWrap/>
            <w:vAlign w:val="center"/>
          </w:tcPr>
          <w:p w14:paraId="30F4D0F3" w14:textId="77777777" w:rsidR="003501B7" w:rsidRPr="00B83B8B" w:rsidRDefault="003501B7" w:rsidP="000B62A8">
            <w:pPr>
              <w:spacing w:before="60" w:after="60"/>
              <w:jc w:val="center"/>
              <w:rPr>
                <w:rFonts w:cstheme="minorHAnsi"/>
                <w:color w:val="000000"/>
                <w:sz w:val="20"/>
                <w:szCs w:val="20"/>
              </w:rPr>
            </w:pPr>
            <w:r w:rsidRPr="00B83B8B">
              <w:rPr>
                <w:rFonts w:cstheme="minorHAnsi"/>
                <w:color w:val="000000"/>
                <w:sz w:val="20"/>
                <w:szCs w:val="20"/>
              </w:rPr>
              <w:t>Edelnor Transmisión</w:t>
            </w:r>
          </w:p>
        </w:tc>
        <w:tc>
          <w:tcPr>
            <w:tcW w:w="964" w:type="dxa"/>
            <w:shd w:val="clear" w:color="auto" w:fill="auto"/>
            <w:noWrap/>
            <w:vAlign w:val="center"/>
          </w:tcPr>
          <w:p w14:paraId="3B00CBE0" w14:textId="77777777" w:rsidR="003501B7" w:rsidRPr="00B83B8B" w:rsidRDefault="003501B7" w:rsidP="000B62A8">
            <w:pPr>
              <w:spacing w:before="60" w:after="60"/>
              <w:jc w:val="center"/>
              <w:rPr>
                <w:rFonts w:cstheme="minorHAnsi"/>
                <w:color w:val="000000"/>
                <w:sz w:val="20"/>
                <w:szCs w:val="20"/>
              </w:rPr>
            </w:pPr>
            <w:r w:rsidRPr="00B83B8B">
              <w:rPr>
                <w:rFonts w:cstheme="minorHAnsi"/>
                <w:color w:val="000000"/>
                <w:sz w:val="20"/>
                <w:szCs w:val="20"/>
              </w:rPr>
              <w:t>D373-16</w:t>
            </w:r>
          </w:p>
        </w:tc>
        <w:tc>
          <w:tcPr>
            <w:tcW w:w="1247" w:type="dxa"/>
            <w:shd w:val="clear" w:color="auto" w:fill="auto"/>
            <w:noWrap/>
            <w:vAlign w:val="center"/>
          </w:tcPr>
          <w:p w14:paraId="289A22CC" w14:textId="77777777" w:rsidR="003501B7" w:rsidRPr="00B83B8B" w:rsidRDefault="003501B7" w:rsidP="000B62A8">
            <w:pPr>
              <w:spacing w:before="60" w:after="60"/>
              <w:jc w:val="center"/>
              <w:rPr>
                <w:rFonts w:cstheme="minorHAnsi"/>
                <w:color w:val="000000"/>
                <w:sz w:val="20"/>
                <w:szCs w:val="20"/>
              </w:rPr>
            </w:pPr>
            <w:r w:rsidRPr="00B83B8B">
              <w:rPr>
                <w:rFonts w:cstheme="minorHAnsi"/>
                <w:color w:val="000000"/>
                <w:sz w:val="20"/>
                <w:szCs w:val="20"/>
              </w:rPr>
              <w:t>D06T-18</w:t>
            </w:r>
          </w:p>
        </w:tc>
        <w:tc>
          <w:tcPr>
            <w:tcW w:w="1077" w:type="dxa"/>
            <w:vAlign w:val="center"/>
          </w:tcPr>
          <w:p w14:paraId="3C35BE75" w14:textId="77777777" w:rsidR="003501B7" w:rsidRPr="00B83B8B" w:rsidRDefault="003501B7" w:rsidP="000B62A8">
            <w:pPr>
              <w:spacing w:before="60" w:after="60"/>
              <w:jc w:val="center"/>
              <w:rPr>
                <w:rFonts w:cstheme="minorHAnsi"/>
                <w:color w:val="000000"/>
                <w:sz w:val="20"/>
                <w:szCs w:val="20"/>
              </w:rPr>
            </w:pPr>
            <w:r w:rsidRPr="00B83B8B">
              <w:rPr>
                <w:rFonts w:cstheme="minorHAnsi"/>
                <w:color w:val="000000"/>
                <w:sz w:val="20"/>
                <w:szCs w:val="20"/>
              </w:rPr>
              <w:t>23-05-2019</w:t>
            </w:r>
          </w:p>
        </w:tc>
      </w:tr>
    </w:tbl>
    <w:p w14:paraId="2AFD029A" w14:textId="77777777" w:rsidR="003501B7" w:rsidRDefault="003501B7" w:rsidP="003501B7">
      <w:pPr>
        <w:pStyle w:val="Ttulo4"/>
        <w:keepNext/>
        <w:spacing w:before="240"/>
      </w:pPr>
      <w:bookmarkStart w:id="40" w:name="_Toc38016471"/>
      <w:bookmarkStart w:id="41" w:name="_Toc39795085"/>
      <w:bookmarkStart w:id="42" w:name="_Toc41514558"/>
      <w:r>
        <w:t>Revisión de inventario</w:t>
      </w:r>
      <w:bookmarkEnd w:id="40"/>
      <w:bookmarkEnd w:id="41"/>
      <w:bookmarkEnd w:id="42"/>
    </w:p>
    <w:p w14:paraId="47599D25" w14:textId="77777777" w:rsidR="003501B7" w:rsidRDefault="003501B7" w:rsidP="003501B7">
      <w:r>
        <w:t xml:space="preserve">Para la revisión del inventario de las instalaciones, se efectuó una verificación cruzada de distintas fuentes, que permitieran asegurar la veracidad de la información recibida. </w:t>
      </w:r>
    </w:p>
    <w:p w14:paraId="53EE6E0E" w14:textId="77777777" w:rsidR="003501B7" w:rsidRDefault="003501B7" w:rsidP="003501B7">
      <w:r>
        <w:t>Con este fin se revisaron los siguientes documentos fuente, para verificar la exactitud de los inventarios informados en la BD.</w:t>
      </w:r>
    </w:p>
    <w:p w14:paraId="7D00F236" w14:textId="77777777" w:rsidR="003501B7" w:rsidRPr="00103C5D" w:rsidRDefault="003501B7" w:rsidP="005E1501">
      <w:pPr>
        <w:pStyle w:val="Prrafodelista"/>
        <w:numPr>
          <w:ilvl w:val="0"/>
          <w:numId w:val="39"/>
        </w:numPr>
        <w:ind w:left="567" w:hanging="567"/>
      </w:pPr>
      <w:r w:rsidRPr="00103C5D">
        <w:t xml:space="preserve">Plano de la </w:t>
      </w:r>
      <w:r>
        <w:t>I</w:t>
      </w:r>
      <w:r w:rsidRPr="00103C5D">
        <w:t>nfotécnica del STN del sitio del Coordinador Eléctrico Nacional.</w:t>
      </w:r>
    </w:p>
    <w:p w14:paraId="28590DBC" w14:textId="77777777" w:rsidR="003501B7" w:rsidRPr="00103C5D" w:rsidRDefault="003501B7" w:rsidP="005E1501">
      <w:pPr>
        <w:pStyle w:val="Prrafodelista"/>
        <w:numPr>
          <w:ilvl w:val="0"/>
          <w:numId w:val="39"/>
        </w:numPr>
        <w:ind w:left="567" w:hanging="567"/>
      </w:pPr>
      <w:r w:rsidRPr="00103C5D">
        <w:t>Planos y documentos incluidos en Informe 2 Final del Estudio de Transmisión Troncal del año 2014.</w:t>
      </w:r>
    </w:p>
    <w:p w14:paraId="7B70B265" w14:textId="77777777" w:rsidR="003501B7" w:rsidRPr="00103C5D" w:rsidRDefault="003501B7" w:rsidP="005E1501">
      <w:pPr>
        <w:pStyle w:val="Prrafodelista"/>
        <w:numPr>
          <w:ilvl w:val="0"/>
          <w:numId w:val="39"/>
        </w:numPr>
        <w:ind w:left="567" w:hanging="567"/>
      </w:pPr>
      <w:r w:rsidRPr="00103C5D">
        <w:t>Salidas de planillas Excel desde la BD con los tramos de subestaciones y líneas de STN.</w:t>
      </w:r>
    </w:p>
    <w:p w14:paraId="2D78C960" w14:textId="77777777" w:rsidR="003501B7" w:rsidRPr="00103C5D" w:rsidRDefault="003501B7" w:rsidP="005E1501">
      <w:pPr>
        <w:pStyle w:val="Prrafodelista"/>
        <w:numPr>
          <w:ilvl w:val="0"/>
          <w:numId w:val="39"/>
        </w:numPr>
        <w:ind w:left="567" w:hanging="567"/>
      </w:pPr>
      <w:r w:rsidRPr="00103C5D">
        <w:lastRenderedPageBreak/>
        <w:t>Planos de instalaciones disponibles del consultor, correspondientes a obras eléctricas y civiles de instalaciones similares.</w:t>
      </w:r>
    </w:p>
    <w:p w14:paraId="0DD224F2" w14:textId="77777777" w:rsidR="003501B7" w:rsidRPr="00103C5D" w:rsidRDefault="003501B7" w:rsidP="005E1501">
      <w:pPr>
        <w:pStyle w:val="Prrafodelista"/>
        <w:numPr>
          <w:ilvl w:val="0"/>
          <w:numId w:val="39"/>
        </w:numPr>
        <w:ind w:left="567" w:hanging="567"/>
      </w:pPr>
      <w:r w:rsidRPr="00103C5D">
        <w:t>Clasificación de planillas de instalaciones en parte civil y parte eléctrica, por tipo de instalación.</w:t>
      </w:r>
    </w:p>
    <w:p w14:paraId="51E00CD0" w14:textId="77777777" w:rsidR="003501B7" w:rsidRDefault="003501B7" w:rsidP="003501B7">
      <w:r>
        <w:t xml:space="preserve">Debido al gran tamaño de la base de datos que contiene alrededor de cuatrocientos cincuenta mil registros solo del STN, es que se optó por revisar una muestra del total de instalaciones, que permitiera formarse una opinión objetiva sobre la calidad del inventario. </w:t>
      </w:r>
    </w:p>
    <w:p w14:paraId="1B586A8C" w14:textId="77777777" w:rsidR="003501B7" w:rsidRDefault="003501B7" w:rsidP="003501B7">
      <w:r>
        <w:t>La revisión de la parte eléctrica consistió en determinar si la totalidad de los equipos principales se encontraban incorporados en la base.</w:t>
      </w:r>
    </w:p>
    <w:p w14:paraId="29FC2E50" w14:textId="77777777" w:rsidR="003501B7" w:rsidRDefault="003501B7" w:rsidP="003501B7">
      <w:r>
        <w:t>La revisión de la parte civil se basó fundamentalmente en verificar con los planos de instalaciones disponibles, los volúmenes de excavación, enfierraduras, hormigones, moldajes, rellenos y compactados.</w:t>
      </w:r>
    </w:p>
    <w:p w14:paraId="4A898868" w14:textId="77777777" w:rsidR="003501B7" w:rsidRDefault="003501B7" w:rsidP="003501B7">
      <w:r>
        <w:t>Se revisaron los equipos eléctricos en los tramos de transporte y tramos de subestación del sistema eléctrico nacional. En total se analizaron más de 700 paños que fueron calificados como parte del sistema de transmisión nacional y que este Consultor debe valorizar.</w:t>
      </w:r>
    </w:p>
    <w:p w14:paraId="1942D35A" w14:textId="77777777" w:rsidR="003501B7" w:rsidRDefault="003501B7" w:rsidP="003501B7">
      <w:r>
        <w:t>En la revisión de la muestra de paños de subestación se llegó a determinar la cantidad de equipos declarados en exceso y aquellos que faltaban en el paño. Adicionalmente se verificó la consistencia entre los equipos y su correspondiente fundación.</w:t>
      </w:r>
    </w:p>
    <w:p w14:paraId="33B2E7CE" w14:textId="77777777" w:rsidR="003501B7" w:rsidRDefault="003501B7" w:rsidP="003501B7">
      <w:r>
        <w:t>La información errónea que se encontró fue modificada a valores que correspondan al elemento analizado, es decir, en aquellos casos en que la cantidad es excesiva se disminuyó al valor correspondiente y en aquellos casos que es cero o insuficiente se agregó el valor que se considera razonable.</w:t>
      </w:r>
    </w:p>
    <w:p w14:paraId="7173A7F1" w14:textId="77777777" w:rsidR="003501B7" w:rsidRDefault="003501B7" w:rsidP="003501B7">
      <w:r>
        <w:t>Se detectó paños mal calificados, como paños declarados que no corresponden a la subestación y otros paños que si corresponden a la subestación pero que no están declarados. Estos casos fueron corregidos.</w:t>
      </w:r>
    </w:p>
    <w:p w14:paraId="7CFECE25" w14:textId="77777777" w:rsidR="003501B7" w:rsidRDefault="003501B7" w:rsidP="003501B7">
      <w:r>
        <w:t>En las obras civiles de subestaciones se puede apreciar un importante desorden en la forma en que están descritos los elementos y en las unidades utilizadas que para el caso de casas de control y casetas en algunos casos se muestran como unidad y en otros en metros cuadrados con las importantes diferencias numéricas que esto genera y que al valorizarlas producen errores de gran magnitud.</w:t>
      </w:r>
    </w:p>
    <w:p w14:paraId="56375C8C" w14:textId="77777777" w:rsidR="003501B7" w:rsidRDefault="003501B7" w:rsidP="003501B7">
      <w:r>
        <w:t xml:space="preserve">La revisión consideró tanto fundaciones como estructuras y se aprecia, entre otras, que existen paños con marcos de línea no identificables en paños, equipos sin fundaciones, equipos en celda </w:t>
      </w:r>
      <w:r>
        <w:lastRenderedPageBreak/>
        <w:t>(que no requieren fundación) con fundaciones equivalentes a la de los equipos de 500 kV, fundaciones de TTPP o TTCC iguales para un equipo de 500 kV como para equipos de menor nivel de tensión, por lo cual estas últimas sobredimensionadas, etc.</w:t>
      </w:r>
    </w:p>
    <w:p w14:paraId="2C82A881" w14:textId="77777777" w:rsidR="00271E56" w:rsidRPr="00271E56" w:rsidRDefault="00271E56" w:rsidP="00271E56">
      <w:r w:rsidRPr="00271E56">
        <w:t xml:space="preserve">Entre los elementos faltantes más relevantes, se observan las plataformas de subestaciones, que no tienen material asociado y, por lo tanto, no están registradas en la base de datos. Sin embargo, considerando el importante costo que estas tienen, originados por los volúmenes de excavación y relleno y compactado que requiere este elemento, el consultor agregó su valorización con planillas auxiliares externas a la base de datos. </w:t>
      </w:r>
    </w:p>
    <w:p w14:paraId="32D0C7BB" w14:textId="2B871AAE" w:rsidR="003501B7" w:rsidRDefault="00271E56" w:rsidP="00271E56">
      <w:r w:rsidRPr="00271E56">
        <w:t>Con este fin se desarrolló un modelo que considera la superficie de las subestaciones y las durezas de terreno informadas en la base de datos para valorizar el volumen de excavación, afectado por el factor de tipo de terreno y el volumen de relleno y compactado necesario para consolidar la plataforma. Esta corrección le aporta al V.I. un monto cercano a los cincuenta millones de dólares. En este informe, y siguiendo lo observado por el Comité en las observaciones señaladas en el punto 1, Introducción, la valorización de las plataformas, partiendo del VI y concluyendo en el VATT, se presenta de manera lateral al procedimiento formal aplicado a las instalaciones declaradas en la base de datos, como una forma de dejar consignado el valor de las instalaciones que, estando en servicio al 31 de diciembre de 2017 no están declaradas en la base de datos.</w:t>
      </w:r>
    </w:p>
    <w:p w14:paraId="0E8B27EE" w14:textId="77777777" w:rsidR="003501B7" w:rsidRDefault="003501B7" w:rsidP="003501B7">
      <w:r>
        <w:t>En las líneas se observa un mayor grado de exactitud en la información de la base de datos, donde en base a la muestra analizada se concluye que están presente casi todas las estructuras de torres y fundaciones, pero en algunas líneas faltan conductores y en otras faltan cadenas de aisladores.</w:t>
      </w:r>
    </w:p>
    <w:p w14:paraId="0B878485" w14:textId="77777777" w:rsidR="003501B7" w:rsidRDefault="003501B7" w:rsidP="003501B7">
      <w:r>
        <w:t>Los principales materiales que se observan en exceso son los relacionados con accesorios de estructuras y accesorios vanos, que corresponden a letreros, desviadores de pájaros y algunas distorsiones en amortiguadores, que consideramos no representan un valor relevante en el V.I.</w:t>
      </w:r>
    </w:p>
    <w:p w14:paraId="68F3987D" w14:textId="77777777" w:rsidR="003501B7" w:rsidRDefault="003501B7" w:rsidP="003501B7">
      <w:r>
        <w:t>Los elementos faltantes que se pueden observar en lineas son estructuras, amortiguadores, separadores de conductor y, principalmente cadenas de aisladores.</w:t>
      </w:r>
    </w:p>
    <w:p w14:paraId="642DD9C3" w14:textId="77777777" w:rsidR="003501B7" w:rsidRDefault="003501B7" w:rsidP="003501B7">
      <w:r>
        <w:t>Las obras civiles para la construcción de una línea de transmisión son relevantes en cuanto al monto de los materiales involucrados. Por esta razón es que se realizó una revisión más detallada en estos casos para ver las distorsiones más relevantes.</w:t>
      </w:r>
    </w:p>
    <w:p w14:paraId="4E07EC53" w14:textId="77777777" w:rsidR="003501B7" w:rsidRDefault="003501B7" w:rsidP="003501B7">
      <w:r>
        <w:t>Del análisis realizado se obtuvo las cantidades informadas en exceso y faltantes que debieron ser modificadas para acercarlas a la realidad.</w:t>
      </w:r>
    </w:p>
    <w:p w14:paraId="210207DE" w14:textId="77777777" w:rsidR="003501B7" w:rsidRDefault="003501B7" w:rsidP="003501B7">
      <w:r>
        <w:t xml:space="preserve">Cabe destacar que en una gran cantidad de líneas se estableció que los kilogramos de peso de cada una de las estructuras registrados en la base de datos incluye el peso de los pernos y, además, se registró el peso de los pernos en una columna destinada a ese material, por lo cual el peso de los </w:t>
      </w:r>
      <w:r>
        <w:lastRenderedPageBreak/>
        <w:t>pernos está considerado dos veces. Para la detección y corrección de esta situación se utilizó la tabla de estructuras con todos sus datos, incluyendo peso, excavaciones y fundaciones, elaborada por el Consultor del Estudio de Transmisión Troncal del año 2014 sobre la base de la información proporcionada por las empresas. El archivo correspondiente denominado “</w:t>
      </w:r>
      <w:r w:rsidRPr="007E5A4C">
        <w:t>ETT2014-Datos Estruct y Fundaciones lineas.xlsx</w:t>
      </w:r>
      <w:r>
        <w:t>”</w:t>
      </w:r>
      <w:r w:rsidRPr="007E5A4C">
        <w:t xml:space="preserve"> </w:t>
      </w:r>
      <w:r>
        <w:t>se incluye en el Anexo VI_04.</w:t>
      </w:r>
    </w:p>
    <w:p w14:paraId="2B1C48B2" w14:textId="77777777" w:rsidR="006476FE" w:rsidRDefault="006476FE" w:rsidP="006476FE">
      <w:r w:rsidRPr="006476FE">
        <w:t>Adicionalmente a los errores de la base de datos en relación con las cantidades o dimensiones de las componentes de líneas declaradas en la base de datos, se detectó que tres líneas no estaban declaradas; ellas corresponden a las líneas de los tramos de transporte N_61, N_62 y N_102. Estas líneas fueron valorizadas por fuera de la base de datos, por las mismas razones y siguiendo el mismo tratamiento dado a las plataformas de subestación no declaradas, explicado anteriormente.</w:t>
      </w:r>
      <w:r>
        <w:t xml:space="preserve"> </w:t>
      </w:r>
    </w:p>
    <w:p w14:paraId="65F48FB6" w14:textId="77777777" w:rsidR="003501B7" w:rsidRDefault="003501B7" w:rsidP="003501B7">
      <w:r>
        <w:t>Considerando los numerosos errores en las cantidades de tantos elementos, lo cual conduciría inevitablemente a una valorización del V.I. que de ninguna manera representaría razonablemente el valor del STN, se debió realizar modificaciones a los casos más relevantes, para lo cual se debió intervenir la Base de Datos.</w:t>
      </w:r>
    </w:p>
    <w:p w14:paraId="723A1E91" w14:textId="77777777" w:rsidR="003501B7" w:rsidRDefault="003501B7" w:rsidP="003501B7">
      <w:r>
        <w:t>Se creó un nuevo esquema en la base de datos con nombre MOD_ELEQUIPOS, con el fin de diferenciar las tablas que almacenan los datos de input que se utilizan para las modificaciones.</w:t>
      </w:r>
    </w:p>
    <w:p w14:paraId="3AB39EA2" w14:textId="77777777" w:rsidR="003501B7" w:rsidRDefault="003501B7" w:rsidP="003501B7">
      <w:r>
        <w:t>Lo anterior se realizó debido a que las cantidades de registros a modificar son mayores a 10.000 en algunas tablas por lo que incluir el código para modificar miles de registros de forma detallada por cada uno de ellos a nivel de SQL es ineficiente.</w:t>
      </w:r>
    </w:p>
    <w:p w14:paraId="17D96D5E" w14:textId="77777777" w:rsidR="003501B7" w:rsidRDefault="003501B7" w:rsidP="003501B7">
      <w:r>
        <w:t>Las adecuaciones realizadas al inventario de la base de datos han consistido únicamente en la modificación de cantidades en los términos descritos en los párrafos anteriores, para elementos declarados. No se han creado nuevos registros para elementos que, habiendo establecido su existencia en la realidad, no están registrados en la base de datos ni siquiera con cantidad cero.</w:t>
      </w:r>
    </w:p>
    <w:p w14:paraId="0B4571B0" w14:textId="77777777" w:rsidR="003501B7" w:rsidRDefault="003501B7" w:rsidP="003501B7">
      <w:r>
        <w:t>En el Anexo VI_4 se incluye un archivo Excel “</w:t>
      </w:r>
      <w:r w:rsidRPr="00C458F6">
        <w:t>BD_Modificaciones en Cantidades.xlsx</w:t>
      </w:r>
      <w:r>
        <w:t>”</w:t>
      </w:r>
      <w:r w:rsidRPr="00C458F6">
        <w:t xml:space="preserve"> </w:t>
      </w:r>
      <w:r>
        <w:t>que muestra el detalle de las modificaciones de cantidad que se realizaron en la base de datos y su fundamentación.</w:t>
      </w:r>
    </w:p>
    <w:p w14:paraId="02272BCE" w14:textId="77777777" w:rsidR="003501B7" w:rsidRDefault="003501B7" w:rsidP="003501B7">
      <w:r>
        <w:t>Si bien se ha hecho el mayor esfuerzo en corregir los problemas de inventario detectado, no es posible corregirlos todos en el desarrollo de este Estudio. En efecto, las correcciones en los registros de la Base de Datos deben ser efectuadas, de acuerdo con la LGSE, por el CEN. En todo caso el trabajo que requiere mejorar la base de datos en cuanto a la información ingresada para la incorporación de información faltante y retirar información que no corresponde, es una tarea de magnitud mayor que requiere de un tiempo no menor a seis meses.</w:t>
      </w:r>
    </w:p>
    <w:p w14:paraId="33C84086" w14:textId="77777777" w:rsidR="003501B7" w:rsidRDefault="003501B7" w:rsidP="003501B7"/>
    <w:p w14:paraId="2460217C" w14:textId="77777777" w:rsidR="003501B7" w:rsidRDefault="003501B7" w:rsidP="003501B7">
      <w:pPr>
        <w:pStyle w:val="Ttulo3"/>
        <w:keepNext/>
      </w:pPr>
      <w:bookmarkStart w:id="43" w:name="_Toc38016472"/>
      <w:bookmarkStart w:id="44" w:name="_Toc39795086"/>
      <w:bookmarkStart w:id="45" w:name="_Toc41514559"/>
      <w:r>
        <w:lastRenderedPageBreak/>
        <w:t>Caracterización de los tramos del STN</w:t>
      </w:r>
      <w:bookmarkEnd w:id="43"/>
      <w:bookmarkEnd w:id="44"/>
      <w:bookmarkEnd w:id="45"/>
    </w:p>
    <w:p w14:paraId="16F1637F" w14:textId="77777777" w:rsidR="003501B7" w:rsidRDefault="003501B7" w:rsidP="003501B7">
      <w:r>
        <w:t>En las Bases Técnicas del Estudio, en su capítulo 5.2 Caracterización de Tramos se establece lo siguiente:</w:t>
      </w:r>
    </w:p>
    <w:p w14:paraId="4582C39F" w14:textId="77777777" w:rsidR="003501B7" w:rsidRPr="001C5645" w:rsidRDefault="003501B7" w:rsidP="003501B7">
      <w:pPr>
        <w:rPr>
          <w:i/>
          <w:iCs/>
        </w:rPr>
      </w:pPr>
      <w:r>
        <w:rPr>
          <w:i/>
          <w:iCs/>
        </w:rPr>
        <w:t>“</w:t>
      </w:r>
      <w:r w:rsidRPr="001C5645">
        <w:rPr>
          <w:i/>
          <w:iCs/>
        </w:rPr>
        <w:t>Para cada tramo deberá especificarse el inventario de componentes correspondiente, de acuerdo a los formatos establecidos en las presentes Bases. Esta especificación deberá contener, al menos, el nombre del tramo, la asignación de un código de identificación, la identificación del o los propietarios, subdivisión del tramo por cada propietario, una enumeración detallada de los componentes del tramo especificando, cuando corresponda, capacidades nominales de potencia activa o reactiva, corrientes nominales, límites térmicos, tensiones nominales de operación y un diagrama unifilar monofásico simplificado.</w:t>
      </w:r>
    </w:p>
    <w:p w14:paraId="4497855A" w14:textId="77777777" w:rsidR="003501B7" w:rsidRDefault="003501B7" w:rsidP="003501B7">
      <w:r w:rsidRPr="001C5645">
        <w:rPr>
          <w:i/>
          <w:iCs/>
        </w:rPr>
        <w:t>En el caso de obras civiles asociadas a tramos de subestaciones, se deberá especificar adicionalmente y, al menos, el material constructivo, la superficie construida y la superficie del recinto ocupado por la subestación. En caso de tramos de transporte, deberá especificarse adicionalmente y, al menos, la capacidad de transporte con sol a la temperatura máxima propia de la zona geográfica, la longitud, tipo y sección de conductor, cable de guardia (continuo o discontinuo), comunicaciones para protecciones, el número de estructuras y vano medio, tipo de estructura (anclaje, suspensión, otros), su descripción, material constructivo, resistencia máxima de puesta a tierra y franja de servidumbre.</w:t>
      </w:r>
      <w:r>
        <w:rPr>
          <w:i/>
          <w:iCs/>
        </w:rPr>
        <w:t>”</w:t>
      </w:r>
    </w:p>
    <w:p w14:paraId="03E39854" w14:textId="77777777" w:rsidR="003501B7" w:rsidRDefault="003501B7" w:rsidP="003501B7">
      <w:r>
        <w:t>Para dar cumplimiento se ha elaborado la información señalada en las Bases del estudio, la cual se encuentra en archivos adjuntos al Anexo VI_5. Caracterización de tramos del STN, que forma parte de este Informe de Avance 2, organizada en las siguientes carpetas:</w:t>
      </w:r>
    </w:p>
    <w:p w14:paraId="4D577EB2" w14:textId="77777777" w:rsidR="003501B7" w:rsidRDefault="003501B7" w:rsidP="003501B7">
      <w:r w:rsidRPr="00E648D3">
        <w:rPr>
          <w:noProof/>
          <w:lang w:eastAsia="es-CL"/>
        </w:rPr>
        <w:drawing>
          <wp:inline distT="0" distB="0" distL="0" distR="0" wp14:anchorId="5FAA78DB" wp14:editId="29EB499E">
            <wp:extent cx="1609725" cy="1266825"/>
            <wp:effectExtent l="0" t="0" r="9525"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609725" cy="1266825"/>
                    </a:xfrm>
                    <a:prstGeom prst="rect">
                      <a:avLst/>
                    </a:prstGeom>
                  </pic:spPr>
                </pic:pic>
              </a:graphicData>
            </a:graphic>
          </wp:inline>
        </w:drawing>
      </w:r>
    </w:p>
    <w:p w14:paraId="30A444A3" w14:textId="77777777" w:rsidR="003501B7" w:rsidRDefault="003501B7" w:rsidP="003501B7">
      <w:r>
        <w:t>En la carpeta “</w:t>
      </w:r>
      <w:r w:rsidRPr="00E648D3">
        <w:t>01-Diag Unilin STN</w:t>
      </w:r>
      <w:r>
        <w:t>” se encuentra el archivo “</w:t>
      </w:r>
      <w:r w:rsidRPr="00E648D3">
        <w:t>DU STN_Valorizacion.dwg</w:t>
      </w:r>
      <w:r>
        <w:t>” que contiene todas las instalaciones del STN y que se ha obtenido a partir del diagrama unilineal del sistema de junio 2018, publicado por el CEN en su página web.</w:t>
      </w:r>
    </w:p>
    <w:p w14:paraId="28E9F01E" w14:textId="77777777" w:rsidR="003501B7" w:rsidRDefault="003501B7" w:rsidP="003501B7">
      <w:r>
        <w:t>En la carpeta “</w:t>
      </w:r>
      <w:r w:rsidRPr="00E648D3">
        <w:t>02-Diag Unilin SSEE</w:t>
      </w:r>
      <w:r>
        <w:t>” se encuentran 81 archivos, uno para cada subestación de la calificación del STN, incluyendo aquellas que no se valorizan.</w:t>
      </w:r>
    </w:p>
    <w:p w14:paraId="31AD6CA4" w14:textId="77777777" w:rsidR="003501B7" w:rsidRDefault="003501B7" w:rsidP="003501B7">
      <w:r>
        <w:lastRenderedPageBreak/>
        <w:t>En la carpeta “</w:t>
      </w:r>
      <w:r w:rsidRPr="004A4AFB">
        <w:t>03-Diag Unilin Transporte</w:t>
      </w:r>
      <w:r>
        <w:t>”</w:t>
      </w:r>
      <w:r w:rsidRPr="004A4AFB">
        <w:t xml:space="preserve"> se encuentran </w:t>
      </w:r>
      <w:r>
        <w:t>140</w:t>
      </w:r>
      <w:r w:rsidRPr="004A4AFB">
        <w:t xml:space="preserve"> archivos, uno para cada </w:t>
      </w:r>
      <w:r>
        <w:t>tramo de transporte</w:t>
      </w:r>
      <w:r w:rsidRPr="004A4AFB">
        <w:t xml:space="preserve"> de la calificación del STN, incluyendo aquell</w:t>
      </w:r>
      <w:r>
        <w:t>o</w:t>
      </w:r>
      <w:r w:rsidRPr="004A4AFB">
        <w:t>s que no se valorizan.</w:t>
      </w:r>
    </w:p>
    <w:p w14:paraId="652D9CD4" w14:textId="77777777" w:rsidR="003501B7" w:rsidRDefault="003501B7" w:rsidP="003501B7">
      <w:r>
        <w:t>En la carpeta “</w:t>
      </w:r>
      <w:r w:rsidRPr="004A6136">
        <w:t>04-Inventario SSEE</w:t>
      </w:r>
      <w:r>
        <w:t xml:space="preserve">” </w:t>
      </w:r>
      <w:r w:rsidRPr="004A6136">
        <w:t>se encuentra el archivo</w:t>
      </w:r>
      <w:r>
        <w:t xml:space="preserve"> “</w:t>
      </w:r>
      <w:r w:rsidRPr="004A6136">
        <w:t>SSEE_Inventario_09-04-2020.xlsx</w:t>
      </w:r>
      <w:r>
        <w:t>” que contiene todos los elementos correspondientes a todas las instalaciones valorizadas de los tramos de subestación, con todos los identificadores de la base de datos, por lo cual se obtiene el inventario de una subestación específica mediante el filtro de nombre o de código de subestación.</w:t>
      </w:r>
    </w:p>
    <w:p w14:paraId="21E65546" w14:textId="77777777" w:rsidR="003501B7" w:rsidRDefault="003501B7" w:rsidP="003501B7">
      <w:r>
        <w:t xml:space="preserve">En la carpeta </w:t>
      </w:r>
      <w:r w:rsidRPr="00625A13">
        <w:t xml:space="preserve">05-Inventario Transporte </w:t>
      </w:r>
      <w:r w:rsidRPr="004A6136">
        <w:t>se encuentra el archivo</w:t>
      </w:r>
      <w:r>
        <w:t xml:space="preserve"> “</w:t>
      </w:r>
      <w:r w:rsidRPr="00625A13">
        <w:t>Transporte_Inventario_09-04-2020.xlsx</w:t>
      </w:r>
      <w:r>
        <w:t>”.</w:t>
      </w:r>
      <w:r w:rsidRPr="00625A13">
        <w:t xml:space="preserve"> que contiene todos los elementos correspondientes a todas las instalaciones valorizadas de los tramos de </w:t>
      </w:r>
      <w:r>
        <w:t>transporte</w:t>
      </w:r>
      <w:r w:rsidRPr="00625A13">
        <w:t>, con todos los identificadores de la base de datos, por lo cual se obtiene el inventario de un</w:t>
      </w:r>
      <w:r>
        <w:t xml:space="preserve"> tramo de transporte específico o de parte de él</w:t>
      </w:r>
      <w:r w:rsidRPr="00625A13">
        <w:t xml:space="preserve"> mediante el filtro de nombre o de código de</w:t>
      </w:r>
      <w:r>
        <w:t>l tramo, el cual incluye la línea y los paños de</w:t>
      </w:r>
      <w:r w:rsidRPr="00625A13">
        <w:t xml:space="preserve"> subestación</w:t>
      </w:r>
      <w:r>
        <w:t xml:space="preserve"> de sus extremos</w:t>
      </w:r>
      <w:r w:rsidRPr="00625A13">
        <w:t>.</w:t>
      </w:r>
    </w:p>
    <w:p w14:paraId="1C621342" w14:textId="77777777" w:rsidR="003501B7" w:rsidRDefault="003501B7" w:rsidP="003501B7">
      <w:r w:rsidRPr="00625A13">
        <w:t xml:space="preserve">En la carpeta 06-Ubicacion Tramos </w:t>
      </w:r>
      <w:r w:rsidRPr="004A6136">
        <w:t>se encuentra el archivo</w:t>
      </w:r>
      <w:r>
        <w:t xml:space="preserve"> “</w:t>
      </w:r>
      <w:r w:rsidRPr="00625A13">
        <w:t>Valorizacion Nacional.kmz</w:t>
      </w:r>
      <w:r>
        <w:t>”, que es un archivo creado a partir de uno disponible en el sitio web del CEN en el cual se muestra todas las instalaciones del STN, con algunas características principales.</w:t>
      </w:r>
    </w:p>
    <w:p w14:paraId="7989809F" w14:textId="77777777" w:rsidR="003501B7" w:rsidRDefault="003501B7" w:rsidP="003501B7">
      <w:r>
        <w:t xml:space="preserve">En las Bases del estudio se solicita, además de la incluida en el Anexo VI_5, información técnica de las instalaciones, que no está disponible en alguna de las fuentes oficiales y que solo tienen las empresas propietarias. Tal es el caso de </w:t>
      </w:r>
      <w:r w:rsidRPr="00205CDF">
        <w:t>una enumeración detallada de los componentes del tramo especificando, cuando corresponda, capacidades nominales de potencia activa o reactiva, corrientes nominales, límites térmicos</w:t>
      </w:r>
      <w:r>
        <w:t>.</w:t>
      </w:r>
      <w:r w:rsidRPr="00205CDF">
        <w:t xml:space="preserve"> En caso de tramos de transporte, deberá especificarse adicionalmente y, al menos, la capacidad de transporte con sol a la temperatura máxima propia de la zona geográfica, la longitud, tipo y sección de conductor, cable de guardia (continuo o discontinuo), comunicaciones para protecciones, el número de estructuras y vano medio, tipo de estructura (anclaje, suspensión, otros), su descripción, material constructivo, resistencia máxima de puesta a tierra y franja de servidumbre</w:t>
      </w:r>
      <w:r>
        <w:t>.</w:t>
      </w:r>
    </w:p>
    <w:p w14:paraId="00E991CE" w14:textId="576A32AC" w:rsidR="004102B7" w:rsidRDefault="003501B7" w:rsidP="003501B7">
      <w:r>
        <w:t>La información no disponible ha sido solicitada a las empresas propietarias a través de la CNE mediante el Oficio ORD. N° 235/2020, del 6 de abril de 2020, sin embargo, a la fecha de emisión del presente informe no ha sido recibida, razón por lo cual la información técnica faltante, especificada en las Bases del estudio, será incorporada en el Informe Final Preliminar.</w:t>
      </w:r>
    </w:p>
    <w:p w14:paraId="1B8B3918" w14:textId="7A2A5DB1" w:rsidR="004102B7" w:rsidRPr="00103C5D" w:rsidRDefault="004102B7" w:rsidP="00103C5D">
      <w:pPr>
        <w:pStyle w:val="Ttulo3"/>
      </w:pPr>
      <w:bookmarkStart w:id="46" w:name="_Toc38016473"/>
      <w:bookmarkStart w:id="47" w:name="_Toc41514560"/>
      <w:r w:rsidRPr="00103C5D">
        <w:t>Estudio de precios</w:t>
      </w:r>
      <w:bookmarkEnd w:id="46"/>
      <w:bookmarkEnd w:id="47"/>
    </w:p>
    <w:p w14:paraId="5D28384C" w14:textId="77777777" w:rsidR="007F6DDF" w:rsidRDefault="007F6DDF" w:rsidP="007F6DDF">
      <w:r>
        <w:t xml:space="preserve">Las Bases del Estudio establecen que los precios (costos unitarios) considerados para valorizar las instalaciones e infraestructura deberán basarse en estudios de mercado. Para obtener el inventario de materiales y equipos valorizado, se debe haber realizado un estudio de mercado de precios de </w:t>
      </w:r>
      <w:r>
        <w:lastRenderedPageBreak/>
        <w:t>elementos de transmisión de acuerdo con un principio de adquisición eficiente, con el fin obtener un listado de precios unitarios de elementos de transmisión.</w:t>
      </w:r>
    </w:p>
    <w:p w14:paraId="6B04A7A7" w14:textId="77777777" w:rsidR="007F6DDF" w:rsidRDefault="007F6DDF" w:rsidP="007F6DDF">
      <w:r>
        <w:t>Este estudio de mercado se ha realizado solicitando cotización a diferentes empresas proveedoras reconocidas en el mercado, con amplia experiencia en suministros para sistemas de transmisión, en los niveles de tensión superiores comprendidos en esta valorización.</w:t>
      </w:r>
    </w:p>
    <w:p w14:paraId="2CA0AF06" w14:textId="77777777" w:rsidR="007F6DDF" w:rsidRDefault="007F6DDF" w:rsidP="007F6DDF">
      <w:r>
        <w:t>Para el desarrollo del estudio de precios se definió la siguiente secuencia de actividades:</w:t>
      </w:r>
    </w:p>
    <w:p w14:paraId="2B674EAD" w14:textId="77777777" w:rsidR="007F6DDF" w:rsidRPr="0067128F" w:rsidRDefault="007F6DDF" w:rsidP="005E1501">
      <w:pPr>
        <w:pStyle w:val="Listanumerada"/>
        <w:numPr>
          <w:ilvl w:val="0"/>
          <w:numId w:val="24"/>
        </w:numPr>
        <w:spacing w:after="200"/>
        <w:ind w:left="567" w:hanging="567"/>
      </w:pPr>
      <w:r w:rsidRPr="0067128F">
        <w:t>Desde la Base de Datos del listado de elementos existentes, agrupados por familia, se elaboró una lista de elementos de transmisión utilizados en instalaciones del Sistema de Transmisión Nacional, sean estos equipos o materiales, determinando su procedencia ya sea del mercado nacional o extranjero.</w:t>
      </w:r>
    </w:p>
    <w:p w14:paraId="3541FFFD" w14:textId="77777777" w:rsidR="007F6DDF" w:rsidRPr="0067128F" w:rsidRDefault="007F6DDF" w:rsidP="005E1501">
      <w:pPr>
        <w:pStyle w:val="Listanumerada"/>
        <w:numPr>
          <w:ilvl w:val="0"/>
          <w:numId w:val="24"/>
        </w:numPr>
        <w:spacing w:after="200"/>
        <w:ind w:left="567" w:hanging="567"/>
      </w:pPr>
      <w:r w:rsidRPr="0067128F">
        <w:t>Caracterización y especificación técnica relevante de los elementos de transmisión. Para cada uno de los elementos de transmisión definidos, revisar la caracterización de sus especificaciones técnicas.</w:t>
      </w:r>
    </w:p>
    <w:p w14:paraId="40066F24" w14:textId="77777777" w:rsidR="007F6DDF" w:rsidRPr="0067128F" w:rsidRDefault="007F6DDF" w:rsidP="005E1501">
      <w:pPr>
        <w:pStyle w:val="Listanumerada"/>
        <w:numPr>
          <w:ilvl w:val="0"/>
          <w:numId w:val="24"/>
        </w:numPr>
        <w:spacing w:after="200"/>
        <w:ind w:left="567" w:hanging="567"/>
      </w:pPr>
      <w:r w:rsidRPr="0067128F">
        <w:t>Identificación de los proveedores de los elementos de transmisión, tanto en el mercado nacional, como en el extranjero. Se recurrió a los proveedores existentes utilizados tanto por las empresas eléctricas de generación, transmisión y distribución, como por las empresas contratistas, constructores o proveedores nacionales o internacionales, sin atribuir características de calidad por origen de los productos.</w:t>
      </w:r>
    </w:p>
    <w:p w14:paraId="51E296F0" w14:textId="77777777" w:rsidR="007F6DDF" w:rsidRPr="0067128F" w:rsidRDefault="007F6DDF" w:rsidP="005E1501">
      <w:pPr>
        <w:pStyle w:val="Listanumerada"/>
        <w:numPr>
          <w:ilvl w:val="0"/>
          <w:numId w:val="24"/>
        </w:numPr>
        <w:spacing w:after="200"/>
        <w:ind w:left="567" w:hanging="567"/>
      </w:pPr>
      <w:r w:rsidRPr="0067128F">
        <w:t>Desarrollo de lista de proveedores por familias de elementos para solicitar cotizaciones.</w:t>
      </w:r>
    </w:p>
    <w:p w14:paraId="7CC54D60" w14:textId="77777777" w:rsidR="007F6DDF" w:rsidRPr="0067128F" w:rsidRDefault="007F6DDF" w:rsidP="005E1501">
      <w:pPr>
        <w:pStyle w:val="Listanumerada"/>
        <w:numPr>
          <w:ilvl w:val="0"/>
          <w:numId w:val="24"/>
        </w:numPr>
        <w:spacing w:after="200"/>
        <w:ind w:left="567" w:hanging="567"/>
      </w:pPr>
      <w:r w:rsidRPr="0067128F">
        <w:t xml:space="preserve">Solicitar mediante carta a proveedores, cotizaciones de los elementos de transmisión. El proceso de solicitud de cotizaciones a los proveedores identificados como importados para el catastro de elementos de transmisión, se ha realizado a precio FOB. </w:t>
      </w:r>
    </w:p>
    <w:p w14:paraId="38365410" w14:textId="77777777" w:rsidR="007F6DDF" w:rsidRPr="0067128F" w:rsidRDefault="007F6DDF" w:rsidP="005E1501">
      <w:pPr>
        <w:pStyle w:val="Listanumerada"/>
        <w:numPr>
          <w:ilvl w:val="0"/>
          <w:numId w:val="24"/>
        </w:numPr>
        <w:spacing w:after="200"/>
        <w:ind w:left="567" w:hanging="567"/>
      </w:pPr>
      <w:r w:rsidRPr="0067128F">
        <w:t>Solicitar precios de Transporte Marítimo para este tipo de elementos, entre puertos chilenos y puertos utilizados normalmente de Europa, Asia y Norteamérica.</w:t>
      </w:r>
    </w:p>
    <w:p w14:paraId="1743AAC7" w14:textId="77777777" w:rsidR="007F6DDF" w:rsidRPr="0067128F" w:rsidRDefault="007F6DDF" w:rsidP="005E1501">
      <w:pPr>
        <w:pStyle w:val="Listanumerada"/>
        <w:numPr>
          <w:ilvl w:val="0"/>
          <w:numId w:val="24"/>
        </w:numPr>
        <w:spacing w:after="200"/>
        <w:ind w:left="567" w:hanging="567"/>
      </w:pPr>
      <w:r w:rsidRPr="0067128F">
        <w:t xml:space="preserve">Elaborar planilla de precios de cotizaciones de materiales, agregando valor de transporte marítimo y, en los casos pertinentes, tasa arancelaria de 6%. </w:t>
      </w:r>
    </w:p>
    <w:p w14:paraId="19FB5A47" w14:textId="77777777" w:rsidR="007F6DDF" w:rsidRPr="0067128F" w:rsidRDefault="007F6DDF" w:rsidP="005E1501">
      <w:pPr>
        <w:pStyle w:val="Listanumerada"/>
        <w:numPr>
          <w:ilvl w:val="0"/>
          <w:numId w:val="24"/>
        </w:numPr>
        <w:spacing w:after="200"/>
        <w:ind w:left="567" w:hanging="567"/>
      </w:pPr>
      <w:r w:rsidRPr="0067128F">
        <w:t>Agregar en planilla de precios, precios de estudios anteriores. Como complemento a las cotizaciones, se recopilarán precios de elementos de transmisión desde estudios anteriores u otros antecedentes disponibles.</w:t>
      </w:r>
    </w:p>
    <w:p w14:paraId="5AC3224B" w14:textId="77777777" w:rsidR="007F6DDF" w:rsidRPr="0067128F" w:rsidRDefault="007F6DDF" w:rsidP="005E1501">
      <w:pPr>
        <w:pStyle w:val="Listanumerada"/>
        <w:numPr>
          <w:ilvl w:val="0"/>
          <w:numId w:val="24"/>
        </w:numPr>
        <w:spacing w:after="200"/>
        <w:ind w:left="567" w:hanging="567"/>
      </w:pPr>
      <w:r w:rsidRPr="0067128F">
        <w:t>Solicitar, de acuerdo con las bases, precios de elementos de transmisión a las empresas transmisoras propietarias de las instalaciones del sistema de transmisión nacional.</w:t>
      </w:r>
    </w:p>
    <w:p w14:paraId="0B07828C" w14:textId="77777777" w:rsidR="007F6DDF" w:rsidRPr="0067128F" w:rsidRDefault="007F6DDF" w:rsidP="005E1501">
      <w:pPr>
        <w:pStyle w:val="Listanumerada"/>
        <w:numPr>
          <w:ilvl w:val="0"/>
          <w:numId w:val="24"/>
        </w:numPr>
        <w:spacing w:after="200"/>
        <w:ind w:left="567" w:hanging="567"/>
      </w:pPr>
      <w:r w:rsidRPr="0067128F">
        <w:lastRenderedPageBreak/>
        <w:t>Determinar precios unitarios de los elementos de transmisión de acuerdo con un principio de adquisición eficiente, aplicando fórmulas de indexación para determinar precios al 31 de diciembre de 2017.</w:t>
      </w:r>
    </w:p>
    <w:p w14:paraId="3A27EC88" w14:textId="77777777" w:rsidR="007F6DDF" w:rsidRDefault="007F6DDF" w:rsidP="007F6DDF">
      <w:r>
        <w:t>Se ha realizado una recopilación de toda la información disponible, tanto de la Comisión, del sitio web del Coordinador Eléctrico Nacional y de los archivos de los consultores. La información utilizada de la Comisión Nacional de Energía, es aquella relativa a informes realizados con anterioridad, de estudios de valorización del sistema troncal (actual sistema nacional), con motivo de tarificación de la transmisión.</w:t>
      </w:r>
    </w:p>
    <w:p w14:paraId="28A9F5AC" w14:textId="77777777" w:rsidR="007F6DDF" w:rsidRDefault="007F6DDF" w:rsidP="007F6DDF">
      <w:r>
        <w:t>De la información del CEN se tiene una base de datos de las instalaciones del sistema, que contiene todos los equipos y materiales instalados con la descripción de las características principales de ellos.</w:t>
      </w:r>
    </w:p>
    <w:p w14:paraId="1B42A047" w14:textId="77777777" w:rsidR="007F6DDF" w:rsidRDefault="007F6DDF" w:rsidP="007F6DDF">
      <w:r>
        <w:t xml:space="preserve">Con la información obtenida, una vez analizada y depurada, se ha elaborado la lista de materiales y equipos a cotizar, priorizando aquellos de mayor valor e incidencia en la valorización del STN. El conjunto de estos equipos y materiales principales representan un porcentaje muy elevado del valor de elementos de transmisión.  </w:t>
      </w:r>
    </w:p>
    <w:p w14:paraId="660B80A2" w14:textId="77777777" w:rsidR="007F6DDF" w:rsidRDefault="007F6DDF" w:rsidP="007F6DDF">
      <w:r>
        <w:t>Para los principales elementos de cada familia, se ha elaborado una hoja de datos técnicos que entrega su caracterización a partir de las especificaciones técnicas usualmente utilizadas para la adquisición de esos elementos. En esta caracterización tiene relación con el estándar de calidad de componentes sobre la base de las normas mayoritariamente utilizadas, las exigencias de comportamiento sísmico en conformidad a la normativa nacional (cuando corresponde) y las condiciones de calidad y seguridad de servicio.</w:t>
      </w:r>
    </w:p>
    <w:p w14:paraId="6252B392" w14:textId="77777777" w:rsidR="007F6DDF" w:rsidRDefault="007F6DDF" w:rsidP="007F6DDF">
      <w:r>
        <w:t>Se ha identificado a los proveedores y representantes de fábricas de las marcas de mayor presencia en el mercado eléctrico, que han participado en los suministros para las empresas eléctricas y contratistas de obras de los últimos años, determinando las familias de elementos que comercializa. Con esto se confecciona una lista de proveedores por familias de elementos para la valorización del Sistema de Transmisión Nacional.</w:t>
      </w:r>
    </w:p>
    <w:p w14:paraId="19BFD763" w14:textId="77777777" w:rsidR="007F6DDF" w:rsidRDefault="007F6DDF" w:rsidP="007F6DDF">
      <w:r>
        <w:t>Para determinar los precios de los elementos de transmisión, como primera actividad se analiza las cotizaciones recibidas, con el fin de verificar que los precios informados correspondieran a los elementos solicitados en cuanto a sus características técnicas.</w:t>
      </w:r>
    </w:p>
    <w:p w14:paraId="6FB6A14A" w14:textId="77777777" w:rsidR="007F6DDF" w:rsidRDefault="007F6DDF" w:rsidP="007F6DDF">
      <w:r>
        <w:t xml:space="preserve">El resultado de la etapa de cotización es la obtención de precios, solo para una parte de los elementos de cada familia. Debido a lo anterior, se define que para obtener precios para los restantes elementos se utilice la interpolación y extrapolación de precios, aplicable para cada familia. El modelo se basa en la obtención de la función que representa la tendencia de la curva establecida con los precios obtenidos según la variable más representativa que explica la variación </w:t>
      </w:r>
      <w:r>
        <w:lastRenderedPageBreak/>
        <w:t xml:space="preserve">del precio (como por ejemplo el nivel de tensión o la capacidad), seleccionando aquella función que entrega la mayor correlación. </w:t>
      </w:r>
    </w:p>
    <w:p w14:paraId="4C569A27" w14:textId="1A75DE1A" w:rsidR="007F6DDF" w:rsidRDefault="007F6DDF" w:rsidP="007F6DDF">
      <w:r w:rsidRPr="007F6DDF">
        <w:t>En aquellos casos que no se obtiene cotización y tampoco fue posible utilizar el procedimiento de interpolación o extrapolación, se utilizan valores obtenidos de estudios anteriores, indexados para ser actualizados a la fecha del estudio, considerando variaciones del mercado. Para ello se toma como referencia la diferencia de precios entre el Estudio de Tarifas de 2014 y los precios Cotizados en 2019 para equipos representativos del precio que se quiere actualizar reflejando condiciones del mercado</w:t>
      </w:r>
      <w:r>
        <w:t>.</w:t>
      </w:r>
    </w:p>
    <w:p w14:paraId="3164B731" w14:textId="77777777" w:rsidR="007F6DDF" w:rsidRDefault="007F6DDF" w:rsidP="007F6DDF">
      <w:r>
        <w:t>Se determinan los elementos que tendrán la categoría de importados, con todo el detalle técnico necesario y se solicita la cotización al proveedor respectivo. Estos elementos se cotizan a valor FOB (</w:t>
      </w:r>
      <w:r w:rsidRPr="002B4D06">
        <w:rPr>
          <w:i/>
        </w:rPr>
        <w:t>Free on Board</w:t>
      </w:r>
      <w:r>
        <w:t>), para posteriormente agregarle, los costos de transporte internacional, seguros e internación.</w:t>
      </w:r>
    </w:p>
    <w:p w14:paraId="7FD4914A" w14:textId="77777777" w:rsidR="007F6DDF" w:rsidRDefault="007F6DDF" w:rsidP="007F6DDF">
      <m:oMathPara>
        <m:oMath>
          <m:r>
            <w:rPr>
              <w:rFonts w:ascii="Cambria Math" w:hAnsi="Cambria Math"/>
            </w:rPr>
            <m:t>Valor CIF=</m:t>
          </m:r>
          <m:d>
            <m:dPr>
              <m:ctrlPr>
                <w:rPr>
                  <w:rFonts w:ascii="Cambria Math" w:hAnsi="Cambria Math"/>
                  <w:i/>
                </w:rPr>
              </m:ctrlPr>
            </m:dPr>
            <m:e>
              <m:r>
                <w:rPr>
                  <w:rFonts w:ascii="Cambria Math" w:hAnsi="Cambria Math"/>
                </w:rPr>
                <m:t>Valor FOB+flete+seguro</m:t>
              </m:r>
            </m:e>
          </m:d>
          <m:r>
            <w:rPr>
              <w:rFonts w:ascii="Cambria Math" w:hAnsi="Cambria Math"/>
            </w:rPr>
            <m:t>∙(1+%internación)</m:t>
          </m:r>
        </m:oMath>
      </m:oMathPara>
    </w:p>
    <w:p w14:paraId="18D6B075" w14:textId="77777777" w:rsidR="007F6DDF" w:rsidRDefault="007F6DDF" w:rsidP="007F6DDF">
      <w:r>
        <w:t>Donde: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1"/>
        <w:gridCol w:w="281"/>
        <w:gridCol w:w="6470"/>
      </w:tblGrid>
      <w:tr w:rsidR="007F6DDF" w14:paraId="28FF2430" w14:textId="77777777" w:rsidTr="000B62A8">
        <w:tc>
          <w:tcPr>
            <w:tcW w:w="0" w:type="auto"/>
            <w:vAlign w:val="center"/>
          </w:tcPr>
          <w:p w14:paraId="7F3C339E" w14:textId="77777777" w:rsidR="007F6DDF" w:rsidRPr="00F72CD9" w:rsidRDefault="007F6DDF" w:rsidP="000B62A8">
            <m:oMathPara>
              <m:oMathParaPr>
                <m:jc m:val="left"/>
              </m:oMathParaPr>
              <m:oMath>
                <m:r>
                  <w:rPr>
                    <w:rFonts w:ascii="Cambria Math" w:hAnsi="Cambria Math"/>
                  </w:rPr>
                  <m:t>Valor FOB</m:t>
                </m:r>
              </m:oMath>
            </m:oMathPara>
          </w:p>
        </w:tc>
        <w:tc>
          <w:tcPr>
            <w:tcW w:w="0" w:type="auto"/>
            <w:vAlign w:val="center"/>
          </w:tcPr>
          <w:p w14:paraId="439540AA" w14:textId="77777777" w:rsidR="007F6DDF" w:rsidRDefault="007F6DDF" w:rsidP="000B62A8">
            <w:pPr>
              <w:jc w:val="left"/>
            </w:pPr>
            <w:r>
              <w:t>:</w:t>
            </w:r>
          </w:p>
        </w:tc>
        <w:tc>
          <w:tcPr>
            <w:tcW w:w="0" w:type="auto"/>
            <w:vAlign w:val="center"/>
          </w:tcPr>
          <w:p w14:paraId="4FDE94CC" w14:textId="77777777" w:rsidR="007F6DDF" w:rsidRDefault="007F6DDF" w:rsidP="000B62A8">
            <w:pPr>
              <w:jc w:val="left"/>
            </w:pPr>
            <w:r>
              <w:t>valor cotizado de elemento de Transmisión (</w:t>
            </w:r>
            <w:r w:rsidRPr="00F72CD9">
              <w:rPr>
                <w:i/>
              </w:rPr>
              <w:t>Free on Board</w:t>
            </w:r>
            <w:r>
              <w:t>)</w:t>
            </w:r>
          </w:p>
        </w:tc>
      </w:tr>
      <w:tr w:rsidR="007F6DDF" w14:paraId="74312426" w14:textId="77777777" w:rsidTr="000B62A8">
        <w:tc>
          <w:tcPr>
            <w:tcW w:w="0" w:type="auto"/>
            <w:vAlign w:val="center"/>
          </w:tcPr>
          <w:p w14:paraId="5F1C0340" w14:textId="77777777" w:rsidR="007F6DDF" w:rsidRPr="00F72CD9" w:rsidRDefault="007F6DDF" w:rsidP="000B62A8">
            <m:oMathPara>
              <m:oMathParaPr>
                <m:jc m:val="left"/>
              </m:oMathParaPr>
              <m:oMath>
                <m:r>
                  <w:rPr>
                    <w:rFonts w:ascii="Cambria Math" w:hAnsi="Cambria Math"/>
                  </w:rPr>
                  <m:t>Flete+Seguro</m:t>
                </m:r>
              </m:oMath>
            </m:oMathPara>
          </w:p>
        </w:tc>
        <w:tc>
          <w:tcPr>
            <w:tcW w:w="0" w:type="auto"/>
            <w:vAlign w:val="center"/>
          </w:tcPr>
          <w:p w14:paraId="50B5A8D5" w14:textId="77777777" w:rsidR="007F6DDF" w:rsidRDefault="007F6DDF" w:rsidP="000B62A8">
            <w:pPr>
              <w:jc w:val="left"/>
            </w:pPr>
            <w:r>
              <w:t>:</w:t>
            </w:r>
          </w:p>
        </w:tc>
        <w:tc>
          <w:tcPr>
            <w:tcW w:w="0" w:type="auto"/>
            <w:vAlign w:val="center"/>
          </w:tcPr>
          <w:p w14:paraId="641AD383" w14:textId="77777777" w:rsidR="007F6DDF" w:rsidRDefault="007F6DDF" w:rsidP="000B62A8">
            <w:pPr>
              <w:jc w:val="left"/>
            </w:pPr>
            <w:r>
              <w:t>Valor de flete y seguro marítimo desde el puerto de exportación</w:t>
            </w:r>
          </w:p>
        </w:tc>
      </w:tr>
    </w:tbl>
    <w:p w14:paraId="1C44C4A9" w14:textId="77777777" w:rsidR="007F6DDF" w:rsidRDefault="007F6DDF" w:rsidP="007F6DDF">
      <w:r>
        <w:t>Las componentes de las instalaciones se deben valorizar conforme su costo puesto y habilitado en terreno, de acuerdo con su costo eficiente de adquisición y a los costos de las tareas propias del proyecto de habilitación de la instalación o infraestructura como proyecto completo (recargos). En virtud de lo anterior, los costos de transporte nacional y bodegaje correspondientes entre otros, se agregan posteriormente como recargos.</w:t>
      </w:r>
    </w:p>
    <w:p w14:paraId="15394ECE" w14:textId="77777777" w:rsidR="007F6DDF" w:rsidRDefault="007F6DDF" w:rsidP="007F6DDF">
      <w:r>
        <w:t>El costo de transporte nacional se obtiene de cotizaciones a empresas de transporte reconocidas en el país, obteniendo con esto un costo unitario por tonelada-km desde el puerto más cercano (Iquique, Valparaíso, Talcahuano, Coquimbo, etc.) hasta la obra. Los costos de bodegaje (recepción, registro, almacenamiento y despacho) están incluidos dentro del recargo por bodegaje.</w:t>
      </w:r>
    </w:p>
    <w:p w14:paraId="5290EC48" w14:textId="77777777" w:rsidR="007F6DDF" w:rsidRDefault="007F6DDF" w:rsidP="007F6DDF">
      <w:r>
        <w:t>De igual forma que en el caso de los importados, los costos de equipos y materiales nacionales se han obtenido de cotizaciones que se solicitan a empresas y proveedores, en este caso mayoristas nacionales, y para cantidades específicas de cada elemento basado en los listados de elementos de cada familia.</w:t>
      </w:r>
    </w:p>
    <w:p w14:paraId="1CC56FE2" w14:textId="77777777" w:rsidR="007F6DDF" w:rsidRDefault="007F6DDF" w:rsidP="007F6DDF">
      <w:r>
        <w:t>Los valores de transporte y bodegaje se han obtenido de la misma forma que para el caso de materiales importados.</w:t>
      </w:r>
    </w:p>
    <w:p w14:paraId="5D61EFE4" w14:textId="77777777" w:rsidR="007F6DDF" w:rsidRDefault="007F6DDF" w:rsidP="007F6DDF">
      <w:r>
        <w:lastRenderedPageBreak/>
        <w:t>Una vez determinado el inventario de los precios mínimos por cada elemento de transmisión, se ha procedido a aplicar las fórmulas que permiten llevar los precios obtenidos, a la fecha definida en la Bases.</w:t>
      </w:r>
    </w:p>
    <w:p w14:paraId="113CDFEA" w14:textId="77777777" w:rsidR="007F6DDF" w:rsidRDefault="007F6DDF" w:rsidP="007F6DDF">
      <w:r>
        <w:t>Para llevar los precios obtenidos en nuestra etapa de cotizaciones, al 31 de diciembre de 2017, se ha utilizado un modelo que considera la variación del IPC (Índice de Precios al Consumidor) y la variación del valor del Dólar, para los elementos de transmisión nacionales. Para los elementos de transmisión importados, el cálculo considera la variación del CPI (Consumer Price Index) en el periodo entre la cotización y el 31 de diciembre de 2017, fecha determinada por las bases.</w:t>
      </w:r>
    </w:p>
    <w:p w14:paraId="6766BE91" w14:textId="77777777" w:rsidR="007F6DDF" w:rsidRPr="00BF51DE" w:rsidRDefault="007F6DDF" w:rsidP="007F6DDF">
      <w:pPr>
        <w:rPr>
          <w:bCs/>
        </w:rPr>
      </w:pPr>
      <w:r w:rsidRPr="00BF51DE">
        <w:rPr>
          <w:bCs/>
        </w:rPr>
        <w:t>De esta forma para llevar el valor unitario de los precios cotizados se utilizan la siguientes formulas:</w:t>
      </w:r>
    </w:p>
    <w:p w14:paraId="6BA9A11B" w14:textId="77777777" w:rsidR="007F6DDF" w:rsidRPr="009D3A63" w:rsidRDefault="007F6DDF" w:rsidP="005E1501">
      <w:pPr>
        <w:pStyle w:val="Prrafodelista"/>
        <w:numPr>
          <w:ilvl w:val="0"/>
          <w:numId w:val="40"/>
        </w:numPr>
        <w:ind w:left="567" w:hanging="567"/>
        <w:rPr>
          <w:b/>
          <w:bCs/>
        </w:rPr>
      </w:pPr>
      <w:bookmarkStart w:id="48" w:name="_Hlk34056256"/>
      <w:r w:rsidRPr="009D3A63">
        <w:rPr>
          <w:b/>
          <w:bCs/>
        </w:rPr>
        <w:t>Elementos Nacionales</w:t>
      </w:r>
    </w:p>
    <w:p w14:paraId="6596803E" w14:textId="77777777" w:rsidR="007F6DDF" w:rsidRPr="00F72CD9" w:rsidRDefault="007F6DDF" w:rsidP="007F6DDF">
      <m:oMathPara>
        <m:oMath>
          <m:r>
            <w:rPr>
              <w:rFonts w:ascii="Cambria Math" w:hAnsi="Cambria Math"/>
            </w:rPr>
            <m:t>P.U.ET</m:t>
          </m:r>
          <m:sSub>
            <m:sSubPr>
              <m:ctrlPr>
                <w:rPr>
                  <w:rFonts w:ascii="Cambria Math" w:hAnsi="Cambria Math"/>
                  <w:i/>
                </w:rPr>
              </m:ctrlPr>
            </m:sSubPr>
            <m:e>
              <m:r>
                <w:rPr>
                  <w:rFonts w:ascii="Cambria Math" w:hAnsi="Cambria Math"/>
                </w:rPr>
                <m:t>N</m:t>
              </m:r>
            </m:e>
            <m:sub>
              <m:r>
                <w:rPr>
                  <w:rFonts w:ascii="Cambria Math" w:hAnsi="Cambria Math"/>
                </w:rPr>
                <m:t>dic17</m:t>
              </m:r>
            </m:sub>
          </m:sSub>
          <m:r>
            <w:rPr>
              <w:rFonts w:ascii="Cambria Math" w:hAnsi="Cambria Math"/>
            </w:rPr>
            <m:t>=</m:t>
          </m:r>
          <m:f>
            <m:fPr>
              <m:ctrlPr>
                <w:rPr>
                  <w:rFonts w:ascii="Cambria Math" w:hAnsi="Cambria Math"/>
                  <w:i/>
                </w:rPr>
              </m:ctrlPr>
            </m:fPr>
            <m:num>
              <m:r>
                <w:rPr>
                  <w:rFonts w:ascii="Cambria Math" w:hAnsi="Cambria Math"/>
                </w:rPr>
                <m:t>P.U. ET</m:t>
              </m:r>
              <m:sSub>
                <m:sSubPr>
                  <m:ctrlPr>
                    <w:rPr>
                      <w:rFonts w:ascii="Cambria Math" w:hAnsi="Cambria Math"/>
                      <w:i/>
                    </w:rPr>
                  </m:ctrlPr>
                </m:sSubPr>
                <m:e>
                  <m:r>
                    <w:rPr>
                      <w:rFonts w:ascii="Cambria Math" w:hAnsi="Cambria Math"/>
                    </w:rPr>
                    <m:t>N</m:t>
                  </m:r>
                </m:e>
                <m:sub>
                  <m:r>
                    <w:rPr>
                      <w:rFonts w:ascii="Cambria Math" w:hAnsi="Cambria Math"/>
                    </w:rPr>
                    <m:t>mes n</m:t>
                  </m:r>
                </m:sub>
              </m:sSub>
            </m:num>
            <m:den>
              <m:r>
                <w:rPr>
                  <w:rFonts w:ascii="Cambria Math" w:hAnsi="Cambria Math"/>
                </w:rPr>
                <m:t>V.Do</m:t>
              </m:r>
              <m:sSub>
                <m:sSubPr>
                  <m:ctrlPr>
                    <w:rPr>
                      <w:rFonts w:ascii="Cambria Math" w:hAnsi="Cambria Math"/>
                      <w:i/>
                    </w:rPr>
                  </m:ctrlPr>
                </m:sSubPr>
                <m:e>
                  <m:r>
                    <w:rPr>
                      <w:rFonts w:ascii="Cambria Math" w:hAnsi="Cambria Math"/>
                    </w:rPr>
                    <m:t>l</m:t>
                  </m:r>
                </m:e>
                <m:sub>
                  <m:r>
                    <w:rPr>
                      <w:rFonts w:ascii="Cambria Math" w:hAnsi="Cambria Math"/>
                    </w:rPr>
                    <m:t>dic17</m:t>
                  </m:r>
                </m:sub>
              </m:sSub>
            </m:den>
          </m:f>
          <m:r>
            <w:rPr>
              <w:rFonts w:ascii="Cambria Math" w:hAnsi="Cambria Math"/>
            </w:rPr>
            <m:t>∙</m:t>
          </m:r>
          <m:f>
            <m:fPr>
              <m:ctrlPr>
                <w:rPr>
                  <w:rFonts w:ascii="Cambria Math" w:hAnsi="Cambria Math"/>
                  <w:i/>
                </w:rPr>
              </m:ctrlPr>
            </m:fPr>
            <m:num>
              <m:r>
                <w:rPr>
                  <w:rFonts w:ascii="Cambria Math" w:hAnsi="Cambria Math"/>
                </w:rPr>
                <m:t>IP</m:t>
              </m:r>
              <m:sSub>
                <m:sSubPr>
                  <m:ctrlPr>
                    <w:rPr>
                      <w:rFonts w:ascii="Cambria Math" w:hAnsi="Cambria Math"/>
                      <w:i/>
                    </w:rPr>
                  </m:ctrlPr>
                </m:sSubPr>
                <m:e>
                  <m:r>
                    <w:rPr>
                      <w:rFonts w:ascii="Cambria Math" w:hAnsi="Cambria Math"/>
                    </w:rPr>
                    <m:t>C</m:t>
                  </m:r>
                </m:e>
                <m:sub>
                  <m:r>
                    <w:rPr>
                      <w:rFonts w:ascii="Cambria Math" w:hAnsi="Cambria Math"/>
                    </w:rPr>
                    <m:t>dic17</m:t>
                  </m:r>
                </m:sub>
              </m:sSub>
            </m:num>
            <m:den>
              <m:r>
                <w:rPr>
                  <w:rFonts w:ascii="Cambria Math" w:hAnsi="Cambria Math"/>
                </w:rPr>
                <m:t>IP</m:t>
              </m:r>
              <m:sSub>
                <m:sSubPr>
                  <m:ctrlPr>
                    <w:rPr>
                      <w:rFonts w:ascii="Cambria Math" w:hAnsi="Cambria Math"/>
                      <w:i/>
                    </w:rPr>
                  </m:ctrlPr>
                </m:sSubPr>
                <m:e>
                  <m:r>
                    <w:rPr>
                      <w:rFonts w:ascii="Cambria Math" w:hAnsi="Cambria Math"/>
                    </w:rPr>
                    <m:t>C</m:t>
                  </m:r>
                </m:e>
                <m:sub>
                  <m:r>
                    <w:rPr>
                      <w:rFonts w:ascii="Cambria Math" w:hAnsi="Cambria Math"/>
                    </w:rPr>
                    <m:t>mes n</m:t>
                  </m:r>
                </m:sub>
              </m:sSub>
            </m:den>
          </m:f>
        </m:oMath>
      </m:oMathPara>
    </w:p>
    <w:p w14:paraId="59C2B8E4" w14:textId="77777777" w:rsidR="007F6DDF" w:rsidRDefault="007F6DDF" w:rsidP="007F6DDF">
      <w:pPr>
        <w:rPr>
          <w:bCs/>
        </w:rPr>
      </w:pPr>
      <w:r w:rsidRPr="00F72CD9">
        <w:rPr>
          <w:bCs/>
        </w:rPr>
        <w:t>Donde: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71"/>
        <w:gridCol w:w="281"/>
        <w:gridCol w:w="7954"/>
      </w:tblGrid>
      <w:tr w:rsidR="007F6DDF" w14:paraId="42A46CBB" w14:textId="77777777" w:rsidTr="000B62A8">
        <w:tc>
          <w:tcPr>
            <w:tcW w:w="0" w:type="auto"/>
            <w:vAlign w:val="center"/>
          </w:tcPr>
          <w:p w14:paraId="1E3BF206" w14:textId="77777777" w:rsidR="007F6DDF" w:rsidRPr="00F72CD9" w:rsidRDefault="007F6DDF" w:rsidP="000B62A8">
            <m:oMathPara>
              <m:oMathParaPr>
                <m:jc m:val="left"/>
              </m:oMathParaPr>
              <m:oMath>
                <m:r>
                  <w:rPr>
                    <w:rFonts w:ascii="Cambria Math" w:hAnsi="Cambria Math"/>
                  </w:rPr>
                  <m:t>P.U.ET</m:t>
                </m:r>
                <m:sSub>
                  <m:sSubPr>
                    <m:ctrlPr>
                      <w:rPr>
                        <w:rFonts w:ascii="Cambria Math" w:hAnsi="Cambria Math"/>
                        <w:i/>
                      </w:rPr>
                    </m:ctrlPr>
                  </m:sSubPr>
                  <m:e>
                    <m:r>
                      <w:rPr>
                        <w:rFonts w:ascii="Cambria Math" w:hAnsi="Cambria Math"/>
                      </w:rPr>
                      <m:t>N</m:t>
                    </m:r>
                  </m:e>
                  <m:sub>
                    <m:r>
                      <w:rPr>
                        <w:rFonts w:ascii="Cambria Math" w:hAnsi="Cambria Math"/>
                      </w:rPr>
                      <m:t>dic17</m:t>
                    </m:r>
                  </m:sub>
                </m:sSub>
              </m:oMath>
            </m:oMathPara>
          </w:p>
        </w:tc>
        <w:tc>
          <w:tcPr>
            <w:tcW w:w="0" w:type="auto"/>
            <w:vAlign w:val="center"/>
          </w:tcPr>
          <w:p w14:paraId="7CC098EF" w14:textId="77777777" w:rsidR="007F6DDF" w:rsidRDefault="007F6DDF" w:rsidP="000B62A8">
            <w:pPr>
              <w:jc w:val="left"/>
            </w:pPr>
            <w:r>
              <w:t>:</w:t>
            </w:r>
          </w:p>
        </w:tc>
        <w:tc>
          <w:tcPr>
            <w:tcW w:w="0" w:type="auto"/>
            <w:vAlign w:val="center"/>
          </w:tcPr>
          <w:p w14:paraId="03B7F0FB" w14:textId="77777777" w:rsidR="007F6DDF" w:rsidRPr="00F72CD9" w:rsidRDefault="007F6DDF" w:rsidP="000B62A8">
            <w:pPr>
              <w:rPr>
                <w:bCs/>
              </w:rPr>
            </w:pPr>
            <w:r w:rsidRPr="00F72CD9">
              <w:rPr>
                <w:bCs/>
              </w:rPr>
              <w:t>Prec</w:t>
            </w:r>
            <w:r>
              <w:rPr>
                <w:bCs/>
              </w:rPr>
              <w:t>io unitario a diciembre de 2017</w:t>
            </w:r>
            <w:r w:rsidRPr="00F72CD9">
              <w:rPr>
                <w:bCs/>
              </w:rPr>
              <w:t xml:space="preserve"> de</w:t>
            </w:r>
            <w:r>
              <w:rPr>
                <w:bCs/>
              </w:rPr>
              <w:t>l</w:t>
            </w:r>
            <w:r w:rsidRPr="00F72CD9">
              <w:rPr>
                <w:bCs/>
              </w:rPr>
              <w:t xml:space="preserve"> elemento de transmisión de proce</w:t>
            </w:r>
            <w:r>
              <w:rPr>
                <w:bCs/>
              </w:rPr>
              <w:t>dencia nacional.</w:t>
            </w:r>
          </w:p>
        </w:tc>
      </w:tr>
      <w:tr w:rsidR="007F6DDF" w14:paraId="16E58F85" w14:textId="77777777" w:rsidTr="000B62A8">
        <w:tc>
          <w:tcPr>
            <w:tcW w:w="0" w:type="auto"/>
            <w:vAlign w:val="center"/>
          </w:tcPr>
          <w:p w14:paraId="38EC0778" w14:textId="77777777" w:rsidR="007F6DDF" w:rsidRPr="00F72CD9" w:rsidRDefault="007F6DDF" w:rsidP="000B62A8">
            <m:oMathPara>
              <m:oMathParaPr>
                <m:jc m:val="left"/>
              </m:oMathParaPr>
              <m:oMath>
                <m:r>
                  <w:rPr>
                    <w:rFonts w:ascii="Cambria Math" w:hAnsi="Cambria Math"/>
                  </w:rPr>
                  <m:t>P.U. ET</m:t>
                </m:r>
                <m:sSub>
                  <m:sSubPr>
                    <m:ctrlPr>
                      <w:rPr>
                        <w:rFonts w:ascii="Cambria Math" w:hAnsi="Cambria Math"/>
                        <w:i/>
                      </w:rPr>
                    </m:ctrlPr>
                  </m:sSubPr>
                  <m:e>
                    <m:r>
                      <w:rPr>
                        <w:rFonts w:ascii="Cambria Math" w:hAnsi="Cambria Math"/>
                      </w:rPr>
                      <m:t>N</m:t>
                    </m:r>
                  </m:e>
                  <m:sub>
                    <m:r>
                      <w:rPr>
                        <w:rFonts w:ascii="Cambria Math" w:hAnsi="Cambria Math"/>
                      </w:rPr>
                      <m:t>mes n</m:t>
                    </m:r>
                  </m:sub>
                </m:sSub>
              </m:oMath>
            </m:oMathPara>
          </w:p>
        </w:tc>
        <w:tc>
          <w:tcPr>
            <w:tcW w:w="0" w:type="auto"/>
            <w:vAlign w:val="center"/>
          </w:tcPr>
          <w:p w14:paraId="51E74FA6" w14:textId="77777777" w:rsidR="007F6DDF" w:rsidRDefault="007F6DDF" w:rsidP="000B62A8">
            <w:pPr>
              <w:jc w:val="left"/>
            </w:pPr>
            <w:r>
              <w:t>:</w:t>
            </w:r>
          </w:p>
        </w:tc>
        <w:tc>
          <w:tcPr>
            <w:tcW w:w="0" w:type="auto"/>
            <w:vAlign w:val="center"/>
          </w:tcPr>
          <w:p w14:paraId="31E770F7" w14:textId="77777777" w:rsidR="007F6DDF" w:rsidRDefault="007F6DDF" w:rsidP="000B62A8">
            <w:r w:rsidRPr="00F72CD9">
              <w:rPr>
                <w:bCs/>
              </w:rPr>
              <w:t>P</w:t>
            </w:r>
            <w:r>
              <w:rPr>
                <w:bCs/>
              </w:rPr>
              <w:t xml:space="preserve">recio unitario cotizado al mes </w:t>
            </w:r>
            <m:oMath>
              <m:r>
                <w:rPr>
                  <w:rFonts w:ascii="Cambria Math" w:hAnsi="Cambria Math"/>
                </w:rPr>
                <m:t>n</m:t>
              </m:r>
            </m:oMath>
            <w:r w:rsidRPr="00F72CD9">
              <w:rPr>
                <w:bCs/>
              </w:rPr>
              <w:t xml:space="preserve"> de</w:t>
            </w:r>
            <w:r>
              <w:rPr>
                <w:bCs/>
              </w:rPr>
              <w:t>l</w:t>
            </w:r>
            <w:r w:rsidRPr="00F72CD9">
              <w:rPr>
                <w:bCs/>
              </w:rPr>
              <w:t xml:space="preserve"> elemento de transmisión de procedencia nacional.</w:t>
            </w:r>
          </w:p>
        </w:tc>
      </w:tr>
      <w:tr w:rsidR="007F6DDF" w14:paraId="054B6070" w14:textId="77777777" w:rsidTr="000B62A8">
        <w:tc>
          <w:tcPr>
            <w:tcW w:w="0" w:type="auto"/>
            <w:vAlign w:val="center"/>
          </w:tcPr>
          <w:p w14:paraId="7FBFA858" w14:textId="77777777" w:rsidR="007F6DDF" w:rsidRPr="00F72CD9" w:rsidRDefault="007F6DDF" w:rsidP="000B62A8">
            <m:oMathPara>
              <m:oMathParaPr>
                <m:jc m:val="left"/>
              </m:oMathParaPr>
              <m:oMath>
                <m:r>
                  <w:rPr>
                    <w:rFonts w:ascii="Cambria Math" w:hAnsi="Cambria Math"/>
                  </w:rPr>
                  <m:t>V.Do</m:t>
                </m:r>
                <m:sSub>
                  <m:sSubPr>
                    <m:ctrlPr>
                      <w:rPr>
                        <w:rFonts w:ascii="Cambria Math" w:hAnsi="Cambria Math"/>
                        <w:i/>
                      </w:rPr>
                    </m:ctrlPr>
                  </m:sSubPr>
                  <m:e>
                    <m:r>
                      <w:rPr>
                        <w:rFonts w:ascii="Cambria Math" w:hAnsi="Cambria Math"/>
                      </w:rPr>
                      <m:t>l</m:t>
                    </m:r>
                  </m:e>
                  <m:sub>
                    <m:r>
                      <w:rPr>
                        <w:rFonts w:ascii="Cambria Math" w:hAnsi="Cambria Math"/>
                      </w:rPr>
                      <m:t>dic17</m:t>
                    </m:r>
                  </m:sub>
                </m:sSub>
              </m:oMath>
            </m:oMathPara>
          </w:p>
        </w:tc>
        <w:tc>
          <w:tcPr>
            <w:tcW w:w="0" w:type="auto"/>
            <w:vAlign w:val="center"/>
          </w:tcPr>
          <w:p w14:paraId="76AA3FA9" w14:textId="77777777" w:rsidR="007F6DDF" w:rsidRDefault="007F6DDF" w:rsidP="000B62A8">
            <w:pPr>
              <w:jc w:val="left"/>
            </w:pPr>
            <w:r>
              <w:t>:</w:t>
            </w:r>
          </w:p>
        </w:tc>
        <w:tc>
          <w:tcPr>
            <w:tcW w:w="0" w:type="auto"/>
            <w:vAlign w:val="center"/>
          </w:tcPr>
          <w:p w14:paraId="7C5934CC" w14:textId="77777777" w:rsidR="007F6DDF" w:rsidRDefault="007F6DDF" w:rsidP="000B62A8">
            <w:pPr>
              <w:jc w:val="left"/>
            </w:pPr>
            <w:r w:rsidRPr="00F72CD9">
              <w:rPr>
                <w:bCs/>
              </w:rPr>
              <w:t>Valor del dólar promedio oficial, en diciembre de 2017.</w:t>
            </w:r>
          </w:p>
        </w:tc>
      </w:tr>
      <w:tr w:rsidR="007F6DDF" w14:paraId="3560BE78" w14:textId="77777777" w:rsidTr="000B62A8">
        <w:tc>
          <w:tcPr>
            <w:tcW w:w="0" w:type="auto"/>
            <w:vAlign w:val="center"/>
          </w:tcPr>
          <w:p w14:paraId="37BF5293" w14:textId="77777777" w:rsidR="007F6DDF" w:rsidRPr="00F72CD9" w:rsidRDefault="007F6DDF" w:rsidP="000B62A8">
            <m:oMathPara>
              <m:oMathParaPr>
                <m:jc m:val="left"/>
              </m:oMathParaPr>
              <m:oMath>
                <m:r>
                  <w:rPr>
                    <w:rFonts w:ascii="Cambria Math" w:hAnsi="Cambria Math"/>
                  </w:rPr>
                  <m:t>IP</m:t>
                </m:r>
                <m:sSub>
                  <m:sSubPr>
                    <m:ctrlPr>
                      <w:rPr>
                        <w:rFonts w:ascii="Cambria Math" w:hAnsi="Cambria Math"/>
                        <w:i/>
                      </w:rPr>
                    </m:ctrlPr>
                  </m:sSubPr>
                  <m:e>
                    <m:r>
                      <w:rPr>
                        <w:rFonts w:ascii="Cambria Math" w:hAnsi="Cambria Math"/>
                      </w:rPr>
                      <m:t>C</m:t>
                    </m:r>
                  </m:e>
                  <m:sub>
                    <m:r>
                      <w:rPr>
                        <w:rFonts w:ascii="Cambria Math" w:hAnsi="Cambria Math"/>
                      </w:rPr>
                      <m:t>dic17</m:t>
                    </m:r>
                  </m:sub>
                </m:sSub>
              </m:oMath>
            </m:oMathPara>
          </w:p>
        </w:tc>
        <w:tc>
          <w:tcPr>
            <w:tcW w:w="0" w:type="auto"/>
            <w:vAlign w:val="center"/>
          </w:tcPr>
          <w:p w14:paraId="41CF997C" w14:textId="77777777" w:rsidR="007F6DDF" w:rsidRDefault="007F6DDF" w:rsidP="000B62A8">
            <w:pPr>
              <w:jc w:val="left"/>
            </w:pPr>
            <w:r>
              <w:t>:</w:t>
            </w:r>
          </w:p>
        </w:tc>
        <w:tc>
          <w:tcPr>
            <w:tcW w:w="0" w:type="auto"/>
            <w:vAlign w:val="center"/>
          </w:tcPr>
          <w:p w14:paraId="543FF9D8" w14:textId="77777777" w:rsidR="007F6DDF" w:rsidRPr="00F72CD9" w:rsidRDefault="007F6DDF" w:rsidP="000B62A8">
            <w:pPr>
              <w:rPr>
                <w:bCs/>
              </w:rPr>
            </w:pPr>
            <w:r w:rsidRPr="00F72CD9">
              <w:rPr>
                <w:bCs/>
              </w:rPr>
              <w:t>Índice de Precios a</w:t>
            </w:r>
            <w:r>
              <w:rPr>
                <w:bCs/>
              </w:rPr>
              <w:t>l Consumidor de diciembre 2017.</w:t>
            </w:r>
          </w:p>
        </w:tc>
      </w:tr>
      <w:tr w:rsidR="007F6DDF" w14:paraId="413D3CB2" w14:textId="77777777" w:rsidTr="000B62A8">
        <w:tc>
          <w:tcPr>
            <w:tcW w:w="0" w:type="auto"/>
            <w:vAlign w:val="center"/>
          </w:tcPr>
          <w:p w14:paraId="5B77C3C1" w14:textId="77777777" w:rsidR="007F6DDF" w:rsidRPr="00F72CD9" w:rsidRDefault="007F6DDF" w:rsidP="000B62A8">
            <m:oMathPara>
              <m:oMathParaPr>
                <m:jc m:val="left"/>
              </m:oMathParaPr>
              <m:oMath>
                <m:r>
                  <w:rPr>
                    <w:rFonts w:ascii="Cambria Math" w:hAnsi="Cambria Math"/>
                  </w:rPr>
                  <m:t>IP</m:t>
                </m:r>
                <m:sSub>
                  <m:sSubPr>
                    <m:ctrlPr>
                      <w:rPr>
                        <w:rFonts w:ascii="Cambria Math" w:hAnsi="Cambria Math"/>
                        <w:i/>
                      </w:rPr>
                    </m:ctrlPr>
                  </m:sSubPr>
                  <m:e>
                    <m:r>
                      <w:rPr>
                        <w:rFonts w:ascii="Cambria Math" w:hAnsi="Cambria Math"/>
                      </w:rPr>
                      <m:t>C</m:t>
                    </m:r>
                  </m:e>
                  <m:sub>
                    <m:r>
                      <w:rPr>
                        <w:rFonts w:ascii="Cambria Math" w:hAnsi="Cambria Math"/>
                      </w:rPr>
                      <m:t>mes n</m:t>
                    </m:r>
                  </m:sub>
                </m:sSub>
              </m:oMath>
            </m:oMathPara>
          </w:p>
        </w:tc>
        <w:tc>
          <w:tcPr>
            <w:tcW w:w="0" w:type="auto"/>
            <w:vAlign w:val="center"/>
          </w:tcPr>
          <w:p w14:paraId="1C9DABDE" w14:textId="77777777" w:rsidR="007F6DDF" w:rsidRDefault="007F6DDF" w:rsidP="000B62A8">
            <w:pPr>
              <w:jc w:val="left"/>
            </w:pPr>
            <w:r>
              <w:t>:</w:t>
            </w:r>
          </w:p>
        </w:tc>
        <w:tc>
          <w:tcPr>
            <w:tcW w:w="0" w:type="auto"/>
            <w:vAlign w:val="center"/>
          </w:tcPr>
          <w:p w14:paraId="67D71493" w14:textId="77777777" w:rsidR="007F6DDF" w:rsidRPr="00F72CD9" w:rsidRDefault="007F6DDF" w:rsidP="000B62A8">
            <w:pPr>
              <w:rPr>
                <w:bCs/>
              </w:rPr>
            </w:pPr>
            <w:r w:rsidRPr="00F72CD9">
              <w:rPr>
                <w:bCs/>
              </w:rPr>
              <w:t>Índice de Precios al Consu</w:t>
            </w:r>
            <w:r>
              <w:rPr>
                <w:bCs/>
              </w:rPr>
              <w:t xml:space="preserve">midor del mes </w:t>
            </w:r>
            <m:oMath>
              <m:r>
                <w:rPr>
                  <w:rFonts w:ascii="Cambria Math" w:hAnsi="Cambria Math"/>
                </w:rPr>
                <m:t>n</m:t>
              </m:r>
            </m:oMath>
            <w:r>
              <w:rPr>
                <w:bCs/>
              </w:rPr>
              <w:t xml:space="preserve"> de cotización.</w:t>
            </w:r>
          </w:p>
        </w:tc>
      </w:tr>
    </w:tbl>
    <w:bookmarkEnd w:id="48"/>
    <w:p w14:paraId="654E44B7" w14:textId="77777777" w:rsidR="007F6DDF" w:rsidRPr="009D3A63" w:rsidRDefault="007F6DDF" w:rsidP="005E1501">
      <w:pPr>
        <w:pStyle w:val="Prrafodelista"/>
        <w:numPr>
          <w:ilvl w:val="0"/>
          <w:numId w:val="40"/>
        </w:numPr>
        <w:ind w:left="567" w:hanging="567"/>
        <w:rPr>
          <w:b/>
          <w:bCs/>
        </w:rPr>
      </w:pPr>
      <w:r w:rsidRPr="009D3A63">
        <w:rPr>
          <w:b/>
          <w:bCs/>
        </w:rPr>
        <w:t>Elementos importados</w:t>
      </w:r>
    </w:p>
    <w:p w14:paraId="06AF0856" w14:textId="77777777" w:rsidR="007F6DDF" w:rsidRPr="00F72CD9" w:rsidRDefault="007F6DDF" w:rsidP="007F6DDF">
      <m:oMathPara>
        <m:oMath>
          <m:r>
            <w:rPr>
              <w:rFonts w:ascii="Cambria Math" w:hAnsi="Cambria Math"/>
            </w:rPr>
            <m:t>P</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ET</m:t>
          </m:r>
          <m:sSub>
            <m:sSubPr>
              <m:ctrlPr>
                <w:rPr>
                  <w:rFonts w:ascii="Cambria Math" w:hAnsi="Cambria Math"/>
                </w:rPr>
              </m:ctrlPr>
            </m:sSubPr>
            <m:e>
              <m:r>
                <w:rPr>
                  <w:rFonts w:ascii="Cambria Math" w:hAnsi="Cambria Math"/>
                </w:rPr>
                <m:t>I</m:t>
              </m:r>
            </m:e>
            <m:sub>
              <m:r>
                <w:rPr>
                  <w:rFonts w:ascii="Cambria Math" w:hAnsi="Cambria Math"/>
                </w:rPr>
                <m:t>dic</m:t>
              </m:r>
              <m:r>
                <m:rPr>
                  <m:sty m:val="p"/>
                </m:rPr>
                <w:rPr>
                  <w:rFonts w:ascii="Cambria Math" w:hAnsi="Cambria Math"/>
                </w:rPr>
                <m:t>17</m:t>
              </m:r>
            </m:sub>
          </m:sSub>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U</m:t>
          </m:r>
          <m:r>
            <m:rPr>
              <m:sty m:val="p"/>
            </m:rPr>
            <w:rPr>
              <w:rFonts w:ascii="Cambria Math" w:hAnsi="Cambria Math"/>
            </w:rPr>
            <m:t xml:space="preserve">. </m:t>
          </m:r>
          <m:r>
            <w:rPr>
              <w:rFonts w:ascii="Cambria Math" w:hAnsi="Cambria Math"/>
            </w:rPr>
            <m:t>ET</m:t>
          </m:r>
          <m:sSub>
            <m:sSubPr>
              <m:ctrlPr>
                <w:rPr>
                  <w:rFonts w:ascii="Cambria Math" w:hAnsi="Cambria Math"/>
                </w:rPr>
              </m:ctrlPr>
            </m:sSubPr>
            <m:e>
              <m:r>
                <w:rPr>
                  <w:rFonts w:ascii="Cambria Math" w:hAnsi="Cambria Math"/>
                </w:rPr>
                <m:t>I</m:t>
              </m:r>
            </m:e>
            <m:sub>
              <m:r>
                <w:rPr>
                  <w:rFonts w:ascii="Cambria Math" w:hAnsi="Cambria Math"/>
                </w:rPr>
                <m:t>mes</m:t>
              </m:r>
              <m:r>
                <m:rPr>
                  <m:sty m:val="p"/>
                </m:rPr>
                <w:rPr>
                  <w:rFonts w:ascii="Cambria Math" w:hAnsi="Cambria Math"/>
                </w:rPr>
                <m:t xml:space="preserve"> </m:t>
              </m:r>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CPI</m:t>
                  </m:r>
                </m:e>
                <m:sub>
                  <m:r>
                    <w:rPr>
                      <w:rFonts w:ascii="Cambria Math" w:hAnsi="Cambria Math"/>
                    </w:rPr>
                    <m:t>dic</m:t>
                  </m:r>
                  <m:r>
                    <m:rPr>
                      <m:sty m:val="p"/>
                    </m:rPr>
                    <w:rPr>
                      <w:rFonts w:ascii="Cambria Math" w:hAnsi="Cambria Math"/>
                    </w:rPr>
                    <m:t>17</m:t>
                  </m:r>
                </m:sub>
              </m:sSub>
            </m:num>
            <m:den>
              <m:sSub>
                <m:sSubPr>
                  <m:ctrlPr>
                    <w:rPr>
                      <w:rFonts w:ascii="Cambria Math" w:hAnsi="Cambria Math"/>
                    </w:rPr>
                  </m:ctrlPr>
                </m:sSubPr>
                <m:e>
                  <m:r>
                    <w:rPr>
                      <w:rFonts w:ascii="Cambria Math" w:hAnsi="Cambria Math"/>
                    </w:rPr>
                    <m:t>CPI</m:t>
                  </m:r>
                </m:e>
                <m:sub>
                  <m:r>
                    <w:rPr>
                      <w:rFonts w:ascii="Cambria Math" w:hAnsi="Cambria Math"/>
                    </w:rPr>
                    <m:t>mes</m:t>
                  </m:r>
                  <m:r>
                    <m:rPr>
                      <m:sty m:val="p"/>
                    </m:rPr>
                    <w:rPr>
                      <w:rFonts w:ascii="Cambria Math" w:hAnsi="Cambria Math"/>
                    </w:rPr>
                    <m:t xml:space="preserve"> </m:t>
                  </m:r>
                  <m:r>
                    <w:rPr>
                      <w:rFonts w:ascii="Cambria Math" w:hAnsi="Cambria Math"/>
                    </w:rPr>
                    <m:t>n</m:t>
                  </m:r>
                </m:sub>
              </m:sSub>
            </m:den>
          </m:f>
        </m:oMath>
      </m:oMathPara>
    </w:p>
    <w:p w14:paraId="03DF7548" w14:textId="77777777" w:rsidR="007F6DDF" w:rsidRDefault="007F6DDF" w:rsidP="007F6DDF">
      <w:pPr>
        <w:rPr>
          <w:bCs/>
        </w:rPr>
      </w:pPr>
      <w:r w:rsidRPr="00F72CD9">
        <w:rPr>
          <w:bCs/>
        </w:rPr>
        <w:t>Donde: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92"/>
        <w:gridCol w:w="281"/>
        <w:gridCol w:w="7690"/>
      </w:tblGrid>
      <w:tr w:rsidR="007F6DDF" w14:paraId="659CCA6C" w14:textId="77777777" w:rsidTr="000B62A8">
        <w:tc>
          <w:tcPr>
            <w:tcW w:w="0" w:type="auto"/>
            <w:vAlign w:val="center"/>
          </w:tcPr>
          <w:p w14:paraId="2EA2FAD0" w14:textId="77777777" w:rsidR="007F6DDF" w:rsidRPr="00F72CD9" w:rsidRDefault="007F6DDF" w:rsidP="000B62A8">
            <m:oMathPara>
              <m:oMathParaPr>
                <m:jc m:val="left"/>
              </m:oMathParaPr>
              <m:oMath>
                <m:r>
                  <w:rPr>
                    <w:rFonts w:ascii="Cambria Math" w:hAnsi="Cambria Math"/>
                  </w:rPr>
                  <m:t>P.U.ET</m:t>
                </m:r>
                <m:sSub>
                  <m:sSubPr>
                    <m:ctrlPr>
                      <w:rPr>
                        <w:rFonts w:ascii="Cambria Math" w:hAnsi="Cambria Math"/>
                        <w:i/>
                      </w:rPr>
                    </m:ctrlPr>
                  </m:sSubPr>
                  <m:e>
                    <m:r>
                      <w:rPr>
                        <w:rFonts w:ascii="Cambria Math" w:hAnsi="Cambria Math"/>
                      </w:rPr>
                      <m:t>I</m:t>
                    </m:r>
                  </m:e>
                  <m:sub>
                    <m:r>
                      <w:rPr>
                        <w:rFonts w:ascii="Cambria Math" w:hAnsi="Cambria Math"/>
                      </w:rPr>
                      <m:t>dic17</m:t>
                    </m:r>
                  </m:sub>
                </m:sSub>
              </m:oMath>
            </m:oMathPara>
          </w:p>
        </w:tc>
        <w:tc>
          <w:tcPr>
            <w:tcW w:w="0" w:type="auto"/>
            <w:vAlign w:val="center"/>
          </w:tcPr>
          <w:p w14:paraId="3D7CC51F" w14:textId="77777777" w:rsidR="007F6DDF" w:rsidRDefault="007F6DDF" w:rsidP="000B62A8">
            <w:pPr>
              <w:jc w:val="left"/>
            </w:pPr>
            <w:r>
              <w:t>:</w:t>
            </w:r>
          </w:p>
        </w:tc>
        <w:tc>
          <w:tcPr>
            <w:tcW w:w="0" w:type="auto"/>
            <w:vAlign w:val="center"/>
          </w:tcPr>
          <w:p w14:paraId="76A2FBA4" w14:textId="77777777" w:rsidR="007F6DDF" w:rsidRPr="00F72CD9" w:rsidRDefault="007F6DDF" w:rsidP="000B62A8">
            <w:pPr>
              <w:rPr>
                <w:bCs/>
              </w:rPr>
            </w:pPr>
            <w:r w:rsidRPr="00F72CD9">
              <w:rPr>
                <w:bCs/>
              </w:rPr>
              <w:t>Precio unitario a diciembre de 2017, de ele</w:t>
            </w:r>
            <w:r>
              <w:rPr>
                <w:bCs/>
              </w:rPr>
              <w:t>mento de transmisión importado.</w:t>
            </w:r>
          </w:p>
        </w:tc>
      </w:tr>
      <w:tr w:rsidR="007F6DDF" w14:paraId="4C0FEBD2" w14:textId="77777777" w:rsidTr="000B62A8">
        <w:tc>
          <w:tcPr>
            <w:tcW w:w="0" w:type="auto"/>
            <w:vAlign w:val="center"/>
          </w:tcPr>
          <w:p w14:paraId="4B0E7736" w14:textId="77777777" w:rsidR="007F6DDF" w:rsidRPr="00F72CD9" w:rsidRDefault="007F6DDF" w:rsidP="000B62A8">
            <m:oMathPara>
              <m:oMathParaPr>
                <m:jc m:val="left"/>
              </m:oMathParaPr>
              <m:oMath>
                <m:r>
                  <w:rPr>
                    <w:rFonts w:ascii="Cambria Math" w:hAnsi="Cambria Math"/>
                  </w:rPr>
                  <m:t>P.U. ET</m:t>
                </m:r>
                <m:sSub>
                  <m:sSubPr>
                    <m:ctrlPr>
                      <w:rPr>
                        <w:rFonts w:ascii="Cambria Math" w:hAnsi="Cambria Math"/>
                        <w:i/>
                      </w:rPr>
                    </m:ctrlPr>
                  </m:sSubPr>
                  <m:e>
                    <m:r>
                      <w:rPr>
                        <w:rFonts w:ascii="Cambria Math" w:hAnsi="Cambria Math"/>
                      </w:rPr>
                      <m:t>I</m:t>
                    </m:r>
                  </m:e>
                  <m:sub>
                    <m:r>
                      <w:rPr>
                        <w:rFonts w:ascii="Cambria Math" w:hAnsi="Cambria Math"/>
                      </w:rPr>
                      <m:t>mes n</m:t>
                    </m:r>
                  </m:sub>
                </m:sSub>
              </m:oMath>
            </m:oMathPara>
          </w:p>
        </w:tc>
        <w:tc>
          <w:tcPr>
            <w:tcW w:w="0" w:type="auto"/>
            <w:vAlign w:val="center"/>
          </w:tcPr>
          <w:p w14:paraId="050034A1" w14:textId="77777777" w:rsidR="007F6DDF" w:rsidRDefault="007F6DDF" w:rsidP="000B62A8">
            <w:pPr>
              <w:jc w:val="left"/>
            </w:pPr>
            <w:r>
              <w:t>:</w:t>
            </w:r>
          </w:p>
        </w:tc>
        <w:tc>
          <w:tcPr>
            <w:tcW w:w="0" w:type="auto"/>
            <w:vAlign w:val="center"/>
          </w:tcPr>
          <w:p w14:paraId="73EFA814" w14:textId="77777777" w:rsidR="007F6DDF" w:rsidRDefault="007F6DDF" w:rsidP="000B62A8">
            <w:r w:rsidRPr="00F72CD9">
              <w:rPr>
                <w:bCs/>
              </w:rPr>
              <w:t>Precio unitario cotizado al mes m, de elemento de transmisión importado.</w:t>
            </w:r>
          </w:p>
        </w:tc>
      </w:tr>
      <w:tr w:rsidR="007F6DDF" w14:paraId="09954083" w14:textId="77777777" w:rsidTr="000B62A8">
        <w:tc>
          <w:tcPr>
            <w:tcW w:w="0" w:type="auto"/>
            <w:vAlign w:val="center"/>
          </w:tcPr>
          <w:p w14:paraId="19D6A7FD" w14:textId="77777777" w:rsidR="007F6DDF" w:rsidRPr="00F72CD9" w:rsidRDefault="00A8401E" w:rsidP="000B62A8">
            <m:oMathPara>
              <m:oMathParaPr>
                <m:jc m:val="left"/>
              </m:oMathParaPr>
              <m:oMath>
                <m:sSub>
                  <m:sSubPr>
                    <m:ctrlPr>
                      <w:rPr>
                        <w:rFonts w:ascii="Cambria Math" w:hAnsi="Cambria Math"/>
                        <w:i/>
                      </w:rPr>
                    </m:ctrlPr>
                  </m:sSubPr>
                  <m:e>
                    <m:r>
                      <w:rPr>
                        <w:rFonts w:ascii="Cambria Math" w:hAnsi="Cambria Math"/>
                      </w:rPr>
                      <m:t>CPI</m:t>
                    </m:r>
                  </m:e>
                  <m:sub>
                    <m:r>
                      <w:rPr>
                        <w:rFonts w:ascii="Cambria Math" w:hAnsi="Cambria Math"/>
                      </w:rPr>
                      <m:t>dic17</m:t>
                    </m:r>
                  </m:sub>
                </m:sSub>
              </m:oMath>
            </m:oMathPara>
          </w:p>
        </w:tc>
        <w:tc>
          <w:tcPr>
            <w:tcW w:w="0" w:type="auto"/>
            <w:vAlign w:val="center"/>
          </w:tcPr>
          <w:p w14:paraId="5AF76070" w14:textId="77777777" w:rsidR="007F6DDF" w:rsidRDefault="007F6DDF" w:rsidP="000B62A8">
            <w:pPr>
              <w:jc w:val="left"/>
            </w:pPr>
            <w:r>
              <w:t>:</w:t>
            </w:r>
          </w:p>
        </w:tc>
        <w:tc>
          <w:tcPr>
            <w:tcW w:w="0" w:type="auto"/>
            <w:vAlign w:val="center"/>
          </w:tcPr>
          <w:p w14:paraId="5F3B861F" w14:textId="77777777" w:rsidR="007F6DDF" w:rsidRPr="00F72CD9" w:rsidRDefault="007F6DDF" w:rsidP="000B62A8">
            <w:pPr>
              <w:rPr>
                <w:bCs/>
              </w:rPr>
            </w:pPr>
            <w:r w:rsidRPr="00F72CD9">
              <w:rPr>
                <w:bCs/>
              </w:rPr>
              <w:t>Valor de</w:t>
            </w:r>
            <w:r w:rsidRPr="00F72CD9">
              <w:t xml:space="preserve"> </w:t>
            </w:r>
            <w:r>
              <w:rPr>
                <w:bCs/>
              </w:rPr>
              <w:t>CPI</w:t>
            </w:r>
            <w:r w:rsidRPr="00F72CD9">
              <w:t xml:space="preserve"> </w:t>
            </w:r>
            <w:r>
              <w:t>(</w:t>
            </w:r>
            <w:r w:rsidRPr="0075120D">
              <w:rPr>
                <w:bCs/>
                <w:i/>
              </w:rPr>
              <w:t>Consumer Price Index</w:t>
            </w:r>
            <w:r>
              <w:rPr>
                <w:bCs/>
                <w:i/>
              </w:rPr>
              <w:t>)</w:t>
            </w:r>
            <w:r>
              <w:rPr>
                <w:bCs/>
              </w:rPr>
              <w:t xml:space="preserve"> de diciembre 2017.</w:t>
            </w:r>
          </w:p>
        </w:tc>
      </w:tr>
      <w:tr w:rsidR="007F6DDF" w14:paraId="4D3D7B7E" w14:textId="77777777" w:rsidTr="000B62A8">
        <w:tc>
          <w:tcPr>
            <w:tcW w:w="0" w:type="auto"/>
            <w:vAlign w:val="center"/>
          </w:tcPr>
          <w:p w14:paraId="3DD88E9F" w14:textId="77777777" w:rsidR="007F6DDF" w:rsidRPr="00F72CD9" w:rsidRDefault="00A8401E" w:rsidP="000B62A8">
            <m:oMathPara>
              <m:oMathParaPr>
                <m:jc m:val="left"/>
              </m:oMathParaPr>
              <m:oMath>
                <m:sSub>
                  <m:sSubPr>
                    <m:ctrlPr>
                      <w:rPr>
                        <w:rFonts w:ascii="Cambria Math" w:hAnsi="Cambria Math"/>
                      </w:rPr>
                    </m:ctrlPr>
                  </m:sSubPr>
                  <m:e>
                    <m:r>
                      <w:rPr>
                        <w:rFonts w:ascii="Cambria Math" w:hAnsi="Cambria Math"/>
                      </w:rPr>
                      <m:t>CPI</m:t>
                    </m:r>
                  </m:e>
                  <m:sub>
                    <m:r>
                      <w:rPr>
                        <w:rFonts w:ascii="Cambria Math" w:hAnsi="Cambria Math"/>
                      </w:rPr>
                      <m:t>mes</m:t>
                    </m:r>
                    <m:r>
                      <m:rPr>
                        <m:sty m:val="p"/>
                      </m:rPr>
                      <w:rPr>
                        <w:rFonts w:ascii="Cambria Math" w:hAnsi="Cambria Math"/>
                      </w:rPr>
                      <m:t xml:space="preserve"> </m:t>
                    </m:r>
                    <m:r>
                      <w:rPr>
                        <w:rFonts w:ascii="Cambria Math" w:hAnsi="Cambria Math"/>
                      </w:rPr>
                      <m:t>n</m:t>
                    </m:r>
                  </m:sub>
                </m:sSub>
              </m:oMath>
            </m:oMathPara>
          </w:p>
        </w:tc>
        <w:tc>
          <w:tcPr>
            <w:tcW w:w="0" w:type="auto"/>
            <w:vAlign w:val="center"/>
          </w:tcPr>
          <w:p w14:paraId="37E449F8" w14:textId="77777777" w:rsidR="007F6DDF" w:rsidRDefault="007F6DDF" w:rsidP="000B62A8">
            <w:pPr>
              <w:jc w:val="left"/>
            </w:pPr>
            <w:r>
              <w:t>:</w:t>
            </w:r>
          </w:p>
        </w:tc>
        <w:tc>
          <w:tcPr>
            <w:tcW w:w="0" w:type="auto"/>
            <w:vAlign w:val="center"/>
          </w:tcPr>
          <w:p w14:paraId="4BF691A0" w14:textId="77777777" w:rsidR="007F6DDF" w:rsidRPr="00F72CD9" w:rsidRDefault="007F6DDF" w:rsidP="000B62A8">
            <w:pPr>
              <w:rPr>
                <w:bCs/>
              </w:rPr>
            </w:pPr>
            <w:r w:rsidRPr="00F72CD9">
              <w:rPr>
                <w:bCs/>
              </w:rPr>
              <w:t>Valor de</w:t>
            </w:r>
            <w:r w:rsidRPr="00F72CD9">
              <w:t xml:space="preserve"> </w:t>
            </w:r>
            <w:r w:rsidRPr="00F72CD9">
              <w:rPr>
                <w:bCs/>
              </w:rPr>
              <w:t>CPI</w:t>
            </w:r>
            <w:r>
              <w:t xml:space="preserve"> (</w:t>
            </w:r>
            <w:r w:rsidRPr="0075120D">
              <w:rPr>
                <w:bCs/>
                <w:i/>
              </w:rPr>
              <w:t>Consumer Price Index</w:t>
            </w:r>
            <w:r>
              <w:rPr>
                <w:bCs/>
              </w:rPr>
              <w:t>)</w:t>
            </w:r>
            <w:r w:rsidRPr="00F72CD9">
              <w:rPr>
                <w:bCs/>
              </w:rPr>
              <w:t xml:space="preserve"> del mes m de cotización.</w:t>
            </w:r>
          </w:p>
        </w:tc>
      </w:tr>
    </w:tbl>
    <w:p w14:paraId="4AB77ED8" w14:textId="77777777" w:rsidR="007F6DDF" w:rsidRPr="00BF51DE" w:rsidRDefault="007F6DDF" w:rsidP="007F6DDF">
      <w:pPr>
        <w:rPr>
          <w:bCs/>
        </w:rPr>
      </w:pPr>
      <w:r w:rsidRPr="00BF51DE">
        <w:rPr>
          <w:bCs/>
        </w:rPr>
        <w:t>El resultado del estudio de precios entrega como resultado una tabla de precios unitarios de adquisición de equipos y materiales que se utiliza como fuente para asignarle un costo unitario (Cu) a cada elemento del Sistema de Transmisión Nacional en la planilla Excel extraída de la base de datos.</w:t>
      </w:r>
    </w:p>
    <w:p w14:paraId="7C89F7C9" w14:textId="77777777" w:rsidR="007F6DDF" w:rsidRDefault="007F6DDF" w:rsidP="007F6DDF">
      <w:r>
        <w:t>La tabla de precios unitarios obtenidos se copia como valor en la planilla “</w:t>
      </w:r>
      <w:r w:rsidRPr="00BF51DE">
        <w:t>Tabla Subida Precios Unitarios y Montaje.xlsx</w:t>
      </w:r>
      <w:r>
        <w:t>” que se encuentra en la carpeta “Anexos VI\09-Anexo VI_9-Calculo del VI\1-Tablas subida” y que se importa a la base de datos para ejecutar el proceso de cálculo del V.I.</w:t>
      </w:r>
    </w:p>
    <w:p w14:paraId="53F3D99F" w14:textId="77777777" w:rsidR="007F6DDF" w:rsidRDefault="007F6DDF" w:rsidP="007F6DDF">
      <w:r w:rsidRPr="00BF51DE">
        <w:t>Dado que no fue posible disponer de información de parte de las empresas, respecto de factores de reducción por economías de escala, el Consultor estudió la necesidad y la pertinencia de estimar un porcentaje de descuento a los precios unitarios cotizados, teniendo en considerando lo siguiente:</w:t>
      </w:r>
    </w:p>
    <w:p w14:paraId="4CF08F7D" w14:textId="77777777" w:rsidR="007F6DDF" w:rsidRPr="00BF51DE" w:rsidRDefault="007F6DDF" w:rsidP="005E1501">
      <w:pPr>
        <w:pStyle w:val="Prrafodelista"/>
        <w:numPr>
          <w:ilvl w:val="0"/>
          <w:numId w:val="41"/>
        </w:numPr>
        <w:ind w:left="567" w:hanging="567"/>
      </w:pPr>
      <w:r w:rsidRPr="00BF51DE">
        <w:t>De acuerdo con las bases del estudio, las economías de escala que originarían descuentos por volumen deben circunscribirse exclusivamente a cada tramo del STN objeto del estudio de valorización. Esta restricción reduce significativamente los volúmenes de equipos y materiales a adquirir, reduciendo con ello la factibilida</w:t>
      </w:r>
      <w:r>
        <w:t>d de obtener descuentos por volu</w:t>
      </w:r>
      <w:r w:rsidRPr="00BF51DE">
        <w:t xml:space="preserve">men. </w:t>
      </w:r>
    </w:p>
    <w:p w14:paraId="43BD8960" w14:textId="77777777" w:rsidR="007F6DDF" w:rsidRPr="00BF51DE" w:rsidRDefault="007F6DDF" w:rsidP="005E1501">
      <w:pPr>
        <w:pStyle w:val="Prrafodelista"/>
        <w:numPr>
          <w:ilvl w:val="0"/>
          <w:numId w:val="41"/>
        </w:numPr>
        <w:ind w:left="567" w:hanging="567"/>
      </w:pPr>
      <w:r w:rsidRPr="00BF51DE">
        <w:t>Por tratarse de un estudio de precios, las cotizaciones de los proveedores de materiales y equipos corresponden a precios de lista (referenciales), lo que significa que no entregan información de descuentos.</w:t>
      </w:r>
    </w:p>
    <w:p w14:paraId="594BEEFB" w14:textId="77777777" w:rsidR="007F6DDF" w:rsidRPr="00BF51DE" w:rsidRDefault="007F6DDF" w:rsidP="005E1501">
      <w:pPr>
        <w:pStyle w:val="Prrafodelista"/>
        <w:numPr>
          <w:ilvl w:val="0"/>
          <w:numId w:val="41"/>
        </w:numPr>
        <w:ind w:left="567" w:hanging="567"/>
      </w:pPr>
      <w:r w:rsidRPr="00BF51DE">
        <w:t xml:space="preserve">Actualmente la mayor parte de las obras se realizan bajo la modalidad EPC, en un esquema de competencia, por lo que cualquier descuento en materiales y equipos, es incluido dentro del valor total de la obra. </w:t>
      </w:r>
    </w:p>
    <w:p w14:paraId="511BFB7C" w14:textId="77777777" w:rsidR="007F6DDF" w:rsidRPr="00BF51DE" w:rsidRDefault="007F6DDF" w:rsidP="005E1501">
      <w:pPr>
        <w:pStyle w:val="Prrafodelista"/>
        <w:numPr>
          <w:ilvl w:val="0"/>
          <w:numId w:val="41"/>
        </w:numPr>
        <w:ind w:left="567" w:hanging="567"/>
      </w:pPr>
      <w:r w:rsidRPr="00BF51DE">
        <w:t xml:space="preserve">Los valores de descuento por volúmenes, cuando llegan a existir, son conocidos </w:t>
      </w:r>
      <w:r>
        <w:t>solamente por el constructor y el p</w:t>
      </w:r>
      <w:r w:rsidRPr="00BF51DE">
        <w:t>roveedor.</w:t>
      </w:r>
    </w:p>
    <w:p w14:paraId="398B97E4" w14:textId="77777777" w:rsidR="007F6DDF" w:rsidRPr="00BF51DE" w:rsidRDefault="007F6DDF" w:rsidP="005E1501">
      <w:pPr>
        <w:pStyle w:val="Prrafodelista"/>
        <w:numPr>
          <w:ilvl w:val="0"/>
          <w:numId w:val="41"/>
        </w:numPr>
        <w:ind w:left="567" w:hanging="567"/>
      </w:pPr>
      <w:r w:rsidRPr="00BF51DE">
        <w:t xml:space="preserve">Generalmente las </w:t>
      </w:r>
      <w:r>
        <w:t>s</w:t>
      </w:r>
      <w:r w:rsidRPr="00BF51DE">
        <w:t>ubestaciones se construyen y se van ampliando por paños, durante un largo lap</w:t>
      </w:r>
      <w:r>
        <w:t>so de tiempo que depende de la d</w:t>
      </w:r>
      <w:r w:rsidRPr="00BF51DE">
        <w:t>emanda entre otros factores, lo que dificulta tener volúmenes de compra.</w:t>
      </w:r>
    </w:p>
    <w:p w14:paraId="3B4EE97C" w14:textId="77777777" w:rsidR="007F6DDF" w:rsidRPr="00BF51DE" w:rsidRDefault="007F6DDF" w:rsidP="005E1501">
      <w:pPr>
        <w:pStyle w:val="Prrafodelista"/>
        <w:numPr>
          <w:ilvl w:val="0"/>
          <w:numId w:val="41"/>
        </w:numPr>
        <w:ind w:left="567" w:hanging="567"/>
      </w:pPr>
      <w:r w:rsidRPr="00BF51DE">
        <w:t xml:space="preserve">Aquellos elementos que se compran en volúmenes son los que menor participación tienen en cuanto precios dentro de la </w:t>
      </w:r>
      <w:r>
        <w:t>o</w:t>
      </w:r>
      <w:r w:rsidRPr="00BF51DE">
        <w:t>bra.</w:t>
      </w:r>
    </w:p>
    <w:p w14:paraId="5D6003DA" w14:textId="77777777" w:rsidR="007F6DDF" w:rsidRPr="00BF51DE" w:rsidRDefault="007F6DDF" w:rsidP="007F6DDF">
      <w:pPr>
        <w:rPr>
          <w:bCs/>
        </w:rPr>
      </w:pPr>
      <w:r w:rsidRPr="00BF51DE">
        <w:rPr>
          <w:bCs/>
        </w:rPr>
        <w:t xml:space="preserve">Dado lo anterior, </w:t>
      </w:r>
      <w:r>
        <w:rPr>
          <w:bCs/>
        </w:rPr>
        <w:t>no fue</w:t>
      </w:r>
      <w:r w:rsidRPr="00BF51DE">
        <w:rPr>
          <w:bCs/>
        </w:rPr>
        <w:t xml:space="preserve"> posible establecer valores de descuento por volumen en el estudio.</w:t>
      </w:r>
    </w:p>
    <w:p w14:paraId="478098D0" w14:textId="77777777" w:rsidR="007F6DDF" w:rsidRDefault="007F6DDF" w:rsidP="007F6DDF">
      <w:r>
        <w:lastRenderedPageBreak/>
        <w:t>El resultado del estudio de precios entrega como resultado una tabla de precios unitarios de adquisición de equipos y materiales que se utiliza como fuente para asignarle un costo unitario (Cu) a cada elemento del Sistema de Transmisión Nacional en la planilla Excel extraída de la base de datos.</w:t>
      </w:r>
    </w:p>
    <w:p w14:paraId="2B733C81" w14:textId="77777777" w:rsidR="007F6DDF" w:rsidRDefault="007F6DDF" w:rsidP="007F6DDF">
      <w:r>
        <w:t>El detalle del estudio de precios se encuentra en el Anexo VI 6 ubicado en “Anexos VI\06-Anexo VI_6-Estudio Precios”, donde también se incluye la planilla con los valores resultantes para el valor unitario utilizado en el cálculo del VI.</w:t>
      </w:r>
    </w:p>
    <w:p w14:paraId="17AD04D6" w14:textId="77777777" w:rsidR="004102B7" w:rsidRDefault="004102B7" w:rsidP="0070692B">
      <w:pPr>
        <w:pStyle w:val="Ttulo3"/>
      </w:pPr>
      <w:bookmarkStart w:id="49" w:name="_Toc38016474"/>
      <w:bookmarkStart w:id="50" w:name="_Toc41514561"/>
      <w:r>
        <w:t>Costos de Montaje</w:t>
      </w:r>
      <w:bookmarkEnd w:id="49"/>
      <w:bookmarkEnd w:id="50"/>
    </w:p>
    <w:p w14:paraId="529DB317" w14:textId="77777777" w:rsidR="005A1425" w:rsidRPr="00C17071" w:rsidRDefault="005A1425" w:rsidP="005A1425">
      <w:pPr>
        <w:pStyle w:val="Ttulo4"/>
      </w:pPr>
      <w:bookmarkStart w:id="51" w:name="_Toc41345257"/>
      <w:bookmarkStart w:id="52" w:name="_Toc41514562"/>
      <w:r>
        <w:t>Introducción</w:t>
      </w:r>
      <w:bookmarkEnd w:id="51"/>
      <w:bookmarkEnd w:id="52"/>
    </w:p>
    <w:p w14:paraId="06EC4ACF" w14:textId="77777777" w:rsidR="005A1425" w:rsidRPr="008C4794" w:rsidRDefault="005A1425" w:rsidP="005A1425">
      <w:pPr>
        <w:spacing w:line="252" w:lineRule="auto"/>
        <w:rPr>
          <w:rFonts w:cs="Arial"/>
          <w:szCs w:val="22"/>
          <w:lang w:val="es-ES_tradnl"/>
        </w:rPr>
      </w:pPr>
      <w:r>
        <w:t>En las Bases del estudio, literal b.3 del punto 3.4.1.4, se establece que “</w:t>
      </w:r>
      <w:r w:rsidRPr="00EF26F1">
        <w:rPr>
          <w:rFonts w:cs="Arial"/>
          <w:i/>
          <w:szCs w:val="22"/>
          <w:lang w:val="es-ES_tradnl"/>
        </w:rPr>
        <w:t xml:space="preserve">los </w:t>
      </w:r>
      <w:r w:rsidRPr="00EF26F1">
        <w:rPr>
          <w:i/>
          <w:szCs w:val="22"/>
        </w:rPr>
        <w:t>costos de montaje considerarán lo siguiente</w:t>
      </w:r>
      <w:r w:rsidRPr="008C4794">
        <w:rPr>
          <w:szCs w:val="22"/>
        </w:rPr>
        <w:t>:</w:t>
      </w:r>
    </w:p>
    <w:p w14:paraId="31FE90C9" w14:textId="77777777" w:rsidR="005A1425" w:rsidRPr="00EF26F1" w:rsidRDefault="005A1425" w:rsidP="005A1425">
      <w:pPr>
        <w:pStyle w:val="Prrafodelista"/>
        <w:ind w:left="567" w:hanging="567"/>
        <w:rPr>
          <w:i/>
          <w:lang w:val="es-ES_tradnl"/>
        </w:rPr>
      </w:pPr>
      <w:r w:rsidRPr="00EF26F1">
        <w:rPr>
          <w:i/>
          <w:lang w:val="es-ES_tradnl"/>
        </w:rPr>
        <w:t>Costos de personal de montaje, ya sean de contratistas o personal propio;</w:t>
      </w:r>
    </w:p>
    <w:p w14:paraId="0E054198" w14:textId="77777777" w:rsidR="005A1425" w:rsidRPr="00EF26F1" w:rsidRDefault="005A1425" w:rsidP="005A1425">
      <w:pPr>
        <w:pStyle w:val="Prrafodelista"/>
        <w:ind w:left="567" w:hanging="567"/>
        <w:rPr>
          <w:i/>
          <w:lang w:val="es-ES_tradnl"/>
        </w:rPr>
      </w:pPr>
      <w:r w:rsidRPr="00EF26F1">
        <w:rPr>
          <w:i/>
          <w:lang w:val="es-ES_tradnl"/>
        </w:rPr>
        <w:t>Costos de inspector técnico de obras (ITO) y supervisión;</w:t>
      </w:r>
    </w:p>
    <w:p w14:paraId="7AB21E23" w14:textId="77777777" w:rsidR="005A1425" w:rsidRPr="00EF26F1" w:rsidRDefault="005A1425" w:rsidP="005A1425">
      <w:pPr>
        <w:pStyle w:val="Prrafodelista"/>
        <w:ind w:left="567" w:hanging="567"/>
        <w:rPr>
          <w:i/>
          <w:lang w:val="es-ES_tradnl"/>
        </w:rPr>
      </w:pPr>
      <w:r w:rsidRPr="00EF26F1">
        <w:rPr>
          <w:i/>
          <w:lang w:val="es-ES_tradnl"/>
        </w:rPr>
        <w:t>Costos de vehículos, maquinarias y herramientas utilizadas en el montaje, sin considerar el costo de los materiales;</w:t>
      </w:r>
    </w:p>
    <w:p w14:paraId="1E3B0E37" w14:textId="77777777" w:rsidR="005A1425" w:rsidRPr="00EF26F1" w:rsidRDefault="005A1425" w:rsidP="005A1425">
      <w:pPr>
        <w:pStyle w:val="Prrafodelista"/>
        <w:ind w:left="567" w:hanging="567"/>
        <w:rPr>
          <w:i/>
          <w:lang w:val="es-ES_tradnl"/>
        </w:rPr>
      </w:pPr>
      <w:r w:rsidRPr="00EF26F1">
        <w:rPr>
          <w:i/>
          <w:lang w:val="es-ES_tradnl"/>
        </w:rPr>
        <w:t>Costo de montaje de las obras civiles y equipos electromecánicos diferenciados para instalaciones aéreas y subterráneas; y</w:t>
      </w:r>
    </w:p>
    <w:p w14:paraId="5A9D243A" w14:textId="77777777" w:rsidR="005A1425" w:rsidRPr="00EF26F1" w:rsidRDefault="005A1425" w:rsidP="005A1425">
      <w:pPr>
        <w:pStyle w:val="Prrafodelista"/>
        <w:ind w:left="567" w:hanging="567"/>
        <w:rPr>
          <w:i/>
          <w:lang w:val="es-ES_tradnl"/>
        </w:rPr>
      </w:pPr>
      <w:r w:rsidRPr="00EF26F1">
        <w:rPr>
          <w:i/>
          <w:lang w:val="es-ES_tradnl"/>
        </w:rPr>
        <w:t>Otros costos de montaje debidamente detallados, justificados y respaldados.</w:t>
      </w:r>
    </w:p>
    <w:p w14:paraId="5983B383" w14:textId="77777777" w:rsidR="005A1425" w:rsidRPr="008C4794" w:rsidRDefault="005A1425" w:rsidP="005A1425">
      <w:pPr>
        <w:rPr>
          <w:i/>
          <w:iCs/>
        </w:rPr>
      </w:pPr>
      <w:r w:rsidRPr="008C4794">
        <w:rPr>
          <w:i/>
          <w:iCs/>
        </w:rPr>
        <w:t>Para cada uno de los equipos y materiales requeridos en las obras de transmisión, o bien, para las familias representativas de éstas a las que se refiere el párrafo siguiente, el consultor deberá listar las tareas requeridas para llevar a cabo el montaje de dichos equipos y materiales, indicando los recursos y personal necesarios para llevar a cabo cada tarea eficientemente.</w:t>
      </w:r>
    </w:p>
    <w:p w14:paraId="2C8A9EC1" w14:textId="77777777" w:rsidR="005A1425" w:rsidRPr="008C4794" w:rsidRDefault="005A1425" w:rsidP="005A1425">
      <w:pPr>
        <w:rPr>
          <w:i/>
          <w:iCs/>
          <w:lang w:val="es-ES_tradnl"/>
        </w:rPr>
      </w:pPr>
      <w:r w:rsidRPr="008C4794">
        <w:rPr>
          <w:i/>
          <w:iCs/>
          <w:lang w:val="es-ES_tradnl"/>
        </w:rPr>
        <w:t>El costo unitario será determinado como el cociente entre el costo de montaje compuesto por los costos listados anteriormente y el total de horas‐hombre (HH) usadas eficientemente en la construcción de obras de transmisión durante el mismo período de tiempo, de acuerdo con las normas laborales y de seguridad correspondientes. En su informe, el consultor deberá desagregar el monto resultante por montaje, según tipo de obra, indicando y justificando además el (los) valor(es) unitario(s) de la(s) hora‐ hombre y la cantidad de horas involucradas.</w:t>
      </w:r>
      <w:r>
        <w:rPr>
          <w:i/>
          <w:iCs/>
          <w:lang w:val="es-ES_tradnl"/>
        </w:rPr>
        <w:t>”</w:t>
      </w:r>
    </w:p>
    <w:p w14:paraId="5CF916BF" w14:textId="77777777" w:rsidR="005A1425" w:rsidRPr="00AC57D5" w:rsidRDefault="005A1425" w:rsidP="005A1425">
      <w:r>
        <w:t>Por otra parte, en el literal a.1 del punto 3.4.3 de las Bases técnicas del estudio, se establece que: “</w:t>
      </w:r>
      <w:r w:rsidRPr="008C4794">
        <w:rPr>
          <w:i/>
          <w:iCs/>
        </w:rPr>
        <w:t xml:space="preserve">el término MO en la expresión matemática que define el V.I. de </w:t>
      </w:r>
      <w:bookmarkStart w:id="53" w:name="_Hlk38019213"/>
      <w:r w:rsidRPr="008C4794">
        <w:rPr>
          <w:i/>
          <w:iCs/>
        </w:rPr>
        <w:t>cada equipo o material corresponderá a su porción del montaje</w:t>
      </w:r>
      <w:bookmarkEnd w:id="53"/>
      <w:r w:rsidRPr="008C4794">
        <w:rPr>
          <w:i/>
          <w:iCs/>
        </w:rPr>
        <w:t xml:space="preserve">, de acuerdo al tipo de obra a que hace referencia la letra b) </w:t>
      </w:r>
      <w:r w:rsidRPr="008C4794">
        <w:rPr>
          <w:i/>
          <w:iCs/>
        </w:rPr>
        <w:lastRenderedPageBreak/>
        <w:t xml:space="preserve">del punto 3.4.1.4. El criterio para asignar dicha porción, así como la memoria de cálculo de la asignación correspondiente, deberá ser justificado e informado detalladamente a través de una memoria de </w:t>
      </w:r>
      <w:r w:rsidRPr="00AC57D5">
        <w:t>cálculo.”</w:t>
      </w:r>
    </w:p>
    <w:p w14:paraId="5AEA85E9" w14:textId="77777777" w:rsidR="005A1425" w:rsidRDefault="005A1425" w:rsidP="005A1425">
      <w:pPr>
        <w:spacing w:line="252" w:lineRule="auto"/>
        <w:rPr>
          <w:rFonts w:cs="Calibri"/>
          <w:spacing w:val="-4"/>
        </w:rPr>
      </w:pPr>
      <w:r>
        <w:rPr>
          <w:rFonts w:cs="Calibri"/>
          <w:spacing w:val="-4"/>
        </w:rPr>
        <w:t>Para compatibilizar ambas condiciones, se ha desarrollado y aplicado una metodología que sobre la base de una clasificación y agrupación de los tramos calificados de instalaciones, subestaciones y transporte, se modela el cálculo de costos de montaje desagregados en as familias que señalan las bases.</w:t>
      </w:r>
    </w:p>
    <w:p w14:paraId="72202464" w14:textId="77777777" w:rsidR="005A1425" w:rsidRPr="00DD57D2" w:rsidRDefault="005A1425" w:rsidP="005A1425">
      <w:pPr>
        <w:spacing w:line="252" w:lineRule="auto"/>
        <w:rPr>
          <w:rFonts w:cs="Calibri"/>
          <w:spacing w:val="-4"/>
        </w:rPr>
      </w:pPr>
      <w:r w:rsidRPr="00DD57D2">
        <w:rPr>
          <w:rFonts w:cs="Calibri"/>
          <w:spacing w:val="-4"/>
        </w:rPr>
        <w:t>La valorizaci</w:t>
      </w:r>
      <w:r>
        <w:rPr>
          <w:rFonts w:cs="Calibri"/>
          <w:spacing w:val="-4"/>
        </w:rPr>
        <w:t>ó</w:t>
      </w:r>
      <w:r w:rsidRPr="00DD57D2">
        <w:rPr>
          <w:rFonts w:cs="Calibri"/>
          <w:spacing w:val="-4"/>
        </w:rPr>
        <w:t xml:space="preserve">n de una subestación es global y considera instalaciones estandares, pero adaptado </w:t>
      </w:r>
      <w:r>
        <w:rPr>
          <w:rFonts w:cs="Calibri"/>
          <w:spacing w:val="-4"/>
        </w:rPr>
        <w:t xml:space="preserve">a </w:t>
      </w:r>
      <w:r w:rsidRPr="00DD57D2">
        <w:rPr>
          <w:rFonts w:cs="Calibri"/>
          <w:spacing w:val="-4"/>
        </w:rPr>
        <w:t>la cantidad de paños y</w:t>
      </w:r>
      <w:r>
        <w:rPr>
          <w:rFonts w:cs="Calibri"/>
          <w:spacing w:val="-4"/>
        </w:rPr>
        <w:t xml:space="preserve"> el </w:t>
      </w:r>
      <w:r w:rsidRPr="00DD57D2">
        <w:rPr>
          <w:rFonts w:cs="Calibri"/>
          <w:spacing w:val="-4"/>
        </w:rPr>
        <w:t>tamaño de los patios a las instalaciones reales.</w:t>
      </w:r>
    </w:p>
    <w:p w14:paraId="56210DFB" w14:textId="77777777" w:rsidR="005A1425" w:rsidRPr="00DD57D2" w:rsidRDefault="005A1425" w:rsidP="005A1425">
      <w:pPr>
        <w:spacing w:line="252" w:lineRule="auto"/>
        <w:rPr>
          <w:rFonts w:cs="Calibri"/>
          <w:spacing w:val="-4"/>
        </w:rPr>
      </w:pPr>
      <w:r w:rsidRPr="00DD57D2">
        <w:rPr>
          <w:rFonts w:cs="Calibri"/>
          <w:spacing w:val="-4"/>
        </w:rPr>
        <w:t>Se valorizo el montaje de paños completos y en el caso de aquellos que le faltan equipos</w:t>
      </w:r>
      <w:r>
        <w:rPr>
          <w:rFonts w:cs="Calibri"/>
          <w:spacing w:val="-4"/>
        </w:rPr>
        <w:t xml:space="preserve"> en la base de datos</w:t>
      </w:r>
      <w:r w:rsidRPr="00DD57D2">
        <w:rPr>
          <w:rFonts w:cs="Calibri"/>
          <w:spacing w:val="-4"/>
        </w:rPr>
        <w:t>, se consideró el montaje como si fuera un paño entero.</w:t>
      </w:r>
    </w:p>
    <w:p w14:paraId="4D22478D" w14:textId="77777777" w:rsidR="005A1425" w:rsidRDefault="005A1425" w:rsidP="005A1425">
      <w:pPr>
        <w:spacing w:line="252" w:lineRule="auto"/>
        <w:rPr>
          <w:rFonts w:cs="Calibri"/>
          <w:spacing w:val="-4"/>
        </w:rPr>
      </w:pPr>
      <w:r>
        <w:rPr>
          <w:rFonts w:cs="Calibri"/>
          <w:spacing w:val="-4"/>
        </w:rPr>
        <w:t>Modelado el cálculo de un proyecto representativo del grupo, se aplica al resto de los tramos, modificando las variables que se han definido como propias de cada tramo, por ejemplo, el área del terreno y número de paños en una subestación y los km de línea y la tensión en un tramo de transporte.</w:t>
      </w:r>
    </w:p>
    <w:p w14:paraId="371FBF3E" w14:textId="77777777" w:rsidR="005A1425" w:rsidRDefault="005A1425" w:rsidP="005A1425">
      <w:pPr>
        <w:spacing w:line="252" w:lineRule="auto"/>
        <w:rPr>
          <w:rFonts w:cs="Calibri"/>
          <w:spacing w:val="-4"/>
        </w:rPr>
      </w:pPr>
      <w:r>
        <w:rPr>
          <w:rFonts w:cs="Calibri"/>
          <w:spacing w:val="-4"/>
        </w:rPr>
        <w:t>El modelo desarrollado calcula el costo del montaje correspondiente a la instalación, en forma independiente del inventario registrado en la base de datos, salvo algunos elementos relevantes, debido a la distorsión que produce la disparidad de elementos declarados en instalaciones similares.</w:t>
      </w:r>
    </w:p>
    <w:p w14:paraId="57F89140" w14:textId="77777777" w:rsidR="005A1425" w:rsidRDefault="005A1425" w:rsidP="005A1425">
      <w:pPr>
        <w:spacing w:line="252" w:lineRule="auto"/>
        <w:rPr>
          <w:rFonts w:cs="Calibri"/>
          <w:spacing w:val="-4"/>
        </w:rPr>
      </w:pPr>
      <w:r>
        <w:rPr>
          <w:rFonts w:cs="Calibri"/>
          <w:spacing w:val="-4"/>
        </w:rPr>
        <w:t>Obtenido el costo de montaje de cada tramo se sube a la base de datos y se asigna a cada uno de los elementos declarados en proporción a su Cu (costo unitario por cantidad), con lo cual la sumatoria del costo de montaje de cada uno de ellos resulta exactamente igual al valor de montaje calculado y, además, ningún elemento declarado queda sin la asignación de una porción del montaje del tramo.</w:t>
      </w:r>
    </w:p>
    <w:p w14:paraId="75E93B62" w14:textId="77777777" w:rsidR="005A1425" w:rsidRDefault="005A1425" w:rsidP="005A1425">
      <w:pPr>
        <w:spacing w:line="252" w:lineRule="auto"/>
        <w:rPr>
          <w:rFonts w:cs="Calibri"/>
          <w:spacing w:val="-4"/>
        </w:rPr>
      </w:pPr>
      <w:r>
        <w:rPr>
          <w:rFonts w:cs="Calibri"/>
          <w:spacing w:val="-4"/>
        </w:rPr>
        <w:t>En síntesis, la metodología utilizada consiste en la ejecución secuencial de las siguientes actividades:</w:t>
      </w:r>
    </w:p>
    <w:p w14:paraId="0F981777" w14:textId="77777777" w:rsidR="005A1425" w:rsidRPr="007B2AF8" w:rsidRDefault="005A1425" w:rsidP="005A1425">
      <w:pPr>
        <w:spacing w:line="252" w:lineRule="auto"/>
        <w:ind w:left="567" w:hanging="567"/>
        <w:rPr>
          <w:rFonts w:cs="Calibri"/>
          <w:spacing w:val="-4"/>
        </w:rPr>
      </w:pPr>
      <w:r w:rsidRPr="007B2AF8">
        <w:rPr>
          <w:rFonts w:cs="Calibri"/>
          <w:spacing w:val="-4"/>
        </w:rPr>
        <w:t>1.</w:t>
      </w:r>
      <w:r w:rsidRPr="007B2AF8">
        <w:rPr>
          <w:rFonts w:cs="Calibri"/>
          <w:spacing w:val="-4"/>
        </w:rPr>
        <w:tab/>
        <w:t>Agrupación de los inventarios de los tramos en familias, de acuerdo a tabla de las Bases del estudio. Subestaciones según tamaño y subfamilia según nivel de tensión. Líneas según longitud y subfamilias según nivel de tensión.</w:t>
      </w:r>
    </w:p>
    <w:p w14:paraId="58C8E341" w14:textId="77777777" w:rsidR="005A1425" w:rsidRPr="007B2AF8" w:rsidRDefault="005A1425" w:rsidP="005A1425">
      <w:pPr>
        <w:spacing w:line="252" w:lineRule="auto"/>
        <w:ind w:left="567" w:hanging="567"/>
        <w:rPr>
          <w:rFonts w:cs="Calibri"/>
          <w:spacing w:val="-4"/>
        </w:rPr>
      </w:pPr>
      <w:r w:rsidRPr="007B2AF8">
        <w:rPr>
          <w:rFonts w:cs="Calibri"/>
          <w:spacing w:val="-4"/>
        </w:rPr>
        <w:t>2.</w:t>
      </w:r>
      <w:r w:rsidRPr="007B2AF8">
        <w:rPr>
          <w:rFonts w:cs="Calibri"/>
          <w:spacing w:val="-4"/>
        </w:rPr>
        <w:tab/>
        <w:t xml:space="preserve">Para cada grupo se elabora un modelo matricial que es un programa de uso de recursos del personal, que en la vertical tiene las actividades y tareas de montaje y las cuadrillas que realizan cada una de ellas (las cuadrillas se dimensionan y costea la hora en forma separada) y en la horizontal los meses del período de construcción. Con ello se calcula el costo del personal de montaje de cada actividad y el total de la obra. </w:t>
      </w:r>
    </w:p>
    <w:p w14:paraId="2DC32934" w14:textId="77777777" w:rsidR="005A1425" w:rsidRPr="007B2AF8" w:rsidRDefault="005A1425" w:rsidP="005A1425">
      <w:pPr>
        <w:spacing w:line="252" w:lineRule="auto"/>
        <w:ind w:left="567" w:hanging="567"/>
        <w:rPr>
          <w:rFonts w:cs="Calibri"/>
          <w:spacing w:val="-4"/>
        </w:rPr>
      </w:pPr>
      <w:r w:rsidRPr="007B2AF8">
        <w:rPr>
          <w:rFonts w:cs="Calibri"/>
          <w:spacing w:val="-4"/>
        </w:rPr>
        <w:t>3.</w:t>
      </w:r>
      <w:r w:rsidRPr="007B2AF8">
        <w:rPr>
          <w:rFonts w:cs="Calibri"/>
          <w:spacing w:val="-4"/>
        </w:rPr>
        <w:tab/>
        <w:t xml:space="preserve">Para cada grupo, en forma análoga a lo anterior se elabora un programa de uso de equipos y maquinarias. Con precios unitarios se obtiene el costo total. </w:t>
      </w:r>
    </w:p>
    <w:p w14:paraId="33107BA5" w14:textId="77777777" w:rsidR="005A1425" w:rsidRPr="007B2AF8" w:rsidRDefault="005A1425" w:rsidP="005A1425">
      <w:pPr>
        <w:spacing w:line="252" w:lineRule="auto"/>
        <w:ind w:left="567" w:hanging="567"/>
        <w:rPr>
          <w:rFonts w:cs="Calibri"/>
          <w:spacing w:val="-4"/>
        </w:rPr>
      </w:pPr>
      <w:r w:rsidRPr="007B2AF8">
        <w:rPr>
          <w:rFonts w:cs="Calibri"/>
          <w:spacing w:val="-4"/>
        </w:rPr>
        <w:lastRenderedPageBreak/>
        <w:t>4</w:t>
      </w:r>
      <w:r w:rsidRPr="007B2AF8">
        <w:rPr>
          <w:rFonts w:cs="Calibri"/>
          <w:spacing w:val="-4"/>
        </w:rPr>
        <w:tab/>
        <w:t xml:space="preserve">Se elabora un programa de uso de personal indirecto (administrador de la obra, ayudante administrativo, prevencionista, ITO). Se verifica que el personal indirecto no esté incluido en gastos generales. Con precios unitarios se calcula el costo. </w:t>
      </w:r>
    </w:p>
    <w:p w14:paraId="1A6434EC" w14:textId="77777777" w:rsidR="005A1425" w:rsidRDefault="005A1425" w:rsidP="005A1425">
      <w:pPr>
        <w:spacing w:line="252" w:lineRule="auto"/>
        <w:ind w:left="567" w:hanging="567"/>
        <w:rPr>
          <w:rFonts w:cs="Calibri"/>
          <w:spacing w:val="-4"/>
        </w:rPr>
      </w:pPr>
      <w:r w:rsidRPr="007B2AF8">
        <w:rPr>
          <w:rFonts w:cs="Calibri"/>
          <w:spacing w:val="-4"/>
        </w:rPr>
        <w:t>5.</w:t>
      </w:r>
      <w:r w:rsidRPr="007B2AF8">
        <w:rPr>
          <w:rFonts w:cs="Calibri"/>
          <w:spacing w:val="-4"/>
        </w:rPr>
        <w:tab/>
        <w:t>La suma de todo lo anterior determina el costo total de montaje de la obra, MO</w:t>
      </w:r>
      <w:r>
        <w:rPr>
          <w:rFonts w:cs="Calibri"/>
          <w:spacing w:val="-4"/>
        </w:rPr>
        <w:t>, para cada tramo</w:t>
      </w:r>
    </w:p>
    <w:p w14:paraId="114EFC42" w14:textId="77777777" w:rsidR="005A1425" w:rsidRDefault="005A1425" w:rsidP="005A1425">
      <w:pPr>
        <w:spacing w:line="252" w:lineRule="auto"/>
        <w:ind w:left="567" w:hanging="567"/>
        <w:rPr>
          <w:rFonts w:cs="Calibri"/>
          <w:spacing w:val="-4"/>
        </w:rPr>
      </w:pPr>
      <w:r>
        <w:rPr>
          <w:rFonts w:cs="Calibri"/>
          <w:spacing w:val="-4"/>
        </w:rPr>
        <w:t>6.</w:t>
      </w:r>
      <w:r>
        <w:rPr>
          <w:rFonts w:cs="Calibri"/>
          <w:spacing w:val="-4"/>
        </w:rPr>
        <w:tab/>
        <w:t>E resultado obtenido se ingresa a la base de datos asignando el total de montaje de cada tramo a prorrata del precio por cantidad de los elementos registrado en la base.</w:t>
      </w:r>
    </w:p>
    <w:p w14:paraId="1E301E23" w14:textId="77777777" w:rsidR="005A1425" w:rsidRDefault="005A1425" w:rsidP="005A1425">
      <w:pPr>
        <w:pStyle w:val="Ttulo4"/>
      </w:pPr>
      <w:bookmarkStart w:id="54" w:name="_Toc41345258"/>
      <w:bookmarkStart w:id="55" w:name="_Toc41514563"/>
      <w:r>
        <w:t>Modelo de cálculo de montaje</w:t>
      </w:r>
      <w:bookmarkEnd w:id="54"/>
      <w:bookmarkEnd w:id="55"/>
    </w:p>
    <w:p w14:paraId="3700D3FF" w14:textId="77777777" w:rsidR="005A1425" w:rsidRDefault="005A1425" w:rsidP="005A1425">
      <w:r w:rsidRPr="00304FA5">
        <w:t>Se ha diseñado y utilizado un modelo de cálculo de montaje en planilla Excel, que considera, para cada tarea, el dimensionamiento de una cuadrilla de montaje en cantidad de personas y la calificación de cada una de ellas y el tiempo de ejecución eficiente, es decir el rendimiento de la cuadrilla. El modelo incluye una parametrización mediante factores de ajuste para incluir la variación que se produce en el rendimiento por diversas razones, como por ejemplo la ubicación geográfica (valle, costa o cordillera y distancia a centros urbanos), la altura sobre el nivel del mar (entre 0 y 1000, de 1000 a 3000 y sobre 3000), el clima (lluvioso o seco). Los costos unitarios del personal de las cuadrillas se obtienen del estudio de mercado de remuneraciones.</w:t>
      </w:r>
    </w:p>
    <w:p w14:paraId="35D1A8B7" w14:textId="77777777" w:rsidR="005A1425" w:rsidRDefault="005A1425" w:rsidP="005A1425">
      <w:r>
        <w:t>Para el cálculo del montaje se considera, para cada tarea y en conformidad a lo establecido en las Bases del estudio, la siguiente desagregación de costos:</w:t>
      </w:r>
    </w:p>
    <w:p w14:paraId="47424E78" w14:textId="77777777" w:rsidR="005A1425" w:rsidRPr="00A72501" w:rsidRDefault="005A1425" w:rsidP="005A1425">
      <w:pPr>
        <w:ind w:left="567" w:hanging="567"/>
      </w:pPr>
      <w:r w:rsidRPr="00A72501">
        <w:t>•</w:t>
      </w:r>
      <w:r w:rsidRPr="00A72501">
        <w:tab/>
        <w:t>Costos de personal de montaje;</w:t>
      </w:r>
    </w:p>
    <w:p w14:paraId="55C93134" w14:textId="77777777" w:rsidR="005A1425" w:rsidRDefault="005A1425" w:rsidP="005A1425">
      <w:pPr>
        <w:ind w:left="567" w:hanging="567"/>
      </w:pPr>
      <w:r w:rsidRPr="00A72501">
        <w:t>•</w:t>
      </w:r>
      <w:r w:rsidRPr="00A72501">
        <w:tab/>
        <w:t>Costos de vehículos, maquinarias y herramientas utilizadas en el montaje, sin considerar el costo de los materiales;</w:t>
      </w:r>
    </w:p>
    <w:p w14:paraId="2271690A" w14:textId="77777777" w:rsidR="005A1425" w:rsidRPr="00A72501" w:rsidRDefault="005A1425" w:rsidP="005A1425">
      <w:pPr>
        <w:spacing w:after="120"/>
        <w:ind w:left="567" w:hanging="567"/>
      </w:pPr>
      <w:r w:rsidRPr="00A72501">
        <w:t>•</w:t>
      </w:r>
      <w:r w:rsidRPr="00A72501">
        <w:tab/>
        <w:t>Costos de inspector técnico de obras (ITO) y supervisión</w:t>
      </w:r>
      <w:r>
        <w:t>, incluido en lo que se denomina “Costos indirectos”, que además de la ITO incluye personal que no participa directamente en el montaje de los elementos pero que forman parte del equipo de trabajo, como es el caso de los siguientes cargos:</w:t>
      </w:r>
    </w:p>
    <w:p w14:paraId="73D7739B" w14:textId="77777777" w:rsidR="005A1425" w:rsidRPr="00A72501" w:rsidRDefault="005A1425" w:rsidP="005E1501">
      <w:pPr>
        <w:pStyle w:val="Prrafodelista"/>
        <w:numPr>
          <w:ilvl w:val="0"/>
          <w:numId w:val="73"/>
        </w:numPr>
        <w:spacing w:after="0" w:line="276" w:lineRule="auto"/>
        <w:ind w:left="851" w:hanging="284"/>
      </w:pPr>
      <w:r w:rsidRPr="00A72501">
        <w:t>Administrador de la Obra</w:t>
      </w:r>
    </w:p>
    <w:p w14:paraId="2B7AEC62" w14:textId="77777777" w:rsidR="005A1425" w:rsidRPr="00A72501" w:rsidRDefault="005A1425" w:rsidP="005E1501">
      <w:pPr>
        <w:pStyle w:val="Prrafodelista"/>
        <w:numPr>
          <w:ilvl w:val="0"/>
          <w:numId w:val="73"/>
        </w:numPr>
        <w:spacing w:after="0" w:line="276" w:lineRule="auto"/>
        <w:ind w:left="851" w:hanging="284"/>
      </w:pPr>
      <w:r w:rsidRPr="00A72501">
        <w:t>Jefe de Obra</w:t>
      </w:r>
    </w:p>
    <w:p w14:paraId="25CB34CF" w14:textId="77777777" w:rsidR="005A1425" w:rsidRDefault="005A1425" w:rsidP="005E1501">
      <w:pPr>
        <w:pStyle w:val="Prrafodelista"/>
        <w:numPr>
          <w:ilvl w:val="0"/>
          <w:numId w:val="73"/>
        </w:numPr>
        <w:spacing w:after="0" w:line="276" w:lineRule="auto"/>
        <w:ind w:left="851" w:hanging="284"/>
      </w:pPr>
      <w:r w:rsidRPr="00A72501">
        <w:t>Capataz</w:t>
      </w:r>
    </w:p>
    <w:p w14:paraId="7FB5AE6E" w14:textId="77777777" w:rsidR="005A1425" w:rsidRPr="00A72501" w:rsidRDefault="005A1425" w:rsidP="005E1501">
      <w:pPr>
        <w:pStyle w:val="Prrafodelista"/>
        <w:numPr>
          <w:ilvl w:val="0"/>
          <w:numId w:val="73"/>
        </w:numPr>
        <w:spacing w:after="0" w:line="276" w:lineRule="auto"/>
        <w:ind w:left="851" w:hanging="284"/>
      </w:pPr>
      <w:r>
        <w:t>Prevencionista de Riesgos</w:t>
      </w:r>
    </w:p>
    <w:p w14:paraId="77F1ABDE" w14:textId="77777777" w:rsidR="005A1425" w:rsidRPr="00A72501" w:rsidRDefault="005A1425" w:rsidP="005E1501">
      <w:pPr>
        <w:pStyle w:val="Prrafodelista"/>
        <w:numPr>
          <w:ilvl w:val="0"/>
          <w:numId w:val="73"/>
        </w:numPr>
        <w:spacing w:after="240" w:line="276" w:lineRule="auto"/>
        <w:ind w:left="851" w:hanging="284"/>
      </w:pPr>
      <w:r>
        <w:t>Administrativo</w:t>
      </w:r>
    </w:p>
    <w:p w14:paraId="0D5B51DF" w14:textId="77777777" w:rsidR="005A1425" w:rsidRDefault="005A1425" w:rsidP="005A1425">
      <w:pPr>
        <w:ind w:left="567" w:hanging="567"/>
      </w:pPr>
      <w:r w:rsidRPr="00A72501">
        <w:t>•</w:t>
      </w:r>
      <w:r w:rsidRPr="00A72501">
        <w:tab/>
        <w:t>Costo de montaje de las obras civiles y equipos electromecánicos</w:t>
      </w:r>
    </w:p>
    <w:p w14:paraId="036092FC" w14:textId="77777777" w:rsidR="005A1425" w:rsidRDefault="005A1425" w:rsidP="005A1425">
      <w:r w:rsidRPr="00304FA5">
        <w:lastRenderedPageBreak/>
        <w:t>Las actividades se calculan para un valor base en condiciones normales de ejecución, en cuanto a ubicación geográfica, altura y tipo de clima. Con el fin de considerar la diferencia de costos como consecuencia de la variación en los aspectos mencionados que presentan instalaciones específicas del STN se definen factores que se aplican sobre el rendimiento establecido para la condición normal, entendiendo como rendimiento la cantidad instalada por unidad de tiempo.</w:t>
      </w:r>
    </w:p>
    <w:p w14:paraId="2AF37F27" w14:textId="77777777" w:rsidR="005A1425" w:rsidRDefault="005A1425" w:rsidP="005A1425">
      <w:r>
        <w:t>Se ha desarrollado un modelo para subestaciones y otro para los tramos de transporte, que incluye los tramos de línea y los de transformación, de acuerdo con la clasificación de instalaciones del STN.</w:t>
      </w:r>
    </w:p>
    <w:p w14:paraId="5A61B815" w14:textId="77777777" w:rsidR="005A1425" w:rsidRDefault="005A1425" w:rsidP="005A1425">
      <w:r>
        <w:t>Las subestaciones se han clasificado en 4 tipos, de acuerdo con los criterios siguientes:</w:t>
      </w:r>
    </w:p>
    <w:p w14:paraId="71DFF151" w14:textId="77777777" w:rsidR="005A1425" w:rsidRPr="00B063CD" w:rsidRDefault="005A1425" w:rsidP="005E1501">
      <w:pPr>
        <w:pStyle w:val="Prrafodelista"/>
        <w:numPr>
          <w:ilvl w:val="0"/>
          <w:numId w:val="74"/>
        </w:numPr>
        <w:spacing w:line="276" w:lineRule="auto"/>
        <w:ind w:left="567" w:hanging="567"/>
      </w:pPr>
      <w:r w:rsidRPr="00B063CD">
        <w:t>Tipo 1.</w:t>
      </w:r>
      <w:r>
        <w:t xml:space="preserve"> </w:t>
      </w:r>
      <w:r w:rsidRPr="00B063CD">
        <w:t>Subestaciones de tensión mayor 220 kV con un solo patio y hasta 7 paños nacionales</w:t>
      </w:r>
    </w:p>
    <w:p w14:paraId="37399BA6" w14:textId="77777777" w:rsidR="005A1425" w:rsidRPr="00B063CD" w:rsidRDefault="005A1425" w:rsidP="005E1501">
      <w:pPr>
        <w:pStyle w:val="Prrafodelista"/>
        <w:numPr>
          <w:ilvl w:val="0"/>
          <w:numId w:val="74"/>
        </w:numPr>
        <w:spacing w:after="0" w:line="276" w:lineRule="auto"/>
        <w:ind w:left="567" w:hanging="567"/>
        <w:contextualSpacing/>
      </w:pPr>
      <w:r w:rsidRPr="00B063CD">
        <w:t>Tipo 2</w:t>
      </w:r>
      <w:r>
        <w:t xml:space="preserve">. </w:t>
      </w:r>
      <w:r w:rsidRPr="00B063CD">
        <w:t>Subestaciones de tensión mayor 220 kV con un solo patio y más de 7 paños nacionales.</w:t>
      </w:r>
    </w:p>
    <w:p w14:paraId="38150672" w14:textId="77777777" w:rsidR="005A1425" w:rsidRPr="00B063CD" w:rsidRDefault="005A1425" w:rsidP="005A1425">
      <w:pPr>
        <w:ind w:left="567" w:hanging="567"/>
      </w:pPr>
      <w:r w:rsidRPr="00B063CD">
        <w:tab/>
        <w:t>Subestaciones de tensión mayor 220 kV con dos patios.</w:t>
      </w:r>
    </w:p>
    <w:p w14:paraId="19A526C6" w14:textId="77777777" w:rsidR="005A1425" w:rsidRPr="00B063CD" w:rsidRDefault="005A1425" w:rsidP="005E1501">
      <w:pPr>
        <w:pStyle w:val="Prrafodelista"/>
        <w:numPr>
          <w:ilvl w:val="0"/>
          <w:numId w:val="74"/>
        </w:numPr>
        <w:spacing w:after="0" w:line="276" w:lineRule="auto"/>
        <w:ind w:left="567" w:hanging="567"/>
        <w:contextualSpacing/>
      </w:pPr>
      <w:r w:rsidRPr="00B063CD">
        <w:t>Tipo 3</w:t>
      </w:r>
      <w:r>
        <w:t xml:space="preserve">. </w:t>
      </w:r>
      <w:r w:rsidRPr="00B063CD">
        <w:t>Subestaciones de tensión mayor 220 kV con equipos CER.</w:t>
      </w:r>
    </w:p>
    <w:p w14:paraId="6FCD27DC" w14:textId="77777777" w:rsidR="005A1425" w:rsidRPr="00B063CD" w:rsidRDefault="005A1425" w:rsidP="005A1425">
      <w:pPr>
        <w:spacing w:after="0"/>
        <w:ind w:left="567" w:hanging="567"/>
      </w:pPr>
      <w:r w:rsidRPr="00B063CD">
        <w:tab/>
        <w:t>Subestaciones de tensión mayor 220 kV con tres patios.</w:t>
      </w:r>
    </w:p>
    <w:p w14:paraId="2C7F0A06" w14:textId="77777777" w:rsidR="005A1425" w:rsidRPr="00B063CD" w:rsidRDefault="005A1425" w:rsidP="005A1425">
      <w:pPr>
        <w:ind w:left="567" w:hanging="567"/>
      </w:pPr>
      <w:r w:rsidRPr="00B063CD">
        <w:tab/>
        <w:t>Subestaciones de tensión mayor 500 kV con menos de 30 paños nacionales.</w:t>
      </w:r>
    </w:p>
    <w:p w14:paraId="20B05FA0" w14:textId="77777777" w:rsidR="005A1425" w:rsidRDefault="005A1425" w:rsidP="005E1501">
      <w:pPr>
        <w:pStyle w:val="Prrafodelista"/>
        <w:numPr>
          <w:ilvl w:val="0"/>
          <w:numId w:val="74"/>
        </w:numPr>
        <w:spacing w:after="240" w:line="276" w:lineRule="auto"/>
        <w:ind w:left="567" w:hanging="567"/>
        <w:contextualSpacing/>
      </w:pPr>
      <w:r w:rsidRPr="00B063CD">
        <w:t>Tipo 4</w:t>
      </w:r>
      <w:r w:rsidRPr="00B063CD">
        <w:tab/>
        <w:t>Subestaciones de tensión mayor 500 kV con más de 30 paños nacionales.</w:t>
      </w:r>
    </w:p>
    <w:p w14:paraId="29512FA1" w14:textId="77777777" w:rsidR="005A1425" w:rsidRDefault="005A1425" w:rsidP="005A1425">
      <w:r w:rsidRPr="00C17071">
        <w:t>En el caso de los tramos de transporte correspondientes a líneas, la clasificación se hizo de acuerdo a las familias indicadas en el literal b del punto 3.4.1.4 de las bases técnicas del estudio</w:t>
      </w:r>
      <w:r>
        <w:t>.</w:t>
      </w:r>
    </w:p>
    <w:p w14:paraId="2A9CF74D" w14:textId="77777777" w:rsidR="005A1425" w:rsidRPr="00286F9B" w:rsidRDefault="005A1425" w:rsidP="005A1425">
      <w:r>
        <w:t xml:space="preserve">Para cada tipo de subestación se desarrolló un modelo de cálculo, por lo cual se han elaborado 4 modelos de cálculo de montaje de subestación, cada uno de los cuales se ha aplicado a las subestaciones del mismo tipo, modificando los parámetros que representan las diferencias entre </w:t>
      </w:r>
      <w:r w:rsidRPr="00286F9B">
        <w:t>ellas. Tales parámetros son los siguientes:</w:t>
      </w:r>
    </w:p>
    <w:p w14:paraId="62C80735" w14:textId="212EBF1D" w:rsidR="005A1425" w:rsidRPr="00304FA5" w:rsidRDefault="005A1425" w:rsidP="005A1425">
      <w:pPr>
        <w:jc w:val="center"/>
      </w:pPr>
      <w:bookmarkStart w:id="56" w:name="_Toc41339875"/>
      <w:bookmarkStart w:id="57" w:name="_Toc41345492"/>
      <w:bookmarkStart w:id="58" w:name="_Toc41515923"/>
      <w:r w:rsidRPr="00304FA5">
        <w:rPr>
          <w:b/>
          <w:iCs/>
        </w:rPr>
        <w:t xml:space="preserve">Tabla </w:t>
      </w:r>
      <w:r w:rsidRPr="00304FA5">
        <w:rPr>
          <w:b/>
          <w:iCs/>
        </w:rPr>
        <w:fldChar w:fldCharType="begin"/>
      </w:r>
      <w:r w:rsidRPr="00304FA5">
        <w:rPr>
          <w:b/>
          <w:iCs/>
        </w:rPr>
        <w:instrText xml:space="preserve"> SEQ Tabla \* ARABIC </w:instrText>
      </w:r>
      <w:r w:rsidRPr="00304FA5">
        <w:rPr>
          <w:b/>
          <w:iCs/>
        </w:rPr>
        <w:fldChar w:fldCharType="separate"/>
      </w:r>
      <w:r w:rsidR="00F976FC">
        <w:rPr>
          <w:b/>
          <w:iCs/>
          <w:noProof/>
        </w:rPr>
        <w:t>4</w:t>
      </w:r>
      <w:r w:rsidRPr="00304FA5">
        <w:rPr>
          <w:lang w:val="es-ES_tradnl"/>
        </w:rPr>
        <w:fldChar w:fldCharType="end"/>
      </w:r>
      <w:r w:rsidRPr="00304FA5">
        <w:rPr>
          <w:b/>
          <w:iCs/>
        </w:rPr>
        <w:t xml:space="preserve">: </w:t>
      </w:r>
      <w:r>
        <w:rPr>
          <w:b/>
          <w:iCs/>
        </w:rPr>
        <w:t>Parámetros tramos de subestación</w:t>
      </w:r>
      <w:bookmarkEnd w:id="56"/>
      <w:bookmarkEnd w:id="57"/>
      <w:bookmarkEnd w:id="58"/>
    </w:p>
    <w:tbl>
      <w:tblPr>
        <w:tblW w:w="0" w:type="auto"/>
        <w:jc w:val="center"/>
        <w:tblLayout w:type="fixed"/>
        <w:tblCellMar>
          <w:left w:w="57" w:type="dxa"/>
          <w:right w:w="57" w:type="dxa"/>
        </w:tblCellMar>
        <w:tblLook w:val="04A0" w:firstRow="1" w:lastRow="0" w:firstColumn="1" w:lastColumn="0" w:noHBand="0" w:noVBand="1"/>
      </w:tblPr>
      <w:tblGrid>
        <w:gridCol w:w="4536"/>
        <w:gridCol w:w="1134"/>
      </w:tblGrid>
      <w:tr w:rsidR="005A1425" w:rsidRPr="000D7C36" w14:paraId="32B1A5CB" w14:textId="77777777" w:rsidTr="00763235">
        <w:trPr>
          <w:tblHeader/>
          <w:jc w:val="center"/>
        </w:trPr>
        <w:tc>
          <w:tcPr>
            <w:tcW w:w="4536"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2EC96BF9" w14:textId="77777777" w:rsidR="005A1425" w:rsidRPr="000D7C36" w:rsidRDefault="005A1425" w:rsidP="00763235">
            <w:pPr>
              <w:spacing w:before="40" w:after="40" w:line="240" w:lineRule="auto"/>
              <w:jc w:val="center"/>
              <w:rPr>
                <w:rFonts w:ascii="Arial Nova Cond Light" w:eastAsia="Times New Roman" w:hAnsi="Arial Nova Cond Light"/>
                <w:b/>
                <w:bCs/>
                <w:color w:val="000000"/>
                <w:sz w:val="20"/>
                <w:szCs w:val="20"/>
                <w:lang w:val="es-ES" w:eastAsia="es-ES"/>
              </w:rPr>
            </w:pPr>
            <w:r w:rsidRPr="000D7C36">
              <w:rPr>
                <w:rFonts w:ascii="Arial Nova Cond Light" w:eastAsia="Times New Roman" w:hAnsi="Arial Nova Cond Light"/>
                <w:b/>
                <w:bCs/>
                <w:color w:val="000000"/>
                <w:sz w:val="20"/>
                <w:szCs w:val="20"/>
                <w:lang w:val="es-ES" w:eastAsia="es-ES"/>
              </w:rPr>
              <w:t>PARÁMETROS</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004002A2" w14:textId="77777777" w:rsidR="005A1425" w:rsidRPr="000D7C36" w:rsidRDefault="005A1425" w:rsidP="00763235">
            <w:pPr>
              <w:spacing w:before="40" w:after="40" w:line="240" w:lineRule="auto"/>
              <w:jc w:val="center"/>
              <w:rPr>
                <w:rFonts w:ascii="Arial Nova Cond Light" w:eastAsia="Times New Roman" w:hAnsi="Arial Nova Cond Light"/>
                <w:b/>
                <w:bCs/>
                <w:color w:val="000000"/>
                <w:sz w:val="20"/>
                <w:szCs w:val="20"/>
                <w:lang w:val="es-ES" w:eastAsia="es-ES"/>
              </w:rPr>
            </w:pPr>
            <w:r>
              <w:rPr>
                <w:rFonts w:ascii="Arial Nova Cond Light" w:eastAsia="Times New Roman" w:hAnsi="Arial Nova Cond Light"/>
                <w:b/>
                <w:bCs/>
                <w:color w:val="000000"/>
                <w:sz w:val="20"/>
                <w:szCs w:val="20"/>
                <w:lang w:val="es-ES" w:eastAsia="es-ES"/>
              </w:rPr>
              <w:t>Unidad</w:t>
            </w:r>
          </w:p>
        </w:tc>
      </w:tr>
      <w:tr w:rsidR="005A1425" w:rsidRPr="000D7C36" w14:paraId="3C168113" w14:textId="77777777" w:rsidTr="00763235">
        <w:trPr>
          <w:jc w:val="center"/>
        </w:trPr>
        <w:tc>
          <w:tcPr>
            <w:tcW w:w="4536" w:type="dxa"/>
            <w:tcBorders>
              <w:top w:val="single" w:sz="6" w:space="0" w:color="auto"/>
              <w:left w:val="single" w:sz="6" w:space="0" w:color="auto"/>
              <w:bottom w:val="single" w:sz="2" w:space="0" w:color="auto"/>
              <w:right w:val="single" w:sz="6" w:space="0" w:color="auto"/>
            </w:tcBorders>
            <w:shd w:val="clear" w:color="auto" w:fill="auto"/>
            <w:noWrap/>
            <w:vAlign w:val="center"/>
            <w:hideMark/>
          </w:tcPr>
          <w:p w14:paraId="64322547" w14:textId="77777777" w:rsidR="005A1425" w:rsidRPr="000D7C36" w:rsidRDefault="005A1425" w:rsidP="00763235">
            <w:pPr>
              <w:spacing w:before="40" w:after="40" w:line="240" w:lineRule="auto"/>
              <w:jc w:val="left"/>
              <w:rPr>
                <w:rFonts w:ascii="Arial Nova Cond Light" w:eastAsia="Times New Roman" w:hAnsi="Arial Nova Cond Light"/>
                <w:color w:val="000000"/>
                <w:sz w:val="20"/>
                <w:szCs w:val="20"/>
                <w:lang w:val="es-ES" w:eastAsia="es-ES"/>
              </w:rPr>
            </w:pPr>
            <w:r w:rsidRPr="000D7C36">
              <w:rPr>
                <w:rFonts w:ascii="Arial Nova Cond Light" w:eastAsia="Times New Roman" w:hAnsi="Arial Nova Cond Light"/>
                <w:color w:val="000000"/>
                <w:sz w:val="20"/>
                <w:szCs w:val="20"/>
                <w:lang w:val="es-ES" w:eastAsia="es-ES"/>
              </w:rPr>
              <w:t>Superficie</w:t>
            </w:r>
          </w:p>
        </w:tc>
        <w:tc>
          <w:tcPr>
            <w:tcW w:w="1134" w:type="dxa"/>
            <w:tcBorders>
              <w:top w:val="single" w:sz="6" w:space="0" w:color="auto"/>
              <w:left w:val="single" w:sz="6" w:space="0" w:color="auto"/>
              <w:bottom w:val="single" w:sz="2" w:space="0" w:color="auto"/>
              <w:right w:val="single" w:sz="6" w:space="0" w:color="auto"/>
            </w:tcBorders>
            <w:shd w:val="clear" w:color="auto" w:fill="auto"/>
            <w:noWrap/>
            <w:vAlign w:val="center"/>
            <w:hideMark/>
          </w:tcPr>
          <w:p w14:paraId="72CCF66C" w14:textId="77777777" w:rsidR="005A1425" w:rsidRPr="000D7C36" w:rsidRDefault="005A1425" w:rsidP="00763235">
            <w:pPr>
              <w:spacing w:before="40" w:after="40" w:line="240" w:lineRule="auto"/>
              <w:jc w:val="center"/>
              <w:rPr>
                <w:rFonts w:ascii="Arial Nova Cond Light" w:eastAsia="Times New Roman" w:hAnsi="Arial Nova Cond Light"/>
                <w:color w:val="000000"/>
                <w:sz w:val="20"/>
                <w:szCs w:val="20"/>
                <w:lang w:val="es-ES" w:eastAsia="es-ES"/>
              </w:rPr>
            </w:pPr>
            <w:r w:rsidRPr="000D7C36">
              <w:rPr>
                <w:rFonts w:ascii="Arial Nova Cond Light" w:eastAsia="Times New Roman" w:hAnsi="Arial Nova Cond Light"/>
                <w:color w:val="000000"/>
                <w:sz w:val="20"/>
                <w:szCs w:val="20"/>
                <w:lang w:val="es-ES" w:eastAsia="es-ES"/>
              </w:rPr>
              <w:t>m2</w:t>
            </w:r>
          </w:p>
        </w:tc>
      </w:tr>
      <w:tr w:rsidR="005A1425" w:rsidRPr="000D7C36" w14:paraId="543DCD55" w14:textId="77777777" w:rsidTr="00763235">
        <w:trPr>
          <w:jc w:val="center"/>
        </w:trPr>
        <w:tc>
          <w:tcPr>
            <w:tcW w:w="4536"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66288B3" w14:textId="77777777" w:rsidR="005A1425" w:rsidRPr="000D7C36" w:rsidRDefault="005A1425" w:rsidP="00763235">
            <w:pPr>
              <w:spacing w:before="40" w:after="40" w:line="240" w:lineRule="auto"/>
              <w:jc w:val="left"/>
              <w:rPr>
                <w:rFonts w:ascii="Arial Nova Cond Light" w:eastAsia="Times New Roman" w:hAnsi="Arial Nova Cond Light"/>
                <w:color w:val="000000"/>
                <w:sz w:val="20"/>
                <w:szCs w:val="20"/>
                <w:lang w:val="es-ES" w:eastAsia="es-ES"/>
              </w:rPr>
            </w:pPr>
            <w:r w:rsidRPr="000D7C36">
              <w:rPr>
                <w:rFonts w:ascii="Arial Nova Cond Light" w:eastAsia="Times New Roman" w:hAnsi="Arial Nova Cond Light"/>
                <w:color w:val="000000"/>
                <w:sz w:val="20"/>
                <w:szCs w:val="20"/>
                <w:lang w:val="es-ES" w:eastAsia="es-ES"/>
              </w:rPr>
              <w:t>Paños SE</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D2309DA" w14:textId="77777777" w:rsidR="005A1425" w:rsidRPr="000D7C36" w:rsidRDefault="005A1425" w:rsidP="00763235">
            <w:pPr>
              <w:spacing w:before="40" w:after="40" w:line="240" w:lineRule="auto"/>
              <w:jc w:val="center"/>
              <w:rPr>
                <w:rFonts w:ascii="Arial Nova Cond Light" w:eastAsia="Times New Roman" w:hAnsi="Arial Nova Cond Light"/>
                <w:color w:val="000000"/>
                <w:sz w:val="20"/>
                <w:szCs w:val="20"/>
                <w:lang w:val="es-ES" w:eastAsia="es-ES"/>
              </w:rPr>
            </w:pPr>
            <w:r w:rsidRPr="000D7C36">
              <w:rPr>
                <w:rFonts w:ascii="Arial Nova Cond Light" w:eastAsia="Times New Roman" w:hAnsi="Arial Nova Cond Light"/>
                <w:color w:val="000000"/>
                <w:sz w:val="20"/>
                <w:szCs w:val="20"/>
                <w:lang w:val="es-ES" w:eastAsia="es-ES"/>
              </w:rPr>
              <w:t>c/u</w:t>
            </w:r>
          </w:p>
        </w:tc>
      </w:tr>
      <w:tr w:rsidR="005A1425" w:rsidRPr="000D7C36" w14:paraId="43C1FEB3" w14:textId="77777777" w:rsidTr="00763235">
        <w:trPr>
          <w:jc w:val="center"/>
        </w:trPr>
        <w:tc>
          <w:tcPr>
            <w:tcW w:w="4536"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1FB0740" w14:textId="77777777" w:rsidR="005A1425" w:rsidRPr="000D7C36" w:rsidRDefault="005A1425" w:rsidP="00763235">
            <w:pPr>
              <w:spacing w:before="40" w:after="40" w:line="240" w:lineRule="auto"/>
              <w:jc w:val="left"/>
              <w:rPr>
                <w:rFonts w:ascii="Arial Nova Cond Light" w:eastAsia="Times New Roman" w:hAnsi="Arial Nova Cond Light"/>
                <w:color w:val="000000"/>
                <w:sz w:val="20"/>
                <w:szCs w:val="20"/>
                <w:lang w:val="es-ES" w:eastAsia="es-ES"/>
              </w:rPr>
            </w:pPr>
            <w:r w:rsidRPr="000D7C36">
              <w:rPr>
                <w:rFonts w:ascii="Arial Nova Cond Light" w:eastAsia="Times New Roman" w:hAnsi="Arial Nova Cond Light"/>
                <w:color w:val="000000"/>
                <w:sz w:val="20"/>
                <w:szCs w:val="20"/>
                <w:lang w:val="es-ES" w:eastAsia="es-ES"/>
              </w:rPr>
              <w:t>Marcos de Barra</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6520620" w14:textId="77777777" w:rsidR="005A1425" w:rsidRPr="000D7C36" w:rsidRDefault="005A1425" w:rsidP="00763235">
            <w:pPr>
              <w:spacing w:before="40" w:after="40" w:line="240" w:lineRule="auto"/>
              <w:jc w:val="center"/>
              <w:rPr>
                <w:rFonts w:ascii="Arial Nova Cond Light" w:eastAsia="Times New Roman" w:hAnsi="Arial Nova Cond Light"/>
                <w:color w:val="000000"/>
                <w:sz w:val="20"/>
                <w:szCs w:val="20"/>
                <w:lang w:val="es-ES" w:eastAsia="es-ES"/>
              </w:rPr>
            </w:pPr>
            <w:r w:rsidRPr="000D7C36">
              <w:rPr>
                <w:rFonts w:ascii="Arial Nova Cond Light" w:eastAsia="Times New Roman" w:hAnsi="Arial Nova Cond Light"/>
                <w:color w:val="000000"/>
                <w:sz w:val="20"/>
                <w:szCs w:val="20"/>
                <w:lang w:val="es-ES" w:eastAsia="es-ES"/>
              </w:rPr>
              <w:t>c/u</w:t>
            </w:r>
          </w:p>
        </w:tc>
      </w:tr>
      <w:tr w:rsidR="005A1425" w:rsidRPr="000D7C36" w14:paraId="644119EB" w14:textId="77777777" w:rsidTr="00763235">
        <w:trPr>
          <w:jc w:val="center"/>
        </w:trPr>
        <w:tc>
          <w:tcPr>
            <w:tcW w:w="4536"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454E349" w14:textId="77777777" w:rsidR="005A1425" w:rsidRPr="000D7C36" w:rsidRDefault="005A1425" w:rsidP="00763235">
            <w:pPr>
              <w:spacing w:before="40" w:after="40" w:line="240" w:lineRule="auto"/>
              <w:jc w:val="left"/>
              <w:rPr>
                <w:rFonts w:ascii="Arial Nova Cond Light" w:eastAsia="Times New Roman" w:hAnsi="Arial Nova Cond Light"/>
                <w:color w:val="000000"/>
                <w:sz w:val="20"/>
                <w:szCs w:val="20"/>
                <w:lang w:val="es-ES" w:eastAsia="es-ES"/>
              </w:rPr>
            </w:pPr>
            <w:r w:rsidRPr="000D7C36">
              <w:rPr>
                <w:rFonts w:ascii="Arial Nova Cond Light" w:eastAsia="Times New Roman" w:hAnsi="Arial Nova Cond Light"/>
                <w:color w:val="000000"/>
                <w:sz w:val="20"/>
                <w:szCs w:val="20"/>
                <w:lang w:val="es-ES" w:eastAsia="es-ES"/>
              </w:rPr>
              <w:t>Pilares Marcos de línea</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7A01B38" w14:textId="77777777" w:rsidR="005A1425" w:rsidRPr="000D7C36" w:rsidRDefault="005A1425" w:rsidP="00763235">
            <w:pPr>
              <w:spacing w:before="40" w:after="40" w:line="240" w:lineRule="auto"/>
              <w:jc w:val="center"/>
              <w:rPr>
                <w:rFonts w:ascii="Arial Nova Cond Light" w:eastAsia="Times New Roman" w:hAnsi="Arial Nova Cond Light"/>
                <w:color w:val="000000"/>
                <w:sz w:val="20"/>
                <w:szCs w:val="20"/>
                <w:lang w:val="es-ES" w:eastAsia="es-ES"/>
              </w:rPr>
            </w:pPr>
            <w:r w:rsidRPr="000D7C36">
              <w:rPr>
                <w:rFonts w:ascii="Arial Nova Cond Light" w:eastAsia="Times New Roman" w:hAnsi="Arial Nova Cond Light"/>
                <w:color w:val="000000"/>
                <w:sz w:val="20"/>
                <w:szCs w:val="20"/>
                <w:lang w:val="es-ES" w:eastAsia="es-ES"/>
              </w:rPr>
              <w:t>c/u</w:t>
            </w:r>
          </w:p>
        </w:tc>
      </w:tr>
      <w:tr w:rsidR="005A1425" w:rsidRPr="000D7C36" w14:paraId="602977FD" w14:textId="77777777" w:rsidTr="00763235">
        <w:trPr>
          <w:jc w:val="center"/>
        </w:trPr>
        <w:tc>
          <w:tcPr>
            <w:tcW w:w="4536"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308C3FC3" w14:textId="77777777" w:rsidR="005A1425" w:rsidRPr="000D7C36" w:rsidRDefault="005A1425" w:rsidP="00763235">
            <w:pPr>
              <w:spacing w:before="40" w:after="40" w:line="240" w:lineRule="auto"/>
              <w:jc w:val="left"/>
              <w:rPr>
                <w:rFonts w:ascii="Arial Nova Cond Light" w:eastAsia="Times New Roman" w:hAnsi="Arial Nova Cond Light"/>
                <w:color w:val="000000"/>
                <w:sz w:val="20"/>
                <w:szCs w:val="20"/>
                <w:lang w:val="es-ES" w:eastAsia="es-ES"/>
              </w:rPr>
            </w:pPr>
            <w:r w:rsidRPr="000D7C36">
              <w:rPr>
                <w:rFonts w:ascii="Arial Nova Cond Light" w:eastAsia="Times New Roman" w:hAnsi="Arial Nova Cond Light"/>
                <w:color w:val="000000"/>
                <w:sz w:val="20"/>
                <w:szCs w:val="20"/>
                <w:lang w:val="es-ES" w:eastAsia="es-ES"/>
              </w:rPr>
              <w:t>Vigas Marcos de línea</w:t>
            </w:r>
          </w:p>
        </w:tc>
        <w:tc>
          <w:tcPr>
            <w:tcW w:w="1134"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0F76EB31" w14:textId="77777777" w:rsidR="005A1425" w:rsidRPr="000D7C36" w:rsidRDefault="005A1425" w:rsidP="00763235">
            <w:pPr>
              <w:spacing w:before="40" w:after="40" w:line="240" w:lineRule="auto"/>
              <w:jc w:val="center"/>
              <w:rPr>
                <w:rFonts w:ascii="Arial Nova Cond Light" w:eastAsia="Times New Roman" w:hAnsi="Arial Nova Cond Light"/>
                <w:color w:val="000000"/>
                <w:sz w:val="20"/>
                <w:szCs w:val="20"/>
                <w:lang w:val="es-ES" w:eastAsia="es-ES"/>
              </w:rPr>
            </w:pPr>
            <w:r w:rsidRPr="000D7C36">
              <w:rPr>
                <w:rFonts w:ascii="Arial Nova Cond Light" w:eastAsia="Times New Roman" w:hAnsi="Arial Nova Cond Light"/>
                <w:color w:val="000000"/>
                <w:sz w:val="20"/>
                <w:szCs w:val="20"/>
                <w:lang w:val="es-ES" w:eastAsia="es-ES"/>
              </w:rPr>
              <w:t>c/u</w:t>
            </w:r>
          </w:p>
        </w:tc>
      </w:tr>
    </w:tbl>
    <w:p w14:paraId="31ECFFCD" w14:textId="77777777" w:rsidR="005A1425" w:rsidRDefault="005A1425" w:rsidP="005A1425">
      <w:pPr>
        <w:spacing w:after="0" w:line="240" w:lineRule="auto"/>
      </w:pPr>
    </w:p>
    <w:p w14:paraId="6C1E1B9C" w14:textId="77777777" w:rsidR="005A1425" w:rsidRDefault="005A1425" w:rsidP="005A1425">
      <w:r>
        <w:lastRenderedPageBreak/>
        <w:t>En el caso de las líneas los parámetros que diferencian una de otra dentro de la misma familia, son los siguientes:</w:t>
      </w:r>
    </w:p>
    <w:p w14:paraId="5A161C18" w14:textId="0F3E17C5" w:rsidR="005A1425" w:rsidRPr="00304FA5" w:rsidRDefault="005A1425" w:rsidP="005A1425">
      <w:pPr>
        <w:jc w:val="center"/>
      </w:pPr>
      <w:bookmarkStart w:id="59" w:name="_Toc41339876"/>
      <w:bookmarkStart w:id="60" w:name="_Toc41345493"/>
      <w:bookmarkStart w:id="61" w:name="_Toc41515924"/>
      <w:r w:rsidRPr="00304FA5">
        <w:rPr>
          <w:b/>
          <w:iCs/>
        </w:rPr>
        <w:t xml:space="preserve">Tabla </w:t>
      </w:r>
      <w:r w:rsidRPr="00304FA5">
        <w:rPr>
          <w:b/>
          <w:iCs/>
        </w:rPr>
        <w:fldChar w:fldCharType="begin"/>
      </w:r>
      <w:r w:rsidRPr="00304FA5">
        <w:rPr>
          <w:b/>
          <w:iCs/>
        </w:rPr>
        <w:instrText xml:space="preserve"> SEQ Tabla \* ARABIC </w:instrText>
      </w:r>
      <w:r w:rsidRPr="00304FA5">
        <w:rPr>
          <w:b/>
          <w:iCs/>
        </w:rPr>
        <w:fldChar w:fldCharType="separate"/>
      </w:r>
      <w:r w:rsidR="00F976FC">
        <w:rPr>
          <w:b/>
          <w:iCs/>
          <w:noProof/>
        </w:rPr>
        <w:t>5</w:t>
      </w:r>
      <w:r w:rsidRPr="00304FA5">
        <w:rPr>
          <w:lang w:val="es-ES_tradnl"/>
        </w:rPr>
        <w:fldChar w:fldCharType="end"/>
      </w:r>
      <w:r w:rsidRPr="00304FA5">
        <w:rPr>
          <w:b/>
          <w:iCs/>
        </w:rPr>
        <w:t xml:space="preserve">: </w:t>
      </w:r>
      <w:r>
        <w:rPr>
          <w:b/>
          <w:iCs/>
        </w:rPr>
        <w:t>Parámetros familias de líneas</w:t>
      </w:r>
      <w:bookmarkEnd w:id="59"/>
      <w:bookmarkEnd w:id="60"/>
      <w:bookmarkEnd w:id="61"/>
    </w:p>
    <w:tbl>
      <w:tblPr>
        <w:tblW w:w="0" w:type="auto"/>
        <w:jc w:val="center"/>
        <w:tblLayout w:type="fixed"/>
        <w:tblCellMar>
          <w:left w:w="57" w:type="dxa"/>
          <w:right w:w="57" w:type="dxa"/>
        </w:tblCellMar>
        <w:tblLook w:val="04A0" w:firstRow="1" w:lastRow="0" w:firstColumn="1" w:lastColumn="0" w:noHBand="0" w:noVBand="1"/>
      </w:tblPr>
      <w:tblGrid>
        <w:gridCol w:w="4416"/>
        <w:gridCol w:w="876"/>
      </w:tblGrid>
      <w:tr w:rsidR="005A1425" w:rsidRPr="00286F9B" w14:paraId="6B36DF55" w14:textId="77777777" w:rsidTr="00763235">
        <w:trPr>
          <w:jc w:val="center"/>
        </w:trPr>
        <w:tc>
          <w:tcPr>
            <w:tcW w:w="4416"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1D409844" w14:textId="77777777" w:rsidR="005A1425" w:rsidRPr="00286F9B" w:rsidRDefault="005A1425" w:rsidP="00763235">
            <w:pPr>
              <w:spacing w:before="40" w:after="40" w:line="240" w:lineRule="auto"/>
              <w:jc w:val="center"/>
              <w:rPr>
                <w:rFonts w:ascii="Arial Nova Cond Light" w:eastAsia="Times New Roman" w:hAnsi="Arial Nova Cond Light"/>
                <w:b/>
                <w:bCs/>
                <w:color w:val="000000"/>
                <w:sz w:val="20"/>
                <w:szCs w:val="20"/>
                <w:lang w:val="es-ES" w:eastAsia="es-ES"/>
              </w:rPr>
            </w:pPr>
            <w:r w:rsidRPr="00286F9B">
              <w:rPr>
                <w:rFonts w:ascii="Arial Nova Cond Light" w:eastAsia="Times New Roman" w:hAnsi="Arial Nova Cond Light"/>
                <w:b/>
                <w:bCs/>
                <w:color w:val="000000"/>
                <w:sz w:val="20"/>
                <w:szCs w:val="20"/>
                <w:lang w:val="es-ES" w:eastAsia="es-ES"/>
              </w:rPr>
              <w:t>PARÁMETROS</w:t>
            </w:r>
          </w:p>
        </w:tc>
        <w:tc>
          <w:tcPr>
            <w:tcW w:w="876"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521E307C" w14:textId="77777777" w:rsidR="005A1425" w:rsidRPr="00286F9B" w:rsidRDefault="005A1425" w:rsidP="00763235">
            <w:pPr>
              <w:spacing w:before="40" w:after="40" w:line="240" w:lineRule="auto"/>
              <w:jc w:val="center"/>
              <w:rPr>
                <w:rFonts w:ascii="Arial Nova Cond Light" w:eastAsia="Times New Roman" w:hAnsi="Arial Nova Cond Light"/>
                <w:b/>
                <w:bCs/>
                <w:color w:val="000000"/>
                <w:sz w:val="20"/>
                <w:szCs w:val="20"/>
                <w:lang w:val="es-ES" w:eastAsia="es-ES"/>
              </w:rPr>
            </w:pPr>
            <w:r>
              <w:rPr>
                <w:rFonts w:ascii="Arial Nova Cond Light" w:eastAsia="Times New Roman" w:hAnsi="Arial Nova Cond Light"/>
                <w:b/>
                <w:bCs/>
                <w:color w:val="000000"/>
                <w:sz w:val="20"/>
                <w:szCs w:val="20"/>
                <w:lang w:val="es-ES" w:eastAsia="es-ES"/>
              </w:rPr>
              <w:t>Unidad</w:t>
            </w:r>
          </w:p>
        </w:tc>
      </w:tr>
      <w:tr w:rsidR="005A1425" w:rsidRPr="00286F9B" w14:paraId="3943CF40" w14:textId="77777777" w:rsidTr="00763235">
        <w:trPr>
          <w:jc w:val="center"/>
        </w:trPr>
        <w:tc>
          <w:tcPr>
            <w:tcW w:w="4416" w:type="dxa"/>
            <w:tcBorders>
              <w:top w:val="single" w:sz="6" w:space="0" w:color="auto"/>
              <w:left w:val="single" w:sz="6" w:space="0" w:color="auto"/>
              <w:bottom w:val="single" w:sz="2" w:space="0" w:color="auto"/>
              <w:right w:val="single" w:sz="6" w:space="0" w:color="auto"/>
            </w:tcBorders>
            <w:shd w:val="clear" w:color="auto" w:fill="auto"/>
            <w:noWrap/>
            <w:vAlign w:val="center"/>
            <w:hideMark/>
          </w:tcPr>
          <w:p w14:paraId="3322BB5D" w14:textId="77777777" w:rsidR="005A1425" w:rsidRPr="00286F9B" w:rsidRDefault="005A1425" w:rsidP="00763235">
            <w:pPr>
              <w:spacing w:before="40" w:after="40" w:line="240" w:lineRule="auto"/>
              <w:jc w:val="left"/>
              <w:rPr>
                <w:rFonts w:ascii="Arial Nova Cond Light" w:eastAsia="Times New Roman" w:hAnsi="Arial Nova Cond Light"/>
                <w:color w:val="000000"/>
                <w:sz w:val="20"/>
                <w:szCs w:val="20"/>
                <w:lang w:val="es-ES" w:eastAsia="es-ES"/>
              </w:rPr>
            </w:pPr>
            <w:r w:rsidRPr="00286F9B">
              <w:rPr>
                <w:rFonts w:ascii="Arial Nova Cond Light" w:eastAsia="Times New Roman" w:hAnsi="Arial Nova Cond Light"/>
                <w:color w:val="000000"/>
                <w:sz w:val="20"/>
                <w:szCs w:val="20"/>
                <w:lang w:val="es-ES" w:eastAsia="es-ES"/>
              </w:rPr>
              <w:t>Longitud</w:t>
            </w:r>
          </w:p>
        </w:tc>
        <w:tc>
          <w:tcPr>
            <w:tcW w:w="876" w:type="dxa"/>
            <w:tcBorders>
              <w:top w:val="single" w:sz="6" w:space="0" w:color="auto"/>
              <w:left w:val="single" w:sz="6" w:space="0" w:color="auto"/>
              <w:bottom w:val="single" w:sz="2" w:space="0" w:color="auto"/>
              <w:right w:val="single" w:sz="6" w:space="0" w:color="auto"/>
            </w:tcBorders>
            <w:shd w:val="clear" w:color="auto" w:fill="auto"/>
            <w:noWrap/>
            <w:vAlign w:val="center"/>
            <w:hideMark/>
          </w:tcPr>
          <w:p w14:paraId="567A9F72" w14:textId="77777777" w:rsidR="005A1425" w:rsidRPr="00286F9B" w:rsidRDefault="005A1425" w:rsidP="00763235">
            <w:pPr>
              <w:spacing w:before="40" w:after="40" w:line="240" w:lineRule="auto"/>
              <w:jc w:val="center"/>
              <w:rPr>
                <w:rFonts w:ascii="Arial Nova Cond Light" w:eastAsia="Times New Roman" w:hAnsi="Arial Nova Cond Light"/>
                <w:color w:val="000000"/>
                <w:sz w:val="20"/>
                <w:szCs w:val="20"/>
                <w:lang w:val="es-ES" w:eastAsia="es-ES"/>
              </w:rPr>
            </w:pPr>
            <w:r w:rsidRPr="00286F9B">
              <w:rPr>
                <w:rFonts w:ascii="Arial Nova Cond Light" w:eastAsia="Times New Roman" w:hAnsi="Arial Nova Cond Light"/>
                <w:color w:val="000000"/>
                <w:sz w:val="20"/>
                <w:szCs w:val="20"/>
                <w:lang w:val="es-ES" w:eastAsia="es-ES"/>
              </w:rPr>
              <w:t>km</w:t>
            </w:r>
          </w:p>
        </w:tc>
      </w:tr>
      <w:tr w:rsidR="005A1425" w:rsidRPr="00286F9B" w14:paraId="4BB2BD57" w14:textId="77777777" w:rsidTr="00763235">
        <w:trPr>
          <w:jc w:val="center"/>
        </w:trPr>
        <w:tc>
          <w:tcPr>
            <w:tcW w:w="4416"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972A73C" w14:textId="77777777" w:rsidR="005A1425" w:rsidRPr="00286F9B" w:rsidRDefault="005A1425" w:rsidP="00763235">
            <w:pPr>
              <w:spacing w:before="40" w:after="40" w:line="240" w:lineRule="auto"/>
              <w:jc w:val="left"/>
              <w:rPr>
                <w:rFonts w:ascii="Arial Nova Cond Light" w:eastAsia="Times New Roman" w:hAnsi="Arial Nova Cond Light"/>
                <w:color w:val="000000"/>
                <w:sz w:val="20"/>
                <w:szCs w:val="20"/>
                <w:lang w:val="es-ES" w:eastAsia="es-ES"/>
              </w:rPr>
            </w:pPr>
            <w:r w:rsidRPr="00286F9B">
              <w:rPr>
                <w:rFonts w:ascii="Arial Nova Cond Light" w:eastAsia="Times New Roman" w:hAnsi="Arial Nova Cond Light"/>
                <w:color w:val="000000"/>
                <w:sz w:val="20"/>
                <w:szCs w:val="20"/>
                <w:lang w:val="es-ES" w:eastAsia="es-ES"/>
              </w:rPr>
              <w:t>Cantidad de circuitos</w:t>
            </w:r>
          </w:p>
        </w:tc>
        <w:tc>
          <w:tcPr>
            <w:tcW w:w="876"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E869299" w14:textId="77777777" w:rsidR="005A1425" w:rsidRPr="00286F9B" w:rsidRDefault="005A1425" w:rsidP="00763235">
            <w:pPr>
              <w:spacing w:before="40" w:after="40" w:line="240" w:lineRule="auto"/>
              <w:jc w:val="center"/>
              <w:rPr>
                <w:rFonts w:ascii="Arial Nova Cond Light" w:eastAsia="Times New Roman" w:hAnsi="Arial Nova Cond Light"/>
                <w:color w:val="000000"/>
                <w:sz w:val="20"/>
                <w:szCs w:val="20"/>
                <w:lang w:val="es-ES" w:eastAsia="es-ES"/>
              </w:rPr>
            </w:pPr>
            <w:r w:rsidRPr="00286F9B">
              <w:rPr>
                <w:rFonts w:ascii="Arial Nova Cond Light" w:eastAsia="Times New Roman" w:hAnsi="Arial Nova Cond Light"/>
                <w:color w:val="000000"/>
                <w:sz w:val="20"/>
                <w:szCs w:val="20"/>
                <w:lang w:val="es-ES" w:eastAsia="es-ES"/>
              </w:rPr>
              <w:t>c/u</w:t>
            </w:r>
          </w:p>
        </w:tc>
      </w:tr>
      <w:tr w:rsidR="005A1425" w:rsidRPr="00286F9B" w14:paraId="3C67BC5E" w14:textId="77777777" w:rsidTr="00763235">
        <w:trPr>
          <w:jc w:val="center"/>
        </w:trPr>
        <w:tc>
          <w:tcPr>
            <w:tcW w:w="4416"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3169091" w14:textId="77777777" w:rsidR="005A1425" w:rsidRPr="00286F9B" w:rsidRDefault="005A1425" w:rsidP="00763235">
            <w:pPr>
              <w:spacing w:before="40" w:after="40" w:line="240" w:lineRule="auto"/>
              <w:jc w:val="left"/>
              <w:rPr>
                <w:rFonts w:ascii="Arial Nova Cond Light" w:eastAsia="Times New Roman" w:hAnsi="Arial Nova Cond Light"/>
                <w:color w:val="000000"/>
                <w:sz w:val="20"/>
                <w:szCs w:val="20"/>
                <w:lang w:val="es-ES" w:eastAsia="es-ES"/>
              </w:rPr>
            </w:pPr>
            <w:r w:rsidRPr="00286F9B">
              <w:rPr>
                <w:rFonts w:ascii="Arial Nova Cond Light" w:eastAsia="Times New Roman" w:hAnsi="Arial Nova Cond Light"/>
                <w:color w:val="000000"/>
                <w:sz w:val="20"/>
                <w:szCs w:val="20"/>
                <w:lang w:val="es-ES" w:eastAsia="es-ES"/>
              </w:rPr>
              <w:t>Conductores por fase</w:t>
            </w:r>
          </w:p>
        </w:tc>
        <w:tc>
          <w:tcPr>
            <w:tcW w:w="876"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3B4DBF9" w14:textId="77777777" w:rsidR="005A1425" w:rsidRPr="00286F9B" w:rsidRDefault="005A1425" w:rsidP="00763235">
            <w:pPr>
              <w:spacing w:before="40" w:after="40" w:line="240" w:lineRule="auto"/>
              <w:jc w:val="center"/>
              <w:rPr>
                <w:rFonts w:ascii="Arial Nova Cond Light" w:eastAsia="Times New Roman" w:hAnsi="Arial Nova Cond Light"/>
                <w:color w:val="000000"/>
                <w:sz w:val="20"/>
                <w:szCs w:val="20"/>
                <w:lang w:val="es-ES" w:eastAsia="es-ES"/>
              </w:rPr>
            </w:pPr>
            <w:r w:rsidRPr="00286F9B">
              <w:rPr>
                <w:rFonts w:ascii="Arial Nova Cond Light" w:eastAsia="Times New Roman" w:hAnsi="Arial Nova Cond Light"/>
                <w:color w:val="000000"/>
                <w:sz w:val="20"/>
                <w:szCs w:val="20"/>
                <w:lang w:val="es-ES" w:eastAsia="es-ES"/>
              </w:rPr>
              <w:t>c/u</w:t>
            </w:r>
          </w:p>
        </w:tc>
      </w:tr>
      <w:tr w:rsidR="005A1425" w:rsidRPr="00286F9B" w14:paraId="5DD41265" w14:textId="77777777" w:rsidTr="00763235">
        <w:trPr>
          <w:jc w:val="center"/>
        </w:trPr>
        <w:tc>
          <w:tcPr>
            <w:tcW w:w="4416"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2B244FA" w14:textId="77777777" w:rsidR="005A1425" w:rsidRPr="00286F9B" w:rsidRDefault="005A1425" w:rsidP="00763235">
            <w:pPr>
              <w:spacing w:before="40" w:after="40" w:line="240" w:lineRule="auto"/>
              <w:jc w:val="left"/>
              <w:rPr>
                <w:rFonts w:ascii="Arial Nova Cond Light" w:eastAsia="Times New Roman" w:hAnsi="Arial Nova Cond Light"/>
                <w:color w:val="000000"/>
                <w:sz w:val="20"/>
                <w:szCs w:val="20"/>
                <w:lang w:val="es-ES" w:eastAsia="es-ES"/>
              </w:rPr>
            </w:pPr>
            <w:r w:rsidRPr="00286F9B">
              <w:rPr>
                <w:rFonts w:ascii="Arial Nova Cond Light" w:eastAsia="Times New Roman" w:hAnsi="Arial Nova Cond Light"/>
                <w:color w:val="000000"/>
                <w:sz w:val="20"/>
                <w:szCs w:val="20"/>
                <w:lang w:val="es-ES" w:eastAsia="es-ES"/>
              </w:rPr>
              <w:t>Cantidad de estructuras</w:t>
            </w:r>
          </w:p>
        </w:tc>
        <w:tc>
          <w:tcPr>
            <w:tcW w:w="876"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C0D1B10" w14:textId="77777777" w:rsidR="005A1425" w:rsidRPr="00286F9B" w:rsidRDefault="005A1425" w:rsidP="00763235">
            <w:pPr>
              <w:spacing w:before="40" w:after="40" w:line="240" w:lineRule="auto"/>
              <w:jc w:val="center"/>
              <w:rPr>
                <w:rFonts w:ascii="Arial Nova Cond Light" w:eastAsia="Times New Roman" w:hAnsi="Arial Nova Cond Light"/>
                <w:color w:val="000000"/>
                <w:sz w:val="20"/>
                <w:szCs w:val="20"/>
                <w:lang w:val="es-ES" w:eastAsia="es-ES"/>
              </w:rPr>
            </w:pPr>
            <w:r w:rsidRPr="00286F9B">
              <w:rPr>
                <w:rFonts w:ascii="Arial Nova Cond Light" w:eastAsia="Times New Roman" w:hAnsi="Arial Nova Cond Light"/>
                <w:color w:val="000000"/>
                <w:sz w:val="20"/>
                <w:szCs w:val="20"/>
                <w:lang w:val="es-ES" w:eastAsia="es-ES"/>
              </w:rPr>
              <w:t>c/u</w:t>
            </w:r>
          </w:p>
        </w:tc>
      </w:tr>
      <w:tr w:rsidR="005A1425" w:rsidRPr="00286F9B" w14:paraId="6350A700" w14:textId="77777777" w:rsidTr="00763235">
        <w:trPr>
          <w:jc w:val="center"/>
        </w:trPr>
        <w:tc>
          <w:tcPr>
            <w:tcW w:w="4416"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BD2A7E0" w14:textId="77777777" w:rsidR="005A1425" w:rsidRPr="00286F9B" w:rsidRDefault="005A1425" w:rsidP="00763235">
            <w:pPr>
              <w:spacing w:before="40" w:after="40" w:line="240" w:lineRule="auto"/>
              <w:jc w:val="left"/>
              <w:rPr>
                <w:rFonts w:ascii="Arial Nova Cond Light" w:eastAsia="Times New Roman" w:hAnsi="Arial Nova Cond Light"/>
                <w:color w:val="000000"/>
                <w:sz w:val="20"/>
                <w:szCs w:val="20"/>
                <w:lang w:val="es-ES" w:eastAsia="es-ES"/>
              </w:rPr>
            </w:pPr>
            <w:r w:rsidRPr="00286F9B">
              <w:rPr>
                <w:rFonts w:ascii="Arial Nova Cond Light" w:eastAsia="Times New Roman" w:hAnsi="Arial Nova Cond Light"/>
                <w:color w:val="000000"/>
                <w:sz w:val="20"/>
                <w:szCs w:val="20"/>
                <w:lang w:val="es-ES" w:eastAsia="es-ES"/>
              </w:rPr>
              <w:t>Tensión</w:t>
            </w:r>
          </w:p>
        </w:tc>
        <w:tc>
          <w:tcPr>
            <w:tcW w:w="876"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B7F0787" w14:textId="77777777" w:rsidR="005A1425" w:rsidRPr="00286F9B" w:rsidRDefault="005A1425" w:rsidP="00763235">
            <w:pPr>
              <w:spacing w:before="40" w:after="40" w:line="240" w:lineRule="auto"/>
              <w:jc w:val="center"/>
              <w:rPr>
                <w:rFonts w:ascii="Arial Nova Cond Light" w:eastAsia="Times New Roman" w:hAnsi="Arial Nova Cond Light"/>
                <w:color w:val="000000"/>
                <w:sz w:val="20"/>
                <w:szCs w:val="20"/>
                <w:lang w:val="es-ES" w:eastAsia="es-ES"/>
              </w:rPr>
            </w:pPr>
            <w:r w:rsidRPr="00286F9B">
              <w:rPr>
                <w:rFonts w:ascii="Arial Nova Cond Light" w:eastAsia="Times New Roman" w:hAnsi="Arial Nova Cond Light"/>
                <w:color w:val="000000"/>
                <w:sz w:val="20"/>
                <w:szCs w:val="20"/>
                <w:lang w:val="es-ES" w:eastAsia="es-ES"/>
              </w:rPr>
              <w:t>kV</w:t>
            </w:r>
          </w:p>
        </w:tc>
      </w:tr>
      <w:tr w:rsidR="005A1425" w:rsidRPr="00286F9B" w14:paraId="5C40AE47" w14:textId="77777777" w:rsidTr="00763235">
        <w:trPr>
          <w:jc w:val="center"/>
        </w:trPr>
        <w:tc>
          <w:tcPr>
            <w:tcW w:w="4416"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2823867D" w14:textId="77777777" w:rsidR="005A1425" w:rsidRPr="00286F9B" w:rsidRDefault="005A1425" w:rsidP="00763235">
            <w:pPr>
              <w:spacing w:before="40" w:after="40" w:line="240" w:lineRule="auto"/>
              <w:jc w:val="left"/>
              <w:rPr>
                <w:rFonts w:ascii="Arial Nova Cond Light" w:eastAsia="Times New Roman" w:hAnsi="Arial Nova Cond Light"/>
                <w:color w:val="000000"/>
                <w:sz w:val="20"/>
                <w:szCs w:val="20"/>
                <w:lang w:val="es-ES" w:eastAsia="es-ES"/>
              </w:rPr>
            </w:pPr>
            <w:r w:rsidRPr="00286F9B">
              <w:rPr>
                <w:rFonts w:ascii="Arial Nova Cond Light" w:eastAsia="Times New Roman" w:hAnsi="Arial Nova Cond Light"/>
                <w:color w:val="000000"/>
                <w:sz w:val="20"/>
                <w:szCs w:val="20"/>
                <w:lang w:val="es-ES" w:eastAsia="es-ES"/>
              </w:rPr>
              <w:t>Factor tensión</w:t>
            </w:r>
          </w:p>
        </w:tc>
        <w:tc>
          <w:tcPr>
            <w:tcW w:w="876"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75EB3AEE" w14:textId="77777777" w:rsidR="005A1425" w:rsidRPr="00286F9B" w:rsidRDefault="005A1425" w:rsidP="00763235">
            <w:pPr>
              <w:spacing w:before="40" w:after="40" w:line="240" w:lineRule="auto"/>
              <w:jc w:val="center"/>
              <w:rPr>
                <w:rFonts w:ascii="Arial Nova Cond Light" w:eastAsia="Times New Roman" w:hAnsi="Arial Nova Cond Light"/>
                <w:color w:val="000000"/>
                <w:sz w:val="20"/>
                <w:szCs w:val="20"/>
                <w:lang w:val="es-ES" w:eastAsia="es-ES"/>
              </w:rPr>
            </w:pPr>
          </w:p>
        </w:tc>
      </w:tr>
    </w:tbl>
    <w:p w14:paraId="386AB056" w14:textId="77777777" w:rsidR="005A1425" w:rsidRDefault="005A1425" w:rsidP="005A1425">
      <w:pPr>
        <w:spacing w:after="0" w:line="240" w:lineRule="auto"/>
      </w:pPr>
    </w:p>
    <w:p w14:paraId="6FFBA536" w14:textId="77777777" w:rsidR="005A1425" w:rsidRDefault="005A1425" w:rsidP="005A1425">
      <w:r>
        <w:t>Los resultados del cálculo de montaje, de tramos de subestación y de transporte se presentan en los archivos:</w:t>
      </w:r>
    </w:p>
    <w:p w14:paraId="23FDFDE2" w14:textId="77777777" w:rsidR="005A1425" w:rsidRDefault="005A1425" w:rsidP="005A1425">
      <w:pPr>
        <w:spacing w:after="0" w:line="240" w:lineRule="auto"/>
      </w:pPr>
      <w:r w:rsidRPr="00437BB9">
        <w:t>Tabla Costo Montaje_SSEE.xlsx</w:t>
      </w:r>
    </w:p>
    <w:p w14:paraId="620184EA" w14:textId="77777777" w:rsidR="005A1425" w:rsidRDefault="005A1425" w:rsidP="005A1425">
      <w:r w:rsidRPr="00437BB9">
        <w:t>Montaje_planilla Base Tramo Transporte.xlsm</w:t>
      </w:r>
    </w:p>
    <w:p w14:paraId="6F54FF97" w14:textId="77777777" w:rsidR="005A1425" w:rsidRDefault="005A1425" w:rsidP="005A1425">
      <w:r>
        <w:t>Estos archivos se encuentran en la siguiente carpeta del presente informe:</w:t>
      </w:r>
    </w:p>
    <w:p w14:paraId="2ADE23FD" w14:textId="77777777" w:rsidR="005A1425" w:rsidRDefault="005A1425" w:rsidP="005A1425">
      <w:r w:rsidRPr="00437BB9">
        <w:t>07-Anexo VI_7-Costos de Montaje\3-Resumen Costos Montaje por tramo</w:t>
      </w:r>
    </w:p>
    <w:p w14:paraId="27177C8D" w14:textId="77777777" w:rsidR="005A1425" w:rsidRDefault="005A1425" w:rsidP="005A1425">
      <w:r>
        <w:t xml:space="preserve">Debido a </w:t>
      </w:r>
      <w:r w:rsidRPr="00304FA5">
        <w:t xml:space="preserve">que existen diferencias de costos de montaje en Chile, dependiendo de la zona de ubicación, la altura sobre el nivel del mar y las condiciones climáticas, este Consultor </w:t>
      </w:r>
      <w:r>
        <w:t xml:space="preserve">ha considerado adecuado </w:t>
      </w:r>
      <w:r w:rsidRPr="00304FA5">
        <w:t>resolver esta problemática</w:t>
      </w:r>
      <w:r>
        <w:t xml:space="preserve"> mediante la</w:t>
      </w:r>
      <w:r w:rsidRPr="00304FA5">
        <w:t xml:space="preserve"> crea</w:t>
      </w:r>
      <w:r>
        <w:t>ción de unos</w:t>
      </w:r>
      <w:r w:rsidRPr="00304FA5">
        <w:t xml:space="preserve"> factores de ajuste, los cuales se detallan </w:t>
      </w:r>
      <w:r>
        <w:t>más adelante</w:t>
      </w:r>
      <w:r w:rsidRPr="00304FA5">
        <w:t>.</w:t>
      </w:r>
    </w:p>
    <w:p w14:paraId="4B11E651" w14:textId="77777777" w:rsidR="005A1425" w:rsidRDefault="005A1425" w:rsidP="005A1425">
      <w:r w:rsidRPr="00304FA5">
        <w:t>Co</w:t>
      </w:r>
      <w:r>
        <w:t>mo</w:t>
      </w:r>
      <w:r w:rsidRPr="00304FA5">
        <w:t xml:space="preserve"> los resultados deben presentarse en la Base de Datos, se determinó que resulta más </w:t>
      </w:r>
      <w:r>
        <w:t>apropiado</w:t>
      </w:r>
      <w:r w:rsidRPr="00304FA5">
        <w:t xml:space="preserve"> que los factores se apliquen directamente dentro de la Base, por lo cual se elaboró una matriz en Excel que contiene los factores para cada uno de los tramos la cual se subió a </w:t>
      </w:r>
      <w:r>
        <w:t>l</w:t>
      </w:r>
      <w:r w:rsidRPr="00304FA5">
        <w:t xml:space="preserve">a base como una tabla de factores y se </w:t>
      </w:r>
      <w:r>
        <w:t>vinculó</w:t>
      </w:r>
      <w:r w:rsidRPr="00304FA5">
        <w:t xml:space="preserve"> el cálculo del montaje de cada uno de los tramos con los factores propios del tramo.</w:t>
      </w:r>
    </w:p>
    <w:p w14:paraId="6CF02637" w14:textId="77777777" w:rsidR="005A1425" w:rsidRDefault="005A1425" w:rsidP="005A1425">
      <w:r>
        <w:t xml:space="preserve">Los costos de montaje se establecen mediante la definición de cuadrillas de montaje que, tanto en subestaciones como en líneas, se encuentra en </w:t>
      </w:r>
      <w:r w:rsidRPr="000B2671">
        <w:t>la hoja Cuadrillas SSEE y Lineas</w:t>
      </w:r>
      <w:r>
        <w:t>. C</w:t>
      </w:r>
      <w:r w:rsidRPr="000B2671">
        <w:t xml:space="preserve">orresponden a las habituales en este tipo de obras en condiciones normales de montaje, según </w:t>
      </w:r>
      <w:r>
        <w:t>l</w:t>
      </w:r>
      <w:r w:rsidRPr="000B2671">
        <w:t>a experiencia del Consultor</w:t>
      </w:r>
      <w:r>
        <w:t xml:space="preserve"> y con información verbal obtenida de empresas del rubro</w:t>
      </w:r>
      <w:r w:rsidRPr="000B2671">
        <w:t xml:space="preserve">. </w:t>
      </w:r>
      <w:r>
        <w:t xml:space="preserve"> Se hace la distinción entre cuadrillas de montaje eléctrico y civil, como también entre subestaciones y líneas. </w:t>
      </w:r>
    </w:p>
    <w:p w14:paraId="4453DE96" w14:textId="77777777" w:rsidR="005A1425" w:rsidRDefault="005A1425" w:rsidP="005A1425">
      <w:r>
        <w:t xml:space="preserve">Cabe mencionar que es posible constituir las cuadrillas de diferente forma y cantidad de integrantes, pero existe una relación entre dicha cantidad y el rendimiento de la cuadrilla, esto es, </w:t>
      </w:r>
      <w:r>
        <w:lastRenderedPageBreak/>
        <w:t>el tiempo que tarda en realizar una actividad específica, considerando además que también varía con la experiencia de cada uno de los integrantes y la eficiencia del trabajo en equipos. Por ello, no existe un óptimo de cuadrilla. Además, en el caso de actividades que tienen una gran cantidad, es usual que se establezcan más de un frente de trabajo y, con ello, se utiliza más de una cuadrilla del mismo tipo</w:t>
      </w:r>
    </w:p>
    <w:p w14:paraId="608EE892" w14:textId="77777777" w:rsidR="005A1425" w:rsidRDefault="005A1425" w:rsidP="005A1425">
      <w:r>
        <w:t xml:space="preserve">Las cuadrillas de montaje consideradas en este estudio </w:t>
      </w:r>
      <w:r w:rsidRPr="000B2671">
        <w:t>para las instalaciones del STN</w:t>
      </w:r>
      <w:r>
        <w:t xml:space="preserve"> se</w:t>
      </w:r>
      <w:r w:rsidRPr="000B2671">
        <w:t xml:space="preserve"> muestran en la tabla siguiente</w:t>
      </w:r>
      <w:r>
        <w:t>.</w:t>
      </w:r>
    </w:p>
    <w:p w14:paraId="657D1F33" w14:textId="10043E45" w:rsidR="005A1425" w:rsidRPr="00304FA5" w:rsidRDefault="005A1425" w:rsidP="005A1425">
      <w:pPr>
        <w:jc w:val="center"/>
      </w:pPr>
      <w:bookmarkStart w:id="62" w:name="_Toc41339877"/>
      <w:bookmarkStart w:id="63" w:name="_Toc41345494"/>
      <w:bookmarkStart w:id="64" w:name="_Toc41515925"/>
      <w:r w:rsidRPr="00304FA5">
        <w:rPr>
          <w:b/>
          <w:iCs/>
        </w:rPr>
        <w:t xml:space="preserve">Tabla </w:t>
      </w:r>
      <w:r w:rsidRPr="00304FA5">
        <w:rPr>
          <w:b/>
          <w:iCs/>
        </w:rPr>
        <w:fldChar w:fldCharType="begin"/>
      </w:r>
      <w:r w:rsidRPr="00304FA5">
        <w:rPr>
          <w:b/>
          <w:iCs/>
        </w:rPr>
        <w:instrText xml:space="preserve"> SEQ Tabla \* ARABIC </w:instrText>
      </w:r>
      <w:r w:rsidRPr="00304FA5">
        <w:rPr>
          <w:b/>
          <w:iCs/>
        </w:rPr>
        <w:fldChar w:fldCharType="separate"/>
      </w:r>
      <w:r w:rsidR="00F976FC">
        <w:rPr>
          <w:b/>
          <w:iCs/>
          <w:noProof/>
        </w:rPr>
        <w:t>6</w:t>
      </w:r>
      <w:r w:rsidRPr="00304FA5">
        <w:rPr>
          <w:lang w:val="es-ES_tradnl"/>
        </w:rPr>
        <w:fldChar w:fldCharType="end"/>
      </w:r>
      <w:r w:rsidRPr="00304FA5">
        <w:rPr>
          <w:b/>
          <w:iCs/>
        </w:rPr>
        <w:t>: Cuadrillas de tr</w:t>
      </w:r>
      <w:r>
        <w:rPr>
          <w:b/>
          <w:iCs/>
        </w:rPr>
        <w:t>a</w:t>
      </w:r>
      <w:r w:rsidRPr="00304FA5">
        <w:rPr>
          <w:b/>
          <w:iCs/>
        </w:rPr>
        <w:t>bajo para montaje</w:t>
      </w:r>
      <w:bookmarkEnd w:id="62"/>
      <w:bookmarkEnd w:id="63"/>
      <w:bookmarkEnd w:id="64"/>
    </w:p>
    <w:tbl>
      <w:tblPr>
        <w:tblW w:w="0" w:type="auto"/>
        <w:tblLayout w:type="fixed"/>
        <w:tblCellMar>
          <w:left w:w="57" w:type="dxa"/>
          <w:right w:w="57" w:type="dxa"/>
        </w:tblCellMar>
        <w:tblLook w:val="04A0" w:firstRow="1" w:lastRow="0" w:firstColumn="1" w:lastColumn="0" w:noHBand="0" w:noVBand="1"/>
      </w:tblPr>
      <w:tblGrid>
        <w:gridCol w:w="2835"/>
        <w:gridCol w:w="851"/>
        <w:gridCol w:w="1247"/>
        <w:gridCol w:w="851"/>
        <w:gridCol w:w="851"/>
        <w:gridCol w:w="964"/>
        <w:gridCol w:w="851"/>
        <w:gridCol w:w="964"/>
      </w:tblGrid>
      <w:tr w:rsidR="005A1425" w:rsidRPr="000B2671" w14:paraId="49D5403E" w14:textId="77777777" w:rsidTr="00763235">
        <w:trPr>
          <w:tblHeader/>
        </w:trPr>
        <w:tc>
          <w:tcPr>
            <w:tcW w:w="2835"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C22D287" w14:textId="77777777" w:rsidR="005A1425" w:rsidRPr="000B2671" w:rsidRDefault="005A1425" w:rsidP="00763235">
            <w:pPr>
              <w:spacing w:before="40" w:after="40"/>
              <w:jc w:val="center"/>
              <w:rPr>
                <w:rFonts w:cs="Calibri"/>
                <w:b/>
                <w:bCs/>
                <w:sz w:val="20"/>
                <w:szCs w:val="20"/>
                <w:lang w:val="es-ES"/>
              </w:rPr>
            </w:pPr>
            <w:r w:rsidRPr="000B2671">
              <w:rPr>
                <w:rFonts w:cs="Calibri"/>
                <w:b/>
                <w:bCs/>
                <w:sz w:val="20"/>
                <w:szCs w:val="20"/>
                <w:lang w:val="es-ES"/>
              </w:rPr>
              <w:t>EQUIPO DE TRABAJO POR CUADRILLA</w:t>
            </w:r>
          </w:p>
        </w:tc>
        <w:tc>
          <w:tcPr>
            <w:tcW w:w="85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EF34735" w14:textId="77777777" w:rsidR="005A1425" w:rsidRPr="000B2671" w:rsidRDefault="005A1425" w:rsidP="00763235">
            <w:pPr>
              <w:spacing w:before="40" w:after="40"/>
              <w:jc w:val="center"/>
              <w:rPr>
                <w:rFonts w:cs="Calibri"/>
                <w:b/>
                <w:bCs/>
                <w:sz w:val="20"/>
                <w:szCs w:val="20"/>
                <w:lang w:val="es-ES"/>
              </w:rPr>
            </w:pPr>
            <w:r w:rsidRPr="000B2671">
              <w:rPr>
                <w:rFonts w:cs="Calibri"/>
                <w:b/>
                <w:bCs/>
                <w:sz w:val="20"/>
                <w:szCs w:val="20"/>
                <w:lang w:val="es-ES"/>
              </w:rPr>
              <w:t>Tipo de cuadrilla</w:t>
            </w:r>
          </w:p>
        </w:tc>
        <w:tc>
          <w:tcPr>
            <w:tcW w:w="1247"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5FF7EA4" w14:textId="77777777" w:rsidR="005A1425" w:rsidRPr="000B2671" w:rsidRDefault="005A1425" w:rsidP="00763235">
            <w:pPr>
              <w:spacing w:before="40" w:after="40"/>
              <w:jc w:val="center"/>
              <w:rPr>
                <w:rFonts w:cs="Calibri"/>
                <w:b/>
                <w:bCs/>
                <w:sz w:val="20"/>
                <w:szCs w:val="20"/>
                <w:lang w:val="es-ES"/>
              </w:rPr>
            </w:pPr>
            <w:r w:rsidRPr="000B2671">
              <w:rPr>
                <w:rFonts w:cs="Calibri"/>
                <w:b/>
                <w:bCs/>
                <w:sz w:val="20"/>
                <w:szCs w:val="20"/>
                <w:lang w:val="es-ES"/>
              </w:rPr>
              <w:t>Maestro Especializado</w:t>
            </w:r>
          </w:p>
        </w:tc>
        <w:tc>
          <w:tcPr>
            <w:tcW w:w="85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5AA30DE" w14:textId="77777777" w:rsidR="005A1425" w:rsidRPr="000B2671" w:rsidRDefault="005A1425" w:rsidP="00763235">
            <w:pPr>
              <w:spacing w:before="40" w:after="40"/>
              <w:jc w:val="center"/>
              <w:rPr>
                <w:rFonts w:cs="Calibri"/>
                <w:b/>
                <w:bCs/>
                <w:sz w:val="20"/>
                <w:szCs w:val="20"/>
                <w:lang w:val="es-ES"/>
              </w:rPr>
            </w:pPr>
            <w:r w:rsidRPr="000B2671">
              <w:rPr>
                <w:rFonts w:cs="Calibri"/>
                <w:b/>
                <w:bCs/>
                <w:sz w:val="20"/>
                <w:szCs w:val="20"/>
                <w:lang w:val="es-ES"/>
              </w:rPr>
              <w:t>Maestro Primero</w:t>
            </w:r>
          </w:p>
        </w:tc>
        <w:tc>
          <w:tcPr>
            <w:tcW w:w="85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D21A5F1" w14:textId="77777777" w:rsidR="005A1425" w:rsidRPr="000B2671" w:rsidRDefault="005A1425" w:rsidP="00763235">
            <w:pPr>
              <w:spacing w:before="40" w:after="40"/>
              <w:jc w:val="center"/>
              <w:rPr>
                <w:rFonts w:cs="Calibri"/>
                <w:b/>
                <w:bCs/>
                <w:sz w:val="20"/>
                <w:szCs w:val="20"/>
                <w:lang w:val="es-ES"/>
              </w:rPr>
            </w:pPr>
            <w:r w:rsidRPr="000B2671">
              <w:rPr>
                <w:rFonts w:cs="Calibri"/>
                <w:b/>
                <w:bCs/>
                <w:sz w:val="20"/>
                <w:szCs w:val="20"/>
                <w:lang w:val="es-ES"/>
              </w:rPr>
              <w:t>Maestro Segundo</w:t>
            </w:r>
          </w:p>
        </w:tc>
        <w:tc>
          <w:tcPr>
            <w:tcW w:w="964"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EE7DA9B" w14:textId="77777777" w:rsidR="005A1425" w:rsidRPr="000B2671" w:rsidRDefault="005A1425" w:rsidP="00763235">
            <w:pPr>
              <w:spacing w:before="40" w:after="40"/>
              <w:jc w:val="center"/>
              <w:rPr>
                <w:rFonts w:cs="Calibri"/>
                <w:b/>
                <w:bCs/>
                <w:sz w:val="20"/>
                <w:szCs w:val="20"/>
                <w:lang w:val="es-ES"/>
              </w:rPr>
            </w:pPr>
            <w:r w:rsidRPr="000B2671">
              <w:rPr>
                <w:rFonts w:cs="Calibri"/>
                <w:b/>
                <w:bCs/>
                <w:sz w:val="20"/>
                <w:szCs w:val="20"/>
                <w:lang w:val="es-ES"/>
              </w:rPr>
              <w:t>Ayudante</w:t>
            </w:r>
          </w:p>
        </w:tc>
        <w:tc>
          <w:tcPr>
            <w:tcW w:w="85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FBA2DCD" w14:textId="77777777" w:rsidR="005A1425" w:rsidRPr="000B2671" w:rsidRDefault="005A1425" w:rsidP="00763235">
            <w:pPr>
              <w:spacing w:before="40" w:after="40"/>
              <w:jc w:val="center"/>
              <w:rPr>
                <w:rFonts w:cs="Calibri"/>
                <w:b/>
                <w:bCs/>
                <w:sz w:val="20"/>
                <w:szCs w:val="20"/>
                <w:lang w:val="es-ES"/>
              </w:rPr>
            </w:pPr>
            <w:r w:rsidRPr="000B2671">
              <w:rPr>
                <w:rFonts w:cs="Calibri"/>
                <w:b/>
                <w:bCs/>
                <w:sz w:val="20"/>
                <w:szCs w:val="20"/>
                <w:lang w:val="es-ES"/>
              </w:rPr>
              <w:t>Jornal I</w:t>
            </w:r>
          </w:p>
        </w:tc>
        <w:tc>
          <w:tcPr>
            <w:tcW w:w="964"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47BBB81" w14:textId="77777777" w:rsidR="005A1425" w:rsidRPr="000B2671" w:rsidRDefault="005A1425" w:rsidP="00763235">
            <w:pPr>
              <w:spacing w:before="40" w:after="40"/>
              <w:jc w:val="center"/>
              <w:rPr>
                <w:rFonts w:cs="Calibri"/>
                <w:b/>
                <w:bCs/>
                <w:sz w:val="20"/>
                <w:szCs w:val="20"/>
                <w:lang w:val="es-ES"/>
              </w:rPr>
            </w:pPr>
            <w:r>
              <w:rPr>
                <w:rFonts w:cs="Calibri"/>
                <w:b/>
                <w:bCs/>
                <w:sz w:val="20"/>
                <w:szCs w:val="20"/>
                <w:lang w:val="es-ES"/>
              </w:rPr>
              <w:t>Total personal</w:t>
            </w:r>
          </w:p>
        </w:tc>
      </w:tr>
      <w:tr w:rsidR="005A1425" w:rsidRPr="000B2671" w14:paraId="795BECBA" w14:textId="77777777" w:rsidTr="00763235">
        <w:tc>
          <w:tcPr>
            <w:tcW w:w="2835" w:type="dxa"/>
            <w:tcBorders>
              <w:top w:val="single" w:sz="6" w:space="0" w:color="auto"/>
              <w:left w:val="single" w:sz="6" w:space="0" w:color="auto"/>
              <w:bottom w:val="single" w:sz="2" w:space="0" w:color="auto"/>
              <w:right w:val="single" w:sz="6" w:space="0" w:color="auto"/>
            </w:tcBorders>
            <w:shd w:val="clear" w:color="auto" w:fill="auto"/>
            <w:noWrap/>
            <w:vAlign w:val="center"/>
            <w:hideMark/>
          </w:tcPr>
          <w:p w14:paraId="150E7872" w14:textId="77777777" w:rsidR="005A1425" w:rsidRPr="000B2671" w:rsidRDefault="005A1425" w:rsidP="00763235">
            <w:pPr>
              <w:spacing w:before="40" w:after="40" w:line="240" w:lineRule="auto"/>
              <w:jc w:val="left"/>
              <w:rPr>
                <w:rFonts w:cs="Calibri"/>
                <w:sz w:val="20"/>
                <w:szCs w:val="20"/>
                <w:lang w:val="es-ES"/>
              </w:rPr>
            </w:pPr>
            <w:r w:rsidRPr="000B2671">
              <w:rPr>
                <w:rFonts w:cs="Calibri"/>
                <w:sz w:val="20"/>
                <w:szCs w:val="20"/>
                <w:lang w:val="es-ES"/>
              </w:rPr>
              <w:t>Obras civiles generales</w:t>
            </w:r>
          </w:p>
        </w:tc>
        <w:tc>
          <w:tcPr>
            <w:tcW w:w="851" w:type="dxa"/>
            <w:tcBorders>
              <w:top w:val="single" w:sz="6" w:space="0" w:color="auto"/>
              <w:left w:val="single" w:sz="6" w:space="0" w:color="auto"/>
              <w:bottom w:val="single" w:sz="2" w:space="0" w:color="auto"/>
              <w:right w:val="single" w:sz="6" w:space="0" w:color="auto"/>
            </w:tcBorders>
            <w:shd w:val="clear" w:color="auto" w:fill="auto"/>
            <w:noWrap/>
            <w:vAlign w:val="center"/>
            <w:hideMark/>
          </w:tcPr>
          <w:p w14:paraId="672F72CC"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C1</w:t>
            </w:r>
          </w:p>
        </w:tc>
        <w:tc>
          <w:tcPr>
            <w:tcW w:w="1247" w:type="dxa"/>
            <w:tcBorders>
              <w:top w:val="single" w:sz="6" w:space="0" w:color="auto"/>
              <w:left w:val="single" w:sz="6" w:space="0" w:color="auto"/>
              <w:bottom w:val="single" w:sz="2" w:space="0" w:color="auto"/>
              <w:right w:val="single" w:sz="6" w:space="0" w:color="auto"/>
            </w:tcBorders>
            <w:shd w:val="clear" w:color="auto" w:fill="auto"/>
            <w:noWrap/>
            <w:vAlign w:val="center"/>
            <w:hideMark/>
          </w:tcPr>
          <w:p w14:paraId="2253DD98"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0</w:t>
            </w:r>
          </w:p>
        </w:tc>
        <w:tc>
          <w:tcPr>
            <w:tcW w:w="851" w:type="dxa"/>
            <w:tcBorders>
              <w:top w:val="single" w:sz="6" w:space="0" w:color="auto"/>
              <w:left w:val="single" w:sz="6" w:space="0" w:color="auto"/>
              <w:bottom w:val="single" w:sz="2" w:space="0" w:color="auto"/>
              <w:right w:val="single" w:sz="6" w:space="0" w:color="auto"/>
            </w:tcBorders>
            <w:shd w:val="clear" w:color="auto" w:fill="auto"/>
            <w:noWrap/>
            <w:vAlign w:val="center"/>
            <w:hideMark/>
          </w:tcPr>
          <w:p w14:paraId="0668CFC3"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851" w:type="dxa"/>
            <w:tcBorders>
              <w:top w:val="single" w:sz="6" w:space="0" w:color="auto"/>
              <w:left w:val="single" w:sz="6" w:space="0" w:color="auto"/>
              <w:bottom w:val="single" w:sz="2" w:space="0" w:color="auto"/>
              <w:right w:val="single" w:sz="6" w:space="0" w:color="auto"/>
            </w:tcBorders>
            <w:shd w:val="clear" w:color="auto" w:fill="auto"/>
            <w:noWrap/>
            <w:vAlign w:val="center"/>
            <w:hideMark/>
          </w:tcPr>
          <w:p w14:paraId="7DF72083"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964" w:type="dxa"/>
            <w:tcBorders>
              <w:top w:val="single" w:sz="6" w:space="0" w:color="auto"/>
              <w:left w:val="single" w:sz="6" w:space="0" w:color="auto"/>
              <w:bottom w:val="single" w:sz="2" w:space="0" w:color="auto"/>
              <w:right w:val="single" w:sz="6" w:space="0" w:color="auto"/>
            </w:tcBorders>
            <w:shd w:val="clear" w:color="auto" w:fill="auto"/>
            <w:noWrap/>
            <w:vAlign w:val="center"/>
            <w:hideMark/>
          </w:tcPr>
          <w:p w14:paraId="0CA73608"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851" w:type="dxa"/>
            <w:tcBorders>
              <w:top w:val="single" w:sz="6" w:space="0" w:color="auto"/>
              <w:left w:val="single" w:sz="6" w:space="0" w:color="auto"/>
              <w:bottom w:val="single" w:sz="2" w:space="0" w:color="auto"/>
              <w:right w:val="single" w:sz="6" w:space="0" w:color="auto"/>
            </w:tcBorders>
            <w:shd w:val="clear" w:color="auto" w:fill="auto"/>
            <w:noWrap/>
            <w:vAlign w:val="center"/>
            <w:hideMark/>
          </w:tcPr>
          <w:p w14:paraId="05D08EBA"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1</w:t>
            </w:r>
          </w:p>
        </w:tc>
        <w:tc>
          <w:tcPr>
            <w:tcW w:w="964" w:type="dxa"/>
            <w:tcBorders>
              <w:top w:val="single" w:sz="6" w:space="0" w:color="auto"/>
              <w:left w:val="single" w:sz="6" w:space="0" w:color="auto"/>
              <w:bottom w:val="single" w:sz="2" w:space="0" w:color="auto"/>
              <w:right w:val="single" w:sz="6" w:space="0" w:color="auto"/>
            </w:tcBorders>
            <w:vAlign w:val="center"/>
          </w:tcPr>
          <w:p w14:paraId="2D00236E"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4</w:t>
            </w:r>
          </w:p>
        </w:tc>
      </w:tr>
      <w:tr w:rsidR="005A1425" w:rsidRPr="000B2671" w14:paraId="6FBF715F" w14:textId="77777777" w:rsidTr="00763235">
        <w:tc>
          <w:tcPr>
            <w:tcW w:w="2835"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6959D7F" w14:textId="77777777" w:rsidR="005A1425" w:rsidRPr="000B2671" w:rsidRDefault="005A1425" w:rsidP="00763235">
            <w:pPr>
              <w:spacing w:before="40" w:after="40" w:line="240" w:lineRule="auto"/>
              <w:jc w:val="left"/>
              <w:rPr>
                <w:rFonts w:cs="Calibri"/>
                <w:sz w:val="20"/>
                <w:szCs w:val="20"/>
                <w:lang w:val="es-ES"/>
              </w:rPr>
            </w:pPr>
            <w:r w:rsidRPr="000B2671">
              <w:rPr>
                <w:rFonts w:cs="Calibri"/>
                <w:sz w:val="20"/>
                <w:szCs w:val="20"/>
                <w:lang w:val="es-ES"/>
              </w:rPr>
              <w:t>Fundaciones, cámaras, canalizaciones</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4C7E9A1"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C2</w:t>
            </w:r>
          </w:p>
        </w:tc>
        <w:tc>
          <w:tcPr>
            <w:tcW w:w="124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45A8CD2"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0</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0D92B21"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6587ED6"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96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C069629"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3BB6222"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2</w:t>
            </w:r>
          </w:p>
        </w:tc>
        <w:tc>
          <w:tcPr>
            <w:tcW w:w="964" w:type="dxa"/>
            <w:tcBorders>
              <w:top w:val="single" w:sz="2" w:space="0" w:color="auto"/>
              <w:left w:val="single" w:sz="6" w:space="0" w:color="auto"/>
              <w:bottom w:val="single" w:sz="2" w:space="0" w:color="auto"/>
              <w:right w:val="single" w:sz="6" w:space="0" w:color="auto"/>
            </w:tcBorders>
            <w:vAlign w:val="center"/>
          </w:tcPr>
          <w:p w14:paraId="76B097E0"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5</w:t>
            </w:r>
          </w:p>
        </w:tc>
      </w:tr>
      <w:tr w:rsidR="005A1425" w:rsidRPr="000B2671" w14:paraId="4EC9EA17" w14:textId="77777777" w:rsidTr="00763235">
        <w:tc>
          <w:tcPr>
            <w:tcW w:w="2835"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E6D333D" w14:textId="77777777" w:rsidR="005A1425" w:rsidRPr="000B2671" w:rsidRDefault="005A1425" w:rsidP="00763235">
            <w:pPr>
              <w:spacing w:before="40" w:after="40" w:line="240" w:lineRule="auto"/>
              <w:jc w:val="left"/>
              <w:rPr>
                <w:rFonts w:cs="Calibri"/>
                <w:sz w:val="20"/>
                <w:szCs w:val="20"/>
                <w:lang w:val="es-ES"/>
              </w:rPr>
            </w:pPr>
            <w:r w:rsidRPr="000B2671">
              <w:rPr>
                <w:rFonts w:cs="Calibri"/>
                <w:sz w:val="20"/>
                <w:szCs w:val="20"/>
                <w:lang w:val="es-ES"/>
              </w:rPr>
              <w:t>Edificaciones, casetas</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E536A06"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C3</w:t>
            </w:r>
          </w:p>
        </w:tc>
        <w:tc>
          <w:tcPr>
            <w:tcW w:w="124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117513B"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1</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694113C"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9660B9A"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96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AD806DD"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C8BFFB0"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964" w:type="dxa"/>
            <w:tcBorders>
              <w:top w:val="single" w:sz="2" w:space="0" w:color="auto"/>
              <w:left w:val="single" w:sz="6" w:space="0" w:color="auto"/>
              <w:bottom w:val="single" w:sz="2" w:space="0" w:color="auto"/>
              <w:right w:val="single" w:sz="6" w:space="0" w:color="auto"/>
            </w:tcBorders>
            <w:vAlign w:val="center"/>
          </w:tcPr>
          <w:p w14:paraId="41DCCDA4"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5</w:t>
            </w:r>
          </w:p>
        </w:tc>
      </w:tr>
      <w:tr w:rsidR="005A1425" w:rsidRPr="000B2671" w14:paraId="71BAD26B" w14:textId="77777777" w:rsidTr="00763235">
        <w:tc>
          <w:tcPr>
            <w:tcW w:w="2835"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3264235" w14:textId="77777777" w:rsidR="005A1425" w:rsidRPr="000B2671" w:rsidRDefault="005A1425" w:rsidP="00763235">
            <w:pPr>
              <w:spacing w:before="40" w:after="40" w:line="240" w:lineRule="auto"/>
              <w:jc w:val="left"/>
              <w:rPr>
                <w:rFonts w:cs="Calibri"/>
                <w:sz w:val="20"/>
                <w:szCs w:val="20"/>
                <w:lang w:val="es-ES"/>
              </w:rPr>
            </w:pPr>
            <w:r w:rsidRPr="000B2671">
              <w:rPr>
                <w:rFonts w:cs="Calibri"/>
                <w:sz w:val="20"/>
                <w:szCs w:val="20"/>
                <w:lang w:val="es-ES"/>
              </w:rPr>
              <w:t>Montaje estructuras subestaciones</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DC6BA87"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C4</w:t>
            </w:r>
          </w:p>
        </w:tc>
        <w:tc>
          <w:tcPr>
            <w:tcW w:w="124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BEEADA1"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1</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E87B221"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6C9A87B"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96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1514056" w14:textId="77777777" w:rsidR="005A1425" w:rsidRPr="000B2671" w:rsidRDefault="005A1425" w:rsidP="00763235">
            <w:pPr>
              <w:spacing w:before="40" w:after="40" w:line="240" w:lineRule="auto"/>
              <w:jc w:val="center"/>
              <w:rPr>
                <w:rFonts w:cs="Calibri"/>
                <w:sz w:val="20"/>
                <w:szCs w:val="20"/>
                <w:lang w:val="es-ES"/>
              </w:rPr>
            </w:pP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51E1249"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964" w:type="dxa"/>
            <w:tcBorders>
              <w:top w:val="single" w:sz="2" w:space="0" w:color="auto"/>
              <w:left w:val="single" w:sz="6" w:space="0" w:color="auto"/>
              <w:bottom w:val="single" w:sz="2" w:space="0" w:color="auto"/>
              <w:right w:val="single" w:sz="6" w:space="0" w:color="auto"/>
            </w:tcBorders>
            <w:vAlign w:val="center"/>
          </w:tcPr>
          <w:p w14:paraId="7DB05BB3"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4</w:t>
            </w:r>
          </w:p>
        </w:tc>
      </w:tr>
      <w:tr w:rsidR="005A1425" w:rsidRPr="000B2671" w14:paraId="5FA761FC" w14:textId="77777777" w:rsidTr="00763235">
        <w:tc>
          <w:tcPr>
            <w:tcW w:w="2835"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7273E65" w14:textId="77777777" w:rsidR="005A1425" w:rsidRPr="000B2671" w:rsidRDefault="005A1425" w:rsidP="00763235">
            <w:pPr>
              <w:spacing w:before="40" w:after="40" w:line="240" w:lineRule="auto"/>
              <w:jc w:val="left"/>
              <w:rPr>
                <w:rFonts w:cs="Calibri"/>
                <w:sz w:val="20"/>
                <w:szCs w:val="20"/>
                <w:lang w:val="es-ES"/>
              </w:rPr>
            </w:pPr>
            <w:r w:rsidRPr="000B2671">
              <w:rPr>
                <w:rFonts w:cs="Calibri"/>
                <w:sz w:val="20"/>
                <w:szCs w:val="20"/>
                <w:lang w:val="es-ES"/>
              </w:rPr>
              <w:t>Obras civiles menores</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7917558"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C5</w:t>
            </w:r>
          </w:p>
        </w:tc>
        <w:tc>
          <w:tcPr>
            <w:tcW w:w="124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24F83D8" w14:textId="77777777" w:rsidR="005A1425" w:rsidRPr="000B2671" w:rsidRDefault="005A1425" w:rsidP="00763235">
            <w:pPr>
              <w:spacing w:before="40" w:after="40" w:line="240" w:lineRule="auto"/>
              <w:jc w:val="center"/>
              <w:rPr>
                <w:rFonts w:cs="Calibri"/>
                <w:sz w:val="20"/>
                <w:szCs w:val="20"/>
                <w:lang w:val="es-ES"/>
              </w:rPr>
            </w:pP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F81A4E7"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1</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B9FE491"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96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01086C9" w14:textId="77777777" w:rsidR="005A1425" w:rsidRPr="000B2671" w:rsidRDefault="005A1425" w:rsidP="00763235">
            <w:pPr>
              <w:spacing w:before="40" w:after="40" w:line="240" w:lineRule="auto"/>
              <w:jc w:val="center"/>
              <w:rPr>
                <w:rFonts w:cs="Calibri"/>
                <w:sz w:val="20"/>
                <w:szCs w:val="20"/>
                <w:lang w:val="es-ES"/>
              </w:rPr>
            </w:pP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50FAD74"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964" w:type="dxa"/>
            <w:tcBorders>
              <w:top w:val="single" w:sz="2" w:space="0" w:color="auto"/>
              <w:left w:val="single" w:sz="6" w:space="0" w:color="auto"/>
              <w:bottom w:val="single" w:sz="2" w:space="0" w:color="auto"/>
              <w:right w:val="single" w:sz="6" w:space="0" w:color="auto"/>
            </w:tcBorders>
            <w:vAlign w:val="center"/>
          </w:tcPr>
          <w:p w14:paraId="557E0C36"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3</w:t>
            </w:r>
          </w:p>
        </w:tc>
      </w:tr>
      <w:tr w:rsidR="005A1425" w:rsidRPr="000B2671" w14:paraId="320CF749" w14:textId="77777777" w:rsidTr="00763235">
        <w:tc>
          <w:tcPr>
            <w:tcW w:w="2835"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366EFBE" w14:textId="77777777" w:rsidR="005A1425" w:rsidRPr="000B2671" w:rsidRDefault="005A1425" w:rsidP="00763235">
            <w:pPr>
              <w:spacing w:before="40" w:after="40" w:line="240" w:lineRule="auto"/>
              <w:jc w:val="left"/>
              <w:rPr>
                <w:rFonts w:cs="Calibri"/>
                <w:sz w:val="20"/>
                <w:szCs w:val="20"/>
                <w:lang w:val="es-ES"/>
              </w:rPr>
            </w:pPr>
            <w:r w:rsidRPr="000B2671">
              <w:rPr>
                <w:rFonts w:cs="Calibri"/>
                <w:sz w:val="20"/>
                <w:szCs w:val="20"/>
                <w:lang w:val="es-ES"/>
              </w:rPr>
              <w:t>Montaje estructuras menores</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F0814C8"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C6</w:t>
            </w:r>
          </w:p>
        </w:tc>
        <w:tc>
          <w:tcPr>
            <w:tcW w:w="124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411FE72" w14:textId="77777777" w:rsidR="005A1425" w:rsidRPr="000B2671" w:rsidRDefault="005A1425" w:rsidP="00763235">
            <w:pPr>
              <w:spacing w:before="40" w:after="40" w:line="240" w:lineRule="auto"/>
              <w:jc w:val="center"/>
              <w:rPr>
                <w:rFonts w:cs="Calibri"/>
                <w:sz w:val="20"/>
                <w:szCs w:val="20"/>
                <w:lang w:val="es-ES"/>
              </w:rPr>
            </w:pP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15B2154"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1</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01A32B0"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96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81752FF" w14:textId="77777777" w:rsidR="005A1425" w:rsidRPr="000B2671" w:rsidRDefault="005A1425" w:rsidP="00763235">
            <w:pPr>
              <w:spacing w:before="40" w:after="40" w:line="240" w:lineRule="auto"/>
              <w:jc w:val="center"/>
              <w:rPr>
                <w:rFonts w:cs="Calibri"/>
                <w:sz w:val="20"/>
                <w:szCs w:val="20"/>
                <w:lang w:val="es-ES"/>
              </w:rPr>
            </w:pP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1D7C370"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964" w:type="dxa"/>
            <w:tcBorders>
              <w:top w:val="single" w:sz="2" w:space="0" w:color="auto"/>
              <w:left w:val="single" w:sz="6" w:space="0" w:color="auto"/>
              <w:bottom w:val="single" w:sz="2" w:space="0" w:color="auto"/>
              <w:right w:val="single" w:sz="6" w:space="0" w:color="auto"/>
            </w:tcBorders>
            <w:vAlign w:val="center"/>
          </w:tcPr>
          <w:p w14:paraId="6D7163C2"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3</w:t>
            </w:r>
          </w:p>
        </w:tc>
      </w:tr>
      <w:tr w:rsidR="005A1425" w:rsidRPr="000B2671" w14:paraId="33678B07" w14:textId="77777777" w:rsidTr="00763235">
        <w:tc>
          <w:tcPr>
            <w:tcW w:w="2835"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67779AC" w14:textId="77777777" w:rsidR="005A1425" w:rsidRPr="000B2671" w:rsidRDefault="005A1425" w:rsidP="00763235">
            <w:pPr>
              <w:spacing w:before="40" w:after="40" w:line="240" w:lineRule="auto"/>
              <w:jc w:val="left"/>
              <w:rPr>
                <w:rFonts w:cs="Calibri"/>
                <w:sz w:val="20"/>
                <w:szCs w:val="20"/>
                <w:lang w:val="es-ES"/>
              </w:rPr>
            </w:pPr>
            <w:r w:rsidRPr="000B2671">
              <w:rPr>
                <w:rFonts w:cs="Calibri"/>
                <w:sz w:val="20"/>
                <w:szCs w:val="20"/>
                <w:lang w:val="es-ES"/>
              </w:rPr>
              <w:t>Montaje estructuras líneas</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0838045"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C7</w:t>
            </w:r>
          </w:p>
        </w:tc>
        <w:tc>
          <w:tcPr>
            <w:tcW w:w="124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FDCA72A"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1</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F05D6C3"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E0CF53F"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96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22935D8"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2039602" w14:textId="77777777" w:rsidR="005A1425" w:rsidRPr="000B2671" w:rsidRDefault="005A1425" w:rsidP="00763235">
            <w:pPr>
              <w:spacing w:before="40" w:after="40" w:line="240" w:lineRule="auto"/>
              <w:jc w:val="center"/>
              <w:rPr>
                <w:rFonts w:cs="Calibri"/>
                <w:sz w:val="20"/>
                <w:szCs w:val="20"/>
                <w:lang w:val="es-ES"/>
              </w:rPr>
            </w:pPr>
          </w:p>
        </w:tc>
        <w:tc>
          <w:tcPr>
            <w:tcW w:w="964" w:type="dxa"/>
            <w:tcBorders>
              <w:top w:val="single" w:sz="2" w:space="0" w:color="auto"/>
              <w:left w:val="single" w:sz="6" w:space="0" w:color="auto"/>
              <w:bottom w:val="single" w:sz="2" w:space="0" w:color="auto"/>
              <w:right w:val="single" w:sz="6" w:space="0" w:color="auto"/>
            </w:tcBorders>
            <w:vAlign w:val="center"/>
          </w:tcPr>
          <w:p w14:paraId="4E9E8BD7"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4</w:t>
            </w:r>
          </w:p>
        </w:tc>
      </w:tr>
      <w:tr w:rsidR="005A1425" w:rsidRPr="000B2671" w14:paraId="4F37F430" w14:textId="77777777" w:rsidTr="00763235">
        <w:tc>
          <w:tcPr>
            <w:tcW w:w="2835"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64D4FCE" w14:textId="77777777" w:rsidR="005A1425" w:rsidRPr="000B2671" w:rsidRDefault="005A1425" w:rsidP="00763235">
            <w:pPr>
              <w:spacing w:before="40" w:after="40" w:line="240" w:lineRule="auto"/>
              <w:jc w:val="left"/>
              <w:rPr>
                <w:rFonts w:cs="Calibri"/>
                <w:sz w:val="20"/>
                <w:szCs w:val="20"/>
                <w:lang w:val="es-ES"/>
              </w:rPr>
            </w:pPr>
            <w:r w:rsidRPr="000B2671">
              <w:rPr>
                <w:rFonts w:cs="Calibri"/>
                <w:sz w:val="20"/>
                <w:szCs w:val="20"/>
                <w:lang w:val="es-ES"/>
              </w:rPr>
              <w:t>Montaje equipos mayores</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EFB5784"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E1</w:t>
            </w:r>
          </w:p>
        </w:tc>
        <w:tc>
          <w:tcPr>
            <w:tcW w:w="124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B596050"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1</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ED08C30"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19F174F"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96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F4DED90"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2</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B9FB28A" w14:textId="77777777" w:rsidR="005A1425" w:rsidRPr="000B2671" w:rsidRDefault="005A1425" w:rsidP="00763235">
            <w:pPr>
              <w:spacing w:before="40" w:after="40" w:line="240" w:lineRule="auto"/>
              <w:jc w:val="center"/>
              <w:rPr>
                <w:rFonts w:cs="Calibri"/>
                <w:sz w:val="20"/>
                <w:szCs w:val="20"/>
                <w:lang w:val="es-ES"/>
              </w:rPr>
            </w:pPr>
          </w:p>
        </w:tc>
        <w:tc>
          <w:tcPr>
            <w:tcW w:w="964" w:type="dxa"/>
            <w:tcBorders>
              <w:top w:val="single" w:sz="2" w:space="0" w:color="auto"/>
              <w:left w:val="single" w:sz="6" w:space="0" w:color="auto"/>
              <w:bottom w:val="single" w:sz="2" w:space="0" w:color="auto"/>
              <w:right w:val="single" w:sz="6" w:space="0" w:color="auto"/>
            </w:tcBorders>
            <w:vAlign w:val="center"/>
          </w:tcPr>
          <w:p w14:paraId="589109F5"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5</w:t>
            </w:r>
          </w:p>
        </w:tc>
      </w:tr>
      <w:tr w:rsidR="005A1425" w:rsidRPr="000B2671" w14:paraId="1F09287C" w14:textId="77777777" w:rsidTr="00763235">
        <w:tc>
          <w:tcPr>
            <w:tcW w:w="2835"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09FBCC4" w14:textId="77777777" w:rsidR="005A1425" w:rsidRPr="000B2671" w:rsidRDefault="005A1425" w:rsidP="00763235">
            <w:pPr>
              <w:spacing w:before="40" w:after="40" w:line="240" w:lineRule="auto"/>
              <w:jc w:val="left"/>
              <w:rPr>
                <w:rFonts w:cs="Calibri"/>
                <w:sz w:val="20"/>
                <w:szCs w:val="20"/>
                <w:lang w:val="es-ES"/>
              </w:rPr>
            </w:pPr>
            <w:r w:rsidRPr="000B2671">
              <w:rPr>
                <w:rFonts w:cs="Calibri"/>
                <w:sz w:val="20"/>
                <w:szCs w:val="20"/>
                <w:lang w:val="es-ES"/>
              </w:rPr>
              <w:t>Montaje equipo eléctrico primario</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B19712F"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E2</w:t>
            </w:r>
          </w:p>
        </w:tc>
        <w:tc>
          <w:tcPr>
            <w:tcW w:w="124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A180AF1"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7688490" w14:textId="77777777" w:rsidR="005A1425" w:rsidRPr="000B2671" w:rsidRDefault="005A1425" w:rsidP="00763235">
            <w:pPr>
              <w:spacing w:before="40" w:after="40" w:line="240" w:lineRule="auto"/>
              <w:jc w:val="center"/>
              <w:rPr>
                <w:rFonts w:cs="Calibri"/>
                <w:sz w:val="20"/>
                <w:szCs w:val="20"/>
                <w:lang w:val="es-ES"/>
              </w:rPr>
            </w:pP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FB246F3"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96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558D2C9"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B9B4242"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964" w:type="dxa"/>
            <w:tcBorders>
              <w:top w:val="single" w:sz="2" w:space="0" w:color="auto"/>
              <w:left w:val="single" w:sz="6" w:space="0" w:color="auto"/>
              <w:bottom w:val="single" w:sz="2" w:space="0" w:color="auto"/>
              <w:right w:val="single" w:sz="6" w:space="0" w:color="auto"/>
            </w:tcBorders>
            <w:vAlign w:val="center"/>
          </w:tcPr>
          <w:p w14:paraId="6E49C4A0"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4</w:t>
            </w:r>
          </w:p>
        </w:tc>
      </w:tr>
      <w:tr w:rsidR="005A1425" w:rsidRPr="000B2671" w14:paraId="6868BCAF" w14:textId="77777777" w:rsidTr="00763235">
        <w:tc>
          <w:tcPr>
            <w:tcW w:w="2835"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D62E85A" w14:textId="77777777" w:rsidR="005A1425" w:rsidRPr="000B2671" w:rsidRDefault="005A1425" w:rsidP="00763235">
            <w:pPr>
              <w:spacing w:before="40" w:after="40" w:line="240" w:lineRule="auto"/>
              <w:jc w:val="left"/>
              <w:rPr>
                <w:rFonts w:cs="Calibri"/>
                <w:sz w:val="20"/>
                <w:szCs w:val="20"/>
                <w:lang w:val="es-ES"/>
              </w:rPr>
            </w:pPr>
            <w:r w:rsidRPr="000B2671">
              <w:rPr>
                <w:rFonts w:cs="Calibri"/>
                <w:sz w:val="20"/>
                <w:szCs w:val="20"/>
                <w:lang w:val="es-ES"/>
              </w:rPr>
              <w:t>Montaje aisladores, conductores, conectores, elementos auxiliares</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6788D3B"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E3</w:t>
            </w:r>
          </w:p>
        </w:tc>
        <w:tc>
          <w:tcPr>
            <w:tcW w:w="124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9CEBD51" w14:textId="77777777" w:rsidR="005A1425" w:rsidRPr="000B2671" w:rsidRDefault="005A1425" w:rsidP="00763235">
            <w:pPr>
              <w:spacing w:before="40" w:after="40" w:line="240" w:lineRule="auto"/>
              <w:jc w:val="center"/>
              <w:rPr>
                <w:rFonts w:cs="Calibri"/>
                <w:sz w:val="20"/>
                <w:szCs w:val="20"/>
                <w:lang w:val="es-ES"/>
              </w:rPr>
            </w:pP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B419EB2"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1</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F71FD70"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96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3148561" w14:textId="77777777" w:rsidR="005A1425" w:rsidRPr="000B2671" w:rsidRDefault="005A1425" w:rsidP="00763235">
            <w:pPr>
              <w:spacing w:before="40" w:after="40" w:line="240" w:lineRule="auto"/>
              <w:jc w:val="center"/>
              <w:rPr>
                <w:rFonts w:cs="Calibri"/>
                <w:sz w:val="20"/>
                <w:szCs w:val="20"/>
                <w:lang w:val="es-ES"/>
              </w:rPr>
            </w:pP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54DD651"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964" w:type="dxa"/>
            <w:tcBorders>
              <w:top w:val="single" w:sz="2" w:space="0" w:color="auto"/>
              <w:left w:val="single" w:sz="6" w:space="0" w:color="auto"/>
              <w:bottom w:val="single" w:sz="2" w:space="0" w:color="auto"/>
              <w:right w:val="single" w:sz="6" w:space="0" w:color="auto"/>
            </w:tcBorders>
            <w:vAlign w:val="center"/>
          </w:tcPr>
          <w:p w14:paraId="4623D9D6"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3</w:t>
            </w:r>
          </w:p>
        </w:tc>
      </w:tr>
      <w:tr w:rsidR="005A1425" w:rsidRPr="000B2671" w14:paraId="6464B699" w14:textId="77777777" w:rsidTr="00763235">
        <w:tc>
          <w:tcPr>
            <w:tcW w:w="2835"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51B6C87" w14:textId="77777777" w:rsidR="005A1425" w:rsidRPr="000B2671" w:rsidRDefault="005A1425" w:rsidP="00763235">
            <w:pPr>
              <w:spacing w:before="40" w:after="40" w:line="240" w:lineRule="auto"/>
              <w:jc w:val="left"/>
              <w:rPr>
                <w:rFonts w:cs="Calibri"/>
                <w:sz w:val="20"/>
                <w:szCs w:val="20"/>
                <w:lang w:val="es-ES"/>
              </w:rPr>
            </w:pPr>
            <w:r w:rsidRPr="000B2671">
              <w:rPr>
                <w:rFonts w:cs="Calibri"/>
                <w:sz w:val="20"/>
                <w:szCs w:val="20"/>
                <w:lang w:val="es-ES"/>
              </w:rPr>
              <w:t>Montaje y conexionado control y protección</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81F408C"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E4</w:t>
            </w:r>
          </w:p>
        </w:tc>
        <w:tc>
          <w:tcPr>
            <w:tcW w:w="124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1FC1BF7"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FC9BC27"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94413CF" w14:textId="77777777" w:rsidR="005A1425" w:rsidRPr="000B2671" w:rsidRDefault="005A1425" w:rsidP="00763235">
            <w:pPr>
              <w:spacing w:before="40" w:after="40" w:line="240" w:lineRule="auto"/>
              <w:jc w:val="center"/>
              <w:rPr>
                <w:rFonts w:cs="Calibri"/>
                <w:sz w:val="20"/>
                <w:szCs w:val="20"/>
                <w:lang w:val="es-ES"/>
              </w:rPr>
            </w:pPr>
          </w:p>
        </w:tc>
        <w:tc>
          <w:tcPr>
            <w:tcW w:w="96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3B8DEC4"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2</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646D4B4" w14:textId="77777777" w:rsidR="005A1425" w:rsidRPr="000B2671" w:rsidRDefault="005A1425" w:rsidP="00763235">
            <w:pPr>
              <w:spacing w:before="40" w:after="40" w:line="240" w:lineRule="auto"/>
              <w:jc w:val="center"/>
              <w:rPr>
                <w:rFonts w:cs="Calibri"/>
                <w:sz w:val="20"/>
                <w:szCs w:val="20"/>
                <w:lang w:val="es-ES"/>
              </w:rPr>
            </w:pPr>
          </w:p>
        </w:tc>
        <w:tc>
          <w:tcPr>
            <w:tcW w:w="964" w:type="dxa"/>
            <w:tcBorders>
              <w:top w:val="single" w:sz="2" w:space="0" w:color="auto"/>
              <w:left w:val="single" w:sz="6" w:space="0" w:color="auto"/>
              <w:bottom w:val="single" w:sz="2" w:space="0" w:color="auto"/>
              <w:right w:val="single" w:sz="6" w:space="0" w:color="auto"/>
            </w:tcBorders>
            <w:vAlign w:val="center"/>
          </w:tcPr>
          <w:p w14:paraId="065ACC85"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4</w:t>
            </w:r>
          </w:p>
        </w:tc>
      </w:tr>
      <w:tr w:rsidR="005A1425" w:rsidRPr="000B2671" w14:paraId="448BDB3C" w14:textId="77777777" w:rsidTr="00763235">
        <w:tc>
          <w:tcPr>
            <w:tcW w:w="2835"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6BDF2D6" w14:textId="77777777" w:rsidR="005A1425" w:rsidRPr="000B2671" w:rsidRDefault="005A1425" w:rsidP="00763235">
            <w:pPr>
              <w:spacing w:before="40" w:after="40" w:line="240" w:lineRule="auto"/>
              <w:jc w:val="left"/>
              <w:rPr>
                <w:rFonts w:cs="Calibri"/>
                <w:sz w:val="20"/>
                <w:szCs w:val="20"/>
                <w:lang w:val="es-ES"/>
              </w:rPr>
            </w:pPr>
            <w:r w:rsidRPr="000B2671">
              <w:rPr>
                <w:rFonts w:cs="Calibri"/>
                <w:sz w:val="20"/>
                <w:szCs w:val="20"/>
                <w:lang w:val="es-ES"/>
              </w:rPr>
              <w:t>Montaje y conexionado elementos auxiliares control y protección</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019BAC2"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E5</w:t>
            </w:r>
          </w:p>
        </w:tc>
        <w:tc>
          <w:tcPr>
            <w:tcW w:w="124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61E751A" w14:textId="77777777" w:rsidR="005A1425" w:rsidRPr="000B2671" w:rsidRDefault="005A1425" w:rsidP="00763235">
            <w:pPr>
              <w:spacing w:before="40" w:after="40" w:line="240" w:lineRule="auto"/>
              <w:jc w:val="center"/>
              <w:rPr>
                <w:rFonts w:cs="Calibri"/>
                <w:sz w:val="20"/>
                <w:szCs w:val="20"/>
                <w:lang w:val="es-ES"/>
              </w:rPr>
            </w:pP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97F2B01"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EA1A6EC"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96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A8D723F"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F648B70" w14:textId="77777777" w:rsidR="005A1425" w:rsidRPr="000B2671" w:rsidRDefault="005A1425" w:rsidP="00763235">
            <w:pPr>
              <w:spacing w:before="40" w:after="40" w:line="240" w:lineRule="auto"/>
              <w:jc w:val="center"/>
              <w:rPr>
                <w:rFonts w:cs="Calibri"/>
                <w:sz w:val="20"/>
                <w:szCs w:val="20"/>
                <w:lang w:val="es-ES"/>
              </w:rPr>
            </w:pPr>
          </w:p>
        </w:tc>
        <w:tc>
          <w:tcPr>
            <w:tcW w:w="964" w:type="dxa"/>
            <w:tcBorders>
              <w:top w:val="single" w:sz="2" w:space="0" w:color="auto"/>
              <w:left w:val="single" w:sz="6" w:space="0" w:color="auto"/>
              <w:bottom w:val="single" w:sz="2" w:space="0" w:color="auto"/>
              <w:right w:val="single" w:sz="6" w:space="0" w:color="auto"/>
            </w:tcBorders>
            <w:vAlign w:val="center"/>
          </w:tcPr>
          <w:p w14:paraId="7F463C7F"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3</w:t>
            </w:r>
          </w:p>
        </w:tc>
      </w:tr>
      <w:tr w:rsidR="005A1425" w:rsidRPr="000B2671" w14:paraId="67D00CB1" w14:textId="77777777" w:rsidTr="00763235">
        <w:tc>
          <w:tcPr>
            <w:tcW w:w="2835"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4665374" w14:textId="77777777" w:rsidR="005A1425" w:rsidRPr="000B2671" w:rsidRDefault="005A1425" w:rsidP="00763235">
            <w:pPr>
              <w:spacing w:before="40" w:after="40" w:line="240" w:lineRule="auto"/>
              <w:jc w:val="left"/>
              <w:rPr>
                <w:rFonts w:cs="Calibri"/>
                <w:sz w:val="20"/>
                <w:szCs w:val="20"/>
                <w:lang w:val="es-ES"/>
              </w:rPr>
            </w:pPr>
            <w:r w:rsidRPr="000B2671">
              <w:rPr>
                <w:rFonts w:cs="Calibri"/>
                <w:sz w:val="20"/>
                <w:szCs w:val="20"/>
                <w:lang w:val="es-ES"/>
              </w:rPr>
              <w:t>Montaje conjuntos aislación y ferretería de líneas</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49C6DFF"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E6</w:t>
            </w:r>
          </w:p>
        </w:tc>
        <w:tc>
          <w:tcPr>
            <w:tcW w:w="124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03495D9" w14:textId="77777777" w:rsidR="005A1425" w:rsidRPr="000B2671" w:rsidRDefault="005A1425" w:rsidP="00763235">
            <w:pPr>
              <w:spacing w:before="40" w:after="40" w:line="240" w:lineRule="auto"/>
              <w:jc w:val="center"/>
              <w:rPr>
                <w:rFonts w:cs="Calibri"/>
                <w:sz w:val="20"/>
                <w:szCs w:val="20"/>
                <w:lang w:val="es-ES"/>
              </w:rPr>
            </w:pP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C6560E1"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842504E"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96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30FC5DC"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2</w:t>
            </w:r>
          </w:p>
        </w:tc>
        <w:tc>
          <w:tcPr>
            <w:tcW w:w="85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F2656A0" w14:textId="77777777" w:rsidR="005A1425" w:rsidRPr="000B2671" w:rsidRDefault="005A1425" w:rsidP="00763235">
            <w:pPr>
              <w:spacing w:before="40" w:after="40" w:line="240" w:lineRule="auto"/>
              <w:jc w:val="center"/>
              <w:rPr>
                <w:rFonts w:cs="Calibri"/>
                <w:sz w:val="20"/>
                <w:szCs w:val="20"/>
                <w:lang w:val="es-ES"/>
              </w:rPr>
            </w:pPr>
          </w:p>
        </w:tc>
        <w:tc>
          <w:tcPr>
            <w:tcW w:w="964" w:type="dxa"/>
            <w:tcBorders>
              <w:top w:val="single" w:sz="2" w:space="0" w:color="auto"/>
              <w:left w:val="single" w:sz="6" w:space="0" w:color="auto"/>
              <w:bottom w:val="single" w:sz="2" w:space="0" w:color="auto"/>
              <w:right w:val="single" w:sz="6" w:space="0" w:color="auto"/>
            </w:tcBorders>
            <w:vAlign w:val="center"/>
          </w:tcPr>
          <w:p w14:paraId="6CD5F976"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4</w:t>
            </w:r>
          </w:p>
        </w:tc>
      </w:tr>
      <w:tr w:rsidR="005A1425" w:rsidRPr="000B2671" w14:paraId="74EC52EF" w14:textId="77777777" w:rsidTr="00763235">
        <w:tc>
          <w:tcPr>
            <w:tcW w:w="2835"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3383C0A3" w14:textId="77777777" w:rsidR="005A1425" w:rsidRPr="000B2671" w:rsidRDefault="005A1425" w:rsidP="00763235">
            <w:pPr>
              <w:spacing w:before="40" w:after="40" w:line="240" w:lineRule="auto"/>
              <w:jc w:val="left"/>
              <w:rPr>
                <w:rFonts w:cs="Calibri"/>
                <w:sz w:val="20"/>
                <w:szCs w:val="20"/>
                <w:lang w:val="es-ES"/>
              </w:rPr>
            </w:pPr>
            <w:r w:rsidRPr="000B2671">
              <w:rPr>
                <w:rFonts w:cs="Calibri"/>
                <w:sz w:val="20"/>
                <w:szCs w:val="20"/>
                <w:lang w:val="es-ES"/>
              </w:rPr>
              <w:t>Montaje conductores de línea</w:t>
            </w:r>
          </w:p>
        </w:tc>
        <w:tc>
          <w:tcPr>
            <w:tcW w:w="851"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6081FAFD"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E7</w:t>
            </w:r>
          </w:p>
        </w:tc>
        <w:tc>
          <w:tcPr>
            <w:tcW w:w="1247"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7586AA94"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1</w:t>
            </w:r>
          </w:p>
        </w:tc>
        <w:tc>
          <w:tcPr>
            <w:tcW w:w="851"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4A4AD478"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851"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33C5DE3B"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1</w:t>
            </w:r>
          </w:p>
        </w:tc>
        <w:tc>
          <w:tcPr>
            <w:tcW w:w="964"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48EB40B8" w14:textId="77777777" w:rsidR="005A1425" w:rsidRPr="000B2671" w:rsidRDefault="005A1425" w:rsidP="00763235">
            <w:pPr>
              <w:spacing w:before="40" w:after="40" w:line="240" w:lineRule="auto"/>
              <w:jc w:val="center"/>
              <w:rPr>
                <w:rFonts w:cs="Calibri"/>
                <w:sz w:val="20"/>
                <w:szCs w:val="20"/>
                <w:lang w:val="es-ES"/>
              </w:rPr>
            </w:pPr>
            <w:r w:rsidRPr="000B2671">
              <w:rPr>
                <w:rFonts w:cs="Calibri"/>
                <w:sz w:val="20"/>
                <w:szCs w:val="20"/>
                <w:lang w:val="es-ES"/>
              </w:rPr>
              <w:t>2</w:t>
            </w:r>
          </w:p>
        </w:tc>
        <w:tc>
          <w:tcPr>
            <w:tcW w:w="851"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041EB108" w14:textId="77777777" w:rsidR="005A1425" w:rsidRPr="000B2671" w:rsidRDefault="005A1425" w:rsidP="00763235">
            <w:pPr>
              <w:spacing w:before="40" w:after="40" w:line="240" w:lineRule="auto"/>
              <w:jc w:val="center"/>
              <w:rPr>
                <w:rFonts w:cs="Calibri"/>
                <w:sz w:val="20"/>
                <w:szCs w:val="20"/>
                <w:lang w:val="es-ES"/>
              </w:rPr>
            </w:pPr>
          </w:p>
        </w:tc>
        <w:tc>
          <w:tcPr>
            <w:tcW w:w="964" w:type="dxa"/>
            <w:tcBorders>
              <w:top w:val="single" w:sz="2" w:space="0" w:color="auto"/>
              <w:left w:val="single" w:sz="6" w:space="0" w:color="auto"/>
              <w:bottom w:val="single" w:sz="6" w:space="0" w:color="auto"/>
              <w:right w:val="single" w:sz="6" w:space="0" w:color="auto"/>
            </w:tcBorders>
            <w:vAlign w:val="center"/>
          </w:tcPr>
          <w:p w14:paraId="287A3FBF" w14:textId="77777777" w:rsidR="005A1425" w:rsidRPr="000B2671" w:rsidRDefault="005A1425" w:rsidP="00763235">
            <w:pPr>
              <w:spacing w:before="40" w:after="40" w:line="240" w:lineRule="auto"/>
              <w:jc w:val="center"/>
              <w:rPr>
                <w:rFonts w:cs="Calibri"/>
                <w:sz w:val="20"/>
                <w:szCs w:val="20"/>
                <w:lang w:val="es-ES"/>
              </w:rPr>
            </w:pPr>
            <w:r>
              <w:rPr>
                <w:rFonts w:cs="Calibri"/>
                <w:sz w:val="20"/>
                <w:szCs w:val="20"/>
                <w:lang w:val="es-ES"/>
              </w:rPr>
              <w:t>5</w:t>
            </w:r>
          </w:p>
        </w:tc>
      </w:tr>
    </w:tbl>
    <w:p w14:paraId="29367EC8" w14:textId="77777777" w:rsidR="005A1425" w:rsidRDefault="005A1425" w:rsidP="005A1425">
      <w:pPr>
        <w:spacing w:after="0" w:line="240" w:lineRule="auto"/>
      </w:pPr>
    </w:p>
    <w:p w14:paraId="2AAA7DF9" w14:textId="77777777" w:rsidR="005A1425" w:rsidRDefault="005A1425" w:rsidP="005A1425">
      <w:pPr>
        <w:spacing w:after="120"/>
      </w:pPr>
      <w:r>
        <w:t>Al personal de las cuadrillas se agrega personal que se ha agrupado en los que se denomina Costos indirectos, por cuanto no participan en el montaje de los elementos de la instalación y, por lo tanto, su participación no se mide en rendimiento, sino que en tiempo durante la construcción. Este personal es el siguiente:</w:t>
      </w:r>
    </w:p>
    <w:p w14:paraId="69AF7F96" w14:textId="77777777" w:rsidR="005A1425" w:rsidRDefault="005A1425" w:rsidP="005E1501">
      <w:pPr>
        <w:pStyle w:val="Prrafodelista"/>
        <w:numPr>
          <w:ilvl w:val="0"/>
          <w:numId w:val="75"/>
        </w:numPr>
        <w:spacing w:after="120" w:line="276" w:lineRule="auto"/>
        <w:ind w:left="567" w:hanging="567"/>
        <w:contextualSpacing/>
      </w:pPr>
      <w:r w:rsidRPr="00CD31AC">
        <w:lastRenderedPageBreak/>
        <w:t xml:space="preserve">Administrador </w:t>
      </w:r>
    </w:p>
    <w:p w14:paraId="0CBE9E4C" w14:textId="77777777" w:rsidR="005A1425" w:rsidRDefault="005A1425" w:rsidP="005E1501">
      <w:pPr>
        <w:pStyle w:val="Prrafodelista"/>
        <w:numPr>
          <w:ilvl w:val="0"/>
          <w:numId w:val="75"/>
        </w:numPr>
        <w:spacing w:after="120" w:line="276" w:lineRule="auto"/>
        <w:ind w:left="567" w:hanging="567"/>
        <w:contextualSpacing/>
      </w:pPr>
      <w:r>
        <w:t>Jefe de Obra</w:t>
      </w:r>
    </w:p>
    <w:p w14:paraId="07CB864E" w14:textId="77777777" w:rsidR="005A1425" w:rsidRPr="00CD31AC" w:rsidRDefault="005A1425" w:rsidP="005E1501">
      <w:pPr>
        <w:pStyle w:val="Prrafodelista"/>
        <w:numPr>
          <w:ilvl w:val="0"/>
          <w:numId w:val="75"/>
        </w:numPr>
        <w:spacing w:after="120" w:line="276" w:lineRule="auto"/>
        <w:ind w:left="567" w:hanging="567"/>
        <w:contextualSpacing/>
      </w:pPr>
      <w:r>
        <w:t>Capataz</w:t>
      </w:r>
    </w:p>
    <w:p w14:paraId="25EC16C2" w14:textId="77777777" w:rsidR="005A1425" w:rsidRPr="00CD31AC" w:rsidRDefault="005A1425" w:rsidP="005E1501">
      <w:pPr>
        <w:pStyle w:val="Prrafodelista"/>
        <w:numPr>
          <w:ilvl w:val="0"/>
          <w:numId w:val="75"/>
        </w:numPr>
        <w:spacing w:after="120" w:line="276" w:lineRule="auto"/>
        <w:ind w:left="567" w:hanging="567"/>
        <w:contextualSpacing/>
      </w:pPr>
      <w:r w:rsidRPr="00CD31AC">
        <w:t>Prevencionista de riesgo</w:t>
      </w:r>
    </w:p>
    <w:p w14:paraId="6D31E1B2" w14:textId="77777777" w:rsidR="005A1425" w:rsidRPr="00CD31AC" w:rsidRDefault="005A1425" w:rsidP="005E1501">
      <w:pPr>
        <w:pStyle w:val="Prrafodelista"/>
        <w:numPr>
          <w:ilvl w:val="0"/>
          <w:numId w:val="75"/>
        </w:numPr>
        <w:spacing w:after="120" w:line="276" w:lineRule="auto"/>
        <w:ind w:left="567" w:hanging="567"/>
        <w:contextualSpacing/>
      </w:pPr>
      <w:r w:rsidRPr="00CD31AC">
        <w:t>Administrativo</w:t>
      </w:r>
    </w:p>
    <w:p w14:paraId="2DAC65F9" w14:textId="77777777" w:rsidR="005A1425" w:rsidRPr="00CD31AC" w:rsidRDefault="005A1425" w:rsidP="005E1501">
      <w:pPr>
        <w:pStyle w:val="Prrafodelista"/>
        <w:numPr>
          <w:ilvl w:val="0"/>
          <w:numId w:val="75"/>
        </w:numPr>
        <w:spacing w:after="120" w:line="276" w:lineRule="auto"/>
        <w:ind w:left="567" w:hanging="567"/>
        <w:contextualSpacing/>
      </w:pPr>
      <w:r w:rsidRPr="00CD31AC">
        <w:t>Choferes y Operadores</w:t>
      </w:r>
    </w:p>
    <w:p w14:paraId="49D0C21F" w14:textId="77777777" w:rsidR="005A1425" w:rsidRDefault="005A1425" w:rsidP="005A1425">
      <w:pPr>
        <w:spacing w:after="120"/>
      </w:pPr>
      <w:r>
        <w:t>Además, en los costos indirectos se ha incluido también la Inspección Técnica de Obras (ITO), con los siguientes cargos:</w:t>
      </w:r>
    </w:p>
    <w:p w14:paraId="68B3EFBC" w14:textId="77777777" w:rsidR="005A1425" w:rsidRPr="00CD31AC" w:rsidRDefault="005A1425" w:rsidP="005E1501">
      <w:pPr>
        <w:pStyle w:val="Prrafodelista"/>
        <w:numPr>
          <w:ilvl w:val="0"/>
          <w:numId w:val="75"/>
        </w:numPr>
        <w:spacing w:after="120" w:line="276" w:lineRule="auto"/>
        <w:ind w:left="567" w:hanging="567"/>
        <w:contextualSpacing/>
      </w:pPr>
      <w:r w:rsidRPr="00CD31AC">
        <w:t>Inspector Obras Civiles</w:t>
      </w:r>
    </w:p>
    <w:p w14:paraId="5A00DC48" w14:textId="77777777" w:rsidR="005A1425" w:rsidRPr="00CD31AC" w:rsidRDefault="005A1425" w:rsidP="005E1501">
      <w:pPr>
        <w:pStyle w:val="Prrafodelista"/>
        <w:numPr>
          <w:ilvl w:val="0"/>
          <w:numId w:val="75"/>
        </w:numPr>
        <w:spacing w:after="120" w:line="276" w:lineRule="auto"/>
        <w:ind w:left="567" w:hanging="567"/>
        <w:contextualSpacing/>
      </w:pPr>
      <w:r w:rsidRPr="00CD31AC">
        <w:t>Inspector Montaje electromecánico</w:t>
      </w:r>
    </w:p>
    <w:p w14:paraId="6E0F9FF4" w14:textId="77777777" w:rsidR="005A1425" w:rsidRDefault="005A1425" w:rsidP="005E1501">
      <w:pPr>
        <w:pStyle w:val="Prrafodelista"/>
        <w:numPr>
          <w:ilvl w:val="0"/>
          <w:numId w:val="75"/>
        </w:numPr>
        <w:spacing w:after="120" w:line="276" w:lineRule="auto"/>
        <w:ind w:left="567" w:hanging="567"/>
        <w:contextualSpacing/>
      </w:pPr>
      <w:r w:rsidRPr="00CD31AC">
        <w:t>Inspector Control y Protección</w:t>
      </w:r>
    </w:p>
    <w:p w14:paraId="68783FC3" w14:textId="77777777" w:rsidR="005A1425" w:rsidRDefault="005A1425" w:rsidP="005A1425">
      <w:pPr>
        <w:tabs>
          <w:tab w:val="left" w:pos="1060"/>
        </w:tabs>
      </w:pPr>
      <w:r>
        <w:t>Para las remuneraciones de los integrantes de las cuadrillas y para el personal indirecto, se ha utilizado el estudio de mercado de PwC, el cual no contiene todos los cargos establecidos en este estudio para calcular los costos de montaje, por lo cual se ha debido homologar algunos cargos y otros se han estimado a partir de los anteriores.</w:t>
      </w:r>
    </w:p>
    <w:p w14:paraId="6832F9DF" w14:textId="6B3E9AFF" w:rsidR="005A1425" w:rsidRPr="00304FA5" w:rsidRDefault="005A1425" w:rsidP="005A1425">
      <w:pPr>
        <w:jc w:val="center"/>
      </w:pPr>
      <w:bookmarkStart w:id="65" w:name="_Toc41339878"/>
      <w:bookmarkStart w:id="66" w:name="_Toc41345495"/>
      <w:bookmarkStart w:id="67" w:name="_Toc41515926"/>
      <w:r w:rsidRPr="00304FA5">
        <w:rPr>
          <w:b/>
          <w:iCs/>
        </w:rPr>
        <w:t xml:space="preserve">Tabla </w:t>
      </w:r>
      <w:r w:rsidRPr="00304FA5">
        <w:rPr>
          <w:b/>
          <w:iCs/>
        </w:rPr>
        <w:fldChar w:fldCharType="begin"/>
      </w:r>
      <w:r w:rsidRPr="00304FA5">
        <w:rPr>
          <w:b/>
          <w:iCs/>
        </w:rPr>
        <w:instrText xml:space="preserve"> SEQ Tabla \* ARABIC </w:instrText>
      </w:r>
      <w:r w:rsidRPr="00304FA5">
        <w:rPr>
          <w:b/>
          <w:iCs/>
        </w:rPr>
        <w:fldChar w:fldCharType="separate"/>
      </w:r>
      <w:r w:rsidR="00F976FC">
        <w:rPr>
          <w:b/>
          <w:iCs/>
          <w:noProof/>
        </w:rPr>
        <w:t>7</w:t>
      </w:r>
      <w:r w:rsidRPr="00304FA5">
        <w:rPr>
          <w:lang w:val="es-ES_tradnl"/>
        </w:rPr>
        <w:fldChar w:fldCharType="end"/>
      </w:r>
      <w:r w:rsidRPr="00304FA5">
        <w:rPr>
          <w:b/>
          <w:iCs/>
        </w:rPr>
        <w:t xml:space="preserve">: </w:t>
      </w:r>
      <w:r>
        <w:rPr>
          <w:b/>
          <w:iCs/>
        </w:rPr>
        <w:t>Remuneración bruta personal</w:t>
      </w:r>
      <w:r w:rsidRPr="00304FA5">
        <w:rPr>
          <w:b/>
          <w:iCs/>
        </w:rPr>
        <w:t xml:space="preserve"> para montaje</w:t>
      </w:r>
      <w:bookmarkEnd w:id="65"/>
      <w:bookmarkEnd w:id="66"/>
      <w:bookmarkEnd w:id="67"/>
    </w:p>
    <w:tbl>
      <w:tblPr>
        <w:tblW w:w="9937" w:type="dxa"/>
        <w:jc w:val="center"/>
        <w:tblLayout w:type="fixed"/>
        <w:tblCellMar>
          <w:left w:w="57" w:type="dxa"/>
          <w:right w:w="57" w:type="dxa"/>
        </w:tblCellMar>
        <w:tblLook w:val="04A0" w:firstRow="1" w:lastRow="0" w:firstColumn="1" w:lastColumn="0" w:noHBand="0" w:noVBand="1"/>
      </w:tblPr>
      <w:tblGrid>
        <w:gridCol w:w="2777"/>
        <w:gridCol w:w="973"/>
        <w:gridCol w:w="839"/>
        <w:gridCol w:w="839"/>
        <w:gridCol w:w="1060"/>
        <w:gridCol w:w="1780"/>
        <w:gridCol w:w="1669"/>
      </w:tblGrid>
      <w:tr w:rsidR="005A1425" w:rsidRPr="000F0919" w14:paraId="48A4D3E7" w14:textId="77777777" w:rsidTr="005A1425">
        <w:trPr>
          <w:jc w:val="center"/>
        </w:trPr>
        <w:tc>
          <w:tcPr>
            <w:tcW w:w="2777"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06A8DEA5" w14:textId="77777777" w:rsidR="005A1425" w:rsidRPr="00885B55" w:rsidRDefault="005A1425" w:rsidP="00763235">
            <w:pPr>
              <w:spacing w:after="0" w:line="240" w:lineRule="auto"/>
              <w:jc w:val="center"/>
              <w:rPr>
                <w:rFonts w:ascii="Arial Nova Cond Light" w:eastAsia="Times New Roman" w:hAnsi="Arial Nova Cond Light"/>
                <w:b/>
                <w:bCs/>
                <w:color w:val="000000"/>
                <w:sz w:val="18"/>
                <w:szCs w:val="18"/>
                <w:lang w:val="es-ES" w:eastAsia="es-ES"/>
              </w:rPr>
            </w:pPr>
            <w:bookmarkStart w:id="68" w:name="_Hlk41335253"/>
            <w:r w:rsidRPr="00885B55">
              <w:rPr>
                <w:rFonts w:ascii="Arial Nova Cond Light" w:eastAsia="Times New Roman" w:hAnsi="Arial Nova Cond Light"/>
                <w:b/>
                <w:bCs/>
                <w:color w:val="000000"/>
                <w:sz w:val="18"/>
                <w:szCs w:val="18"/>
                <w:lang w:val="es-ES" w:eastAsia="es-ES"/>
              </w:rPr>
              <w:t>REMUNERACIÓN BRUTA ANUAL PERSONAL</w:t>
            </w:r>
          </w:p>
        </w:tc>
        <w:tc>
          <w:tcPr>
            <w:tcW w:w="973"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1772125F" w14:textId="77777777" w:rsidR="005A1425" w:rsidRPr="00885B55" w:rsidRDefault="005A1425" w:rsidP="00763235">
            <w:pPr>
              <w:spacing w:after="0" w:line="240" w:lineRule="auto"/>
              <w:jc w:val="center"/>
              <w:rPr>
                <w:rFonts w:ascii="Arial Nova Cond Light" w:eastAsia="Times New Roman" w:hAnsi="Arial Nova Cond Light"/>
                <w:b/>
                <w:bCs/>
                <w:color w:val="000000"/>
                <w:sz w:val="18"/>
                <w:szCs w:val="18"/>
                <w:lang w:val="es-ES" w:eastAsia="es-ES"/>
              </w:rPr>
            </w:pPr>
            <w:r w:rsidRPr="00885B55">
              <w:rPr>
                <w:rFonts w:ascii="Arial Nova Cond Light" w:eastAsia="Times New Roman" w:hAnsi="Arial Nova Cond Light"/>
                <w:b/>
                <w:bCs/>
                <w:color w:val="000000"/>
                <w:sz w:val="18"/>
                <w:szCs w:val="18"/>
                <w:lang w:val="es-ES" w:eastAsia="es-ES"/>
              </w:rPr>
              <w:t>USD/año</w:t>
            </w:r>
          </w:p>
        </w:tc>
        <w:tc>
          <w:tcPr>
            <w:tcW w:w="839"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0E37835B" w14:textId="77777777" w:rsidR="005A1425" w:rsidRPr="00885B55" w:rsidRDefault="005A1425" w:rsidP="00763235">
            <w:pPr>
              <w:spacing w:after="0" w:line="240" w:lineRule="auto"/>
              <w:jc w:val="center"/>
              <w:rPr>
                <w:rFonts w:ascii="Arial Nova Cond Light" w:eastAsia="Times New Roman" w:hAnsi="Arial Nova Cond Light"/>
                <w:b/>
                <w:bCs/>
                <w:color w:val="000000"/>
                <w:sz w:val="18"/>
                <w:szCs w:val="18"/>
                <w:lang w:val="es-ES" w:eastAsia="es-ES"/>
              </w:rPr>
            </w:pPr>
            <w:r w:rsidRPr="00885B55">
              <w:rPr>
                <w:rFonts w:ascii="Arial Nova Cond Light" w:eastAsia="Times New Roman" w:hAnsi="Arial Nova Cond Light"/>
                <w:b/>
                <w:bCs/>
                <w:color w:val="000000"/>
                <w:sz w:val="18"/>
                <w:szCs w:val="18"/>
                <w:lang w:val="es-ES" w:eastAsia="es-ES"/>
              </w:rPr>
              <w:t>USD/mes</w:t>
            </w:r>
          </w:p>
        </w:tc>
        <w:tc>
          <w:tcPr>
            <w:tcW w:w="839"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02B7006C" w14:textId="77777777" w:rsidR="005A1425" w:rsidRPr="00885B55" w:rsidRDefault="005A1425" w:rsidP="00763235">
            <w:pPr>
              <w:spacing w:after="0" w:line="240" w:lineRule="auto"/>
              <w:jc w:val="center"/>
              <w:rPr>
                <w:rFonts w:ascii="Arial Nova Cond Light" w:eastAsia="Times New Roman" w:hAnsi="Arial Nova Cond Light"/>
                <w:b/>
                <w:bCs/>
                <w:color w:val="000000"/>
                <w:sz w:val="18"/>
                <w:szCs w:val="18"/>
                <w:lang w:val="es-ES" w:eastAsia="es-ES"/>
              </w:rPr>
            </w:pPr>
            <w:r w:rsidRPr="00885B55">
              <w:rPr>
                <w:rFonts w:ascii="Arial Nova Cond Light" w:eastAsia="Times New Roman" w:hAnsi="Arial Nova Cond Light"/>
                <w:b/>
                <w:bCs/>
                <w:color w:val="000000"/>
                <w:sz w:val="18"/>
                <w:szCs w:val="18"/>
                <w:lang w:val="es-ES" w:eastAsia="es-ES"/>
              </w:rPr>
              <w:t>USD/hora</w:t>
            </w:r>
          </w:p>
        </w:tc>
        <w:tc>
          <w:tcPr>
            <w:tcW w:w="10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4197D1DA" w14:textId="77777777" w:rsidR="005A1425" w:rsidRPr="00885B55" w:rsidRDefault="005A1425" w:rsidP="00763235">
            <w:pPr>
              <w:spacing w:after="0" w:line="240" w:lineRule="auto"/>
              <w:jc w:val="center"/>
              <w:rPr>
                <w:rFonts w:ascii="Arial Nova Cond Light" w:eastAsia="Times New Roman" w:hAnsi="Arial Nova Cond Light"/>
                <w:b/>
                <w:bCs/>
                <w:color w:val="000000"/>
                <w:sz w:val="18"/>
                <w:szCs w:val="18"/>
                <w:lang w:val="es-ES" w:eastAsia="es-ES"/>
              </w:rPr>
            </w:pPr>
            <w:r w:rsidRPr="00885B55">
              <w:rPr>
                <w:rFonts w:ascii="Arial Nova Cond Light" w:eastAsia="Times New Roman" w:hAnsi="Arial Nova Cond Light"/>
                <w:b/>
                <w:bCs/>
                <w:color w:val="000000"/>
                <w:sz w:val="18"/>
                <w:szCs w:val="18"/>
                <w:lang w:val="es-ES" w:eastAsia="es-ES"/>
              </w:rPr>
              <w:t>Código PwC</w:t>
            </w:r>
          </w:p>
        </w:tc>
        <w:tc>
          <w:tcPr>
            <w:tcW w:w="1780" w:type="dxa"/>
            <w:tcBorders>
              <w:top w:val="single" w:sz="6" w:space="0" w:color="auto"/>
              <w:left w:val="single" w:sz="6" w:space="0" w:color="auto"/>
              <w:bottom w:val="single" w:sz="6" w:space="0" w:color="auto"/>
              <w:right w:val="single" w:sz="6" w:space="0" w:color="auto"/>
            </w:tcBorders>
            <w:vAlign w:val="center"/>
          </w:tcPr>
          <w:p w14:paraId="785A6EE3" w14:textId="77777777" w:rsidR="005A1425" w:rsidRPr="000F0919" w:rsidRDefault="005A1425" w:rsidP="00763235">
            <w:pPr>
              <w:spacing w:after="0" w:line="240" w:lineRule="auto"/>
              <w:jc w:val="center"/>
              <w:rPr>
                <w:rFonts w:ascii="Arial Nova Cond Light" w:eastAsia="Times New Roman" w:hAnsi="Arial Nova Cond Light"/>
                <w:b/>
                <w:bCs/>
                <w:color w:val="000000"/>
                <w:sz w:val="18"/>
                <w:szCs w:val="18"/>
                <w:lang w:val="es-ES" w:eastAsia="es-ES"/>
              </w:rPr>
            </w:pPr>
            <w:r w:rsidRPr="00885B55">
              <w:rPr>
                <w:rFonts w:ascii="Arial Nova Cond Light" w:eastAsia="Times New Roman" w:hAnsi="Arial Nova Cond Light"/>
                <w:b/>
                <w:bCs/>
                <w:color w:val="000000"/>
                <w:sz w:val="18"/>
                <w:szCs w:val="18"/>
                <w:lang w:val="es-ES" w:eastAsia="es-ES"/>
              </w:rPr>
              <w:t>Área PwC</w:t>
            </w:r>
          </w:p>
        </w:tc>
        <w:tc>
          <w:tcPr>
            <w:tcW w:w="1669" w:type="dxa"/>
            <w:tcBorders>
              <w:top w:val="single" w:sz="6" w:space="0" w:color="auto"/>
              <w:left w:val="single" w:sz="6" w:space="0" w:color="auto"/>
              <w:bottom w:val="single" w:sz="6" w:space="0" w:color="auto"/>
              <w:right w:val="single" w:sz="6" w:space="0" w:color="auto"/>
            </w:tcBorders>
            <w:vAlign w:val="center"/>
          </w:tcPr>
          <w:p w14:paraId="405CF160" w14:textId="77777777" w:rsidR="005A1425" w:rsidRPr="000F0919" w:rsidRDefault="005A1425" w:rsidP="00763235">
            <w:pPr>
              <w:spacing w:after="0" w:line="240" w:lineRule="auto"/>
              <w:jc w:val="center"/>
              <w:rPr>
                <w:rFonts w:ascii="Arial Nova Cond Light" w:eastAsia="Times New Roman" w:hAnsi="Arial Nova Cond Light"/>
                <w:b/>
                <w:bCs/>
                <w:color w:val="000000"/>
                <w:sz w:val="18"/>
                <w:szCs w:val="18"/>
                <w:lang w:val="es-ES" w:eastAsia="es-ES"/>
              </w:rPr>
            </w:pPr>
            <w:r w:rsidRPr="000F0919">
              <w:rPr>
                <w:rFonts w:ascii="Arial Nova Cond Light" w:hAnsi="Arial Nova Cond Light"/>
                <w:b/>
                <w:bCs/>
                <w:sz w:val="18"/>
                <w:szCs w:val="18"/>
              </w:rPr>
              <w:t>Cargo PwC</w:t>
            </w:r>
          </w:p>
        </w:tc>
      </w:tr>
      <w:tr w:rsidR="005A1425" w:rsidRPr="000F0919" w14:paraId="1985C9D2" w14:textId="77777777" w:rsidTr="005A1425">
        <w:trPr>
          <w:jc w:val="center"/>
        </w:trPr>
        <w:tc>
          <w:tcPr>
            <w:tcW w:w="2777" w:type="dxa"/>
            <w:tcBorders>
              <w:top w:val="single" w:sz="6" w:space="0" w:color="auto"/>
              <w:left w:val="single" w:sz="6" w:space="0" w:color="auto"/>
              <w:bottom w:val="single" w:sz="2" w:space="0" w:color="auto"/>
              <w:right w:val="single" w:sz="6" w:space="0" w:color="auto"/>
            </w:tcBorders>
            <w:shd w:val="clear" w:color="auto" w:fill="auto"/>
            <w:noWrap/>
            <w:vAlign w:val="center"/>
            <w:hideMark/>
          </w:tcPr>
          <w:p w14:paraId="76623190" w14:textId="77777777" w:rsidR="005A1425" w:rsidRPr="00885B55"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Maestro Especializado</w:t>
            </w:r>
          </w:p>
        </w:tc>
        <w:tc>
          <w:tcPr>
            <w:tcW w:w="973" w:type="dxa"/>
            <w:tcBorders>
              <w:top w:val="single" w:sz="6" w:space="0" w:color="auto"/>
              <w:left w:val="single" w:sz="6" w:space="0" w:color="auto"/>
              <w:bottom w:val="single" w:sz="2" w:space="0" w:color="auto"/>
              <w:right w:val="single" w:sz="6" w:space="0" w:color="auto"/>
            </w:tcBorders>
            <w:shd w:val="clear" w:color="auto" w:fill="auto"/>
            <w:noWrap/>
            <w:vAlign w:val="center"/>
            <w:hideMark/>
          </w:tcPr>
          <w:p w14:paraId="301449B0"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26.765,43</w:t>
            </w:r>
          </w:p>
        </w:tc>
        <w:tc>
          <w:tcPr>
            <w:tcW w:w="839" w:type="dxa"/>
            <w:tcBorders>
              <w:top w:val="single" w:sz="6" w:space="0" w:color="auto"/>
              <w:left w:val="single" w:sz="6" w:space="0" w:color="auto"/>
              <w:bottom w:val="single" w:sz="2" w:space="0" w:color="auto"/>
              <w:right w:val="single" w:sz="6" w:space="0" w:color="auto"/>
            </w:tcBorders>
            <w:shd w:val="clear" w:color="auto" w:fill="auto"/>
            <w:noWrap/>
            <w:vAlign w:val="center"/>
            <w:hideMark/>
          </w:tcPr>
          <w:p w14:paraId="155BBFD4"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2.230,45</w:t>
            </w:r>
          </w:p>
        </w:tc>
        <w:tc>
          <w:tcPr>
            <w:tcW w:w="839" w:type="dxa"/>
            <w:tcBorders>
              <w:top w:val="single" w:sz="6" w:space="0" w:color="auto"/>
              <w:left w:val="single" w:sz="6" w:space="0" w:color="auto"/>
              <w:bottom w:val="single" w:sz="2" w:space="0" w:color="auto"/>
              <w:right w:val="single" w:sz="6" w:space="0" w:color="auto"/>
            </w:tcBorders>
            <w:shd w:val="clear" w:color="auto" w:fill="auto"/>
            <w:noWrap/>
            <w:vAlign w:val="center"/>
            <w:hideMark/>
          </w:tcPr>
          <w:p w14:paraId="7BDAE827"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12,80</w:t>
            </w:r>
          </w:p>
        </w:tc>
        <w:tc>
          <w:tcPr>
            <w:tcW w:w="1060" w:type="dxa"/>
            <w:tcBorders>
              <w:top w:val="single" w:sz="6" w:space="0" w:color="auto"/>
              <w:left w:val="single" w:sz="6" w:space="0" w:color="auto"/>
              <w:bottom w:val="single" w:sz="2" w:space="0" w:color="auto"/>
              <w:right w:val="single" w:sz="6" w:space="0" w:color="auto"/>
            </w:tcBorders>
            <w:shd w:val="clear" w:color="auto" w:fill="auto"/>
            <w:noWrap/>
            <w:vAlign w:val="center"/>
            <w:hideMark/>
          </w:tcPr>
          <w:p w14:paraId="18090C98"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08.04.003</w:t>
            </w:r>
          </w:p>
        </w:tc>
        <w:tc>
          <w:tcPr>
            <w:tcW w:w="1780" w:type="dxa"/>
            <w:tcBorders>
              <w:top w:val="single" w:sz="6" w:space="0" w:color="auto"/>
              <w:left w:val="single" w:sz="6" w:space="0" w:color="auto"/>
              <w:bottom w:val="single" w:sz="2" w:space="0" w:color="auto"/>
              <w:right w:val="single" w:sz="6" w:space="0" w:color="auto"/>
            </w:tcBorders>
            <w:vAlign w:val="center"/>
          </w:tcPr>
          <w:p w14:paraId="2E34D067"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Ingeniería e Infraestructura</w:t>
            </w:r>
          </w:p>
        </w:tc>
        <w:tc>
          <w:tcPr>
            <w:tcW w:w="1669" w:type="dxa"/>
            <w:tcBorders>
              <w:top w:val="single" w:sz="6" w:space="0" w:color="auto"/>
              <w:left w:val="single" w:sz="6" w:space="0" w:color="auto"/>
              <w:bottom w:val="single" w:sz="2" w:space="0" w:color="auto"/>
              <w:right w:val="single" w:sz="6" w:space="0" w:color="auto"/>
            </w:tcBorders>
            <w:vAlign w:val="center"/>
          </w:tcPr>
          <w:p w14:paraId="3B2BC733"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0F0919">
              <w:rPr>
                <w:rFonts w:ascii="Arial Nova Cond Light" w:hAnsi="Arial Nova Cond Light"/>
                <w:sz w:val="18"/>
                <w:szCs w:val="18"/>
              </w:rPr>
              <w:t>Jefe de Obras Civiles</w:t>
            </w:r>
          </w:p>
        </w:tc>
      </w:tr>
      <w:tr w:rsidR="005A1425" w:rsidRPr="000F0919" w14:paraId="52F11B54" w14:textId="77777777" w:rsidTr="005A1425">
        <w:trPr>
          <w:jc w:val="center"/>
        </w:trPr>
        <w:tc>
          <w:tcPr>
            <w:tcW w:w="277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C9C2C0B" w14:textId="77777777" w:rsidR="005A1425" w:rsidRPr="00885B55" w:rsidRDefault="005A1425" w:rsidP="00763235">
            <w:pPr>
              <w:spacing w:after="0" w:line="240" w:lineRule="auto"/>
              <w:jc w:val="left"/>
              <w:rPr>
                <w:rFonts w:ascii="Arial Nova Cond Light" w:eastAsia="Times New Roman" w:hAnsi="Arial Nova Cond Light"/>
                <w:color w:val="000000"/>
                <w:sz w:val="18"/>
                <w:szCs w:val="18"/>
                <w:lang w:val="es-ES" w:eastAsia="es-ES"/>
              </w:rPr>
            </w:pPr>
            <w:r>
              <w:rPr>
                <w:rFonts w:ascii="Arial Nova Cond Light" w:eastAsia="Times New Roman" w:hAnsi="Arial Nova Cond Light"/>
                <w:color w:val="000000"/>
                <w:sz w:val="18"/>
                <w:szCs w:val="18"/>
                <w:lang w:val="es-ES" w:eastAsia="es-ES"/>
              </w:rPr>
              <w:t>Jefe</w:t>
            </w:r>
            <w:r w:rsidRPr="00885B55">
              <w:rPr>
                <w:rFonts w:ascii="Arial Nova Cond Light" w:eastAsia="Times New Roman" w:hAnsi="Arial Nova Cond Light"/>
                <w:color w:val="000000"/>
                <w:sz w:val="18"/>
                <w:szCs w:val="18"/>
                <w:lang w:val="es-ES" w:eastAsia="es-ES"/>
              </w:rPr>
              <w:t>Maestro Primero</w:t>
            </w:r>
          </w:p>
        </w:tc>
        <w:tc>
          <w:tcPr>
            <w:tcW w:w="97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E528906"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24.088,89</w:t>
            </w:r>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F5F7BA7"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2.007,41</w:t>
            </w:r>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D1792A8"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11,52</w:t>
            </w:r>
          </w:p>
        </w:tc>
        <w:tc>
          <w:tcPr>
            <w:tcW w:w="1060"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C61FA78" w14:textId="77777777" w:rsidR="005A1425" w:rsidRPr="00885B55" w:rsidRDefault="005A1425" w:rsidP="00763235">
            <w:pPr>
              <w:spacing w:after="0" w:line="240" w:lineRule="auto"/>
              <w:jc w:val="center"/>
              <w:rPr>
                <w:rFonts w:ascii="Arial Nova Cond Light" w:eastAsia="Times New Roman" w:hAnsi="Arial Nova Cond Light"/>
                <w:sz w:val="18"/>
                <w:szCs w:val="18"/>
                <w:lang w:val="es-ES" w:eastAsia="es-ES"/>
              </w:rPr>
            </w:pPr>
          </w:p>
        </w:tc>
        <w:tc>
          <w:tcPr>
            <w:tcW w:w="1780" w:type="dxa"/>
            <w:tcBorders>
              <w:top w:val="single" w:sz="2" w:space="0" w:color="auto"/>
              <w:left w:val="single" w:sz="6" w:space="0" w:color="auto"/>
              <w:bottom w:val="single" w:sz="2" w:space="0" w:color="auto"/>
              <w:right w:val="single" w:sz="6" w:space="0" w:color="auto"/>
            </w:tcBorders>
            <w:vAlign w:val="center"/>
          </w:tcPr>
          <w:p w14:paraId="45D2935A"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90% de Maestro Especializado</w:t>
            </w:r>
          </w:p>
        </w:tc>
        <w:tc>
          <w:tcPr>
            <w:tcW w:w="1669" w:type="dxa"/>
            <w:tcBorders>
              <w:top w:val="single" w:sz="2" w:space="0" w:color="auto"/>
              <w:left w:val="single" w:sz="6" w:space="0" w:color="auto"/>
              <w:bottom w:val="single" w:sz="2" w:space="0" w:color="auto"/>
              <w:right w:val="single" w:sz="6" w:space="0" w:color="auto"/>
            </w:tcBorders>
            <w:vAlign w:val="center"/>
          </w:tcPr>
          <w:p w14:paraId="3A6BC1A8"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p>
        </w:tc>
      </w:tr>
      <w:tr w:rsidR="005A1425" w:rsidRPr="000F0919" w14:paraId="2E220697" w14:textId="77777777" w:rsidTr="005A1425">
        <w:trPr>
          <w:jc w:val="center"/>
        </w:trPr>
        <w:tc>
          <w:tcPr>
            <w:tcW w:w="277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6B2426E" w14:textId="77777777" w:rsidR="005A1425" w:rsidRPr="00885B55"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Maestro Segundo</w:t>
            </w:r>
          </w:p>
        </w:tc>
        <w:tc>
          <w:tcPr>
            <w:tcW w:w="97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FAB326D"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20.475,55</w:t>
            </w:r>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5BA6FD7"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1.706,30</w:t>
            </w:r>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C6168B1"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9,79</w:t>
            </w:r>
          </w:p>
        </w:tc>
        <w:tc>
          <w:tcPr>
            <w:tcW w:w="1060"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FFA231E" w14:textId="77777777" w:rsidR="005A1425" w:rsidRPr="00885B55" w:rsidRDefault="005A1425" w:rsidP="00763235">
            <w:pPr>
              <w:spacing w:after="0" w:line="240" w:lineRule="auto"/>
              <w:jc w:val="center"/>
              <w:rPr>
                <w:rFonts w:ascii="Arial Nova Cond Light" w:eastAsia="Times New Roman" w:hAnsi="Arial Nova Cond Light"/>
                <w:sz w:val="18"/>
                <w:szCs w:val="18"/>
                <w:lang w:val="es-ES" w:eastAsia="es-ES"/>
              </w:rPr>
            </w:pPr>
          </w:p>
        </w:tc>
        <w:tc>
          <w:tcPr>
            <w:tcW w:w="1780" w:type="dxa"/>
            <w:tcBorders>
              <w:top w:val="single" w:sz="2" w:space="0" w:color="auto"/>
              <w:left w:val="single" w:sz="6" w:space="0" w:color="auto"/>
              <w:bottom w:val="single" w:sz="2" w:space="0" w:color="auto"/>
              <w:right w:val="single" w:sz="6" w:space="0" w:color="auto"/>
            </w:tcBorders>
            <w:vAlign w:val="center"/>
          </w:tcPr>
          <w:p w14:paraId="3A22276A"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85% de Maestro primero</w:t>
            </w:r>
          </w:p>
        </w:tc>
        <w:tc>
          <w:tcPr>
            <w:tcW w:w="1669" w:type="dxa"/>
            <w:tcBorders>
              <w:top w:val="single" w:sz="2" w:space="0" w:color="auto"/>
              <w:left w:val="single" w:sz="6" w:space="0" w:color="auto"/>
              <w:bottom w:val="single" w:sz="2" w:space="0" w:color="auto"/>
              <w:right w:val="single" w:sz="6" w:space="0" w:color="auto"/>
            </w:tcBorders>
            <w:vAlign w:val="center"/>
          </w:tcPr>
          <w:p w14:paraId="4B4EEE8A"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p>
        </w:tc>
      </w:tr>
      <w:tr w:rsidR="005A1425" w:rsidRPr="000F0919" w14:paraId="0401D0DA" w14:textId="77777777" w:rsidTr="005A1425">
        <w:trPr>
          <w:jc w:val="center"/>
        </w:trPr>
        <w:tc>
          <w:tcPr>
            <w:tcW w:w="277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A639C41" w14:textId="77777777" w:rsidR="005A1425" w:rsidRPr="00885B55"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Ayudante</w:t>
            </w:r>
          </w:p>
        </w:tc>
        <w:tc>
          <w:tcPr>
            <w:tcW w:w="97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A6E5BCF"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16.380,44</w:t>
            </w:r>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6C4C0C8"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1.365,04</w:t>
            </w:r>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524956C"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7,83</w:t>
            </w:r>
          </w:p>
        </w:tc>
        <w:tc>
          <w:tcPr>
            <w:tcW w:w="1060"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784FEC3" w14:textId="77777777" w:rsidR="005A1425" w:rsidRPr="00885B55" w:rsidRDefault="005A1425" w:rsidP="00763235">
            <w:pPr>
              <w:spacing w:after="0" w:line="240" w:lineRule="auto"/>
              <w:jc w:val="center"/>
              <w:rPr>
                <w:rFonts w:ascii="Arial Nova Cond Light" w:eastAsia="Times New Roman" w:hAnsi="Arial Nova Cond Light"/>
                <w:sz w:val="18"/>
                <w:szCs w:val="18"/>
                <w:lang w:val="es-ES" w:eastAsia="es-ES"/>
              </w:rPr>
            </w:pPr>
          </w:p>
        </w:tc>
        <w:tc>
          <w:tcPr>
            <w:tcW w:w="1780" w:type="dxa"/>
            <w:tcBorders>
              <w:top w:val="single" w:sz="2" w:space="0" w:color="auto"/>
              <w:left w:val="single" w:sz="6" w:space="0" w:color="auto"/>
              <w:bottom w:val="single" w:sz="2" w:space="0" w:color="auto"/>
              <w:right w:val="single" w:sz="6" w:space="0" w:color="auto"/>
            </w:tcBorders>
            <w:vAlign w:val="center"/>
          </w:tcPr>
          <w:p w14:paraId="742E7752"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80% de Maestro Segundo</w:t>
            </w:r>
          </w:p>
        </w:tc>
        <w:tc>
          <w:tcPr>
            <w:tcW w:w="1669" w:type="dxa"/>
            <w:tcBorders>
              <w:top w:val="single" w:sz="2" w:space="0" w:color="auto"/>
              <w:left w:val="single" w:sz="6" w:space="0" w:color="auto"/>
              <w:bottom w:val="single" w:sz="2" w:space="0" w:color="auto"/>
              <w:right w:val="single" w:sz="6" w:space="0" w:color="auto"/>
            </w:tcBorders>
            <w:vAlign w:val="center"/>
          </w:tcPr>
          <w:p w14:paraId="35A487FD"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p>
        </w:tc>
      </w:tr>
      <w:tr w:rsidR="005A1425" w:rsidRPr="000F0919" w14:paraId="4488ED83" w14:textId="77777777" w:rsidTr="005A1425">
        <w:trPr>
          <w:jc w:val="center"/>
        </w:trPr>
        <w:tc>
          <w:tcPr>
            <w:tcW w:w="277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4B5E9CD" w14:textId="77777777" w:rsidR="005A1425" w:rsidRPr="00885B55"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Jornal I</w:t>
            </w:r>
          </w:p>
        </w:tc>
        <w:tc>
          <w:tcPr>
            <w:tcW w:w="97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1D73690"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9.828,27</w:t>
            </w:r>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8550B08"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819,02</w:t>
            </w:r>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194E7C8"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4,70</w:t>
            </w:r>
          </w:p>
        </w:tc>
        <w:tc>
          <w:tcPr>
            <w:tcW w:w="1060"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88CAE23" w14:textId="77777777" w:rsidR="005A1425" w:rsidRPr="00885B55" w:rsidRDefault="005A1425" w:rsidP="00763235">
            <w:pPr>
              <w:spacing w:after="0" w:line="240" w:lineRule="auto"/>
              <w:jc w:val="center"/>
              <w:rPr>
                <w:rFonts w:ascii="Arial Nova Cond Light" w:eastAsia="Times New Roman" w:hAnsi="Arial Nova Cond Light"/>
                <w:sz w:val="18"/>
                <w:szCs w:val="18"/>
                <w:lang w:val="es-ES" w:eastAsia="es-ES"/>
              </w:rPr>
            </w:pPr>
          </w:p>
        </w:tc>
        <w:tc>
          <w:tcPr>
            <w:tcW w:w="1780" w:type="dxa"/>
            <w:tcBorders>
              <w:top w:val="single" w:sz="2" w:space="0" w:color="auto"/>
              <w:left w:val="single" w:sz="6" w:space="0" w:color="auto"/>
              <w:bottom w:val="single" w:sz="2" w:space="0" w:color="auto"/>
              <w:right w:val="single" w:sz="6" w:space="0" w:color="auto"/>
            </w:tcBorders>
            <w:vAlign w:val="center"/>
          </w:tcPr>
          <w:p w14:paraId="68013D51"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60% de Ayudante</w:t>
            </w:r>
          </w:p>
        </w:tc>
        <w:tc>
          <w:tcPr>
            <w:tcW w:w="1669" w:type="dxa"/>
            <w:tcBorders>
              <w:top w:val="single" w:sz="2" w:space="0" w:color="auto"/>
              <w:left w:val="single" w:sz="6" w:space="0" w:color="auto"/>
              <w:bottom w:val="single" w:sz="2" w:space="0" w:color="auto"/>
              <w:right w:val="single" w:sz="6" w:space="0" w:color="auto"/>
            </w:tcBorders>
            <w:vAlign w:val="center"/>
          </w:tcPr>
          <w:p w14:paraId="129A4D01"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p>
        </w:tc>
      </w:tr>
      <w:tr w:rsidR="005A1425" w:rsidRPr="000F0919" w14:paraId="6F5C5219" w14:textId="77777777" w:rsidTr="005A1425">
        <w:trPr>
          <w:jc w:val="center"/>
        </w:trPr>
        <w:tc>
          <w:tcPr>
            <w:tcW w:w="277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40CA5BD" w14:textId="77777777" w:rsidR="005A1425" w:rsidRPr="00885B55" w:rsidRDefault="005A1425" w:rsidP="00763235">
            <w:pPr>
              <w:spacing w:after="0" w:line="240" w:lineRule="auto"/>
              <w:jc w:val="left"/>
              <w:rPr>
                <w:rFonts w:ascii="Arial Nova Cond Light" w:eastAsia="Times New Roman" w:hAnsi="Arial Nova Cond Light"/>
                <w:sz w:val="18"/>
                <w:szCs w:val="18"/>
                <w:lang w:val="es-ES" w:eastAsia="es-ES"/>
              </w:rPr>
            </w:pPr>
          </w:p>
        </w:tc>
        <w:tc>
          <w:tcPr>
            <w:tcW w:w="97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43F13C3" w14:textId="77777777" w:rsidR="005A1425" w:rsidRPr="00885B55" w:rsidRDefault="005A1425" w:rsidP="00763235">
            <w:pPr>
              <w:spacing w:after="0" w:line="240" w:lineRule="auto"/>
              <w:jc w:val="center"/>
              <w:rPr>
                <w:rFonts w:ascii="Arial Nova Cond Light" w:eastAsia="Times New Roman" w:hAnsi="Arial Nova Cond Light"/>
                <w:sz w:val="18"/>
                <w:szCs w:val="18"/>
                <w:lang w:val="es-ES" w:eastAsia="es-ES"/>
              </w:rPr>
            </w:pPr>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2E5D9FD" w14:textId="77777777" w:rsidR="005A1425" w:rsidRPr="00885B55" w:rsidRDefault="005A1425" w:rsidP="00763235">
            <w:pPr>
              <w:spacing w:after="0" w:line="240" w:lineRule="auto"/>
              <w:jc w:val="center"/>
              <w:rPr>
                <w:rFonts w:ascii="Arial Nova Cond Light" w:eastAsia="Times New Roman" w:hAnsi="Arial Nova Cond Light"/>
                <w:sz w:val="18"/>
                <w:szCs w:val="18"/>
                <w:lang w:val="es-ES" w:eastAsia="es-ES"/>
              </w:rPr>
            </w:pPr>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6E87096" w14:textId="77777777" w:rsidR="005A1425" w:rsidRPr="00885B55" w:rsidRDefault="005A1425" w:rsidP="00763235">
            <w:pPr>
              <w:spacing w:after="0" w:line="240" w:lineRule="auto"/>
              <w:jc w:val="center"/>
              <w:rPr>
                <w:rFonts w:ascii="Arial Nova Cond Light" w:eastAsia="Times New Roman" w:hAnsi="Arial Nova Cond Light"/>
                <w:sz w:val="18"/>
                <w:szCs w:val="18"/>
                <w:lang w:val="es-ES" w:eastAsia="es-ES"/>
              </w:rPr>
            </w:pPr>
          </w:p>
        </w:tc>
        <w:tc>
          <w:tcPr>
            <w:tcW w:w="1060"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E3414BE" w14:textId="77777777" w:rsidR="005A1425" w:rsidRPr="00885B55" w:rsidRDefault="005A1425" w:rsidP="00763235">
            <w:pPr>
              <w:spacing w:after="0" w:line="240" w:lineRule="auto"/>
              <w:jc w:val="center"/>
              <w:rPr>
                <w:rFonts w:ascii="Arial Nova Cond Light" w:eastAsia="Times New Roman" w:hAnsi="Arial Nova Cond Light"/>
                <w:sz w:val="18"/>
                <w:szCs w:val="18"/>
                <w:lang w:val="es-ES" w:eastAsia="es-ES"/>
              </w:rPr>
            </w:pPr>
          </w:p>
        </w:tc>
        <w:tc>
          <w:tcPr>
            <w:tcW w:w="1780" w:type="dxa"/>
            <w:tcBorders>
              <w:top w:val="single" w:sz="2" w:space="0" w:color="auto"/>
              <w:left w:val="single" w:sz="6" w:space="0" w:color="auto"/>
              <w:bottom w:val="single" w:sz="2" w:space="0" w:color="auto"/>
              <w:right w:val="single" w:sz="6" w:space="0" w:color="auto"/>
            </w:tcBorders>
            <w:vAlign w:val="center"/>
          </w:tcPr>
          <w:p w14:paraId="0F0C9D3C" w14:textId="77777777" w:rsidR="005A1425" w:rsidRPr="000F0919" w:rsidRDefault="005A1425" w:rsidP="00763235">
            <w:pPr>
              <w:spacing w:after="0" w:line="240" w:lineRule="auto"/>
              <w:jc w:val="left"/>
              <w:rPr>
                <w:rFonts w:ascii="Arial Nova Cond Light" w:eastAsia="Times New Roman" w:hAnsi="Arial Nova Cond Light"/>
                <w:sz w:val="18"/>
                <w:szCs w:val="18"/>
                <w:lang w:val="es-ES" w:eastAsia="es-ES"/>
              </w:rPr>
            </w:pPr>
          </w:p>
        </w:tc>
        <w:tc>
          <w:tcPr>
            <w:tcW w:w="1669" w:type="dxa"/>
            <w:tcBorders>
              <w:top w:val="single" w:sz="2" w:space="0" w:color="auto"/>
              <w:left w:val="single" w:sz="6" w:space="0" w:color="auto"/>
              <w:bottom w:val="single" w:sz="2" w:space="0" w:color="auto"/>
              <w:right w:val="single" w:sz="6" w:space="0" w:color="auto"/>
            </w:tcBorders>
            <w:vAlign w:val="center"/>
          </w:tcPr>
          <w:p w14:paraId="71F8C2F6" w14:textId="77777777" w:rsidR="005A1425" w:rsidRPr="000F0919" w:rsidRDefault="005A1425" w:rsidP="00763235">
            <w:pPr>
              <w:spacing w:after="0" w:line="240" w:lineRule="auto"/>
              <w:jc w:val="left"/>
              <w:rPr>
                <w:rFonts w:ascii="Arial Nova Cond Light" w:eastAsia="Times New Roman" w:hAnsi="Arial Nova Cond Light"/>
                <w:sz w:val="18"/>
                <w:szCs w:val="18"/>
                <w:lang w:val="es-ES" w:eastAsia="es-ES"/>
              </w:rPr>
            </w:pPr>
          </w:p>
        </w:tc>
      </w:tr>
      <w:tr w:rsidR="005A1425" w:rsidRPr="000F0919" w14:paraId="095A4029" w14:textId="77777777" w:rsidTr="005A1425">
        <w:trPr>
          <w:jc w:val="center"/>
        </w:trPr>
        <w:tc>
          <w:tcPr>
            <w:tcW w:w="277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3C67727" w14:textId="77777777" w:rsidR="005A1425" w:rsidRPr="00885B55"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 xml:space="preserve">Administrador </w:t>
            </w:r>
          </w:p>
        </w:tc>
        <w:tc>
          <w:tcPr>
            <w:tcW w:w="97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FD5E691"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59.898,04</w:t>
            </w:r>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BFB0285"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bookmarkStart w:id="69" w:name="RANGE!E17"/>
            <w:r w:rsidRPr="00885B55">
              <w:rPr>
                <w:rFonts w:ascii="Arial Nova Cond Light" w:eastAsia="Times New Roman" w:hAnsi="Arial Nova Cond Light"/>
                <w:color w:val="000000"/>
                <w:sz w:val="18"/>
                <w:szCs w:val="18"/>
                <w:lang w:val="es-ES" w:eastAsia="es-ES"/>
              </w:rPr>
              <w:t>4.991,50</w:t>
            </w:r>
            <w:bookmarkEnd w:id="69"/>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79C8AD9"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28,65</w:t>
            </w:r>
          </w:p>
        </w:tc>
        <w:tc>
          <w:tcPr>
            <w:tcW w:w="1060"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B877B34"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10.02.003</w:t>
            </w:r>
          </w:p>
        </w:tc>
        <w:tc>
          <w:tcPr>
            <w:tcW w:w="1780" w:type="dxa"/>
            <w:tcBorders>
              <w:top w:val="single" w:sz="2" w:space="0" w:color="auto"/>
              <w:left w:val="single" w:sz="6" w:space="0" w:color="auto"/>
              <w:bottom w:val="single" w:sz="2" w:space="0" w:color="auto"/>
              <w:right w:val="single" w:sz="6" w:space="0" w:color="auto"/>
            </w:tcBorders>
            <w:vAlign w:val="center"/>
          </w:tcPr>
          <w:p w14:paraId="578E4199"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Logística</w:t>
            </w:r>
          </w:p>
        </w:tc>
        <w:tc>
          <w:tcPr>
            <w:tcW w:w="1669" w:type="dxa"/>
            <w:tcBorders>
              <w:top w:val="single" w:sz="2" w:space="0" w:color="auto"/>
              <w:left w:val="single" w:sz="6" w:space="0" w:color="auto"/>
              <w:bottom w:val="single" w:sz="2" w:space="0" w:color="auto"/>
              <w:right w:val="single" w:sz="6" w:space="0" w:color="auto"/>
            </w:tcBorders>
            <w:vAlign w:val="center"/>
          </w:tcPr>
          <w:p w14:paraId="07775DE8"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0F0919">
              <w:rPr>
                <w:rFonts w:ascii="Arial Nova Cond Light" w:hAnsi="Arial Nova Cond Light"/>
                <w:sz w:val="18"/>
                <w:szCs w:val="18"/>
              </w:rPr>
              <w:t>Administrador de Contratos I</w:t>
            </w:r>
          </w:p>
        </w:tc>
      </w:tr>
      <w:tr w:rsidR="005A1425" w:rsidRPr="000F0919" w14:paraId="34FC000D" w14:textId="77777777" w:rsidTr="005A1425">
        <w:trPr>
          <w:jc w:val="center"/>
        </w:trPr>
        <w:tc>
          <w:tcPr>
            <w:tcW w:w="277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65C252E" w14:textId="77777777" w:rsidR="005A1425" w:rsidRPr="00885B55"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Jefe de Obra</w:t>
            </w:r>
          </w:p>
        </w:tc>
        <w:tc>
          <w:tcPr>
            <w:tcW w:w="97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80B5011"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36.751,38</w:t>
            </w:r>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50B8DC4"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bookmarkStart w:id="70" w:name="RANGE!E18"/>
            <w:r w:rsidRPr="00885B55">
              <w:rPr>
                <w:rFonts w:ascii="Arial Nova Cond Light" w:eastAsia="Times New Roman" w:hAnsi="Arial Nova Cond Light"/>
                <w:color w:val="000000"/>
                <w:sz w:val="18"/>
                <w:szCs w:val="18"/>
                <w:lang w:val="es-ES" w:eastAsia="es-ES"/>
              </w:rPr>
              <w:t>3.062,61</w:t>
            </w:r>
            <w:bookmarkEnd w:id="70"/>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74A8022"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17,58</w:t>
            </w:r>
          </w:p>
        </w:tc>
        <w:tc>
          <w:tcPr>
            <w:tcW w:w="1060"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022495B"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08.01.203</w:t>
            </w:r>
          </w:p>
        </w:tc>
        <w:tc>
          <w:tcPr>
            <w:tcW w:w="1780" w:type="dxa"/>
            <w:tcBorders>
              <w:top w:val="single" w:sz="2" w:space="0" w:color="auto"/>
              <w:left w:val="single" w:sz="6" w:space="0" w:color="auto"/>
              <w:bottom w:val="single" w:sz="2" w:space="0" w:color="auto"/>
              <w:right w:val="single" w:sz="6" w:space="0" w:color="auto"/>
            </w:tcBorders>
            <w:vAlign w:val="center"/>
          </w:tcPr>
          <w:p w14:paraId="4E64F9F4"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Ingeniería e Infraestructura</w:t>
            </w:r>
          </w:p>
        </w:tc>
        <w:tc>
          <w:tcPr>
            <w:tcW w:w="1669" w:type="dxa"/>
            <w:tcBorders>
              <w:top w:val="single" w:sz="2" w:space="0" w:color="auto"/>
              <w:left w:val="single" w:sz="6" w:space="0" w:color="auto"/>
              <w:bottom w:val="single" w:sz="2" w:space="0" w:color="auto"/>
              <w:right w:val="single" w:sz="6" w:space="0" w:color="auto"/>
            </w:tcBorders>
            <w:vAlign w:val="center"/>
          </w:tcPr>
          <w:p w14:paraId="12D5F3F0"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0F0919">
              <w:rPr>
                <w:rFonts w:ascii="Arial Nova Cond Light" w:hAnsi="Arial Nova Cond Light"/>
                <w:sz w:val="18"/>
                <w:szCs w:val="18"/>
              </w:rPr>
              <w:t>Jefe de Terreno I</w:t>
            </w:r>
          </w:p>
        </w:tc>
      </w:tr>
      <w:tr w:rsidR="005A1425" w:rsidRPr="000F0919" w14:paraId="342B8986" w14:textId="77777777" w:rsidTr="005A1425">
        <w:trPr>
          <w:jc w:val="center"/>
        </w:trPr>
        <w:tc>
          <w:tcPr>
            <w:tcW w:w="277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29ABF99" w14:textId="77777777" w:rsidR="005A1425" w:rsidRPr="00885B55"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Capataz</w:t>
            </w:r>
          </w:p>
        </w:tc>
        <w:tc>
          <w:tcPr>
            <w:tcW w:w="97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5B5385C"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26.764,43</w:t>
            </w:r>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43FEADA"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bookmarkStart w:id="71" w:name="RANGE!E19"/>
            <w:r w:rsidRPr="00885B55">
              <w:rPr>
                <w:rFonts w:ascii="Arial Nova Cond Light" w:eastAsia="Times New Roman" w:hAnsi="Arial Nova Cond Light"/>
                <w:color w:val="000000"/>
                <w:sz w:val="18"/>
                <w:szCs w:val="18"/>
                <w:lang w:val="es-ES" w:eastAsia="es-ES"/>
              </w:rPr>
              <w:t>2.230,37</w:t>
            </w:r>
            <w:bookmarkEnd w:id="71"/>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3218756"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bookmarkStart w:id="72" w:name="RANGE!F19"/>
            <w:r w:rsidRPr="00885B55">
              <w:rPr>
                <w:rFonts w:ascii="Arial Nova Cond Light" w:eastAsia="Times New Roman" w:hAnsi="Arial Nova Cond Light"/>
                <w:color w:val="000000"/>
                <w:sz w:val="18"/>
                <w:szCs w:val="18"/>
                <w:lang w:val="es-ES" w:eastAsia="es-ES"/>
              </w:rPr>
              <w:t>12,80</w:t>
            </w:r>
            <w:bookmarkEnd w:id="72"/>
          </w:p>
        </w:tc>
        <w:tc>
          <w:tcPr>
            <w:tcW w:w="1060"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851B56D"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08.04.003</w:t>
            </w:r>
          </w:p>
        </w:tc>
        <w:tc>
          <w:tcPr>
            <w:tcW w:w="1780" w:type="dxa"/>
            <w:tcBorders>
              <w:top w:val="single" w:sz="2" w:space="0" w:color="auto"/>
              <w:left w:val="single" w:sz="6" w:space="0" w:color="auto"/>
              <w:bottom w:val="single" w:sz="2" w:space="0" w:color="auto"/>
              <w:right w:val="single" w:sz="6" w:space="0" w:color="auto"/>
            </w:tcBorders>
            <w:vAlign w:val="center"/>
          </w:tcPr>
          <w:p w14:paraId="61A9DF80"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Ingeniería e Infraestructura</w:t>
            </w:r>
          </w:p>
        </w:tc>
        <w:tc>
          <w:tcPr>
            <w:tcW w:w="1669" w:type="dxa"/>
            <w:tcBorders>
              <w:top w:val="single" w:sz="2" w:space="0" w:color="auto"/>
              <w:left w:val="single" w:sz="6" w:space="0" w:color="auto"/>
              <w:bottom w:val="single" w:sz="2" w:space="0" w:color="auto"/>
              <w:right w:val="single" w:sz="6" w:space="0" w:color="auto"/>
            </w:tcBorders>
            <w:vAlign w:val="center"/>
          </w:tcPr>
          <w:p w14:paraId="4CF02796"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0F0919">
              <w:rPr>
                <w:rFonts w:ascii="Arial Nova Cond Light" w:hAnsi="Arial Nova Cond Light"/>
                <w:sz w:val="18"/>
                <w:szCs w:val="18"/>
              </w:rPr>
              <w:t>Jefe de Obras Civiles</w:t>
            </w:r>
          </w:p>
        </w:tc>
      </w:tr>
      <w:tr w:rsidR="005A1425" w:rsidRPr="000F0919" w14:paraId="71BCA562" w14:textId="77777777" w:rsidTr="005A1425">
        <w:trPr>
          <w:jc w:val="center"/>
        </w:trPr>
        <w:tc>
          <w:tcPr>
            <w:tcW w:w="277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5479FF7" w14:textId="77777777" w:rsidR="005A1425" w:rsidRPr="00885B55"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Prevencionista de riesgo</w:t>
            </w:r>
          </w:p>
        </w:tc>
        <w:tc>
          <w:tcPr>
            <w:tcW w:w="97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7D088BE"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17.767,19</w:t>
            </w:r>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61ABBD7"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bookmarkStart w:id="73" w:name="RANGE!E20"/>
            <w:r w:rsidRPr="00885B55">
              <w:rPr>
                <w:rFonts w:ascii="Arial Nova Cond Light" w:eastAsia="Times New Roman" w:hAnsi="Arial Nova Cond Light"/>
                <w:color w:val="000000"/>
                <w:sz w:val="18"/>
                <w:szCs w:val="18"/>
                <w:lang w:val="es-ES" w:eastAsia="es-ES"/>
              </w:rPr>
              <w:t>1.480,60</w:t>
            </w:r>
            <w:bookmarkEnd w:id="73"/>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AA4E047"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8,50</w:t>
            </w:r>
          </w:p>
        </w:tc>
        <w:tc>
          <w:tcPr>
            <w:tcW w:w="1060"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23CCDF9"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10.06.004</w:t>
            </w:r>
          </w:p>
        </w:tc>
        <w:tc>
          <w:tcPr>
            <w:tcW w:w="1780" w:type="dxa"/>
            <w:tcBorders>
              <w:top w:val="single" w:sz="2" w:space="0" w:color="auto"/>
              <w:left w:val="single" w:sz="6" w:space="0" w:color="auto"/>
              <w:bottom w:val="single" w:sz="2" w:space="0" w:color="auto"/>
              <w:right w:val="single" w:sz="6" w:space="0" w:color="auto"/>
            </w:tcBorders>
            <w:vAlign w:val="center"/>
          </w:tcPr>
          <w:p w14:paraId="61B69C8D"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Logística</w:t>
            </w:r>
          </w:p>
        </w:tc>
        <w:tc>
          <w:tcPr>
            <w:tcW w:w="1669" w:type="dxa"/>
            <w:tcBorders>
              <w:top w:val="single" w:sz="2" w:space="0" w:color="auto"/>
              <w:left w:val="single" w:sz="6" w:space="0" w:color="auto"/>
              <w:bottom w:val="single" w:sz="2" w:space="0" w:color="auto"/>
              <w:right w:val="single" w:sz="6" w:space="0" w:color="auto"/>
            </w:tcBorders>
            <w:vAlign w:val="center"/>
          </w:tcPr>
          <w:p w14:paraId="35A0B7EC"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0F0919">
              <w:rPr>
                <w:rFonts w:ascii="Arial Nova Cond Light" w:hAnsi="Arial Nova Cond Light"/>
                <w:sz w:val="18"/>
                <w:szCs w:val="18"/>
              </w:rPr>
              <w:t>Supervisor de Logística</w:t>
            </w:r>
          </w:p>
        </w:tc>
      </w:tr>
      <w:tr w:rsidR="005A1425" w:rsidRPr="000F0919" w14:paraId="1706615D" w14:textId="77777777" w:rsidTr="005A1425">
        <w:trPr>
          <w:jc w:val="center"/>
        </w:trPr>
        <w:tc>
          <w:tcPr>
            <w:tcW w:w="277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D2199D5" w14:textId="77777777" w:rsidR="005A1425" w:rsidRPr="00885B55"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Administrativo</w:t>
            </w:r>
          </w:p>
        </w:tc>
        <w:tc>
          <w:tcPr>
            <w:tcW w:w="97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D177C89"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11.850,42</w:t>
            </w:r>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9116CDC"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bookmarkStart w:id="74" w:name="RANGE!E21"/>
            <w:r w:rsidRPr="00885B55">
              <w:rPr>
                <w:rFonts w:ascii="Arial Nova Cond Light" w:eastAsia="Times New Roman" w:hAnsi="Arial Nova Cond Light"/>
                <w:color w:val="000000"/>
                <w:sz w:val="18"/>
                <w:szCs w:val="18"/>
                <w:lang w:val="es-ES" w:eastAsia="es-ES"/>
              </w:rPr>
              <w:t>987,54</w:t>
            </w:r>
            <w:bookmarkEnd w:id="74"/>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C8A0CA3"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5,67</w:t>
            </w:r>
          </w:p>
        </w:tc>
        <w:tc>
          <w:tcPr>
            <w:tcW w:w="1060"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713A574"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10.01.009</w:t>
            </w:r>
          </w:p>
        </w:tc>
        <w:tc>
          <w:tcPr>
            <w:tcW w:w="1780" w:type="dxa"/>
            <w:tcBorders>
              <w:top w:val="single" w:sz="2" w:space="0" w:color="auto"/>
              <w:left w:val="single" w:sz="6" w:space="0" w:color="auto"/>
              <w:bottom w:val="single" w:sz="2" w:space="0" w:color="auto"/>
              <w:right w:val="single" w:sz="6" w:space="0" w:color="auto"/>
            </w:tcBorders>
            <w:vAlign w:val="center"/>
          </w:tcPr>
          <w:p w14:paraId="67BF1D9E"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Logística</w:t>
            </w:r>
          </w:p>
        </w:tc>
        <w:tc>
          <w:tcPr>
            <w:tcW w:w="1669" w:type="dxa"/>
            <w:tcBorders>
              <w:top w:val="single" w:sz="2" w:space="0" w:color="auto"/>
              <w:left w:val="single" w:sz="6" w:space="0" w:color="auto"/>
              <w:bottom w:val="single" w:sz="2" w:space="0" w:color="auto"/>
              <w:right w:val="single" w:sz="6" w:space="0" w:color="auto"/>
            </w:tcBorders>
            <w:vAlign w:val="center"/>
          </w:tcPr>
          <w:p w14:paraId="29E0255E"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0F0919">
              <w:rPr>
                <w:rFonts w:ascii="Arial Nova Cond Light" w:hAnsi="Arial Nova Cond Light"/>
                <w:sz w:val="18"/>
                <w:szCs w:val="18"/>
              </w:rPr>
              <w:t>Comprador II</w:t>
            </w:r>
          </w:p>
        </w:tc>
      </w:tr>
      <w:tr w:rsidR="005A1425" w:rsidRPr="000F0919" w14:paraId="0DF2024B" w14:textId="77777777" w:rsidTr="005A1425">
        <w:trPr>
          <w:jc w:val="center"/>
        </w:trPr>
        <w:tc>
          <w:tcPr>
            <w:tcW w:w="277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AD1FAEF" w14:textId="77777777" w:rsidR="005A1425" w:rsidRPr="00885B55"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Choferes y Operadores</w:t>
            </w:r>
          </w:p>
        </w:tc>
        <w:tc>
          <w:tcPr>
            <w:tcW w:w="97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4948DFA"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13.277,58</w:t>
            </w:r>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217598F"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bookmarkStart w:id="75" w:name="RANGE!E22"/>
            <w:r w:rsidRPr="00885B55">
              <w:rPr>
                <w:rFonts w:ascii="Arial Nova Cond Light" w:eastAsia="Times New Roman" w:hAnsi="Arial Nova Cond Light"/>
                <w:color w:val="000000"/>
                <w:sz w:val="18"/>
                <w:szCs w:val="18"/>
                <w:lang w:val="es-ES" w:eastAsia="es-ES"/>
              </w:rPr>
              <w:t>1.106,46</w:t>
            </w:r>
            <w:bookmarkEnd w:id="75"/>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4D37D17"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6,35</w:t>
            </w:r>
          </w:p>
        </w:tc>
        <w:tc>
          <w:tcPr>
            <w:tcW w:w="1060"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072D9C2"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10.07.015</w:t>
            </w:r>
          </w:p>
        </w:tc>
        <w:tc>
          <w:tcPr>
            <w:tcW w:w="1780" w:type="dxa"/>
            <w:tcBorders>
              <w:top w:val="single" w:sz="2" w:space="0" w:color="auto"/>
              <w:left w:val="single" w:sz="6" w:space="0" w:color="auto"/>
              <w:bottom w:val="single" w:sz="2" w:space="0" w:color="auto"/>
              <w:right w:val="single" w:sz="6" w:space="0" w:color="auto"/>
            </w:tcBorders>
            <w:vAlign w:val="center"/>
          </w:tcPr>
          <w:p w14:paraId="0118D1CE"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Logística</w:t>
            </w:r>
          </w:p>
        </w:tc>
        <w:tc>
          <w:tcPr>
            <w:tcW w:w="1669" w:type="dxa"/>
            <w:tcBorders>
              <w:top w:val="single" w:sz="2" w:space="0" w:color="auto"/>
              <w:left w:val="single" w:sz="6" w:space="0" w:color="auto"/>
              <w:bottom w:val="single" w:sz="2" w:space="0" w:color="auto"/>
              <w:right w:val="single" w:sz="6" w:space="0" w:color="auto"/>
            </w:tcBorders>
            <w:vAlign w:val="center"/>
          </w:tcPr>
          <w:p w14:paraId="303575B9"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0F0919">
              <w:rPr>
                <w:rFonts w:ascii="Arial Nova Cond Light" w:hAnsi="Arial Nova Cond Light"/>
                <w:sz w:val="18"/>
                <w:szCs w:val="18"/>
              </w:rPr>
              <w:t>Chofer II</w:t>
            </w:r>
          </w:p>
        </w:tc>
      </w:tr>
      <w:tr w:rsidR="005A1425" w:rsidRPr="000F0919" w14:paraId="55EB19AF" w14:textId="77777777" w:rsidTr="005A1425">
        <w:trPr>
          <w:jc w:val="center"/>
        </w:trPr>
        <w:tc>
          <w:tcPr>
            <w:tcW w:w="277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84EAC30" w14:textId="77777777" w:rsidR="005A1425" w:rsidRPr="00885B55"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Inspector Técnico de Obras (ITO)</w:t>
            </w:r>
          </w:p>
        </w:tc>
        <w:tc>
          <w:tcPr>
            <w:tcW w:w="97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D305A5C"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3073DFE" w14:textId="77777777" w:rsidR="005A1425" w:rsidRPr="00885B55" w:rsidRDefault="005A1425" w:rsidP="00763235">
            <w:pPr>
              <w:spacing w:after="0" w:line="240" w:lineRule="auto"/>
              <w:jc w:val="center"/>
              <w:rPr>
                <w:rFonts w:ascii="Arial Nova Cond Light" w:eastAsia="Times New Roman" w:hAnsi="Arial Nova Cond Light"/>
                <w:sz w:val="18"/>
                <w:szCs w:val="18"/>
                <w:lang w:val="es-ES" w:eastAsia="es-ES"/>
              </w:rPr>
            </w:pPr>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7E2352B" w14:textId="77777777" w:rsidR="005A1425" w:rsidRPr="00885B55" w:rsidRDefault="005A1425" w:rsidP="00763235">
            <w:pPr>
              <w:spacing w:after="0" w:line="240" w:lineRule="auto"/>
              <w:jc w:val="left"/>
              <w:rPr>
                <w:rFonts w:ascii="Arial Nova Cond Light" w:eastAsia="Times New Roman" w:hAnsi="Arial Nova Cond Light"/>
                <w:sz w:val="18"/>
                <w:szCs w:val="18"/>
                <w:lang w:val="es-ES" w:eastAsia="es-ES"/>
              </w:rPr>
            </w:pPr>
          </w:p>
        </w:tc>
        <w:tc>
          <w:tcPr>
            <w:tcW w:w="1060"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C1E8678" w14:textId="77777777" w:rsidR="005A1425" w:rsidRPr="00885B55" w:rsidRDefault="005A1425" w:rsidP="00763235">
            <w:pPr>
              <w:spacing w:after="0" w:line="240" w:lineRule="auto"/>
              <w:jc w:val="center"/>
              <w:rPr>
                <w:rFonts w:ascii="Arial Nova Cond Light" w:eastAsia="Times New Roman" w:hAnsi="Arial Nova Cond Light"/>
                <w:sz w:val="18"/>
                <w:szCs w:val="18"/>
                <w:lang w:val="es-ES" w:eastAsia="es-ES"/>
              </w:rPr>
            </w:pPr>
          </w:p>
        </w:tc>
        <w:tc>
          <w:tcPr>
            <w:tcW w:w="1780" w:type="dxa"/>
            <w:tcBorders>
              <w:top w:val="single" w:sz="2" w:space="0" w:color="auto"/>
              <w:left w:val="single" w:sz="6" w:space="0" w:color="auto"/>
              <w:bottom w:val="single" w:sz="2" w:space="0" w:color="auto"/>
              <w:right w:val="single" w:sz="6" w:space="0" w:color="auto"/>
            </w:tcBorders>
            <w:vAlign w:val="center"/>
          </w:tcPr>
          <w:p w14:paraId="2A1966E3" w14:textId="77777777" w:rsidR="005A1425" w:rsidRPr="000F0919" w:rsidRDefault="005A1425" w:rsidP="00763235">
            <w:pPr>
              <w:spacing w:after="0" w:line="240" w:lineRule="auto"/>
              <w:jc w:val="left"/>
              <w:rPr>
                <w:rFonts w:ascii="Arial Nova Cond Light" w:eastAsia="Times New Roman" w:hAnsi="Arial Nova Cond Light"/>
                <w:sz w:val="18"/>
                <w:szCs w:val="18"/>
                <w:lang w:val="es-ES" w:eastAsia="es-ES"/>
              </w:rPr>
            </w:pPr>
          </w:p>
        </w:tc>
        <w:tc>
          <w:tcPr>
            <w:tcW w:w="1669" w:type="dxa"/>
            <w:tcBorders>
              <w:top w:val="single" w:sz="2" w:space="0" w:color="auto"/>
              <w:left w:val="single" w:sz="6" w:space="0" w:color="auto"/>
              <w:bottom w:val="single" w:sz="2" w:space="0" w:color="auto"/>
              <w:right w:val="single" w:sz="6" w:space="0" w:color="auto"/>
            </w:tcBorders>
            <w:vAlign w:val="center"/>
          </w:tcPr>
          <w:p w14:paraId="2B8CDC45" w14:textId="77777777" w:rsidR="005A1425" w:rsidRPr="000F0919" w:rsidRDefault="005A1425" w:rsidP="00763235">
            <w:pPr>
              <w:spacing w:after="0" w:line="240" w:lineRule="auto"/>
              <w:jc w:val="left"/>
              <w:rPr>
                <w:rFonts w:ascii="Arial Nova Cond Light" w:eastAsia="Times New Roman" w:hAnsi="Arial Nova Cond Light"/>
                <w:sz w:val="18"/>
                <w:szCs w:val="18"/>
                <w:lang w:val="es-ES" w:eastAsia="es-ES"/>
              </w:rPr>
            </w:pPr>
          </w:p>
        </w:tc>
      </w:tr>
      <w:tr w:rsidR="005A1425" w:rsidRPr="000F0919" w14:paraId="6AFCD043" w14:textId="77777777" w:rsidTr="005A1425">
        <w:trPr>
          <w:jc w:val="center"/>
        </w:trPr>
        <w:tc>
          <w:tcPr>
            <w:tcW w:w="277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7452784" w14:textId="77777777" w:rsidR="005A1425" w:rsidRPr="00885B55" w:rsidRDefault="005A1425" w:rsidP="00763235">
            <w:pPr>
              <w:spacing w:after="0" w:line="240" w:lineRule="auto"/>
              <w:ind w:firstLineChars="100" w:firstLine="180"/>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Inspector Obras Civiles</w:t>
            </w:r>
          </w:p>
        </w:tc>
        <w:tc>
          <w:tcPr>
            <w:tcW w:w="97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309BDBB"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37.003,76</w:t>
            </w:r>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7C09369"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bookmarkStart w:id="76" w:name="RANGE!E24"/>
            <w:r w:rsidRPr="00885B55">
              <w:rPr>
                <w:rFonts w:ascii="Arial Nova Cond Light" w:eastAsia="Times New Roman" w:hAnsi="Arial Nova Cond Light"/>
                <w:color w:val="000000"/>
                <w:sz w:val="18"/>
                <w:szCs w:val="18"/>
                <w:lang w:val="es-ES" w:eastAsia="es-ES"/>
              </w:rPr>
              <w:t>3.083,65</w:t>
            </w:r>
            <w:bookmarkEnd w:id="76"/>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1E41351"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bookmarkStart w:id="77" w:name="RANGE!F24"/>
            <w:r w:rsidRPr="00885B55">
              <w:rPr>
                <w:rFonts w:ascii="Arial Nova Cond Light" w:eastAsia="Times New Roman" w:hAnsi="Arial Nova Cond Light"/>
                <w:color w:val="000000"/>
                <w:sz w:val="18"/>
                <w:szCs w:val="18"/>
                <w:lang w:val="es-ES" w:eastAsia="es-ES"/>
              </w:rPr>
              <w:t>17,70</w:t>
            </w:r>
            <w:bookmarkEnd w:id="77"/>
          </w:p>
        </w:tc>
        <w:tc>
          <w:tcPr>
            <w:tcW w:w="1060"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5C5BAAD"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11.01.005</w:t>
            </w:r>
          </w:p>
        </w:tc>
        <w:tc>
          <w:tcPr>
            <w:tcW w:w="1780" w:type="dxa"/>
            <w:tcBorders>
              <w:top w:val="single" w:sz="2" w:space="0" w:color="auto"/>
              <w:left w:val="single" w:sz="6" w:space="0" w:color="auto"/>
              <w:bottom w:val="single" w:sz="2" w:space="0" w:color="auto"/>
              <w:right w:val="single" w:sz="6" w:space="0" w:color="auto"/>
            </w:tcBorders>
            <w:vAlign w:val="center"/>
          </w:tcPr>
          <w:p w14:paraId="3D977E27"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Operaciones</w:t>
            </w:r>
          </w:p>
        </w:tc>
        <w:tc>
          <w:tcPr>
            <w:tcW w:w="1669" w:type="dxa"/>
            <w:tcBorders>
              <w:top w:val="single" w:sz="2" w:space="0" w:color="auto"/>
              <w:left w:val="single" w:sz="6" w:space="0" w:color="auto"/>
              <w:bottom w:val="single" w:sz="2" w:space="0" w:color="auto"/>
              <w:right w:val="single" w:sz="6" w:space="0" w:color="auto"/>
            </w:tcBorders>
            <w:vAlign w:val="center"/>
          </w:tcPr>
          <w:p w14:paraId="77CF6905"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0F0919">
              <w:rPr>
                <w:rFonts w:ascii="Arial Nova Cond Light" w:hAnsi="Arial Nova Cond Light"/>
                <w:sz w:val="18"/>
                <w:szCs w:val="18"/>
              </w:rPr>
              <w:t>Ingeniero de Operaciones I</w:t>
            </w:r>
          </w:p>
        </w:tc>
      </w:tr>
      <w:tr w:rsidR="005A1425" w:rsidRPr="000F0919" w14:paraId="390661B5" w14:textId="77777777" w:rsidTr="005A1425">
        <w:trPr>
          <w:jc w:val="center"/>
        </w:trPr>
        <w:tc>
          <w:tcPr>
            <w:tcW w:w="277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FCE864F" w14:textId="77777777" w:rsidR="005A1425" w:rsidRPr="00885B55" w:rsidRDefault="005A1425" w:rsidP="00763235">
            <w:pPr>
              <w:spacing w:after="0" w:line="240" w:lineRule="auto"/>
              <w:ind w:firstLineChars="100" w:firstLine="180"/>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Inspector Montaje electromecánico</w:t>
            </w:r>
          </w:p>
        </w:tc>
        <w:tc>
          <w:tcPr>
            <w:tcW w:w="97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1037B29"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37.003,76</w:t>
            </w:r>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D98B47A"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bookmarkStart w:id="78" w:name="RANGE!E25"/>
            <w:r w:rsidRPr="00885B55">
              <w:rPr>
                <w:rFonts w:ascii="Arial Nova Cond Light" w:eastAsia="Times New Roman" w:hAnsi="Arial Nova Cond Light"/>
                <w:color w:val="000000"/>
                <w:sz w:val="18"/>
                <w:szCs w:val="18"/>
                <w:lang w:val="es-ES" w:eastAsia="es-ES"/>
              </w:rPr>
              <w:t>3.083,65</w:t>
            </w:r>
            <w:bookmarkEnd w:id="78"/>
          </w:p>
        </w:tc>
        <w:tc>
          <w:tcPr>
            <w:tcW w:w="83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6508B55"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17,70</w:t>
            </w:r>
          </w:p>
        </w:tc>
        <w:tc>
          <w:tcPr>
            <w:tcW w:w="1060"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AFDFBA5"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11.01.005</w:t>
            </w:r>
          </w:p>
        </w:tc>
        <w:tc>
          <w:tcPr>
            <w:tcW w:w="1780" w:type="dxa"/>
            <w:tcBorders>
              <w:top w:val="single" w:sz="2" w:space="0" w:color="auto"/>
              <w:left w:val="single" w:sz="6" w:space="0" w:color="auto"/>
              <w:bottom w:val="single" w:sz="2" w:space="0" w:color="auto"/>
              <w:right w:val="single" w:sz="6" w:space="0" w:color="auto"/>
            </w:tcBorders>
            <w:vAlign w:val="center"/>
          </w:tcPr>
          <w:p w14:paraId="6CABB285"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Operaciones</w:t>
            </w:r>
          </w:p>
        </w:tc>
        <w:tc>
          <w:tcPr>
            <w:tcW w:w="1669" w:type="dxa"/>
            <w:tcBorders>
              <w:top w:val="single" w:sz="2" w:space="0" w:color="auto"/>
              <w:left w:val="single" w:sz="6" w:space="0" w:color="auto"/>
              <w:bottom w:val="single" w:sz="2" w:space="0" w:color="auto"/>
              <w:right w:val="single" w:sz="6" w:space="0" w:color="auto"/>
            </w:tcBorders>
            <w:vAlign w:val="center"/>
          </w:tcPr>
          <w:p w14:paraId="11EC8065"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0F0919">
              <w:rPr>
                <w:rFonts w:ascii="Arial Nova Cond Light" w:hAnsi="Arial Nova Cond Light"/>
                <w:sz w:val="18"/>
                <w:szCs w:val="18"/>
              </w:rPr>
              <w:t>Ingeniero de Operaciones I</w:t>
            </w:r>
          </w:p>
        </w:tc>
      </w:tr>
      <w:tr w:rsidR="005A1425" w:rsidRPr="000F0919" w14:paraId="78DCCA9C" w14:textId="77777777" w:rsidTr="005A1425">
        <w:trPr>
          <w:jc w:val="center"/>
        </w:trPr>
        <w:tc>
          <w:tcPr>
            <w:tcW w:w="2777"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44DF2D60" w14:textId="77777777" w:rsidR="005A1425" w:rsidRPr="00885B55" w:rsidRDefault="005A1425" w:rsidP="00763235">
            <w:pPr>
              <w:spacing w:after="0" w:line="240" w:lineRule="auto"/>
              <w:ind w:firstLineChars="100" w:firstLine="180"/>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Inspector Control y Protección</w:t>
            </w:r>
          </w:p>
        </w:tc>
        <w:tc>
          <w:tcPr>
            <w:tcW w:w="973"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40DCA6CC"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37.003,76</w:t>
            </w:r>
          </w:p>
        </w:tc>
        <w:tc>
          <w:tcPr>
            <w:tcW w:w="839"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6BF7C1AA"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bookmarkStart w:id="79" w:name="RANGE!E26"/>
            <w:r w:rsidRPr="00885B55">
              <w:rPr>
                <w:rFonts w:ascii="Arial Nova Cond Light" w:eastAsia="Times New Roman" w:hAnsi="Arial Nova Cond Light"/>
                <w:color w:val="000000"/>
                <w:sz w:val="18"/>
                <w:szCs w:val="18"/>
                <w:lang w:val="es-ES" w:eastAsia="es-ES"/>
              </w:rPr>
              <w:t>3.083,65</w:t>
            </w:r>
            <w:bookmarkEnd w:id="79"/>
          </w:p>
        </w:tc>
        <w:tc>
          <w:tcPr>
            <w:tcW w:w="839"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1ACD83A2"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17,70</w:t>
            </w:r>
          </w:p>
        </w:tc>
        <w:tc>
          <w:tcPr>
            <w:tcW w:w="1060"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593F8E7B" w14:textId="77777777" w:rsidR="005A1425" w:rsidRPr="00885B55" w:rsidRDefault="005A1425" w:rsidP="00763235">
            <w:pPr>
              <w:spacing w:after="0" w:line="240" w:lineRule="auto"/>
              <w:jc w:val="center"/>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11.01.005</w:t>
            </w:r>
          </w:p>
        </w:tc>
        <w:tc>
          <w:tcPr>
            <w:tcW w:w="1780" w:type="dxa"/>
            <w:tcBorders>
              <w:top w:val="single" w:sz="2" w:space="0" w:color="auto"/>
              <w:left w:val="single" w:sz="6" w:space="0" w:color="auto"/>
              <w:bottom w:val="single" w:sz="6" w:space="0" w:color="auto"/>
              <w:right w:val="single" w:sz="6" w:space="0" w:color="auto"/>
            </w:tcBorders>
            <w:vAlign w:val="center"/>
          </w:tcPr>
          <w:p w14:paraId="7649DA19"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885B55">
              <w:rPr>
                <w:rFonts w:ascii="Arial Nova Cond Light" w:eastAsia="Times New Roman" w:hAnsi="Arial Nova Cond Light"/>
                <w:color w:val="000000"/>
                <w:sz w:val="18"/>
                <w:szCs w:val="18"/>
                <w:lang w:val="es-ES" w:eastAsia="es-ES"/>
              </w:rPr>
              <w:t>Operaciones</w:t>
            </w:r>
          </w:p>
        </w:tc>
        <w:tc>
          <w:tcPr>
            <w:tcW w:w="1669" w:type="dxa"/>
            <w:tcBorders>
              <w:top w:val="single" w:sz="2" w:space="0" w:color="auto"/>
              <w:left w:val="single" w:sz="6" w:space="0" w:color="auto"/>
              <w:bottom w:val="single" w:sz="6" w:space="0" w:color="auto"/>
              <w:right w:val="single" w:sz="6" w:space="0" w:color="auto"/>
            </w:tcBorders>
            <w:vAlign w:val="center"/>
          </w:tcPr>
          <w:p w14:paraId="0A40F3FC" w14:textId="77777777" w:rsidR="005A1425" w:rsidRPr="000F0919" w:rsidRDefault="005A1425" w:rsidP="00763235">
            <w:pPr>
              <w:spacing w:after="0" w:line="240" w:lineRule="auto"/>
              <w:jc w:val="left"/>
              <w:rPr>
                <w:rFonts w:ascii="Arial Nova Cond Light" w:eastAsia="Times New Roman" w:hAnsi="Arial Nova Cond Light"/>
                <w:color w:val="000000"/>
                <w:sz w:val="18"/>
                <w:szCs w:val="18"/>
                <w:lang w:val="es-ES" w:eastAsia="es-ES"/>
              </w:rPr>
            </w:pPr>
            <w:r w:rsidRPr="000F0919">
              <w:rPr>
                <w:rFonts w:ascii="Arial Nova Cond Light" w:hAnsi="Arial Nova Cond Light"/>
                <w:sz w:val="18"/>
                <w:szCs w:val="18"/>
              </w:rPr>
              <w:t xml:space="preserve">Ingeniero de </w:t>
            </w:r>
            <w:r w:rsidRPr="000F0919">
              <w:rPr>
                <w:rFonts w:ascii="Arial Nova Cond Light" w:hAnsi="Arial Nova Cond Light"/>
                <w:sz w:val="18"/>
                <w:szCs w:val="18"/>
              </w:rPr>
              <w:lastRenderedPageBreak/>
              <w:t>Operaciones I</w:t>
            </w:r>
          </w:p>
        </w:tc>
      </w:tr>
      <w:bookmarkEnd w:id="68"/>
    </w:tbl>
    <w:p w14:paraId="4955A820" w14:textId="77777777" w:rsidR="005A1425" w:rsidRDefault="005A1425" w:rsidP="005A1425">
      <w:pPr>
        <w:tabs>
          <w:tab w:val="left" w:pos="1060"/>
        </w:tabs>
        <w:spacing w:after="0"/>
      </w:pPr>
    </w:p>
    <w:p w14:paraId="761FAB37" w14:textId="77777777" w:rsidR="005A1425" w:rsidRPr="00304FA5" w:rsidRDefault="005A1425" w:rsidP="005A1425">
      <w:r w:rsidRPr="00304FA5">
        <w:t>Para establecer la cantidad de horas de trabajo del mes se ha considerado la cantidad de días hábiles del año dividido por 12, lo cual ha dado como resultado 20,5 días hábiles. Considerando una jornada diaria de 9 horas, la cantidad de horas laborables del mes es de 184,5 horas.</w:t>
      </w:r>
    </w:p>
    <w:p w14:paraId="1D5F87EC" w14:textId="3FD6A969" w:rsidR="005A1425" w:rsidRDefault="005A1425">
      <w:pPr>
        <w:spacing w:after="0" w:line="240" w:lineRule="auto"/>
        <w:jc w:val="left"/>
        <w:rPr>
          <w:b/>
          <w:iCs/>
        </w:rPr>
      </w:pPr>
      <w:bookmarkStart w:id="80" w:name="_Toc38047804"/>
      <w:bookmarkStart w:id="81" w:name="_Toc41339879"/>
      <w:bookmarkStart w:id="82" w:name="_Toc41345496"/>
      <w:bookmarkStart w:id="83" w:name="_Hlk41338085"/>
    </w:p>
    <w:p w14:paraId="37F843C8" w14:textId="43153DDB" w:rsidR="005A1425" w:rsidRPr="00304FA5" w:rsidRDefault="005A1425" w:rsidP="005A1425">
      <w:pPr>
        <w:jc w:val="center"/>
      </w:pPr>
      <w:bookmarkStart w:id="84" w:name="_Toc41515927"/>
      <w:r w:rsidRPr="00304FA5">
        <w:rPr>
          <w:b/>
          <w:iCs/>
        </w:rPr>
        <w:t xml:space="preserve">Tabla </w:t>
      </w:r>
      <w:r w:rsidRPr="00304FA5">
        <w:rPr>
          <w:b/>
          <w:iCs/>
        </w:rPr>
        <w:fldChar w:fldCharType="begin"/>
      </w:r>
      <w:r w:rsidRPr="00304FA5">
        <w:rPr>
          <w:b/>
          <w:iCs/>
        </w:rPr>
        <w:instrText xml:space="preserve"> SEQ Tabla \* ARABIC </w:instrText>
      </w:r>
      <w:r w:rsidRPr="00304FA5">
        <w:rPr>
          <w:b/>
          <w:iCs/>
        </w:rPr>
        <w:fldChar w:fldCharType="separate"/>
      </w:r>
      <w:r w:rsidR="00F976FC">
        <w:rPr>
          <w:b/>
          <w:iCs/>
          <w:noProof/>
        </w:rPr>
        <w:t>8</w:t>
      </w:r>
      <w:r w:rsidRPr="00304FA5">
        <w:rPr>
          <w:lang w:val="es-ES_tradnl"/>
        </w:rPr>
        <w:fldChar w:fldCharType="end"/>
      </w:r>
      <w:r w:rsidRPr="00304FA5">
        <w:rPr>
          <w:b/>
          <w:iCs/>
        </w:rPr>
        <w:t>: Cuadrillas de trabajo para montaje</w:t>
      </w:r>
      <w:bookmarkEnd w:id="80"/>
      <w:bookmarkEnd w:id="81"/>
      <w:bookmarkEnd w:id="82"/>
      <w:bookmarkEnd w:id="84"/>
    </w:p>
    <w:tbl>
      <w:tblPr>
        <w:tblW w:w="0" w:type="auto"/>
        <w:jc w:val="center"/>
        <w:tblLayout w:type="fixed"/>
        <w:tblCellMar>
          <w:left w:w="57" w:type="dxa"/>
          <w:right w:w="57" w:type="dxa"/>
        </w:tblCellMar>
        <w:tblLook w:val="04A0" w:firstRow="1" w:lastRow="0" w:firstColumn="1" w:lastColumn="0" w:noHBand="0" w:noVBand="1"/>
      </w:tblPr>
      <w:tblGrid>
        <w:gridCol w:w="6804"/>
        <w:gridCol w:w="1701"/>
      </w:tblGrid>
      <w:tr w:rsidR="005A1425" w:rsidRPr="000F0919" w14:paraId="1A8290C8" w14:textId="77777777" w:rsidTr="00763235">
        <w:trPr>
          <w:tblHeader/>
          <w:jc w:val="center"/>
        </w:trPr>
        <w:tc>
          <w:tcPr>
            <w:tcW w:w="6804"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bookmarkEnd w:id="83"/>
          <w:p w14:paraId="4A4D3196" w14:textId="77777777" w:rsidR="005A1425" w:rsidRPr="000F0919" w:rsidRDefault="005A1425" w:rsidP="00763235">
            <w:pPr>
              <w:spacing w:before="40" w:after="40"/>
              <w:jc w:val="center"/>
              <w:rPr>
                <w:b/>
                <w:bCs/>
                <w:sz w:val="22"/>
                <w:lang w:val="es-ES"/>
              </w:rPr>
            </w:pPr>
            <w:r w:rsidRPr="000F0919">
              <w:rPr>
                <w:b/>
                <w:bCs/>
                <w:sz w:val="22"/>
                <w:lang w:val="es-ES"/>
              </w:rPr>
              <w:t>EQUIPO DE TRABAJO POR CUADRILLA</w:t>
            </w:r>
          </w:p>
        </w:tc>
        <w:tc>
          <w:tcPr>
            <w:tcW w:w="170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E7430D8" w14:textId="77777777" w:rsidR="005A1425" w:rsidRPr="000F0919" w:rsidRDefault="005A1425" w:rsidP="00763235">
            <w:pPr>
              <w:spacing w:before="40" w:after="40"/>
              <w:jc w:val="center"/>
              <w:rPr>
                <w:b/>
                <w:bCs/>
                <w:sz w:val="22"/>
                <w:lang w:val="es-ES"/>
              </w:rPr>
            </w:pPr>
            <w:r w:rsidRPr="000F0919">
              <w:rPr>
                <w:b/>
                <w:bCs/>
                <w:sz w:val="22"/>
                <w:lang w:val="es-ES"/>
              </w:rPr>
              <w:t>Cantidad HH / Hora de Montaje</w:t>
            </w:r>
          </w:p>
        </w:tc>
      </w:tr>
      <w:tr w:rsidR="005A1425" w:rsidRPr="000F0919" w14:paraId="4FBADD79" w14:textId="77777777" w:rsidTr="00763235">
        <w:trPr>
          <w:jc w:val="center"/>
        </w:trPr>
        <w:tc>
          <w:tcPr>
            <w:tcW w:w="6804" w:type="dxa"/>
            <w:tcBorders>
              <w:top w:val="single" w:sz="6" w:space="0" w:color="auto"/>
              <w:left w:val="single" w:sz="6" w:space="0" w:color="auto"/>
              <w:bottom w:val="single" w:sz="2" w:space="0" w:color="auto"/>
              <w:right w:val="single" w:sz="6" w:space="0" w:color="auto"/>
            </w:tcBorders>
            <w:shd w:val="clear" w:color="auto" w:fill="auto"/>
            <w:noWrap/>
            <w:vAlign w:val="center"/>
            <w:hideMark/>
          </w:tcPr>
          <w:p w14:paraId="1DF918FB" w14:textId="77777777" w:rsidR="005A1425" w:rsidRPr="000F0919" w:rsidRDefault="005A1425" w:rsidP="00763235">
            <w:pPr>
              <w:spacing w:before="40" w:after="40"/>
              <w:rPr>
                <w:sz w:val="22"/>
                <w:lang w:val="es-ES"/>
              </w:rPr>
            </w:pPr>
            <w:r w:rsidRPr="000F0919">
              <w:rPr>
                <w:sz w:val="22"/>
                <w:lang w:val="es-ES"/>
              </w:rPr>
              <w:t>Obras civiles generales</w:t>
            </w:r>
          </w:p>
        </w:tc>
        <w:tc>
          <w:tcPr>
            <w:tcW w:w="1701" w:type="dxa"/>
            <w:tcBorders>
              <w:top w:val="single" w:sz="6" w:space="0" w:color="auto"/>
              <w:left w:val="single" w:sz="6" w:space="0" w:color="auto"/>
              <w:bottom w:val="single" w:sz="2" w:space="0" w:color="auto"/>
              <w:right w:val="single" w:sz="6" w:space="0" w:color="auto"/>
            </w:tcBorders>
            <w:shd w:val="clear" w:color="auto" w:fill="auto"/>
            <w:noWrap/>
            <w:hideMark/>
          </w:tcPr>
          <w:p w14:paraId="7840243B" w14:textId="77777777" w:rsidR="005A1425" w:rsidRPr="000F0919" w:rsidRDefault="005A1425" w:rsidP="00763235">
            <w:pPr>
              <w:spacing w:before="40" w:after="40"/>
              <w:jc w:val="center"/>
              <w:rPr>
                <w:sz w:val="22"/>
                <w:lang w:val="es-ES"/>
              </w:rPr>
            </w:pPr>
            <w:r w:rsidRPr="000F0919">
              <w:rPr>
                <w:sz w:val="22"/>
              </w:rPr>
              <w:t>4,00</w:t>
            </w:r>
          </w:p>
        </w:tc>
      </w:tr>
      <w:tr w:rsidR="005A1425" w:rsidRPr="000F0919" w14:paraId="58ECF776" w14:textId="77777777" w:rsidTr="00763235">
        <w:trPr>
          <w:jc w:val="center"/>
        </w:trPr>
        <w:tc>
          <w:tcPr>
            <w:tcW w:w="680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ECF5654" w14:textId="77777777" w:rsidR="005A1425" w:rsidRPr="000F0919" w:rsidRDefault="005A1425" w:rsidP="00763235">
            <w:pPr>
              <w:spacing w:before="40" w:after="40"/>
              <w:rPr>
                <w:sz w:val="22"/>
                <w:lang w:val="es-ES"/>
              </w:rPr>
            </w:pPr>
            <w:r w:rsidRPr="000F0919">
              <w:rPr>
                <w:sz w:val="22"/>
                <w:lang w:val="es-ES"/>
              </w:rPr>
              <w:t>Fundaciones, cámaras, canalizaciones</w:t>
            </w:r>
          </w:p>
        </w:tc>
        <w:tc>
          <w:tcPr>
            <w:tcW w:w="1701" w:type="dxa"/>
            <w:tcBorders>
              <w:top w:val="single" w:sz="2" w:space="0" w:color="auto"/>
              <w:left w:val="single" w:sz="6" w:space="0" w:color="auto"/>
              <w:bottom w:val="single" w:sz="2" w:space="0" w:color="auto"/>
              <w:right w:val="single" w:sz="6" w:space="0" w:color="auto"/>
            </w:tcBorders>
            <w:shd w:val="clear" w:color="auto" w:fill="auto"/>
            <w:noWrap/>
            <w:hideMark/>
          </w:tcPr>
          <w:p w14:paraId="032FB986" w14:textId="77777777" w:rsidR="005A1425" w:rsidRPr="000F0919" w:rsidRDefault="005A1425" w:rsidP="00763235">
            <w:pPr>
              <w:spacing w:before="40" w:after="40"/>
              <w:jc w:val="center"/>
              <w:rPr>
                <w:sz w:val="22"/>
                <w:lang w:val="es-ES"/>
              </w:rPr>
            </w:pPr>
            <w:r w:rsidRPr="000F0919">
              <w:rPr>
                <w:sz w:val="22"/>
              </w:rPr>
              <w:t>5,00</w:t>
            </w:r>
          </w:p>
        </w:tc>
      </w:tr>
      <w:tr w:rsidR="005A1425" w:rsidRPr="000F0919" w14:paraId="49581645" w14:textId="77777777" w:rsidTr="00763235">
        <w:trPr>
          <w:jc w:val="center"/>
        </w:trPr>
        <w:tc>
          <w:tcPr>
            <w:tcW w:w="680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5DE4309" w14:textId="77777777" w:rsidR="005A1425" w:rsidRPr="000F0919" w:rsidRDefault="005A1425" w:rsidP="00763235">
            <w:pPr>
              <w:spacing w:before="40" w:after="40"/>
              <w:rPr>
                <w:sz w:val="22"/>
                <w:lang w:val="es-ES"/>
              </w:rPr>
            </w:pPr>
            <w:r w:rsidRPr="000F0919">
              <w:rPr>
                <w:sz w:val="22"/>
                <w:lang w:val="es-ES"/>
              </w:rPr>
              <w:t>Edificaciones, casetas</w:t>
            </w:r>
          </w:p>
        </w:tc>
        <w:tc>
          <w:tcPr>
            <w:tcW w:w="1701" w:type="dxa"/>
            <w:tcBorders>
              <w:top w:val="single" w:sz="2" w:space="0" w:color="auto"/>
              <w:left w:val="single" w:sz="6" w:space="0" w:color="auto"/>
              <w:bottom w:val="single" w:sz="2" w:space="0" w:color="auto"/>
              <w:right w:val="single" w:sz="6" w:space="0" w:color="auto"/>
            </w:tcBorders>
            <w:shd w:val="clear" w:color="auto" w:fill="auto"/>
            <w:noWrap/>
            <w:hideMark/>
          </w:tcPr>
          <w:p w14:paraId="0ABE8099" w14:textId="77777777" w:rsidR="005A1425" w:rsidRPr="000F0919" w:rsidRDefault="005A1425" w:rsidP="00763235">
            <w:pPr>
              <w:spacing w:before="40" w:after="40"/>
              <w:jc w:val="center"/>
              <w:rPr>
                <w:sz w:val="22"/>
                <w:lang w:val="es-ES"/>
              </w:rPr>
            </w:pPr>
            <w:r w:rsidRPr="000F0919">
              <w:rPr>
                <w:sz w:val="22"/>
              </w:rPr>
              <w:t>5,00</w:t>
            </w:r>
          </w:p>
        </w:tc>
      </w:tr>
      <w:tr w:rsidR="005A1425" w:rsidRPr="000F0919" w14:paraId="37297BB2" w14:textId="77777777" w:rsidTr="00763235">
        <w:trPr>
          <w:jc w:val="center"/>
        </w:trPr>
        <w:tc>
          <w:tcPr>
            <w:tcW w:w="680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35B20BE" w14:textId="77777777" w:rsidR="005A1425" w:rsidRPr="000F0919" w:rsidRDefault="005A1425" w:rsidP="00763235">
            <w:pPr>
              <w:spacing w:before="40" w:after="40"/>
              <w:rPr>
                <w:sz w:val="22"/>
                <w:lang w:val="es-ES"/>
              </w:rPr>
            </w:pPr>
            <w:r w:rsidRPr="000F0919">
              <w:rPr>
                <w:sz w:val="22"/>
                <w:lang w:val="es-ES"/>
              </w:rPr>
              <w:t>Montaje estructuras subestaciones</w:t>
            </w:r>
          </w:p>
        </w:tc>
        <w:tc>
          <w:tcPr>
            <w:tcW w:w="1701" w:type="dxa"/>
            <w:tcBorders>
              <w:top w:val="single" w:sz="2" w:space="0" w:color="auto"/>
              <w:left w:val="single" w:sz="6" w:space="0" w:color="auto"/>
              <w:bottom w:val="single" w:sz="2" w:space="0" w:color="auto"/>
              <w:right w:val="single" w:sz="6" w:space="0" w:color="auto"/>
            </w:tcBorders>
            <w:shd w:val="clear" w:color="auto" w:fill="auto"/>
            <w:noWrap/>
            <w:hideMark/>
          </w:tcPr>
          <w:p w14:paraId="6A040465" w14:textId="77777777" w:rsidR="005A1425" w:rsidRPr="000F0919" w:rsidRDefault="005A1425" w:rsidP="00763235">
            <w:pPr>
              <w:spacing w:before="40" w:after="40"/>
              <w:jc w:val="center"/>
              <w:rPr>
                <w:sz w:val="22"/>
                <w:lang w:val="es-ES"/>
              </w:rPr>
            </w:pPr>
            <w:r w:rsidRPr="000F0919">
              <w:rPr>
                <w:sz w:val="22"/>
              </w:rPr>
              <w:t>4,00</w:t>
            </w:r>
          </w:p>
        </w:tc>
      </w:tr>
      <w:tr w:rsidR="005A1425" w:rsidRPr="000F0919" w14:paraId="55695C78" w14:textId="77777777" w:rsidTr="00763235">
        <w:trPr>
          <w:jc w:val="center"/>
        </w:trPr>
        <w:tc>
          <w:tcPr>
            <w:tcW w:w="680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D7B2FCF" w14:textId="77777777" w:rsidR="005A1425" w:rsidRPr="000F0919" w:rsidRDefault="005A1425" w:rsidP="00763235">
            <w:pPr>
              <w:spacing w:before="40" w:after="40"/>
              <w:rPr>
                <w:sz w:val="22"/>
                <w:lang w:val="es-ES"/>
              </w:rPr>
            </w:pPr>
            <w:r w:rsidRPr="000F0919">
              <w:rPr>
                <w:sz w:val="22"/>
                <w:lang w:val="es-ES"/>
              </w:rPr>
              <w:t>Obras civiles menores</w:t>
            </w:r>
          </w:p>
        </w:tc>
        <w:tc>
          <w:tcPr>
            <w:tcW w:w="1701" w:type="dxa"/>
            <w:tcBorders>
              <w:top w:val="single" w:sz="2" w:space="0" w:color="auto"/>
              <w:left w:val="single" w:sz="6" w:space="0" w:color="auto"/>
              <w:bottom w:val="single" w:sz="2" w:space="0" w:color="auto"/>
              <w:right w:val="single" w:sz="6" w:space="0" w:color="auto"/>
            </w:tcBorders>
            <w:shd w:val="clear" w:color="auto" w:fill="auto"/>
            <w:noWrap/>
            <w:hideMark/>
          </w:tcPr>
          <w:p w14:paraId="09E5F15E" w14:textId="77777777" w:rsidR="005A1425" w:rsidRPr="000F0919" w:rsidRDefault="005A1425" w:rsidP="00763235">
            <w:pPr>
              <w:spacing w:before="40" w:after="40"/>
              <w:jc w:val="center"/>
              <w:rPr>
                <w:sz w:val="22"/>
                <w:lang w:val="es-ES"/>
              </w:rPr>
            </w:pPr>
            <w:r w:rsidRPr="000F0919">
              <w:rPr>
                <w:sz w:val="22"/>
              </w:rPr>
              <w:t>3,00</w:t>
            </w:r>
          </w:p>
        </w:tc>
      </w:tr>
      <w:tr w:rsidR="005A1425" w:rsidRPr="000F0919" w14:paraId="34095C8B" w14:textId="77777777" w:rsidTr="00763235">
        <w:trPr>
          <w:jc w:val="center"/>
        </w:trPr>
        <w:tc>
          <w:tcPr>
            <w:tcW w:w="680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60D3FB6" w14:textId="77777777" w:rsidR="005A1425" w:rsidRPr="000F0919" w:rsidRDefault="005A1425" w:rsidP="00763235">
            <w:pPr>
              <w:spacing w:before="40" w:after="40"/>
              <w:rPr>
                <w:sz w:val="22"/>
                <w:lang w:val="es-ES"/>
              </w:rPr>
            </w:pPr>
            <w:r w:rsidRPr="000F0919">
              <w:rPr>
                <w:sz w:val="22"/>
                <w:lang w:val="es-ES"/>
              </w:rPr>
              <w:t>Montaje estructuras menores</w:t>
            </w:r>
          </w:p>
        </w:tc>
        <w:tc>
          <w:tcPr>
            <w:tcW w:w="1701" w:type="dxa"/>
            <w:tcBorders>
              <w:top w:val="single" w:sz="2" w:space="0" w:color="auto"/>
              <w:left w:val="single" w:sz="6" w:space="0" w:color="auto"/>
              <w:bottom w:val="single" w:sz="2" w:space="0" w:color="auto"/>
              <w:right w:val="single" w:sz="6" w:space="0" w:color="auto"/>
            </w:tcBorders>
            <w:shd w:val="clear" w:color="auto" w:fill="auto"/>
            <w:noWrap/>
            <w:hideMark/>
          </w:tcPr>
          <w:p w14:paraId="0551F3F9" w14:textId="77777777" w:rsidR="005A1425" w:rsidRPr="000F0919" w:rsidRDefault="005A1425" w:rsidP="00763235">
            <w:pPr>
              <w:spacing w:before="40" w:after="40"/>
              <w:jc w:val="center"/>
              <w:rPr>
                <w:sz w:val="22"/>
                <w:lang w:val="es-ES"/>
              </w:rPr>
            </w:pPr>
            <w:r w:rsidRPr="000F0919">
              <w:rPr>
                <w:sz w:val="22"/>
              </w:rPr>
              <w:t>3,00</w:t>
            </w:r>
          </w:p>
        </w:tc>
      </w:tr>
      <w:tr w:rsidR="005A1425" w:rsidRPr="000F0919" w14:paraId="1AF109EC" w14:textId="77777777" w:rsidTr="00763235">
        <w:trPr>
          <w:jc w:val="center"/>
        </w:trPr>
        <w:tc>
          <w:tcPr>
            <w:tcW w:w="680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630061A" w14:textId="77777777" w:rsidR="005A1425" w:rsidRPr="000F0919" w:rsidRDefault="005A1425" w:rsidP="00763235">
            <w:pPr>
              <w:spacing w:before="40" w:after="40"/>
              <w:rPr>
                <w:sz w:val="22"/>
                <w:lang w:val="es-ES"/>
              </w:rPr>
            </w:pPr>
            <w:r w:rsidRPr="000F0919">
              <w:rPr>
                <w:sz w:val="22"/>
                <w:lang w:val="es-ES"/>
              </w:rPr>
              <w:t>Montaje estructuras líneas</w:t>
            </w:r>
          </w:p>
        </w:tc>
        <w:tc>
          <w:tcPr>
            <w:tcW w:w="1701" w:type="dxa"/>
            <w:tcBorders>
              <w:top w:val="single" w:sz="2" w:space="0" w:color="auto"/>
              <w:left w:val="single" w:sz="6" w:space="0" w:color="auto"/>
              <w:bottom w:val="single" w:sz="2" w:space="0" w:color="auto"/>
              <w:right w:val="single" w:sz="6" w:space="0" w:color="auto"/>
            </w:tcBorders>
            <w:shd w:val="clear" w:color="auto" w:fill="auto"/>
            <w:noWrap/>
            <w:hideMark/>
          </w:tcPr>
          <w:p w14:paraId="5B6709D5" w14:textId="77777777" w:rsidR="005A1425" w:rsidRPr="000F0919" w:rsidRDefault="005A1425" w:rsidP="00763235">
            <w:pPr>
              <w:spacing w:before="40" w:after="40"/>
              <w:jc w:val="center"/>
              <w:rPr>
                <w:sz w:val="22"/>
                <w:lang w:val="es-ES"/>
              </w:rPr>
            </w:pPr>
            <w:r w:rsidRPr="000F0919">
              <w:rPr>
                <w:sz w:val="22"/>
              </w:rPr>
              <w:t>4,00</w:t>
            </w:r>
          </w:p>
        </w:tc>
      </w:tr>
      <w:tr w:rsidR="005A1425" w:rsidRPr="000F0919" w14:paraId="2BD4EDE2" w14:textId="77777777" w:rsidTr="00763235">
        <w:trPr>
          <w:jc w:val="center"/>
        </w:trPr>
        <w:tc>
          <w:tcPr>
            <w:tcW w:w="680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C165889" w14:textId="77777777" w:rsidR="005A1425" w:rsidRPr="000F0919" w:rsidRDefault="005A1425" w:rsidP="00763235">
            <w:pPr>
              <w:spacing w:before="40" w:after="40"/>
              <w:rPr>
                <w:sz w:val="22"/>
                <w:lang w:val="es-ES"/>
              </w:rPr>
            </w:pPr>
            <w:r w:rsidRPr="000F0919">
              <w:rPr>
                <w:sz w:val="22"/>
                <w:lang w:val="es-ES"/>
              </w:rPr>
              <w:t>Montaje equipos mayores</w:t>
            </w:r>
          </w:p>
        </w:tc>
        <w:tc>
          <w:tcPr>
            <w:tcW w:w="1701" w:type="dxa"/>
            <w:tcBorders>
              <w:top w:val="single" w:sz="2" w:space="0" w:color="auto"/>
              <w:left w:val="single" w:sz="6" w:space="0" w:color="auto"/>
              <w:bottom w:val="single" w:sz="2" w:space="0" w:color="auto"/>
              <w:right w:val="single" w:sz="6" w:space="0" w:color="auto"/>
            </w:tcBorders>
            <w:shd w:val="clear" w:color="auto" w:fill="auto"/>
            <w:noWrap/>
            <w:hideMark/>
          </w:tcPr>
          <w:p w14:paraId="704F4347" w14:textId="77777777" w:rsidR="005A1425" w:rsidRPr="000F0919" w:rsidRDefault="005A1425" w:rsidP="00763235">
            <w:pPr>
              <w:spacing w:before="40" w:after="40"/>
              <w:jc w:val="center"/>
              <w:rPr>
                <w:sz w:val="22"/>
                <w:lang w:val="es-ES"/>
              </w:rPr>
            </w:pPr>
            <w:r w:rsidRPr="000F0919">
              <w:rPr>
                <w:sz w:val="22"/>
              </w:rPr>
              <w:t>5,00</w:t>
            </w:r>
          </w:p>
        </w:tc>
      </w:tr>
      <w:tr w:rsidR="005A1425" w:rsidRPr="000F0919" w14:paraId="286F8719" w14:textId="77777777" w:rsidTr="00763235">
        <w:trPr>
          <w:jc w:val="center"/>
        </w:trPr>
        <w:tc>
          <w:tcPr>
            <w:tcW w:w="680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2B6D0F1" w14:textId="77777777" w:rsidR="005A1425" w:rsidRPr="000F0919" w:rsidRDefault="005A1425" w:rsidP="00763235">
            <w:pPr>
              <w:spacing w:before="40" w:after="40"/>
              <w:rPr>
                <w:sz w:val="22"/>
                <w:lang w:val="es-ES"/>
              </w:rPr>
            </w:pPr>
            <w:r w:rsidRPr="000F0919">
              <w:rPr>
                <w:sz w:val="22"/>
                <w:lang w:val="es-ES"/>
              </w:rPr>
              <w:t>Montaje equipo eléctrico primario</w:t>
            </w:r>
          </w:p>
        </w:tc>
        <w:tc>
          <w:tcPr>
            <w:tcW w:w="1701" w:type="dxa"/>
            <w:tcBorders>
              <w:top w:val="single" w:sz="2" w:space="0" w:color="auto"/>
              <w:left w:val="single" w:sz="6" w:space="0" w:color="auto"/>
              <w:bottom w:val="single" w:sz="2" w:space="0" w:color="auto"/>
              <w:right w:val="single" w:sz="6" w:space="0" w:color="auto"/>
            </w:tcBorders>
            <w:shd w:val="clear" w:color="auto" w:fill="auto"/>
            <w:noWrap/>
            <w:hideMark/>
          </w:tcPr>
          <w:p w14:paraId="5A7A7F39" w14:textId="77777777" w:rsidR="005A1425" w:rsidRPr="000F0919" w:rsidRDefault="005A1425" w:rsidP="00763235">
            <w:pPr>
              <w:spacing w:before="40" w:after="40"/>
              <w:jc w:val="center"/>
              <w:rPr>
                <w:sz w:val="22"/>
                <w:lang w:val="es-ES"/>
              </w:rPr>
            </w:pPr>
            <w:r w:rsidRPr="000F0919">
              <w:rPr>
                <w:sz w:val="22"/>
              </w:rPr>
              <w:t>4,00</w:t>
            </w:r>
          </w:p>
        </w:tc>
      </w:tr>
      <w:tr w:rsidR="005A1425" w:rsidRPr="000F0919" w14:paraId="76DA601D" w14:textId="77777777" w:rsidTr="00763235">
        <w:trPr>
          <w:jc w:val="center"/>
        </w:trPr>
        <w:tc>
          <w:tcPr>
            <w:tcW w:w="680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99E984E" w14:textId="77777777" w:rsidR="005A1425" w:rsidRPr="000F0919" w:rsidRDefault="005A1425" w:rsidP="00763235">
            <w:pPr>
              <w:spacing w:before="40" w:after="40"/>
              <w:rPr>
                <w:sz w:val="22"/>
                <w:lang w:val="es-ES"/>
              </w:rPr>
            </w:pPr>
            <w:r w:rsidRPr="000F0919">
              <w:rPr>
                <w:sz w:val="22"/>
                <w:lang w:val="es-ES"/>
              </w:rPr>
              <w:t>Montaje aisladores, conductores, conectores, elementos auxiliares</w:t>
            </w:r>
          </w:p>
        </w:tc>
        <w:tc>
          <w:tcPr>
            <w:tcW w:w="1701" w:type="dxa"/>
            <w:tcBorders>
              <w:top w:val="single" w:sz="2" w:space="0" w:color="auto"/>
              <w:left w:val="single" w:sz="6" w:space="0" w:color="auto"/>
              <w:bottom w:val="single" w:sz="2" w:space="0" w:color="auto"/>
              <w:right w:val="single" w:sz="6" w:space="0" w:color="auto"/>
            </w:tcBorders>
            <w:shd w:val="clear" w:color="auto" w:fill="auto"/>
            <w:noWrap/>
            <w:hideMark/>
          </w:tcPr>
          <w:p w14:paraId="3445DA74" w14:textId="77777777" w:rsidR="005A1425" w:rsidRPr="000F0919" w:rsidRDefault="005A1425" w:rsidP="00763235">
            <w:pPr>
              <w:spacing w:before="40" w:after="40"/>
              <w:jc w:val="center"/>
              <w:rPr>
                <w:sz w:val="22"/>
                <w:lang w:val="es-ES"/>
              </w:rPr>
            </w:pPr>
            <w:r w:rsidRPr="000F0919">
              <w:rPr>
                <w:sz w:val="22"/>
              </w:rPr>
              <w:t>3,00</w:t>
            </w:r>
          </w:p>
        </w:tc>
      </w:tr>
      <w:tr w:rsidR="005A1425" w:rsidRPr="000F0919" w14:paraId="561B63DC" w14:textId="77777777" w:rsidTr="00763235">
        <w:trPr>
          <w:jc w:val="center"/>
        </w:trPr>
        <w:tc>
          <w:tcPr>
            <w:tcW w:w="680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2A63FC8" w14:textId="77777777" w:rsidR="005A1425" w:rsidRPr="000F0919" w:rsidRDefault="005A1425" w:rsidP="00763235">
            <w:pPr>
              <w:spacing w:before="40" w:after="40"/>
              <w:rPr>
                <w:sz w:val="22"/>
                <w:lang w:val="es-ES"/>
              </w:rPr>
            </w:pPr>
            <w:r w:rsidRPr="000F0919">
              <w:rPr>
                <w:sz w:val="22"/>
                <w:lang w:val="es-ES"/>
              </w:rPr>
              <w:t>Montaje y conexionado control y protección</w:t>
            </w:r>
          </w:p>
        </w:tc>
        <w:tc>
          <w:tcPr>
            <w:tcW w:w="1701" w:type="dxa"/>
            <w:tcBorders>
              <w:top w:val="single" w:sz="2" w:space="0" w:color="auto"/>
              <w:left w:val="single" w:sz="6" w:space="0" w:color="auto"/>
              <w:bottom w:val="single" w:sz="2" w:space="0" w:color="auto"/>
              <w:right w:val="single" w:sz="6" w:space="0" w:color="auto"/>
            </w:tcBorders>
            <w:shd w:val="clear" w:color="auto" w:fill="auto"/>
            <w:noWrap/>
            <w:hideMark/>
          </w:tcPr>
          <w:p w14:paraId="2EE9B040" w14:textId="77777777" w:rsidR="005A1425" w:rsidRPr="000F0919" w:rsidRDefault="005A1425" w:rsidP="00763235">
            <w:pPr>
              <w:spacing w:before="40" w:after="40"/>
              <w:jc w:val="center"/>
              <w:rPr>
                <w:sz w:val="22"/>
                <w:lang w:val="es-ES"/>
              </w:rPr>
            </w:pPr>
            <w:r w:rsidRPr="000F0919">
              <w:rPr>
                <w:sz w:val="22"/>
              </w:rPr>
              <w:t>4,00</w:t>
            </w:r>
          </w:p>
        </w:tc>
      </w:tr>
      <w:tr w:rsidR="005A1425" w:rsidRPr="000F0919" w14:paraId="7C8CB08C" w14:textId="77777777" w:rsidTr="00763235">
        <w:trPr>
          <w:jc w:val="center"/>
        </w:trPr>
        <w:tc>
          <w:tcPr>
            <w:tcW w:w="680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3D2DC3D" w14:textId="77777777" w:rsidR="005A1425" w:rsidRPr="000F0919" w:rsidRDefault="005A1425" w:rsidP="00763235">
            <w:pPr>
              <w:spacing w:before="40" w:after="40"/>
              <w:rPr>
                <w:sz w:val="22"/>
                <w:lang w:val="es-ES"/>
              </w:rPr>
            </w:pPr>
            <w:r w:rsidRPr="000F0919">
              <w:rPr>
                <w:sz w:val="22"/>
                <w:lang w:val="es-ES"/>
              </w:rPr>
              <w:t>Montaje y conexionado celementos auxiliares control y protección</w:t>
            </w:r>
          </w:p>
        </w:tc>
        <w:tc>
          <w:tcPr>
            <w:tcW w:w="1701" w:type="dxa"/>
            <w:tcBorders>
              <w:top w:val="single" w:sz="2" w:space="0" w:color="auto"/>
              <w:left w:val="single" w:sz="6" w:space="0" w:color="auto"/>
              <w:bottom w:val="single" w:sz="2" w:space="0" w:color="auto"/>
              <w:right w:val="single" w:sz="6" w:space="0" w:color="auto"/>
            </w:tcBorders>
            <w:shd w:val="clear" w:color="auto" w:fill="auto"/>
            <w:noWrap/>
            <w:hideMark/>
          </w:tcPr>
          <w:p w14:paraId="7B5810E2" w14:textId="77777777" w:rsidR="005A1425" w:rsidRPr="000F0919" w:rsidRDefault="005A1425" w:rsidP="00763235">
            <w:pPr>
              <w:spacing w:before="40" w:after="40"/>
              <w:jc w:val="center"/>
              <w:rPr>
                <w:sz w:val="22"/>
                <w:lang w:val="es-ES"/>
              </w:rPr>
            </w:pPr>
            <w:r w:rsidRPr="000F0919">
              <w:rPr>
                <w:sz w:val="22"/>
              </w:rPr>
              <w:t>3,00</w:t>
            </w:r>
          </w:p>
        </w:tc>
      </w:tr>
      <w:tr w:rsidR="005A1425" w:rsidRPr="000F0919" w14:paraId="509E42F8" w14:textId="77777777" w:rsidTr="00763235">
        <w:trPr>
          <w:jc w:val="center"/>
        </w:trPr>
        <w:tc>
          <w:tcPr>
            <w:tcW w:w="680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C5DF434" w14:textId="77777777" w:rsidR="005A1425" w:rsidRPr="000F0919" w:rsidRDefault="005A1425" w:rsidP="00763235">
            <w:pPr>
              <w:spacing w:before="40" w:after="40"/>
              <w:rPr>
                <w:sz w:val="22"/>
                <w:lang w:val="es-ES"/>
              </w:rPr>
            </w:pPr>
            <w:r w:rsidRPr="000F0919">
              <w:rPr>
                <w:sz w:val="22"/>
                <w:lang w:val="es-ES"/>
              </w:rPr>
              <w:t>Montaje conjuntos aislación y ferretería de líneas</w:t>
            </w:r>
          </w:p>
        </w:tc>
        <w:tc>
          <w:tcPr>
            <w:tcW w:w="1701" w:type="dxa"/>
            <w:tcBorders>
              <w:top w:val="single" w:sz="2" w:space="0" w:color="auto"/>
              <w:left w:val="single" w:sz="6" w:space="0" w:color="auto"/>
              <w:bottom w:val="single" w:sz="2" w:space="0" w:color="auto"/>
              <w:right w:val="single" w:sz="6" w:space="0" w:color="auto"/>
            </w:tcBorders>
            <w:shd w:val="clear" w:color="auto" w:fill="auto"/>
            <w:noWrap/>
            <w:hideMark/>
          </w:tcPr>
          <w:p w14:paraId="7B6E46C7" w14:textId="77777777" w:rsidR="005A1425" w:rsidRPr="000F0919" w:rsidRDefault="005A1425" w:rsidP="00763235">
            <w:pPr>
              <w:spacing w:before="40" w:after="40"/>
              <w:jc w:val="center"/>
              <w:rPr>
                <w:sz w:val="22"/>
                <w:lang w:val="es-ES"/>
              </w:rPr>
            </w:pPr>
            <w:r w:rsidRPr="000F0919">
              <w:rPr>
                <w:sz w:val="22"/>
              </w:rPr>
              <w:t>4,00</w:t>
            </w:r>
          </w:p>
        </w:tc>
      </w:tr>
      <w:tr w:rsidR="005A1425" w:rsidRPr="000F0919" w14:paraId="152B0CC6" w14:textId="77777777" w:rsidTr="00763235">
        <w:trPr>
          <w:jc w:val="center"/>
        </w:trPr>
        <w:tc>
          <w:tcPr>
            <w:tcW w:w="6804"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627BF58A" w14:textId="77777777" w:rsidR="005A1425" w:rsidRPr="000F0919" w:rsidRDefault="005A1425" w:rsidP="00763235">
            <w:pPr>
              <w:spacing w:before="40" w:after="40"/>
              <w:rPr>
                <w:sz w:val="22"/>
                <w:lang w:val="es-ES"/>
              </w:rPr>
            </w:pPr>
            <w:r w:rsidRPr="000F0919">
              <w:rPr>
                <w:sz w:val="22"/>
                <w:lang w:val="es-ES"/>
              </w:rPr>
              <w:t>Montaje conductores de línea</w:t>
            </w:r>
          </w:p>
        </w:tc>
        <w:tc>
          <w:tcPr>
            <w:tcW w:w="1701" w:type="dxa"/>
            <w:tcBorders>
              <w:top w:val="single" w:sz="2" w:space="0" w:color="auto"/>
              <w:left w:val="single" w:sz="6" w:space="0" w:color="auto"/>
              <w:bottom w:val="single" w:sz="6" w:space="0" w:color="auto"/>
              <w:right w:val="single" w:sz="6" w:space="0" w:color="auto"/>
            </w:tcBorders>
            <w:shd w:val="clear" w:color="auto" w:fill="auto"/>
            <w:noWrap/>
            <w:hideMark/>
          </w:tcPr>
          <w:p w14:paraId="488799FB" w14:textId="77777777" w:rsidR="005A1425" w:rsidRPr="000F0919" w:rsidRDefault="005A1425" w:rsidP="00763235">
            <w:pPr>
              <w:spacing w:before="40" w:after="40"/>
              <w:jc w:val="center"/>
              <w:rPr>
                <w:sz w:val="22"/>
                <w:lang w:val="es-ES"/>
              </w:rPr>
            </w:pPr>
            <w:r w:rsidRPr="000F0919">
              <w:rPr>
                <w:sz w:val="22"/>
              </w:rPr>
              <w:t>5,00</w:t>
            </w:r>
          </w:p>
        </w:tc>
      </w:tr>
    </w:tbl>
    <w:p w14:paraId="2F95D28F" w14:textId="77777777" w:rsidR="005A1425" w:rsidRDefault="005A1425" w:rsidP="005A1425">
      <w:pPr>
        <w:spacing w:after="120"/>
      </w:pPr>
    </w:p>
    <w:p w14:paraId="21BB8E7E" w14:textId="77777777" w:rsidR="005A1425" w:rsidRDefault="005A1425" w:rsidP="005A1425">
      <w:pPr>
        <w:spacing w:after="120"/>
      </w:pPr>
      <w:r>
        <w:t>De acuerdo con las características de la subestación y el tipo de clasificación, se determinan las cantidades las cuales multiplicadas por la cantidad de HH utilizadas determinan el costo de montaje.</w:t>
      </w:r>
    </w:p>
    <w:p w14:paraId="335649BF" w14:textId="77777777" w:rsidR="005A1425" w:rsidRDefault="005A1425" w:rsidP="005A1425">
      <w:pPr>
        <w:spacing w:after="120"/>
      </w:pPr>
      <w:r>
        <w:t>En el caso de las líneas de transmisión el procedimiento es análogo. En este caso fue posible elaborar una planilla de cálculo con macro, utilizando una hoja con los parámetros que varían según el tramo de transporte.</w:t>
      </w:r>
    </w:p>
    <w:p w14:paraId="1057F34A" w14:textId="77777777" w:rsidR="005A1425" w:rsidRDefault="005A1425" w:rsidP="005A1425">
      <w:pPr>
        <w:spacing w:after="120"/>
      </w:pPr>
      <w:r>
        <w:t xml:space="preserve">Para la determinación de las HH utilizadas se ha considerado el plazo habitual de construcción de las tareas específicas, ajustado al plazo de construcción de la obra. De este modo se obtiene una </w:t>
      </w:r>
      <w:r>
        <w:lastRenderedPageBreak/>
        <w:t>duración válida para la ejecución de la tarea correspondiente, con la cuadrilla definida para tal efecto, lo que permite establecer cantidad de HH y con ello el costo de montaje</w:t>
      </w:r>
    </w:p>
    <w:p w14:paraId="191D1BA0" w14:textId="77777777" w:rsidR="005A1425" w:rsidRDefault="005A1425" w:rsidP="005A1425">
      <w:pPr>
        <w:spacing w:after="120"/>
      </w:pPr>
      <w:r>
        <w:t xml:space="preserve">Los plazos de construcción considerados son los siguientes: </w:t>
      </w:r>
    </w:p>
    <w:p w14:paraId="7E35A6C1" w14:textId="3CB170FA" w:rsidR="00464589" w:rsidRDefault="00464589">
      <w:pPr>
        <w:spacing w:after="0" w:line="240" w:lineRule="auto"/>
        <w:jc w:val="left"/>
        <w:rPr>
          <w:b/>
          <w:iCs/>
        </w:rPr>
      </w:pPr>
      <w:bookmarkStart w:id="85" w:name="_Toc41339880"/>
      <w:bookmarkStart w:id="86" w:name="_Toc41345497"/>
    </w:p>
    <w:p w14:paraId="0CB99661" w14:textId="61594F28" w:rsidR="005A1425" w:rsidRPr="00304FA5" w:rsidRDefault="005A1425" w:rsidP="005A1425">
      <w:pPr>
        <w:jc w:val="center"/>
      </w:pPr>
      <w:bookmarkStart w:id="87" w:name="_Toc41515928"/>
      <w:r w:rsidRPr="00304FA5">
        <w:rPr>
          <w:b/>
          <w:iCs/>
        </w:rPr>
        <w:t xml:space="preserve">Tabla </w:t>
      </w:r>
      <w:r w:rsidRPr="00304FA5">
        <w:rPr>
          <w:b/>
          <w:iCs/>
        </w:rPr>
        <w:fldChar w:fldCharType="begin"/>
      </w:r>
      <w:r w:rsidRPr="00304FA5">
        <w:rPr>
          <w:b/>
          <w:iCs/>
        </w:rPr>
        <w:instrText xml:space="preserve"> SEQ Tabla \* ARABIC </w:instrText>
      </w:r>
      <w:r w:rsidRPr="00304FA5">
        <w:rPr>
          <w:b/>
          <w:iCs/>
        </w:rPr>
        <w:fldChar w:fldCharType="separate"/>
      </w:r>
      <w:r w:rsidR="00F976FC">
        <w:rPr>
          <w:b/>
          <w:iCs/>
          <w:noProof/>
        </w:rPr>
        <w:t>9</w:t>
      </w:r>
      <w:r w:rsidRPr="00304FA5">
        <w:rPr>
          <w:lang w:val="es-ES_tradnl"/>
        </w:rPr>
        <w:fldChar w:fldCharType="end"/>
      </w:r>
      <w:r w:rsidRPr="00304FA5">
        <w:rPr>
          <w:b/>
          <w:iCs/>
        </w:rPr>
        <w:t xml:space="preserve">: </w:t>
      </w:r>
      <w:r w:rsidRPr="0008316F">
        <w:rPr>
          <w:b/>
          <w:iCs/>
        </w:rPr>
        <w:t>Plazo de construcción tipos de subestaciones</w:t>
      </w:r>
      <w:bookmarkEnd w:id="85"/>
      <w:bookmarkEnd w:id="86"/>
      <w:bookmarkEnd w:id="87"/>
    </w:p>
    <w:tbl>
      <w:tblPr>
        <w:tblStyle w:val="Tablaconcuadrcula"/>
        <w:tblW w:w="0" w:type="auto"/>
        <w:jc w:val="center"/>
        <w:tblLook w:val="04A0" w:firstRow="1" w:lastRow="0" w:firstColumn="1" w:lastColumn="0" w:noHBand="0" w:noVBand="1"/>
      </w:tblPr>
      <w:tblGrid>
        <w:gridCol w:w="1701"/>
        <w:gridCol w:w="1701"/>
        <w:gridCol w:w="1701"/>
      </w:tblGrid>
      <w:tr w:rsidR="005A1425" w:rsidRPr="0008316F" w14:paraId="5D46655C" w14:textId="77777777" w:rsidTr="00763235">
        <w:trPr>
          <w:trHeight w:val="312"/>
          <w:jc w:val="center"/>
        </w:trPr>
        <w:tc>
          <w:tcPr>
            <w:tcW w:w="1701" w:type="dxa"/>
            <w:noWrap/>
            <w:vAlign w:val="center"/>
            <w:hideMark/>
          </w:tcPr>
          <w:p w14:paraId="46CAC521" w14:textId="77777777" w:rsidR="005A1425" w:rsidRPr="0008316F" w:rsidRDefault="005A1425" w:rsidP="00763235">
            <w:pPr>
              <w:spacing w:after="120"/>
              <w:jc w:val="center"/>
              <w:rPr>
                <w:b/>
                <w:bCs/>
              </w:rPr>
            </w:pPr>
            <w:r w:rsidRPr="0008316F">
              <w:rPr>
                <w:b/>
                <w:bCs/>
              </w:rPr>
              <w:t>Tipo de obra</w:t>
            </w:r>
          </w:p>
        </w:tc>
        <w:tc>
          <w:tcPr>
            <w:tcW w:w="1701" w:type="dxa"/>
            <w:noWrap/>
            <w:vAlign w:val="center"/>
            <w:hideMark/>
          </w:tcPr>
          <w:p w14:paraId="6BF95E2C" w14:textId="77777777" w:rsidR="005A1425" w:rsidRPr="0008316F" w:rsidRDefault="005A1425" w:rsidP="00763235">
            <w:pPr>
              <w:spacing w:after="120"/>
              <w:jc w:val="center"/>
              <w:rPr>
                <w:b/>
                <w:bCs/>
              </w:rPr>
            </w:pPr>
            <w:r w:rsidRPr="0008316F">
              <w:rPr>
                <w:b/>
                <w:bCs/>
              </w:rPr>
              <w:t>Familia</w:t>
            </w:r>
          </w:p>
        </w:tc>
        <w:tc>
          <w:tcPr>
            <w:tcW w:w="1701" w:type="dxa"/>
            <w:noWrap/>
            <w:vAlign w:val="center"/>
            <w:hideMark/>
          </w:tcPr>
          <w:p w14:paraId="589EC05C" w14:textId="77777777" w:rsidR="005A1425" w:rsidRPr="0008316F" w:rsidRDefault="005A1425" w:rsidP="00763235">
            <w:pPr>
              <w:spacing w:after="120"/>
              <w:jc w:val="center"/>
              <w:rPr>
                <w:b/>
                <w:bCs/>
              </w:rPr>
            </w:pPr>
            <w:r w:rsidRPr="0008316F">
              <w:rPr>
                <w:b/>
                <w:bCs/>
              </w:rPr>
              <w:t>Plazo constructivo</w:t>
            </w:r>
            <w:r>
              <w:rPr>
                <w:b/>
                <w:bCs/>
              </w:rPr>
              <w:t xml:space="preserve"> (meses</w:t>
            </w:r>
          </w:p>
        </w:tc>
      </w:tr>
      <w:tr w:rsidR="005A1425" w:rsidRPr="0008316F" w14:paraId="2435BBAD" w14:textId="77777777" w:rsidTr="00763235">
        <w:trPr>
          <w:trHeight w:val="324"/>
          <w:jc w:val="center"/>
        </w:trPr>
        <w:tc>
          <w:tcPr>
            <w:tcW w:w="1701" w:type="dxa"/>
            <w:vMerge w:val="restart"/>
            <w:vAlign w:val="center"/>
            <w:hideMark/>
          </w:tcPr>
          <w:p w14:paraId="70AB4F63" w14:textId="77777777" w:rsidR="005A1425" w:rsidRPr="0008316F" w:rsidRDefault="005A1425" w:rsidP="00763235">
            <w:pPr>
              <w:spacing w:after="120"/>
              <w:jc w:val="center"/>
            </w:pPr>
            <w:r w:rsidRPr="0008316F">
              <w:t>SSEE</w:t>
            </w:r>
          </w:p>
        </w:tc>
        <w:tc>
          <w:tcPr>
            <w:tcW w:w="1701" w:type="dxa"/>
            <w:noWrap/>
            <w:vAlign w:val="center"/>
            <w:hideMark/>
          </w:tcPr>
          <w:p w14:paraId="7711886A" w14:textId="77777777" w:rsidR="005A1425" w:rsidRPr="0008316F" w:rsidRDefault="005A1425" w:rsidP="00763235">
            <w:pPr>
              <w:spacing w:after="120"/>
              <w:jc w:val="center"/>
            </w:pPr>
            <w:r w:rsidRPr="0008316F">
              <w:t>Tipo 1</w:t>
            </w:r>
          </w:p>
        </w:tc>
        <w:tc>
          <w:tcPr>
            <w:tcW w:w="1701" w:type="dxa"/>
            <w:noWrap/>
            <w:vAlign w:val="center"/>
            <w:hideMark/>
          </w:tcPr>
          <w:p w14:paraId="76AB49A8" w14:textId="77777777" w:rsidR="005A1425" w:rsidRPr="0008316F" w:rsidRDefault="005A1425" w:rsidP="00763235">
            <w:pPr>
              <w:spacing w:after="120"/>
              <w:jc w:val="center"/>
            </w:pPr>
            <w:r w:rsidRPr="0008316F">
              <w:t>12</w:t>
            </w:r>
          </w:p>
        </w:tc>
      </w:tr>
      <w:tr w:rsidR="005A1425" w:rsidRPr="0008316F" w14:paraId="16D74662" w14:textId="77777777" w:rsidTr="00763235">
        <w:trPr>
          <w:trHeight w:val="324"/>
          <w:jc w:val="center"/>
        </w:trPr>
        <w:tc>
          <w:tcPr>
            <w:tcW w:w="1701" w:type="dxa"/>
            <w:vMerge/>
            <w:vAlign w:val="center"/>
            <w:hideMark/>
          </w:tcPr>
          <w:p w14:paraId="3C6DA940" w14:textId="77777777" w:rsidR="005A1425" w:rsidRPr="0008316F" w:rsidRDefault="005A1425" w:rsidP="00763235">
            <w:pPr>
              <w:spacing w:after="120"/>
              <w:jc w:val="center"/>
            </w:pPr>
          </w:p>
        </w:tc>
        <w:tc>
          <w:tcPr>
            <w:tcW w:w="1701" w:type="dxa"/>
            <w:noWrap/>
            <w:vAlign w:val="center"/>
            <w:hideMark/>
          </w:tcPr>
          <w:p w14:paraId="5602C814" w14:textId="77777777" w:rsidR="005A1425" w:rsidRPr="0008316F" w:rsidRDefault="005A1425" w:rsidP="00763235">
            <w:pPr>
              <w:spacing w:after="120"/>
              <w:jc w:val="center"/>
            </w:pPr>
            <w:r w:rsidRPr="0008316F">
              <w:t>Tipo 2</w:t>
            </w:r>
          </w:p>
        </w:tc>
        <w:tc>
          <w:tcPr>
            <w:tcW w:w="1701" w:type="dxa"/>
            <w:noWrap/>
            <w:vAlign w:val="center"/>
            <w:hideMark/>
          </w:tcPr>
          <w:p w14:paraId="43C27A36" w14:textId="77777777" w:rsidR="005A1425" w:rsidRPr="0008316F" w:rsidRDefault="005A1425" w:rsidP="00763235">
            <w:pPr>
              <w:spacing w:after="120"/>
              <w:jc w:val="center"/>
            </w:pPr>
            <w:r w:rsidRPr="0008316F">
              <w:t>18</w:t>
            </w:r>
          </w:p>
        </w:tc>
      </w:tr>
      <w:tr w:rsidR="005A1425" w:rsidRPr="0008316F" w14:paraId="05D7439D" w14:textId="77777777" w:rsidTr="00763235">
        <w:trPr>
          <w:trHeight w:val="324"/>
          <w:jc w:val="center"/>
        </w:trPr>
        <w:tc>
          <w:tcPr>
            <w:tcW w:w="1701" w:type="dxa"/>
            <w:vMerge/>
            <w:vAlign w:val="center"/>
            <w:hideMark/>
          </w:tcPr>
          <w:p w14:paraId="5BB3CC21" w14:textId="77777777" w:rsidR="005A1425" w:rsidRPr="0008316F" w:rsidRDefault="005A1425" w:rsidP="00763235">
            <w:pPr>
              <w:spacing w:after="120"/>
              <w:jc w:val="center"/>
            </w:pPr>
          </w:p>
        </w:tc>
        <w:tc>
          <w:tcPr>
            <w:tcW w:w="1701" w:type="dxa"/>
            <w:noWrap/>
            <w:vAlign w:val="center"/>
            <w:hideMark/>
          </w:tcPr>
          <w:p w14:paraId="1BAB067A" w14:textId="77777777" w:rsidR="005A1425" w:rsidRPr="0008316F" w:rsidRDefault="005A1425" w:rsidP="00763235">
            <w:pPr>
              <w:spacing w:after="120"/>
              <w:jc w:val="center"/>
            </w:pPr>
            <w:r w:rsidRPr="0008316F">
              <w:t>Tipo 3</w:t>
            </w:r>
          </w:p>
        </w:tc>
        <w:tc>
          <w:tcPr>
            <w:tcW w:w="1701" w:type="dxa"/>
            <w:noWrap/>
            <w:vAlign w:val="center"/>
            <w:hideMark/>
          </w:tcPr>
          <w:p w14:paraId="0B242CCC" w14:textId="77777777" w:rsidR="005A1425" w:rsidRPr="0008316F" w:rsidRDefault="005A1425" w:rsidP="00763235">
            <w:pPr>
              <w:spacing w:after="120"/>
              <w:jc w:val="center"/>
            </w:pPr>
            <w:r w:rsidRPr="0008316F">
              <w:t>24</w:t>
            </w:r>
          </w:p>
        </w:tc>
      </w:tr>
      <w:tr w:rsidR="005A1425" w:rsidRPr="0008316F" w14:paraId="412AEB1F" w14:textId="77777777" w:rsidTr="00763235">
        <w:trPr>
          <w:trHeight w:val="312"/>
          <w:jc w:val="center"/>
        </w:trPr>
        <w:tc>
          <w:tcPr>
            <w:tcW w:w="1701" w:type="dxa"/>
            <w:vMerge/>
            <w:vAlign w:val="center"/>
            <w:hideMark/>
          </w:tcPr>
          <w:p w14:paraId="2E4985AC" w14:textId="77777777" w:rsidR="005A1425" w:rsidRPr="0008316F" w:rsidRDefault="005A1425" w:rsidP="00763235">
            <w:pPr>
              <w:spacing w:after="120"/>
              <w:jc w:val="center"/>
            </w:pPr>
          </w:p>
        </w:tc>
        <w:tc>
          <w:tcPr>
            <w:tcW w:w="1701" w:type="dxa"/>
            <w:noWrap/>
            <w:vAlign w:val="center"/>
            <w:hideMark/>
          </w:tcPr>
          <w:p w14:paraId="5599F4B2" w14:textId="77777777" w:rsidR="005A1425" w:rsidRPr="0008316F" w:rsidRDefault="005A1425" w:rsidP="00763235">
            <w:pPr>
              <w:spacing w:after="120"/>
              <w:jc w:val="center"/>
            </w:pPr>
            <w:r w:rsidRPr="0008316F">
              <w:t>Tipo 4</w:t>
            </w:r>
          </w:p>
        </w:tc>
        <w:tc>
          <w:tcPr>
            <w:tcW w:w="1701" w:type="dxa"/>
            <w:noWrap/>
            <w:vAlign w:val="center"/>
            <w:hideMark/>
          </w:tcPr>
          <w:p w14:paraId="0E4D2902" w14:textId="77777777" w:rsidR="005A1425" w:rsidRPr="0008316F" w:rsidRDefault="005A1425" w:rsidP="00763235">
            <w:pPr>
              <w:spacing w:after="120"/>
              <w:jc w:val="center"/>
            </w:pPr>
            <w:r w:rsidRPr="0008316F">
              <w:t>30</w:t>
            </w:r>
          </w:p>
        </w:tc>
      </w:tr>
    </w:tbl>
    <w:p w14:paraId="268AE359" w14:textId="77777777" w:rsidR="005A1425" w:rsidRPr="00C17071" w:rsidRDefault="005A1425" w:rsidP="005A1425">
      <w:pPr>
        <w:spacing w:after="0" w:line="240" w:lineRule="auto"/>
        <w:rPr>
          <w:sz w:val="20"/>
          <w:szCs w:val="20"/>
        </w:rPr>
      </w:pPr>
    </w:p>
    <w:p w14:paraId="39409411" w14:textId="01AAF8B3" w:rsidR="005A1425" w:rsidRPr="00304FA5" w:rsidRDefault="005A1425" w:rsidP="005A1425">
      <w:pPr>
        <w:jc w:val="center"/>
      </w:pPr>
      <w:bookmarkStart w:id="88" w:name="_Toc41339881"/>
      <w:bookmarkStart w:id="89" w:name="_Toc41345498"/>
      <w:bookmarkStart w:id="90" w:name="_Toc41515929"/>
      <w:r w:rsidRPr="00304FA5">
        <w:rPr>
          <w:b/>
          <w:iCs/>
        </w:rPr>
        <w:t xml:space="preserve">Tabla </w:t>
      </w:r>
      <w:r w:rsidRPr="00304FA5">
        <w:rPr>
          <w:b/>
          <w:iCs/>
        </w:rPr>
        <w:fldChar w:fldCharType="begin"/>
      </w:r>
      <w:r w:rsidRPr="00304FA5">
        <w:rPr>
          <w:b/>
          <w:iCs/>
        </w:rPr>
        <w:instrText xml:space="preserve"> SEQ Tabla \* ARABIC </w:instrText>
      </w:r>
      <w:r w:rsidRPr="00304FA5">
        <w:rPr>
          <w:b/>
          <w:iCs/>
        </w:rPr>
        <w:fldChar w:fldCharType="separate"/>
      </w:r>
      <w:r w:rsidR="00F976FC">
        <w:rPr>
          <w:b/>
          <w:iCs/>
          <w:noProof/>
        </w:rPr>
        <w:t>10</w:t>
      </w:r>
      <w:r w:rsidRPr="00304FA5">
        <w:rPr>
          <w:lang w:val="es-ES_tradnl"/>
        </w:rPr>
        <w:fldChar w:fldCharType="end"/>
      </w:r>
      <w:r w:rsidRPr="00304FA5">
        <w:rPr>
          <w:b/>
          <w:iCs/>
        </w:rPr>
        <w:t xml:space="preserve">: </w:t>
      </w:r>
      <w:r w:rsidRPr="0008316F">
        <w:rPr>
          <w:b/>
          <w:iCs/>
        </w:rPr>
        <w:t xml:space="preserve">Plazo de construcción </w:t>
      </w:r>
      <w:r>
        <w:rPr>
          <w:b/>
          <w:iCs/>
        </w:rPr>
        <w:t>familias de líneas</w:t>
      </w:r>
      <w:bookmarkEnd w:id="88"/>
      <w:bookmarkEnd w:id="89"/>
      <w:bookmarkEnd w:id="90"/>
    </w:p>
    <w:tbl>
      <w:tblPr>
        <w:tblW w:w="6237" w:type="dxa"/>
        <w:jc w:val="center"/>
        <w:tblCellMar>
          <w:left w:w="70" w:type="dxa"/>
          <w:right w:w="70" w:type="dxa"/>
        </w:tblCellMar>
        <w:tblLook w:val="04A0" w:firstRow="1" w:lastRow="0" w:firstColumn="1" w:lastColumn="0" w:noHBand="0" w:noVBand="1"/>
      </w:tblPr>
      <w:tblGrid>
        <w:gridCol w:w="1701"/>
        <w:gridCol w:w="2835"/>
        <w:gridCol w:w="1701"/>
      </w:tblGrid>
      <w:tr w:rsidR="005A1425" w:rsidRPr="0008316F" w14:paraId="62A8F686" w14:textId="77777777" w:rsidTr="00763235">
        <w:trPr>
          <w:trHeight w:val="324"/>
          <w:jc w:val="center"/>
        </w:trPr>
        <w:tc>
          <w:tcPr>
            <w:tcW w:w="1701"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7D7D15A2" w14:textId="77777777" w:rsidR="005A1425" w:rsidRPr="0008316F" w:rsidRDefault="005A1425" w:rsidP="00763235">
            <w:pPr>
              <w:spacing w:after="0" w:line="240" w:lineRule="auto"/>
              <w:jc w:val="center"/>
              <w:rPr>
                <w:rFonts w:eastAsia="Times New Roman" w:cs="Calibri"/>
                <w:b/>
                <w:bCs/>
                <w:color w:val="000000"/>
                <w:lang w:val="es-ES" w:eastAsia="es-ES"/>
              </w:rPr>
            </w:pPr>
            <w:r w:rsidRPr="0008316F">
              <w:rPr>
                <w:rFonts w:eastAsia="Times New Roman" w:cs="Calibri"/>
                <w:b/>
                <w:bCs/>
                <w:color w:val="000000"/>
                <w:lang w:val="es-ES" w:eastAsia="es-ES"/>
              </w:rPr>
              <w:t>Tipo de obra</w:t>
            </w:r>
          </w:p>
        </w:tc>
        <w:tc>
          <w:tcPr>
            <w:tcW w:w="2835"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2B3D04D" w14:textId="77777777" w:rsidR="005A1425" w:rsidRPr="0008316F" w:rsidRDefault="005A1425" w:rsidP="00763235">
            <w:pPr>
              <w:spacing w:after="0" w:line="240" w:lineRule="auto"/>
              <w:jc w:val="center"/>
              <w:rPr>
                <w:rFonts w:eastAsia="Times New Roman" w:cs="Calibri"/>
                <w:b/>
                <w:bCs/>
                <w:color w:val="000000"/>
                <w:lang w:val="es-ES" w:eastAsia="es-ES"/>
              </w:rPr>
            </w:pPr>
            <w:r w:rsidRPr="0008316F">
              <w:rPr>
                <w:rFonts w:eastAsia="Times New Roman" w:cs="Calibri"/>
                <w:b/>
                <w:bCs/>
                <w:color w:val="000000"/>
                <w:lang w:val="es-ES" w:eastAsia="es-ES"/>
              </w:rPr>
              <w:t>Familia</w:t>
            </w:r>
          </w:p>
        </w:tc>
        <w:tc>
          <w:tcPr>
            <w:tcW w:w="1701"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074AFBC2" w14:textId="77777777" w:rsidR="005A1425" w:rsidRPr="0008316F" w:rsidRDefault="005A1425" w:rsidP="00763235">
            <w:pPr>
              <w:spacing w:after="0" w:line="240" w:lineRule="auto"/>
              <w:jc w:val="center"/>
              <w:rPr>
                <w:rFonts w:eastAsia="Times New Roman" w:cs="Calibri"/>
                <w:b/>
                <w:bCs/>
                <w:color w:val="000000"/>
                <w:lang w:val="es-ES" w:eastAsia="es-ES"/>
              </w:rPr>
            </w:pPr>
            <w:r w:rsidRPr="0008316F">
              <w:rPr>
                <w:rFonts w:eastAsia="Times New Roman" w:cs="Calibri"/>
                <w:b/>
                <w:bCs/>
                <w:color w:val="000000"/>
                <w:lang w:val="es-ES" w:eastAsia="es-ES"/>
              </w:rPr>
              <w:t>Plazo constructivo</w:t>
            </w:r>
            <w:r>
              <w:rPr>
                <w:rFonts w:eastAsia="Times New Roman" w:cs="Calibri"/>
                <w:b/>
                <w:bCs/>
                <w:color w:val="000000"/>
                <w:lang w:val="es-ES" w:eastAsia="es-ES"/>
              </w:rPr>
              <w:t xml:space="preserve"> (meses)</w:t>
            </w:r>
          </w:p>
        </w:tc>
      </w:tr>
      <w:tr w:rsidR="005A1425" w:rsidRPr="0008316F" w14:paraId="2A8420A7" w14:textId="77777777" w:rsidTr="00763235">
        <w:trPr>
          <w:trHeight w:val="324"/>
          <w:jc w:val="center"/>
        </w:trPr>
        <w:tc>
          <w:tcPr>
            <w:tcW w:w="1701" w:type="dxa"/>
            <w:vMerge w:val="restart"/>
            <w:tcBorders>
              <w:top w:val="single" w:sz="2" w:space="0" w:color="auto"/>
              <w:left w:val="single" w:sz="2" w:space="0" w:color="auto"/>
              <w:bottom w:val="single" w:sz="2" w:space="0" w:color="auto"/>
              <w:right w:val="single" w:sz="2" w:space="0" w:color="auto"/>
            </w:tcBorders>
            <w:shd w:val="clear" w:color="auto" w:fill="auto"/>
            <w:vAlign w:val="center"/>
            <w:hideMark/>
          </w:tcPr>
          <w:p w14:paraId="0706639A" w14:textId="77777777" w:rsidR="005A1425" w:rsidRPr="0008316F" w:rsidRDefault="005A1425" w:rsidP="00763235">
            <w:pPr>
              <w:spacing w:after="0" w:line="240" w:lineRule="auto"/>
              <w:jc w:val="center"/>
              <w:rPr>
                <w:rFonts w:eastAsia="Times New Roman" w:cs="Calibri"/>
                <w:color w:val="000000"/>
                <w:lang w:val="es-ES" w:eastAsia="es-ES"/>
              </w:rPr>
            </w:pPr>
            <w:r w:rsidRPr="0008316F">
              <w:rPr>
                <w:rFonts w:eastAsia="Times New Roman" w:cs="Calibri"/>
                <w:color w:val="000000"/>
                <w:lang w:val="es-ES" w:eastAsia="es-ES"/>
              </w:rPr>
              <w:t>Lineas</w:t>
            </w:r>
          </w:p>
        </w:tc>
        <w:tc>
          <w:tcPr>
            <w:tcW w:w="2835"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B27B429" w14:textId="77777777" w:rsidR="005A1425" w:rsidRPr="0008316F" w:rsidRDefault="005A1425" w:rsidP="00763235">
            <w:pPr>
              <w:spacing w:after="0" w:line="240" w:lineRule="auto"/>
              <w:jc w:val="left"/>
              <w:rPr>
                <w:rFonts w:eastAsia="Times New Roman" w:cs="Calibri"/>
                <w:color w:val="000000"/>
                <w:sz w:val="22"/>
                <w:lang w:val="es-ES" w:eastAsia="es-ES"/>
              </w:rPr>
            </w:pPr>
            <w:r w:rsidRPr="0008316F">
              <w:rPr>
                <w:rFonts w:eastAsia="Times New Roman" w:cs="Calibri"/>
                <w:color w:val="000000"/>
                <w:sz w:val="22"/>
                <w:lang w:val="es-ES" w:eastAsia="es-ES"/>
              </w:rPr>
              <w:t>Entre 0 y 5 km</w:t>
            </w:r>
          </w:p>
        </w:tc>
        <w:tc>
          <w:tcPr>
            <w:tcW w:w="1701"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5D37389F" w14:textId="77777777" w:rsidR="005A1425" w:rsidRPr="0008316F" w:rsidRDefault="005A1425" w:rsidP="00763235">
            <w:pPr>
              <w:spacing w:after="0" w:line="240" w:lineRule="auto"/>
              <w:jc w:val="center"/>
              <w:rPr>
                <w:rFonts w:eastAsia="Times New Roman" w:cs="Calibri"/>
                <w:color w:val="000000"/>
                <w:lang w:val="es-ES" w:eastAsia="es-ES"/>
              </w:rPr>
            </w:pPr>
            <w:r w:rsidRPr="0008316F">
              <w:rPr>
                <w:rFonts w:eastAsia="Times New Roman" w:cs="Calibri"/>
                <w:color w:val="000000"/>
                <w:lang w:val="es-ES" w:eastAsia="es-ES"/>
              </w:rPr>
              <w:t>6</w:t>
            </w:r>
          </w:p>
        </w:tc>
      </w:tr>
      <w:tr w:rsidR="005A1425" w:rsidRPr="0008316F" w14:paraId="3D6D8BA2" w14:textId="77777777" w:rsidTr="00763235">
        <w:trPr>
          <w:trHeight w:val="324"/>
          <w:jc w:val="center"/>
        </w:trPr>
        <w:tc>
          <w:tcPr>
            <w:tcW w:w="1701" w:type="dxa"/>
            <w:vMerge/>
            <w:tcBorders>
              <w:top w:val="single" w:sz="2" w:space="0" w:color="auto"/>
              <w:left w:val="single" w:sz="2" w:space="0" w:color="auto"/>
              <w:bottom w:val="single" w:sz="2" w:space="0" w:color="auto"/>
              <w:right w:val="single" w:sz="2" w:space="0" w:color="auto"/>
            </w:tcBorders>
            <w:vAlign w:val="center"/>
            <w:hideMark/>
          </w:tcPr>
          <w:p w14:paraId="29E567EF" w14:textId="77777777" w:rsidR="005A1425" w:rsidRPr="0008316F" w:rsidRDefault="005A1425" w:rsidP="00763235">
            <w:pPr>
              <w:spacing w:after="0" w:line="240" w:lineRule="auto"/>
              <w:jc w:val="left"/>
              <w:rPr>
                <w:rFonts w:eastAsia="Times New Roman" w:cs="Calibri"/>
                <w:color w:val="000000"/>
                <w:lang w:val="es-ES" w:eastAsia="es-ES"/>
              </w:rPr>
            </w:pPr>
          </w:p>
        </w:tc>
        <w:tc>
          <w:tcPr>
            <w:tcW w:w="2835"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0D0F751" w14:textId="77777777" w:rsidR="005A1425" w:rsidRPr="0008316F" w:rsidRDefault="005A1425" w:rsidP="00763235">
            <w:pPr>
              <w:spacing w:after="0" w:line="240" w:lineRule="auto"/>
              <w:jc w:val="left"/>
              <w:rPr>
                <w:rFonts w:eastAsia="Times New Roman" w:cs="Calibri"/>
                <w:color w:val="000000"/>
                <w:sz w:val="22"/>
                <w:lang w:val="es-ES" w:eastAsia="es-ES"/>
              </w:rPr>
            </w:pPr>
            <w:r w:rsidRPr="0008316F">
              <w:rPr>
                <w:rFonts w:eastAsia="Times New Roman" w:cs="Calibri"/>
                <w:color w:val="000000"/>
                <w:sz w:val="22"/>
                <w:lang w:val="es-ES" w:eastAsia="es-ES"/>
              </w:rPr>
              <w:t>Entre 5 y 25 km</w:t>
            </w:r>
          </w:p>
        </w:tc>
        <w:tc>
          <w:tcPr>
            <w:tcW w:w="1701"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BACC0CE" w14:textId="77777777" w:rsidR="005A1425" w:rsidRPr="0008316F" w:rsidRDefault="005A1425" w:rsidP="00763235">
            <w:pPr>
              <w:spacing w:after="0" w:line="240" w:lineRule="auto"/>
              <w:jc w:val="center"/>
              <w:rPr>
                <w:rFonts w:eastAsia="Times New Roman" w:cs="Calibri"/>
                <w:color w:val="000000"/>
                <w:lang w:val="es-ES" w:eastAsia="es-ES"/>
              </w:rPr>
            </w:pPr>
            <w:r w:rsidRPr="0008316F">
              <w:rPr>
                <w:rFonts w:eastAsia="Times New Roman" w:cs="Calibri"/>
                <w:color w:val="000000"/>
                <w:lang w:val="es-ES" w:eastAsia="es-ES"/>
              </w:rPr>
              <w:t>12</w:t>
            </w:r>
          </w:p>
        </w:tc>
      </w:tr>
      <w:tr w:rsidR="005A1425" w:rsidRPr="0008316F" w14:paraId="0356474C" w14:textId="77777777" w:rsidTr="00763235">
        <w:trPr>
          <w:trHeight w:val="312"/>
          <w:jc w:val="center"/>
        </w:trPr>
        <w:tc>
          <w:tcPr>
            <w:tcW w:w="1701" w:type="dxa"/>
            <w:vMerge/>
            <w:tcBorders>
              <w:top w:val="single" w:sz="2" w:space="0" w:color="auto"/>
              <w:left w:val="single" w:sz="2" w:space="0" w:color="auto"/>
              <w:bottom w:val="single" w:sz="2" w:space="0" w:color="auto"/>
              <w:right w:val="single" w:sz="2" w:space="0" w:color="auto"/>
            </w:tcBorders>
            <w:vAlign w:val="center"/>
            <w:hideMark/>
          </w:tcPr>
          <w:p w14:paraId="2E9295CD" w14:textId="77777777" w:rsidR="005A1425" w:rsidRPr="0008316F" w:rsidRDefault="005A1425" w:rsidP="00763235">
            <w:pPr>
              <w:spacing w:after="0" w:line="240" w:lineRule="auto"/>
              <w:jc w:val="left"/>
              <w:rPr>
                <w:rFonts w:eastAsia="Times New Roman" w:cs="Calibri"/>
                <w:color w:val="000000"/>
                <w:lang w:val="es-ES" w:eastAsia="es-ES"/>
              </w:rPr>
            </w:pPr>
          </w:p>
        </w:tc>
        <w:tc>
          <w:tcPr>
            <w:tcW w:w="2835"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889AC0B" w14:textId="77777777" w:rsidR="005A1425" w:rsidRPr="0008316F" w:rsidRDefault="005A1425" w:rsidP="00763235">
            <w:pPr>
              <w:spacing w:after="0" w:line="240" w:lineRule="auto"/>
              <w:jc w:val="left"/>
              <w:rPr>
                <w:rFonts w:eastAsia="Times New Roman" w:cs="Calibri"/>
                <w:color w:val="000000"/>
                <w:sz w:val="22"/>
                <w:lang w:val="es-ES" w:eastAsia="es-ES"/>
              </w:rPr>
            </w:pPr>
            <w:r w:rsidRPr="0008316F">
              <w:rPr>
                <w:rFonts w:eastAsia="Times New Roman" w:cs="Calibri"/>
                <w:color w:val="000000"/>
                <w:sz w:val="22"/>
                <w:lang w:val="es-ES" w:eastAsia="es-ES"/>
              </w:rPr>
              <w:t>Entre 25 y 50 km</w:t>
            </w:r>
          </w:p>
        </w:tc>
        <w:tc>
          <w:tcPr>
            <w:tcW w:w="1701"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49A0247" w14:textId="77777777" w:rsidR="005A1425" w:rsidRPr="0008316F" w:rsidRDefault="005A1425" w:rsidP="00763235">
            <w:pPr>
              <w:spacing w:after="0" w:line="240" w:lineRule="auto"/>
              <w:jc w:val="center"/>
              <w:rPr>
                <w:rFonts w:eastAsia="Times New Roman" w:cs="Calibri"/>
                <w:color w:val="000000"/>
                <w:lang w:val="es-ES" w:eastAsia="es-ES"/>
              </w:rPr>
            </w:pPr>
            <w:r w:rsidRPr="0008316F">
              <w:rPr>
                <w:rFonts w:eastAsia="Times New Roman" w:cs="Calibri"/>
                <w:color w:val="000000"/>
                <w:lang w:val="es-ES" w:eastAsia="es-ES"/>
              </w:rPr>
              <w:t>18</w:t>
            </w:r>
          </w:p>
        </w:tc>
      </w:tr>
      <w:tr w:rsidR="005A1425" w:rsidRPr="0008316F" w14:paraId="68A9BC13" w14:textId="77777777" w:rsidTr="00763235">
        <w:trPr>
          <w:trHeight w:val="324"/>
          <w:jc w:val="center"/>
        </w:trPr>
        <w:tc>
          <w:tcPr>
            <w:tcW w:w="1701" w:type="dxa"/>
            <w:vMerge/>
            <w:tcBorders>
              <w:top w:val="single" w:sz="2" w:space="0" w:color="auto"/>
              <w:left w:val="single" w:sz="2" w:space="0" w:color="auto"/>
              <w:bottom w:val="single" w:sz="2" w:space="0" w:color="auto"/>
              <w:right w:val="single" w:sz="2" w:space="0" w:color="auto"/>
            </w:tcBorders>
            <w:vAlign w:val="center"/>
            <w:hideMark/>
          </w:tcPr>
          <w:p w14:paraId="1FF9D87F" w14:textId="77777777" w:rsidR="005A1425" w:rsidRPr="0008316F" w:rsidRDefault="005A1425" w:rsidP="00763235">
            <w:pPr>
              <w:spacing w:after="0" w:line="240" w:lineRule="auto"/>
              <w:jc w:val="left"/>
              <w:rPr>
                <w:rFonts w:eastAsia="Times New Roman" w:cs="Calibri"/>
                <w:color w:val="000000"/>
                <w:lang w:val="es-ES" w:eastAsia="es-ES"/>
              </w:rPr>
            </w:pPr>
          </w:p>
        </w:tc>
        <w:tc>
          <w:tcPr>
            <w:tcW w:w="2835"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EF34838" w14:textId="77777777" w:rsidR="005A1425" w:rsidRPr="0008316F" w:rsidRDefault="005A1425" w:rsidP="00763235">
            <w:pPr>
              <w:spacing w:after="0" w:line="240" w:lineRule="auto"/>
              <w:jc w:val="left"/>
              <w:rPr>
                <w:rFonts w:eastAsia="Times New Roman" w:cs="Calibri"/>
                <w:color w:val="000000"/>
                <w:sz w:val="22"/>
                <w:lang w:val="es-ES" w:eastAsia="es-ES"/>
              </w:rPr>
            </w:pPr>
            <w:r w:rsidRPr="0008316F">
              <w:rPr>
                <w:rFonts w:eastAsia="Times New Roman" w:cs="Calibri"/>
                <w:color w:val="000000"/>
                <w:sz w:val="22"/>
                <w:lang w:val="es-ES" w:eastAsia="es-ES"/>
              </w:rPr>
              <w:t>Entre 50 km y 100 km</w:t>
            </w:r>
          </w:p>
        </w:tc>
        <w:tc>
          <w:tcPr>
            <w:tcW w:w="1701"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6265C24" w14:textId="77777777" w:rsidR="005A1425" w:rsidRPr="0008316F" w:rsidRDefault="005A1425" w:rsidP="00763235">
            <w:pPr>
              <w:spacing w:after="0" w:line="240" w:lineRule="auto"/>
              <w:jc w:val="center"/>
              <w:rPr>
                <w:rFonts w:eastAsia="Times New Roman" w:cs="Calibri"/>
                <w:color w:val="000000"/>
                <w:lang w:val="es-ES" w:eastAsia="es-ES"/>
              </w:rPr>
            </w:pPr>
            <w:r w:rsidRPr="0008316F">
              <w:rPr>
                <w:rFonts w:eastAsia="Times New Roman" w:cs="Calibri"/>
                <w:color w:val="000000"/>
                <w:lang w:val="es-ES" w:eastAsia="es-ES"/>
              </w:rPr>
              <w:t>24</w:t>
            </w:r>
          </w:p>
        </w:tc>
      </w:tr>
      <w:tr w:rsidR="005A1425" w:rsidRPr="0008316F" w14:paraId="1F5E0D0E" w14:textId="77777777" w:rsidTr="00763235">
        <w:trPr>
          <w:trHeight w:val="312"/>
          <w:jc w:val="center"/>
        </w:trPr>
        <w:tc>
          <w:tcPr>
            <w:tcW w:w="1701" w:type="dxa"/>
            <w:vMerge/>
            <w:tcBorders>
              <w:top w:val="single" w:sz="2" w:space="0" w:color="auto"/>
              <w:left w:val="single" w:sz="2" w:space="0" w:color="auto"/>
              <w:bottom w:val="single" w:sz="2" w:space="0" w:color="auto"/>
              <w:right w:val="single" w:sz="2" w:space="0" w:color="auto"/>
            </w:tcBorders>
            <w:vAlign w:val="center"/>
            <w:hideMark/>
          </w:tcPr>
          <w:p w14:paraId="52A10D6D" w14:textId="77777777" w:rsidR="005A1425" w:rsidRPr="0008316F" w:rsidRDefault="005A1425" w:rsidP="00763235">
            <w:pPr>
              <w:spacing w:after="0" w:line="240" w:lineRule="auto"/>
              <w:jc w:val="left"/>
              <w:rPr>
                <w:rFonts w:eastAsia="Times New Roman" w:cs="Calibri"/>
                <w:color w:val="000000"/>
                <w:lang w:val="es-ES" w:eastAsia="es-ES"/>
              </w:rPr>
            </w:pPr>
          </w:p>
        </w:tc>
        <w:tc>
          <w:tcPr>
            <w:tcW w:w="2835"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078CF75A" w14:textId="77777777" w:rsidR="005A1425" w:rsidRPr="0008316F" w:rsidRDefault="005A1425" w:rsidP="00763235">
            <w:pPr>
              <w:spacing w:after="0" w:line="240" w:lineRule="auto"/>
              <w:jc w:val="left"/>
              <w:rPr>
                <w:rFonts w:eastAsia="Times New Roman" w:cs="Calibri"/>
                <w:color w:val="000000"/>
                <w:sz w:val="22"/>
                <w:lang w:val="es-ES" w:eastAsia="es-ES"/>
              </w:rPr>
            </w:pPr>
            <w:r w:rsidRPr="0008316F">
              <w:rPr>
                <w:rFonts w:eastAsia="Times New Roman" w:cs="Calibri"/>
                <w:color w:val="000000"/>
                <w:sz w:val="22"/>
                <w:lang w:val="es-ES" w:eastAsia="es-ES"/>
              </w:rPr>
              <w:t>Entre 100 km y 250 km</w:t>
            </w:r>
          </w:p>
        </w:tc>
        <w:tc>
          <w:tcPr>
            <w:tcW w:w="1701"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45F9E8A0" w14:textId="77777777" w:rsidR="005A1425" w:rsidRPr="0008316F" w:rsidRDefault="005A1425" w:rsidP="00763235">
            <w:pPr>
              <w:spacing w:after="0" w:line="240" w:lineRule="auto"/>
              <w:jc w:val="center"/>
              <w:rPr>
                <w:rFonts w:eastAsia="Times New Roman" w:cs="Calibri"/>
                <w:color w:val="000000"/>
                <w:lang w:val="es-ES" w:eastAsia="es-ES"/>
              </w:rPr>
            </w:pPr>
            <w:r w:rsidRPr="0008316F">
              <w:rPr>
                <w:rFonts w:eastAsia="Times New Roman" w:cs="Calibri"/>
                <w:color w:val="000000"/>
                <w:lang w:val="es-ES" w:eastAsia="es-ES"/>
              </w:rPr>
              <w:t>30</w:t>
            </w:r>
          </w:p>
        </w:tc>
      </w:tr>
      <w:tr w:rsidR="005A1425" w:rsidRPr="0008316F" w14:paraId="14C219EC" w14:textId="77777777" w:rsidTr="00763235">
        <w:trPr>
          <w:trHeight w:val="312"/>
          <w:jc w:val="center"/>
        </w:trPr>
        <w:tc>
          <w:tcPr>
            <w:tcW w:w="1701" w:type="dxa"/>
            <w:vMerge/>
            <w:tcBorders>
              <w:top w:val="single" w:sz="2" w:space="0" w:color="auto"/>
              <w:left w:val="single" w:sz="2" w:space="0" w:color="auto"/>
              <w:bottom w:val="single" w:sz="2" w:space="0" w:color="auto"/>
              <w:right w:val="single" w:sz="2" w:space="0" w:color="auto"/>
            </w:tcBorders>
            <w:vAlign w:val="center"/>
            <w:hideMark/>
          </w:tcPr>
          <w:p w14:paraId="76279E23" w14:textId="77777777" w:rsidR="005A1425" w:rsidRPr="0008316F" w:rsidRDefault="005A1425" w:rsidP="00763235">
            <w:pPr>
              <w:spacing w:after="0" w:line="240" w:lineRule="auto"/>
              <w:jc w:val="left"/>
              <w:rPr>
                <w:rFonts w:eastAsia="Times New Roman" w:cs="Calibri"/>
                <w:color w:val="000000"/>
                <w:lang w:val="es-ES" w:eastAsia="es-ES"/>
              </w:rPr>
            </w:pPr>
          </w:p>
        </w:tc>
        <w:tc>
          <w:tcPr>
            <w:tcW w:w="2835"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8EA8C90" w14:textId="77777777" w:rsidR="005A1425" w:rsidRPr="0008316F" w:rsidRDefault="005A1425" w:rsidP="00763235">
            <w:pPr>
              <w:spacing w:after="0" w:line="240" w:lineRule="auto"/>
              <w:jc w:val="left"/>
              <w:rPr>
                <w:rFonts w:eastAsia="Times New Roman" w:cs="Calibri"/>
                <w:color w:val="000000"/>
                <w:sz w:val="22"/>
                <w:lang w:val="es-ES" w:eastAsia="es-ES"/>
              </w:rPr>
            </w:pPr>
            <w:r w:rsidRPr="0008316F">
              <w:rPr>
                <w:rFonts w:eastAsia="Times New Roman" w:cs="Calibri"/>
                <w:color w:val="000000"/>
                <w:sz w:val="22"/>
                <w:lang w:val="es-ES" w:eastAsia="es-ES"/>
              </w:rPr>
              <w:t>Mayor a 250 km</w:t>
            </w:r>
          </w:p>
        </w:tc>
        <w:tc>
          <w:tcPr>
            <w:tcW w:w="1701"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091F6714" w14:textId="77777777" w:rsidR="005A1425" w:rsidRPr="0008316F" w:rsidRDefault="005A1425" w:rsidP="00763235">
            <w:pPr>
              <w:spacing w:after="0" w:line="240" w:lineRule="auto"/>
              <w:jc w:val="center"/>
              <w:rPr>
                <w:rFonts w:eastAsia="Times New Roman" w:cs="Calibri"/>
                <w:color w:val="000000"/>
                <w:lang w:val="es-ES" w:eastAsia="es-ES"/>
              </w:rPr>
            </w:pPr>
            <w:r w:rsidRPr="0008316F">
              <w:rPr>
                <w:rFonts w:eastAsia="Times New Roman" w:cs="Calibri"/>
                <w:color w:val="000000"/>
                <w:lang w:val="es-ES" w:eastAsia="es-ES"/>
              </w:rPr>
              <w:t>36</w:t>
            </w:r>
          </w:p>
        </w:tc>
      </w:tr>
    </w:tbl>
    <w:p w14:paraId="75693A4A" w14:textId="77777777" w:rsidR="005A1425" w:rsidRPr="00C17071" w:rsidRDefault="005A1425" w:rsidP="005A1425">
      <w:pPr>
        <w:spacing w:after="0" w:line="240" w:lineRule="auto"/>
        <w:rPr>
          <w:sz w:val="20"/>
          <w:szCs w:val="20"/>
        </w:rPr>
      </w:pPr>
    </w:p>
    <w:p w14:paraId="60EE14A1" w14:textId="77777777" w:rsidR="005A1425" w:rsidRDefault="005A1425" w:rsidP="005A1425">
      <w:pPr>
        <w:spacing w:after="120"/>
      </w:pPr>
      <w:r>
        <w:t>Para el cálculo del montaje de las subestaciones se ha considerado los siguientes tres impulsores de costos:</w:t>
      </w:r>
    </w:p>
    <w:p w14:paraId="289A45F9" w14:textId="77777777" w:rsidR="005A1425" w:rsidRPr="00D45D6B" w:rsidRDefault="005A1425" w:rsidP="005E1501">
      <w:pPr>
        <w:pStyle w:val="Prrafodelista"/>
        <w:numPr>
          <w:ilvl w:val="0"/>
          <w:numId w:val="74"/>
        </w:numPr>
        <w:spacing w:after="120" w:line="276" w:lineRule="auto"/>
        <w:ind w:left="567" w:hanging="567"/>
      </w:pPr>
      <w:r w:rsidRPr="00D45D6B">
        <w:t>Montaje de personal</w:t>
      </w:r>
    </w:p>
    <w:p w14:paraId="417B20FF" w14:textId="77777777" w:rsidR="005A1425" w:rsidRPr="00D45D6B" w:rsidRDefault="005A1425" w:rsidP="005E1501">
      <w:pPr>
        <w:pStyle w:val="Prrafodelista"/>
        <w:numPr>
          <w:ilvl w:val="0"/>
          <w:numId w:val="74"/>
        </w:numPr>
        <w:spacing w:after="120" w:line="276" w:lineRule="auto"/>
        <w:ind w:left="567" w:hanging="567"/>
      </w:pPr>
      <w:r w:rsidRPr="00D45D6B">
        <w:t>Vehículos, maquinarias y herramientas</w:t>
      </w:r>
    </w:p>
    <w:p w14:paraId="2BADB1AD" w14:textId="77777777" w:rsidR="005A1425" w:rsidRPr="00D45D6B" w:rsidRDefault="005A1425" w:rsidP="005E1501">
      <w:pPr>
        <w:pStyle w:val="Prrafodelista"/>
        <w:numPr>
          <w:ilvl w:val="0"/>
          <w:numId w:val="74"/>
        </w:numPr>
        <w:spacing w:after="120" w:line="276" w:lineRule="auto"/>
        <w:ind w:left="567" w:hanging="567"/>
        <w:contextualSpacing/>
      </w:pPr>
      <w:r w:rsidRPr="00D45D6B">
        <w:t>Costos indirectos</w:t>
      </w:r>
    </w:p>
    <w:p w14:paraId="418607EC" w14:textId="77777777" w:rsidR="005A1425" w:rsidRDefault="005A1425" w:rsidP="005A1425">
      <w:pPr>
        <w:spacing w:after="120"/>
      </w:pPr>
      <w:r>
        <w:t>En cada uno de los impulsores, se ha calculado el costo de montaje desagregado por familia, las cuales son las siguientes:</w:t>
      </w:r>
    </w:p>
    <w:p w14:paraId="4DEACCEA" w14:textId="77777777" w:rsidR="005A1425" w:rsidRPr="00D45D6B" w:rsidRDefault="005A1425" w:rsidP="005E1501">
      <w:pPr>
        <w:pStyle w:val="Prrafodelista"/>
        <w:numPr>
          <w:ilvl w:val="0"/>
          <w:numId w:val="76"/>
        </w:numPr>
        <w:spacing w:after="120" w:line="276" w:lineRule="auto"/>
        <w:ind w:left="567" w:hanging="567"/>
        <w:contextualSpacing/>
      </w:pPr>
      <w:r w:rsidRPr="00D45D6B">
        <w:t>Comunes SSEE</w:t>
      </w:r>
    </w:p>
    <w:p w14:paraId="43C4013A" w14:textId="77777777" w:rsidR="005A1425" w:rsidRPr="00D45D6B" w:rsidRDefault="005A1425" w:rsidP="005E1501">
      <w:pPr>
        <w:pStyle w:val="Prrafodelista"/>
        <w:numPr>
          <w:ilvl w:val="0"/>
          <w:numId w:val="76"/>
        </w:numPr>
        <w:spacing w:after="120" w:line="276" w:lineRule="auto"/>
        <w:ind w:left="567" w:hanging="567"/>
        <w:contextualSpacing/>
      </w:pPr>
      <w:r w:rsidRPr="00D45D6B">
        <w:t>Patio 500 kV</w:t>
      </w:r>
    </w:p>
    <w:p w14:paraId="516FEE34" w14:textId="77777777" w:rsidR="005A1425" w:rsidRPr="00D45D6B" w:rsidRDefault="005A1425" w:rsidP="005E1501">
      <w:pPr>
        <w:pStyle w:val="Prrafodelista"/>
        <w:numPr>
          <w:ilvl w:val="0"/>
          <w:numId w:val="76"/>
        </w:numPr>
        <w:spacing w:after="120" w:line="276" w:lineRule="auto"/>
        <w:ind w:left="567" w:hanging="567"/>
        <w:contextualSpacing/>
      </w:pPr>
      <w:r w:rsidRPr="00D45D6B">
        <w:lastRenderedPageBreak/>
        <w:t>Patio 220 kV</w:t>
      </w:r>
    </w:p>
    <w:p w14:paraId="4E121C74" w14:textId="77777777" w:rsidR="005A1425" w:rsidRPr="00D45D6B" w:rsidRDefault="005A1425" w:rsidP="005E1501">
      <w:pPr>
        <w:pStyle w:val="Prrafodelista"/>
        <w:numPr>
          <w:ilvl w:val="0"/>
          <w:numId w:val="76"/>
        </w:numPr>
        <w:spacing w:after="120" w:line="276" w:lineRule="auto"/>
        <w:ind w:left="567" w:hanging="567"/>
        <w:contextualSpacing/>
      </w:pPr>
      <w:r w:rsidRPr="00D45D6B">
        <w:t>Patio 154 kV</w:t>
      </w:r>
    </w:p>
    <w:p w14:paraId="27DA66A2" w14:textId="77777777" w:rsidR="005A1425" w:rsidRPr="00D45D6B" w:rsidRDefault="005A1425" w:rsidP="005E1501">
      <w:pPr>
        <w:pStyle w:val="Prrafodelista"/>
        <w:numPr>
          <w:ilvl w:val="0"/>
          <w:numId w:val="76"/>
        </w:numPr>
        <w:spacing w:after="120" w:line="276" w:lineRule="auto"/>
        <w:ind w:left="567" w:hanging="567"/>
        <w:contextualSpacing/>
      </w:pPr>
      <w:r w:rsidRPr="00D45D6B">
        <w:t>Patio 110 kV</w:t>
      </w:r>
    </w:p>
    <w:p w14:paraId="00A01C30" w14:textId="77777777" w:rsidR="005A1425" w:rsidRPr="00D45D6B" w:rsidRDefault="005A1425" w:rsidP="005E1501">
      <w:pPr>
        <w:pStyle w:val="Prrafodelista"/>
        <w:numPr>
          <w:ilvl w:val="0"/>
          <w:numId w:val="76"/>
        </w:numPr>
        <w:spacing w:after="120" w:line="276" w:lineRule="auto"/>
        <w:ind w:left="567" w:hanging="567"/>
        <w:contextualSpacing/>
      </w:pPr>
      <w:r w:rsidRPr="00D45D6B">
        <w:t>Patio 66 kV</w:t>
      </w:r>
    </w:p>
    <w:p w14:paraId="19660DEB" w14:textId="77777777" w:rsidR="005A1425" w:rsidRPr="00D45D6B" w:rsidRDefault="005A1425" w:rsidP="005E1501">
      <w:pPr>
        <w:pStyle w:val="Prrafodelista"/>
        <w:numPr>
          <w:ilvl w:val="0"/>
          <w:numId w:val="76"/>
        </w:numPr>
        <w:spacing w:after="120" w:line="276" w:lineRule="auto"/>
        <w:ind w:left="567" w:hanging="567"/>
        <w:contextualSpacing/>
      </w:pPr>
      <w:r w:rsidRPr="00D45D6B">
        <w:t>Paños 500 kV</w:t>
      </w:r>
    </w:p>
    <w:p w14:paraId="7B30B7DA" w14:textId="77777777" w:rsidR="005A1425" w:rsidRPr="00D45D6B" w:rsidRDefault="005A1425" w:rsidP="005E1501">
      <w:pPr>
        <w:pStyle w:val="Prrafodelista"/>
        <w:numPr>
          <w:ilvl w:val="0"/>
          <w:numId w:val="76"/>
        </w:numPr>
        <w:spacing w:after="120" w:line="276" w:lineRule="auto"/>
        <w:ind w:left="567" w:hanging="567"/>
        <w:contextualSpacing/>
      </w:pPr>
      <w:r w:rsidRPr="00D45D6B">
        <w:t>Paños 220 kV</w:t>
      </w:r>
    </w:p>
    <w:p w14:paraId="170A167A" w14:textId="77777777" w:rsidR="005A1425" w:rsidRPr="00D45D6B" w:rsidRDefault="005A1425" w:rsidP="005E1501">
      <w:pPr>
        <w:pStyle w:val="Prrafodelista"/>
        <w:numPr>
          <w:ilvl w:val="0"/>
          <w:numId w:val="76"/>
        </w:numPr>
        <w:spacing w:after="120" w:line="276" w:lineRule="auto"/>
        <w:ind w:left="567" w:hanging="567"/>
        <w:contextualSpacing/>
      </w:pPr>
      <w:r w:rsidRPr="00D45D6B">
        <w:t>Paños 154 kV</w:t>
      </w:r>
    </w:p>
    <w:p w14:paraId="790D142B" w14:textId="77777777" w:rsidR="005A1425" w:rsidRPr="00D45D6B" w:rsidRDefault="005A1425" w:rsidP="005E1501">
      <w:pPr>
        <w:pStyle w:val="Prrafodelista"/>
        <w:numPr>
          <w:ilvl w:val="0"/>
          <w:numId w:val="76"/>
        </w:numPr>
        <w:spacing w:after="120" w:line="276" w:lineRule="auto"/>
        <w:ind w:left="567" w:hanging="567"/>
        <w:contextualSpacing/>
      </w:pPr>
      <w:r w:rsidRPr="00D45D6B">
        <w:t>Paños 110 kV</w:t>
      </w:r>
    </w:p>
    <w:p w14:paraId="05CBAB43" w14:textId="77777777" w:rsidR="005A1425" w:rsidRPr="00D45D6B" w:rsidRDefault="005A1425" w:rsidP="005E1501">
      <w:pPr>
        <w:pStyle w:val="Prrafodelista"/>
        <w:numPr>
          <w:ilvl w:val="0"/>
          <w:numId w:val="76"/>
        </w:numPr>
        <w:spacing w:after="120" w:line="276" w:lineRule="auto"/>
        <w:ind w:left="567" w:hanging="567"/>
        <w:contextualSpacing/>
      </w:pPr>
      <w:r w:rsidRPr="00D45D6B">
        <w:t>Paños 66 kV</w:t>
      </w:r>
    </w:p>
    <w:p w14:paraId="7175E38E" w14:textId="77777777" w:rsidR="005A1425" w:rsidRDefault="005A1425" w:rsidP="005E1501">
      <w:pPr>
        <w:pStyle w:val="Prrafodelista"/>
        <w:numPr>
          <w:ilvl w:val="0"/>
          <w:numId w:val="76"/>
        </w:numPr>
        <w:spacing w:after="120" w:line="276" w:lineRule="auto"/>
        <w:ind w:left="567" w:hanging="567"/>
        <w:contextualSpacing/>
      </w:pPr>
      <w:r w:rsidRPr="00D45D6B">
        <w:t>Compensación</w:t>
      </w:r>
    </w:p>
    <w:p w14:paraId="52A7C3F5" w14:textId="77777777" w:rsidR="005A1425" w:rsidRDefault="005A1425" w:rsidP="005A1425">
      <w:pPr>
        <w:spacing w:after="120"/>
      </w:pPr>
      <w:r>
        <w:t>Para cada una de las familias se ha calculado los impulsores de costos de las tareas que se realizan en el montaje de la subestación, las cuales son las siguientes:</w:t>
      </w:r>
    </w:p>
    <w:p w14:paraId="09157423" w14:textId="170C6096" w:rsidR="005A1425" w:rsidRPr="00304FA5" w:rsidRDefault="005A1425" w:rsidP="005A1425">
      <w:pPr>
        <w:jc w:val="center"/>
      </w:pPr>
      <w:bookmarkStart w:id="91" w:name="_Toc41339882"/>
      <w:bookmarkStart w:id="92" w:name="_Toc41345499"/>
      <w:bookmarkStart w:id="93" w:name="_Toc41515930"/>
      <w:r w:rsidRPr="00304FA5">
        <w:rPr>
          <w:b/>
          <w:iCs/>
        </w:rPr>
        <w:t xml:space="preserve">Tabla </w:t>
      </w:r>
      <w:r w:rsidRPr="00304FA5">
        <w:rPr>
          <w:b/>
          <w:iCs/>
        </w:rPr>
        <w:fldChar w:fldCharType="begin"/>
      </w:r>
      <w:r w:rsidRPr="00304FA5">
        <w:rPr>
          <w:b/>
          <w:iCs/>
        </w:rPr>
        <w:instrText xml:space="preserve"> SEQ Tabla \* ARABIC </w:instrText>
      </w:r>
      <w:r w:rsidRPr="00304FA5">
        <w:rPr>
          <w:b/>
          <w:iCs/>
        </w:rPr>
        <w:fldChar w:fldCharType="separate"/>
      </w:r>
      <w:r w:rsidR="00F976FC">
        <w:rPr>
          <w:b/>
          <w:iCs/>
          <w:noProof/>
        </w:rPr>
        <w:t>11</w:t>
      </w:r>
      <w:r w:rsidRPr="00304FA5">
        <w:rPr>
          <w:lang w:val="es-ES_tradnl"/>
        </w:rPr>
        <w:fldChar w:fldCharType="end"/>
      </w:r>
      <w:r w:rsidRPr="00304FA5">
        <w:rPr>
          <w:b/>
          <w:iCs/>
        </w:rPr>
        <w:t xml:space="preserve">: </w:t>
      </w:r>
      <w:r>
        <w:rPr>
          <w:b/>
          <w:iCs/>
        </w:rPr>
        <w:t>M</w:t>
      </w:r>
      <w:r w:rsidRPr="00304FA5">
        <w:rPr>
          <w:b/>
          <w:iCs/>
        </w:rPr>
        <w:t>ontaje</w:t>
      </w:r>
      <w:r>
        <w:rPr>
          <w:b/>
          <w:iCs/>
        </w:rPr>
        <w:t xml:space="preserve"> de personal familia Comunes SE</w:t>
      </w:r>
      <w:bookmarkEnd w:id="91"/>
      <w:bookmarkEnd w:id="92"/>
      <w:bookmarkEnd w:id="93"/>
    </w:p>
    <w:tbl>
      <w:tblPr>
        <w:tblW w:w="7371" w:type="dxa"/>
        <w:jc w:val="center"/>
        <w:tblLayout w:type="fixed"/>
        <w:tblCellMar>
          <w:left w:w="57" w:type="dxa"/>
          <w:right w:w="57" w:type="dxa"/>
        </w:tblCellMar>
        <w:tblLook w:val="04A0" w:firstRow="1" w:lastRow="0" w:firstColumn="1" w:lastColumn="0" w:noHBand="0" w:noVBand="1"/>
      </w:tblPr>
      <w:tblGrid>
        <w:gridCol w:w="5103"/>
        <w:gridCol w:w="1134"/>
        <w:gridCol w:w="1134"/>
      </w:tblGrid>
      <w:tr w:rsidR="005A1425" w:rsidRPr="00DD57D2" w14:paraId="0D9FF68F" w14:textId="77777777" w:rsidTr="00763235">
        <w:trPr>
          <w:jc w:val="center"/>
        </w:trPr>
        <w:tc>
          <w:tcPr>
            <w:tcW w:w="510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71505EF" w14:textId="77777777" w:rsidR="005A1425" w:rsidRPr="00DD57D2" w:rsidRDefault="005A1425" w:rsidP="00763235">
            <w:pPr>
              <w:spacing w:after="0" w:line="240" w:lineRule="auto"/>
              <w:jc w:val="center"/>
              <w:rPr>
                <w:rFonts w:ascii="Arial Nova Cond Light" w:eastAsia="Times New Roman" w:hAnsi="Arial Nova Cond Light"/>
                <w:b/>
                <w:bCs/>
                <w:color w:val="000000"/>
                <w:sz w:val="20"/>
                <w:szCs w:val="20"/>
                <w:lang w:val="es-ES" w:eastAsia="es-ES"/>
              </w:rPr>
            </w:pPr>
            <w:r w:rsidRPr="00DD57D2">
              <w:rPr>
                <w:rFonts w:ascii="Arial Nova Cond Light" w:eastAsia="Times New Roman" w:hAnsi="Arial Nova Cond Light"/>
                <w:b/>
                <w:bCs/>
                <w:color w:val="000000"/>
                <w:sz w:val="20"/>
                <w:szCs w:val="20"/>
                <w:lang w:val="es-ES" w:eastAsia="es-ES"/>
              </w:rPr>
              <w:t>TAREA</w:t>
            </w:r>
          </w:p>
        </w:tc>
        <w:tc>
          <w:tcPr>
            <w:tcW w:w="1134"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C91638A" w14:textId="77777777" w:rsidR="005A1425" w:rsidRPr="00DD57D2" w:rsidRDefault="005A1425" w:rsidP="00763235">
            <w:pPr>
              <w:spacing w:after="0" w:line="240" w:lineRule="auto"/>
              <w:jc w:val="center"/>
              <w:rPr>
                <w:rFonts w:ascii="Arial Nova Cond Light" w:eastAsia="Times New Roman" w:hAnsi="Arial Nova Cond Light"/>
                <w:b/>
                <w:bCs/>
                <w:color w:val="000000"/>
                <w:sz w:val="20"/>
                <w:szCs w:val="20"/>
                <w:lang w:val="es-ES" w:eastAsia="es-ES"/>
              </w:rPr>
            </w:pPr>
            <w:r w:rsidRPr="00DD57D2">
              <w:rPr>
                <w:rFonts w:ascii="Arial Nova Cond Light" w:eastAsia="Times New Roman" w:hAnsi="Arial Nova Cond Light"/>
                <w:b/>
                <w:bCs/>
                <w:color w:val="000000"/>
                <w:sz w:val="20"/>
                <w:szCs w:val="20"/>
                <w:lang w:val="es-ES" w:eastAsia="es-ES"/>
              </w:rPr>
              <w:t>Unidad</w:t>
            </w:r>
          </w:p>
        </w:tc>
        <w:tc>
          <w:tcPr>
            <w:tcW w:w="1134"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0A46413" w14:textId="77777777" w:rsidR="005A1425" w:rsidRPr="00DD57D2" w:rsidRDefault="005A1425" w:rsidP="00763235">
            <w:pPr>
              <w:spacing w:after="0" w:line="240" w:lineRule="auto"/>
              <w:jc w:val="center"/>
              <w:rPr>
                <w:rFonts w:ascii="Arial Nova Cond Light" w:eastAsia="Times New Roman" w:hAnsi="Arial Nova Cond Light"/>
                <w:b/>
                <w:bCs/>
                <w:color w:val="000000"/>
                <w:sz w:val="20"/>
                <w:szCs w:val="20"/>
                <w:lang w:val="es-ES" w:eastAsia="es-ES"/>
              </w:rPr>
            </w:pPr>
            <w:r w:rsidRPr="00DD57D2">
              <w:rPr>
                <w:rFonts w:ascii="Arial Nova Cond Light" w:eastAsia="Times New Roman" w:hAnsi="Arial Nova Cond Light"/>
                <w:b/>
                <w:bCs/>
                <w:color w:val="000000"/>
                <w:sz w:val="20"/>
                <w:szCs w:val="20"/>
                <w:lang w:val="es-ES" w:eastAsia="es-ES"/>
              </w:rPr>
              <w:t>Tipo de Cuadrilla</w:t>
            </w:r>
          </w:p>
        </w:tc>
      </w:tr>
      <w:tr w:rsidR="005A1425" w:rsidRPr="00DD57D2" w14:paraId="11BA8A1D" w14:textId="77777777" w:rsidTr="00763235">
        <w:trPr>
          <w:jc w:val="center"/>
        </w:trPr>
        <w:tc>
          <w:tcPr>
            <w:tcW w:w="5103" w:type="dxa"/>
            <w:tcBorders>
              <w:top w:val="single" w:sz="6" w:space="0" w:color="auto"/>
              <w:left w:val="single" w:sz="6" w:space="0" w:color="auto"/>
              <w:bottom w:val="single" w:sz="2" w:space="0" w:color="auto"/>
              <w:right w:val="single" w:sz="6" w:space="0" w:color="auto"/>
            </w:tcBorders>
            <w:shd w:val="clear" w:color="auto" w:fill="auto"/>
            <w:vAlign w:val="center"/>
            <w:hideMark/>
          </w:tcPr>
          <w:p w14:paraId="4CC294A1" w14:textId="77777777" w:rsidR="005A1425" w:rsidRPr="00DD57D2"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DD57D2">
              <w:rPr>
                <w:rFonts w:ascii="Arial Nova Cond Light" w:eastAsia="Times New Roman" w:hAnsi="Arial Nova Cond Light"/>
                <w:b/>
                <w:bCs/>
                <w:color w:val="000000"/>
                <w:sz w:val="20"/>
                <w:szCs w:val="20"/>
                <w:lang w:val="es-ES" w:eastAsia="es-ES"/>
              </w:rPr>
              <w:t>COMUNES SE</w:t>
            </w:r>
          </w:p>
        </w:tc>
        <w:tc>
          <w:tcPr>
            <w:tcW w:w="1134" w:type="dxa"/>
            <w:tcBorders>
              <w:top w:val="single" w:sz="6" w:space="0" w:color="auto"/>
              <w:left w:val="single" w:sz="6" w:space="0" w:color="auto"/>
              <w:bottom w:val="single" w:sz="2" w:space="0" w:color="auto"/>
              <w:right w:val="single" w:sz="6" w:space="0" w:color="auto"/>
            </w:tcBorders>
            <w:shd w:val="clear" w:color="auto" w:fill="auto"/>
            <w:vAlign w:val="center"/>
            <w:hideMark/>
          </w:tcPr>
          <w:p w14:paraId="5FCCC5AB" w14:textId="77777777" w:rsidR="005A1425" w:rsidRPr="00DD57D2"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p>
        </w:tc>
        <w:tc>
          <w:tcPr>
            <w:tcW w:w="1134" w:type="dxa"/>
            <w:tcBorders>
              <w:top w:val="single" w:sz="6" w:space="0" w:color="auto"/>
              <w:left w:val="single" w:sz="6" w:space="0" w:color="auto"/>
              <w:bottom w:val="single" w:sz="2" w:space="0" w:color="auto"/>
              <w:right w:val="single" w:sz="6" w:space="0" w:color="auto"/>
            </w:tcBorders>
            <w:shd w:val="clear" w:color="auto" w:fill="auto"/>
            <w:vAlign w:val="center"/>
            <w:hideMark/>
          </w:tcPr>
          <w:p w14:paraId="4DC82183" w14:textId="77777777" w:rsidR="005A1425" w:rsidRPr="00DD57D2" w:rsidRDefault="005A1425" w:rsidP="00763235">
            <w:pPr>
              <w:spacing w:after="0" w:line="240" w:lineRule="auto"/>
              <w:jc w:val="center"/>
              <w:rPr>
                <w:rFonts w:ascii="Times New Roman" w:eastAsia="Times New Roman" w:hAnsi="Times New Roman"/>
                <w:sz w:val="20"/>
                <w:szCs w:val="20"/>
                <w:lang w:val="es-ES" w:eastAsia="es-ES"/>
              </w:rPr>
            </w:pPr>
          </w:p>
        </w:tc>
      </w:tr>
      <w:tr w:rsidR="005A1425" w:rsidRPr="00DD57D2" w14:paraId="510B6D96" w14:textId="77777777" w:rsidTr="00763235">
        <w:trPr>
          <w:jc w:val="center"/>
        </w:trPr>
        <w:tc>
          <w:tcPr>
            <w:tcW w:w="5103" w:type="dxa"/>
            <w:tcBorders>
              <w:top w:val="single" w:sz="2" w:space="0" w:color="auto"/>
              <w:left w:val="single" w:sz="6" w:space="0" w:color="auto"/>
              <w:bottom w:val="single" w:sz="2" w:space="0" w:color="auto"/>
              <w:right w:val="single" w:sz="6" w:space="0" w:color="auto"/>
            </w:tcBorders>
            <w:shd w:val="clear" w:color="auto" w:fill="auto"/>
            <w:vAlign w:val="center"/>
            <w:hideMark/>
          </w:tcPr>
          <w:p w14:paraId="3C51471D" w14:textId="77777777" w:rsidR="005A1425" w:rsidRPr="00DD57D2"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DD57D2">
              <w:rPr>
                <w:rFonts w:ascii="Arial Nova Cond Light" w:eastAsia="Times New Roman" w:hAnsi="Arial Nova Cond Light"/>
                <w:b/>
                <w:bCs/>
                <w:color w:val="000000"/>
                <w:sz w:val="20"/>
                <w:szCs w:val="20"/>
                <w:lang w:val="es-ES" w:eastAsia="es-ES"/>
              </w:rPr>
              <w:t>Obras Civiles</w:t>
            </w:r>
          </w:p>
        </w:tc>
        <w:tc>
          <w:tcPr>
            <w:tcW w:w="1134" w:type="dxa"/>
            <w:tcBorders>
              <w:top w:val="single" w:sz="2" w:space="0" w:color="auto"/>
              <w:left w:val="single" w:sz="6" w:space="0" w:color="auto"/>
              <w:bottom w:val="single" w:sz="2" w:space="0" w:color="auto"/>
              <w:right w:val="single" w:sz="6" w:space="0" w:color="auto"/>
            </w:tcBorders>
            <w:shd w:val="clear" w:color="auto" w:fill="auto"/>
            <w:vAlign w:val="center"/>
            <w:hideMark/>
          </w:tcPr>
          <w:p w14:paraId="1521EF71" w14:textId="77777777" w:rsidR="005A1425" w:rsidRPr="00DD57D2"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p>
        </w:tc>
        <w:tc>
          <w:tcPr>
            <w:tcW w:w="1134" w:type="dxa"/>
            <w:tcBorders>
              <w:top w:val="single" w:sz="2" w:space="0" w:color="auto"/>
              <w:left w:val="single" w:sz="6" w:space="0" w:color="auto"/>
              <w:bottom w:val="single" w:sz="2" w:space="0" w:color="auto"/>
              <w:right w:val="single" w:sz="6" w:space="0" w:color="auto"/>
            </w:tcBorders>
            <w:shd w:val="clear" w:color="auto" w:fill="auto"/>
            <w:vAlign w:val="center"/>
            <w:hideMark/>
          </w:tcPr>
          <w:p w14:paraId="51EB759A" w14:textId="77777777" w:rsidR="005A1425" w:rsidRPr="00DD57D2" w:rsidRDefault="005A1425" w:rsidP="00763235">
            <w:pPr>
              <w:spacing w:after="0" w:line="240" w:lineRule="auto"/>
              <w:jc w:val="center"/>
              <w:rPr>
                <w:rFonts w:ascii="Times New Roman" w:eastAsia="Times New Roman" w:hAnsi="Times New Roman"/>
                <w:sz w:val="20"/>
                <w:szCs w:val="20"/>
                <w:lang w:val="es-ES" w:eastAsia="es-ES"/>
              </w:rPr>
            </w:pPr>
          </w:p>
        </w:tc>
      </w:tr>
      <w:tr w:rsidR="005A1425" w:rsidRPr="00DD57D2" w14:paraId="0FCF29E5" w14:textId="77777777" w:rsidTr="00763235">
        <w:trPr>
          <w:jc w:val="center"/>
        </w:trPr>
        <w:tc>
          <w:tcPr>
            <w:tcW w:w="510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E77E8C3" w14:textId="77777777" w:rsidR="005A1425" w:rsidRPr="00DD57D2"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Movimiento de Tierras</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9294F71"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m3</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0D96A48"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C1</w:t>
            </w:r>
          </w:p>
        </w:tc>
      </w:tr>
      <w:tr w:rsidR="005A1425" w:rsidRPr="00DD57D2" w14:paraId="60C7AC11" w14:textId="77777777" w:rsidTr="00763235">
        <w:trPr>
          <w:jc w:val="center"/>
        </w:trPr>
        <w:tc>
          <w:tcPr>
            <w:tcW w:w="510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986F296" w14:textId="77777777" w:rsidR="005A1425" w:rsidRPr="00DD57D2"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Cierre Perimetral</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9152767"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m</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B957C1F"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C2</w:t>
            </w:r>
          </w:p>
        </w:tc>
      </w:tr>
      <w:tr w:rsidR="005A1425" w:rsidRPr="00DD57D2" w14:paraId="3432CF90" w14:textId="77777777" w:rsidTr="00763235">
        <w:trPr>
          <w:jc w:val="center"/>
        </w:trPr>
        <w:tc>
          <w:tcPr>
            <w:tcW w:w="510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720FD49" w14:textId="77777777" w:rsidR="005A1425" w:rsidRPr="00DD57D2"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Caminos Interior</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7A1D60C"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m</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69D8638"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C2</w:t>
            </w:r>
          </w:p>
        </w:tc>
      </w:tr>
      <w:tr w:rsidR="005A1425" w:rsidRPr="00DD57D2" w14:paraId="5C4CAB1C" w14:textId="77777777" w:rsidTr="00763235">
        <w:trPr>
          <w:jc w:val="center"/>
        </w:trPr>
        <w:tc>
          <w:tcPr>
            <w:tcW w:w="510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C518A27" w14:textId="77777777" w:rsidR="005A1425" w:rsidRPr="00DD57D2"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Casa de Control</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F2DAE8A"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m2</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68DE310"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C3</w:t>
            </w:r>
          </w:p>
        </w:tc>
      </w:tr>
      <w:tr w:rsidR="005A1425" w:rsidRPr="00DD57D2" w14:paraId="2C110F37" w14:textId="77777777" w:rsidTr="00763235">
        <w:trPr>
          <w:jc w:val="center"/>
        </w:trPr>
        <w:tc>
          <w:tcPr>
            <w:tcW w:w="510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44D4A43" w14:textId="77777777" w:rsidR="005A1425" w:rsidRPr="00DD57D2"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Caseta y estanque de Generador</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4268DD6"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m2</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61C05A2"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C3</w:t>
            </w:r>
          </w:p>
        </w:tc>
      </w:tr>
      <w:tr w:rsidR="005A1425" w:rsidRPr="00DD57D2" w14:paraId="48DF9EDD" w14:textId="77777777" w:rsidTr="00763235">
        <w:trPr>
          <w:jc w:val="center"/>
        </w:trPr>
        <w:tc>
          <w:tcPr>
            <w:tcW w:w="510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5817218" w14:textId="77777777" w:rsidR="005A1425" w:rsidRPr="00DD57D2"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Estructuras</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202D6A3" w14:textId="77777777" w:rsidR="005A1425" w:rsidRPr="00DD57D2" w:rsidRDefault="005A1425" w:rsidP="00763235">
            <w:pPr>
              <w:spacing w:after="0" w:line="240" w:lineRule="auto"/>
              <w:jc w:val="left"/>
              <w:rPr>
                <w:rFonts w:ascii="Arial Nova Cond Light" w:eastAsia="Times New Roman" w:hAnsi="Arial Nova Cond Light"/>
                <w:color w:val="000000"/>
                <w:sz w:val="20"/>
                <w:szCs w:val="20"/>
                <w:lang w:val="es-ES" w:eastAsia="es-ES"/>
              </w:rPr>
            </w:pP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1F115D6" w14:textId="77777777" w:rsidR="005A1425" w:rsidRPr="00DD57D2" w:rsidRDefault="005A1425" w:rsidP="00763235">
            <w:pPr>
              <w:spacing w:after="0" w:line="240" w:lineRule="auto"/>
              <w:jc w:val="left"/>
              <w:rPr>
                <w:rFonts w:ascii="Times New Roman" w:eastAsia="Times New Roman" w:hAnsi="Times New Roman"/>
                <w:sz w:val="20"/>
                <w:szCs w:val="20"/>
                <w:lang w:val="es-ES" w:eastAsia="es-ES"/>
              </w:rPr>
            </w:pPr>
          </w:p>
        </w:tc>
      </w:tr>
      <w:tr w:rsidR="005A1425" w:rsidRPr="00DD57D2" w14:paraId="3A1F9DA8" w14:textId="77777777" w:rsidTr="00763235">
        <w:trPr>
          <w:jc w:val="center"/>
        </w:trPr>
        <w:tc>
          <w:tcPr>
            <w:tcW w:w="510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5DE6252" w14:textId="77777777" w:rsidR="005A1425" w:rsidRPr="00DD57D2"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Torre Comunicaciones</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F6EBC0D" w14:textId="77777777" w:rsidR="005A1425" w:rsidRPr="00DD57D2"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6313DE0"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C4</w:t>
            </w:r>
          </w:p>
        </w:tc>
      </w:tr>
      <w:tr w:rsidR="005A1425" w:rsidRPr="00DD57D2" w14:paraId="56487118" w14:textId="77777777" w:rsidTr="00763235">
        <w:trPr>
          <w:jc w:val="center"/>
        </w:trPr>
        <w:tc>
          <w:tcPr>
            <w:tcW w:w="510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9F0035B" w14:textId="77777777" w:rsidR="005A1425" w:rsidRPr="00DD57D2"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DD57D2">
              <w:rPr>
                <w:rFonts w:ascii="Arial Nova Cond Light" w:eastAsia="Times New Roman" w:hAnsi="Arial Nova Cond Light"/>
                <w:b/>
                <w:bCs/>
                <w:color w:val="000000"/>
                <w:sz w:val="20"/>
                <w:szCs w:val="20"/>
                <w:lang w:val="es-ES" w:eastAsia="es-ES"/>
              </w:rPr>
              <w:t>Obras Eléctricas</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7BDA548" w14:textId="77777777" w:rsidR="005A1425" w:rsidRPr="00DD57D2"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17A923A" w14:textId="77777777" w:rsidR="005A1425" w:rsidRPr="00DD57D2" w:rsidRDefault="005A1425" w:rsidP="00763235">
            <w:pPr>
              <w:spacing w:after="0" w:line="240" w:lineRule="auto"/>
              <w:jc w:val="left"/>
              <w:rPr>
                <w:rFonts w:ascii="Times New Roman" w:eastAsia="Times New Roman" w:hAnsi="Times New Roman"/>
                <w:sz w:val="20"/>
                <w:szCs w:val="20"/>
                <w:lang w:val="es-ES" w:eastAsia="es-ES"/>
              </w:rPr>
            </w:pPr>
          </w:p>
        </w:tc>
      </w:tr>
      <w:tr w:rsidR="005A1425" w:rsidRPr="00DD57D2" w14:paraId="36E2C6D0" w14:textId="77777777" w:rsidTr="00763235">
        <w:trPr>
          <w:jc w:val="center"/>
        </w:trPr>
        <w:tc>
          <w:tcPr>
            <w:tcW w:w="510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4277E23" w14:textId="77777777" w:rsidR="005A1425" w:rsidRPr="00DD57D2"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Armarios de Protecciones y Control</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A1ED08A"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c/u</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B333771"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E4</w:t>
            </w:r>
          </w:p>
        </w:tc>
      </w:tr>
      <w:tr w:rsidR="005A1425" w:rsidRPr="00DD57D2" w14:paraId="7D47C73A" w14:textId="77777777" w:rsidTr="00763235">
        <w:trPr>
          <w:jc w:val="center"/>
        </w:trPr>
        <w:tc>
          <w:tcPr>
            <w:tcW w:w="510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4F1EE75" w14:textId="77777777" w:rsidR="005A1425" w:rsidRPr="00DD57D2"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Tableros de distribución CA y CC</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055D0A0"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c/u</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73166F6"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E4</w:t>
            </w:r>
          </w:p>
        </w:tc>
      </w:tr>
      <w:tr w:rsidR="005A1425" w:rsidRPr="00DD57D2" w14:paraId="22A1C2D3" w14:textId="77777777" w:rsidTr="00763235">
        <w:trPr>
          <w:jc w:val="center"/>
        </w:trPr>
        <w:tc>
          <w:tcPr>
            <w:tcW w:w="510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5B2F06F" w14:textId="77777777" w:rsidR="005A1425" w:rsidRPr="00DD57D2"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Servicios Auxiliares</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CBEAF9B" w14:textId="77777777" w:rsidR="005A1425" w:rsidRPr="00DD57D2" w:rsidRDefault="005A1425" w:rsidP="00763235">
            <w:pPr>
              <w:spacing w:after="0" w:line="240" w:lineRule="auto"/>
              <w:jc w:val="left"/>
              <w:rPr>
                <w:rFonts w:ascii="Arial Nova Cond Light" w:eastAsia="Times New Roman" w:hAnsi="Arial Nova Cond Light"/>
                <w:color w:val="000000"/>
                <w:sz w:val="20"/>
                <w:szCs w:val="20"/>
                <w:lang w:val="es-ES" w:eastAsia="es-ES"/>
              </w:rPr>
            </w:pP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A63D2FB" w14:textId="77777777" w:rsidR="005A1425" w:rsidRPr="00DD57D2" w:rsidRDefault="005A1425" w:rsidP="00763235">
            <w:pPr>
              <w:spacing w:after="0" w:line="240" w:lineRule="auto"/>
              <w:jc w:val="left"/>
              <w:rPr>
                <w:rFonts w:ascii="Times New Roman" w:eastAsia="Times New Roman" w:hAnsi="Times New Roman"/>
                <w:sz w:val="20"/>
                <w:szCs w:val="20"/>
                <w:lang w:val="es-ES" w:eastAsia="es-ES"/>
              </w:rPr>
            </w:pPr>
          </w:p>
        </w:tc>
      </w:tr>
      <w:tr w:rsidR="005A1425" w:rsidRPr="00DD57D2" w14:paraId="4DE07F74" w14:textId="77777777" w:rsidTr="00763235">
        <w:trPr>
          <w:jc w:val="center"/>
        </w:trPr>
        <w:tc>
          <w:tcPr>
            <w:tcW w:w="510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2BBD1C0" w14:textId="77777777" w:rsidR="005A1425" w:rsidRPr="00DD57D2"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Transformador SSAA</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A6A75F5"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c/u</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13C3596"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E3</w:t>
            </w:r>
          </w:p>
        </w:tc>
      </w:tr>
      <w:tr w:rsidR="005A1425" w:rsidRPr="00DD57D2" w14:paraId="4E6DC458" w14:textId="77777777" w:rsidTr="00763235">
        <w:trPr>
          <w:jc w:val="center"/>
        </w:trPr>
        <w:tc>
          <w:tcPr>
            <w:tcW w:w="510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8865551" w14:textId="77777777" w:rsidR="005A1425" w:rsidRPr="00DD57D2"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Banco de baterías</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483C58B"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c/u</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E3E130E"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E3</w:t>
            </w:r>
          </w:p>
        </w:tc>
      </w:tr>
      <w:tr w:rsidR="005A1425" w:rsidRPr="00DD57D2" w14:paraId="51DF49EA" w14:textId="77777777" w:rsidTr="00763235">
        <w:trPr>
          <w:jc w:val="center"/>
        </w:trPr>
        <w:tc>
          <w:tcPr>
            <w:tcW w:w="510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4125003" w14:textId="77777777" w:rsidR="005A1425" w:rsidRPr="00DD57D2"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Grupo electrógeno</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D948072"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c/u</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5106AD5"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E3</w:t>
            </w:r>
          </w:p>
        </w:tc>
      </w:tr>
      <w:tr w:rsidR="005A1425" w:rsidRPr="00DD57D2" w14:paraId="7EE62491" w14:textId="77777777" w:rsidTr="00763235">
        <w:trPr>
          <w:jc w:val="center"/>
        </w:trPr>
        <w:tc>
          <w:tcPr>
            <w:tcW w:w="510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E237C5B" w14:textId="77777777" w:rsidR="005A1425" w:rsidRPr="00DD57D2"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Cables de fuerza</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266B3E8"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c/u</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910A712"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E3</w:t>
            </w:r>
          </w:p>
        </w:tc>
      </w:tr>
      <w:tr w:rsidR="005A1425" w:rsidRPr="00DD57D2" w14:paraId="7DC2CC29" w14:textId="77777777" w:rsidTr="00763235">
        <w:trPr>
          <w:jc w:val="center"/>
        </w:trPr>
        <w:tc>
          <w:tcPr>
            <w:tcW w:w="510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E15D65F" w14:textId="77777777" w:rsidR="005A1425" w:rsidRPr="00DD57D2"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Alumbrado Exterior</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6CDD28E"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c/u</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1135579"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E3</w:t>
            </w:r>
          </w:p>
        </w:tc>
      </w:tr>
      <w:tr w:rsidR="005A1425" w:rsidRPr="00DD57D2" w14:paraId="1345E155" w14:textId="77777777" w:rsidTr="00763235">
        <w:trPr>
          <w:jc w:val="center"/>
        </w:trPr>
        <w:tc>
          <w:tcPr>
            <w:tcW w:w="5103"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51F2C7E" w14:textId="77777777" w:rsidR="005A1425" w:rsidRPr="00DD57D2"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Sistema de seguridad y televigilancia</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7FAB152"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c/u</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7715E92"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E3</w:t>
            </w:r>
          </w:p>
        </w:tc>
      </w:tr>
      <w:tr w:rsidR="005A1425" w:rsidRPr="00DD57D2" w14:paraId="46435979" w14:textId="77777777" w:rsidTr="00763235">
        <w:trPr>
          <w:jc w:val="center"/>
        </w:trPr>
        <w:tc>
          <w:tcPr>
            <w:tcW w:w="5103"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7AE228A2" w14:textId="77777777" w:rsidR="005A1425" w:rsidRPr="00DD57D2"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Cables de control, cableado y conexionado</w:t>
            </w:r>
          </w:p>
        </w:tc>
        <w:tc>
          <w:tcPr>
            <w:tcW w:w="1134"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513DB5E1"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c/u</w:t>
            </w:r>
          </w:p>
        </w:tc>
        <w:tc>
          <w:tcPr>
            <w:tcW w:w="1134"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47774949" w14:textId="77777777" w:rsidR="005A1425" w:rsidRPr="00DD57D2"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DD57D2">
              <w:rPr>
                <w:rFonts w:ascii="Arial Nova Cond Light" w:eastAsia="Times New Roman" w:hAnsi="Arial Nova Cond Light"/>
                <w:color w:val="000000"/>
                <w:sz w:val="20"/>
                <w:szCs w:val="20"/>
                <w:lang w:val="es-ES" w:eastAsia="es-ES"/>
              </w:rPr>
              <w:t>E4</w:t>
            </w:r>
          </w:p>
        </w:tc>
      </w:tr>
    </w:tbl>
    <w:p w14:paraId="20CC5CA3" w14:textId="77777777" w:rsidR="005A1425" w:rsidRDefault="005A1425" w:rsidP="005A1425">
      <w:pPr>
        <w:spacing w:after="120"/>
      </w:pPr>
    </w:p>
    <w:p w14:paraId="5DB9C57F" w14:textId="35D5A2A5" w:rsidR="00F40475" w:rsidRDefault="00F40475" w:rsidP="005A1425">
      <w:pPr>
        <w:spacing w:after="120"/>
      </w:pPr>
      <w:r w:rsidRPr="00F40475">
        <w:t xml:space="preserve">Se observa que los elementos de conexióncomo conectores, asi como los aissladores y accesorios se estiman como un porcentaje del subtotal de montaje de obras eléctricas, considerando la gran cantidad y diversidad de elementos, de un corto tiempo de instalación . El </w:t>
      </w:r>
      <w:r>
        <w:t>porcentaje</w:t>
      </w:r>
      <w:r w:rsidRPr="00F40475">
        <w:t xml:space="preserve"> que se ha considerado en este estudio es de un 20%.</w:t>
      </w:r>
    </w:p>
    <w:p w14:paraId="5B0A9F59" w14:textId="77777777" w:rsidR="005A1425" w:rsidRDefault="005A1425" w:rsidP="005A1425">
      <w:pPr>
        <w:spacing w:after="120"/>
      </w:pPr>
      <w:r>
        <w:lastRenderedPageBreak/>
        <w:t xml:space="preserve">En forma análoga se elabora el costo de montaje para las restantes familias. Las planillas de cálculo se encuentran en la carpeta: </w:t>
      </w:r>
    </w:p>
    <w:p w14:paraId="418FF3C5" w14:textId="77777777" w:rsidR="005A1425" w:rsidRDefault="005A1425" w:rsidP="005A1425">
      <w:pPr>
        <w:spacing w:after="120"/>
      </w:pPr>
      <w:r w:rsidRPr="00DD57D2">
        <w:t>07-Anexo VI_7-Costos de Montaje\1-Arch Base Calculo Montaje\1-Subestaciones</w:t>
      </w:r>
    </w:p>
    <w:p w14:paraId="4A87AF9F" w14:textId="77777777" w:rsidR="005A1425" w:rsidRDefault="005A1425" w:rsidP="005A1425">
      <w:pPr>
        <w:spacing w:after="120"/>
      </w:pPr>
    </w:p>
    <w:p w14:paraId="5269458C" w14:textId="77777777" w:rsidR="005A1425" w:rsidRDefault="005A1425" w:rsidP="005A1425">
      <w:pPr>
        <w:spacing w:after="120"/>
        <w:jc w:val="left"/>
      </w:pPr>
      <w:r>
        <w:t>El patio puede ser 220, 154, 110, 66 kV. En algunas subestaciones hay más de un patio. El modelo de cálculo es el mismo, variando la cantidad según el tamaño de la instalación y el nivel de tensión.</w:t>
      </w:r>
    </w:p>
    <w:p w14:paraId="2B9DDD15" w14:textId="2044C0A7" w:rsidR="005A1425" w:rsidRPr="00304FA5" w:rsidRDefault="005A1425" w:rsidP="005A1425">
      <w:pPr>
        <w:jc w:val="center"/>
      </w:pPr>
      <w:bookmarkStart w:id="94" w:name="_Toc41339883"/>
      <w:bookmarkStart w:id="95" w:name="_Toc41345500"/>
      <w:bookmarkStart w:id="96" w:name="_Toc41515931"/>
      <w:r w:rsidRPr="00304FA5">
        <w:rPr>
          <w:b/>
          <w:iCs/>
        </w:rPr>
        <w:t xml:space="preserve">Tabla </w:t>
      </w:r>
      <w:r w:rsidRPr="00304FA5">
        <w:rPr>
          <w:b/>
          <w:iCs/>
        </w:rPr>
        <w:fldChar w:fldCharType="begin"/>
      </w:r>
      <w:r w:rsidRPr="00304FA5">
        <w:rPr>
          <w:b/>
          <w:iCs/>
        </w:rPr>
        <w:instrText xml:space="preserve"> SEQ Tabla \* ARABIC </w:instrText>
      </w:r>
      <w:r w:rsidRPr="00304FA5">
        <w:rPr>
          <w:b/>
          <w:iCs/>
        </w:rPr>
        <w:fldChar w:fldCharType="separate"/>
      </w:r>
      <w:r w:rsidR="00F976FC">
        <w:rPr>
          <w:b/>
          <w:iCs/>
          <w:noProof/>
        </w:rPr>
        <w:t>12</w:t>
      </w:r>
      <w:r w:rsidRPr="00304FA5">
        <w:rPr>
          <w:lang w:val="es-ES_tradnl"/>
        </w:rPr>
        <w:fldChar w:fldCharType="end"/>
      </w:r>
      <w:r w:rsidRPr="00304FA5">
        <w:rPr>
          <w:b/>
          <w:iCs/>
        </w:rPr>
        <w:t xml:space="preserve">: </w:t>
      </w:r>
      <w:r>
        <w:rPr>
          <w:b/>
          <w:iCs/>
        </w:rPr>
        <w:t>M</w:t>
      </w:r>
      <w:r w:rsidRPr="00304FA5">
        <w:rPr>
          <w:b/>
          <w:iCs/>
        </w:rPr>
        <w:t>ontaje</w:t>
      </w:r>
      <w:r>
        <w:rPr>
          <w:b/>
          <w:iCs/>
        </w:rPr>
        <w:t xml:space="preserve"> de personal familia Patios</w:t>
      </w:r>
      <w:bookmarkEnd w:id="94"/>
      <w:bookmarkEnd w:id="95"/>
      <w:bookmarkEnd w:id="96"/>
    </w:p>
    <w:tbl>
      <w:tblPr>
        <w:tblW w:w="526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4400"/>
        <w:gridCol w:w="860"/>
      </w:tblGrid>
      <w:tr w:rsidR="005A1425" w:rsidRPr="00A1112F" w14:paraId="46F788C7" w14:textId="77777777" w:rsidTr="00763235">
        <w:trPr>
          <w:trHeight w:val="264"/>
          <w:jc w:val="center"/>
        </w:trPr>
        <w:tc>
          <w:tcPr>
            <w:tcW w:w="4400" w:type="dxa"/>
            <w:shd w:val="clear" w:color="auto" w:fill="auto"/>
            <w:noWrap/>
            <w:vAlign w:val="center"/>
            <w:hideMark/>
          </w:tcPr>
          <w:p w14:paraId="62374492"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A1112F">
              <w:rPr>
                <w:rFonts w:ascii="Arial Nova Cond Light" w:eastAsia="Times New Roman" w:hAnsi="Arial Nova Cond Light"/>
                <w:b/>
                <w:bCs/>
                <w:color w:val="000000"/>
                <w:sz w:val="20"/>
                <w:szCs w:val="20"/>
                <w:lang w:val="es-ES" w:eastAsia="es-ES"/>
              </w:rPr>
              <w:t>PATIO 220 kV</w:t>
            </w:r>
          </w:p>
        </w:tc>
        <w:tc>
          <w:tcPr>
            <w:tcW w:w="860" w:type="dxa"/>
            <w:shd w:val="clear" w:color="auto" w:fill="auto"/>
            <w:noWrap/>
            <w:vAlign w:val="center"/>
            <w:hideMark/>
          </w:tcPr>
          <w:p w14:paraId="7D4E7BFD"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p>
        </w:tc>
      </w:tr>
      <w:tr w:rsidR="005A1425" w:rsidRPr="00A1112F" w14:paraId="56D2FEDA" w14:textId="77777777" w:rsidTr="00763235">
        <w:trPr>
          <w:trHeight w:val="264"/>
          <w:jc w:val="center"/>
        </w:trPr>
        <w:tc>
          <w:tcPr>
            <w:tcW w:w="4400" w:type="dxa"/>
            <w:shd w:val="clear" w:color="auto" w:fill="auto"/>
            <w:vAlign w:val="center"/>
            <w:hideMark/>
          </w:tcPr>
          <w:p w14:paraId="21471B7A"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A1112F">
              <w:rPr>
                <w:rFonts w:ascii="Arial Nova Cond Light" w:eastAsia="Times New Roman" w:hAnsi="Arial Nova Cond Light"/>
                <w:b/>
                <w:bCs/>
                <w:color w:val="000000"/>
                <w:sz w:val="20"/>
                <w:szCs w:val="20"/>
                <w:lang w:val="es-ES" w:eastAsia="es-ES"/>
              </w:rPr>
              <w:t>Obras Civiles</w:t>
            </w:r>
          </w:p>
        </w:tc>
        <w:tc>
          <w:tcPr>
            <w:tcW w:w="860" w:type="dxa"/>
            <w:shd w:val="clear" w:color="auto" w:fill="auto"/>
            <w:noWrap/>
            <w:vAlign w:val="center"/>
            <w:hideMark/>
          </w:tcPr>
          <w:p w14:paraId="3FF5E15A"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p>
        </w:tc>
      </w:tr>
      <w:tr w:rsidR="005A1425" w:rsidRPr="00A1112F" w14:paraId="67342D63" w14:textId="77777777" w:rsidTr="00763235">
        <w:trPr>
          <w:trHeight w:val="264"/>
          <w:jc w:val="center"/>
        </w:trPr>
        <w:tc>
          <w:tcPr>
            <w:tcW w:w="4400" w:type="dxa"/>
            <w:shd w:val="clear" w:color="auto" w:fill="auto"/>
            <w:noWrap/>
            <w:vAlign w:val="center"/>
            <w:hideMark/>
          </w:tcPr>
          <w:p w14:paraId="7787E422"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Cierro interior</w:t>
            </w:r>
          </w:p>
        </w:tc>
        <w:tc>
          <w:tcPr>
            <w:tcW w:w="860" w:type="dxa"/>
            <w:shd w:val="clear" w:color="auto" w:fill="auto"/>
            <w:noWrap/>
            <w:vAlign w:val="center"/>
            <w:hideMark/>
          </w:tcPr>
          <w:p w14:paraId="3347DE9E"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m</w:t>
            </w:r>
          </w:p>
        </w:tc>
      </w:tr>
      <w:tr w:rsidR="005A1425" w:rsidRPr="00A1112F" w14:paraId="49696632" w14:textId="77777777" w:rsidTr="00763235">
        <w:trPr>
          <w:trHeight w:val="264"/>
          <w:jc w:val="center"/>
        </w:trPr>
        <w:tc>
          <w:tcPr>
            <w:tcW w:w="4400" w:type="dxa"/>
            <w:shd w:val="clear" w:color="auto" w:fill="auto"/>
            <w:noWrap/>
            <w:vAlign w:val="center"/>
            <w:hideMark/>
          </w:tcPr>
          <w:p w14:paraId="57BE0E92"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Canaleta hormigón</w:t>
            </w:r>
          </w:p>
        </w:tc>
        <w:tc>
          <w:tcPr>
            <w:tcW w:w="860" w:type="dxa"/>
            <w:shd w:val="clear" w:color="auto" w:fill="auto"/>
            <w:noWrap/>
            <w:vAlign w:val="center"/>
            <w:hideMark/>
          </w:tcPr>
          <w:p w14:paraId="3141EE8D"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m</w:t>
            </w:r>
          </w:p>
        </w:tc>
      </w:tr>
      <w:tr w:rsidR="005A1425" w:rsidRPr="00A1112F" w14:paraId="37878383" w14:textId="77777777" w:rsidTr="00763235">
        <w:trPr>
          <w:trHeight w:val="264"/>
          <w:jc w:val="center"/>
        </w:trPr>
        <w:tc>
          <w:tcPr>
            <w:tcW w:w="4400" w:type="dxa"/>
            <w:shd w:val="clear" w:color="auto" w:fill="auto"/>
            <w:noWrap/>
            <w:vAlign w:val="center"/>
            <w:hideMark/>
          </w:tcPr>
          <w:p w14:paraId="6B82773C"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Fundaciones Pilar Marcos de Barra</w:t>
            </w:r>
          </w:p>
        </w:tc>
        <w:tc>
          <w:tcPr>
            <w:tcW w:w="860" w:type="dxa"/>
            <w:shd w:val="clear" w:color="auto" w:fill="auto"/>
            <w:noWrap/>
            <w:vAlign w:val="center"/>
            <w:hideMark/>
          </w:tcPr>
          <w:p w14:paraId="0725284B"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c/u</w:t>
            </w:r>
          </w:p>
        </w:tc>
      </w:tr>
      <w:tr w:rsidR="005A1425" w:rsidRPr="00A1112F" w14:paraId="498B3C69" w14:textId="77777777" w:rsidTr="00763235">
        <w:trPr>
          <w:trHeight w:val="264"/>
          <w:jc w:val="center"/>
        </w:trPr>
        <w:tc>
          <w:tcPr>
            <w:tcW w:w="4400" w:type="dxa"/>
            <w:shd w:val="clear" w:color="auto" w:fill="auto"/>
            <w:noWrap/>
            <w:vAlign w:val="center"/>
            <w:hideMark/>
          </w:tcPr>
          <w:p w14:paraId="64CD1041" w14:textId="77777777" w:rsidR="005A1425" w:rsidRPr="00A1112F"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Excavaciones</w:t>
            </w:r>
          </w:p>
        </w:tc>
        <w:tc>
          <w:tcPr>
            <w:tcW w:w="860" w:type="dxa"/>
            <w:shd w:val="clear" w:color="auto" w:fill="auto"/>
            <w:noWrap/>
            <w:vAlign w:val="center"/>
            <w:hideMark/>
          </w:tcPr>
          <w:p w14:paraId="29F57B63"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m3</w:t>
            </w:r>
          </w:p>
        </w:tc>
      </w:tr>
      <w:tr w:rsidR="005A1425" w:rsidRPr="00A1112F" w14:paraId="09ED388F" w14:textId="77777777" w:rsidTr="00763235">
        <w:trPr>
          <w:trHeight w:val="264"/>
          <w:jc w:val="center"/>
        </w:trPr>
        <w:tc>
          <w:tcPr>
            <w:tcW w:w="4400" w:type="dxa"/>
            <w:shd w:val="clear" w:color="auto" w:fill="auto"/>
            <w:noWrap/>
            <w:vAlign w:val="center"/>
            <w:hideMark/>
          </w:tcPr>
          <w:p w14:paraId="7D9971DD" w14:textId="77777777" w:rsidR="005A1425" w:rsidRPr="00A1112F"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Enfierradura</w:t>
            </w:r>
          </w:p>
        </w:tc>
        <w:tc>
          <w:tcPr>
            <w:tcW w:w="860" w:type="dxa"/>
            <w:shd w:val="clear" w:color="auto" w:fill="auto"/>
            <w:noWrap/>
            <w:vAlign w:val="center"/>
            <w:hideMark/>
          </w:tcPr>
          <w:p w14:paraId="02B236CE"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kg</w:t>
            </w:r>
          </w:p>
        </w:tc>
      </w:tr>
      <w:tr w:rsidR="005A1425" w:rsidRPr="00A1112F" w14:paraId="55BA3FC0" w14:textId="77777777" w:rsidTr="00763235">
        <w:trPr>
          <w:trHeight w:val="264"/>
          <w:jc w:val="center"/>
        </w:trPr>
        <w:tc>
          <w:tcPr>
            <w:tcW w:w="4400" w:type="dxa"/>
            <w:shd w:val="clear" w:color="auto" w:fill="auto"/>
            <w:noWrap/>
            <w:vAlign w:val="center"/>
            <w:hideMark/>
          </w:tcPr>
          <w:p w14:paraId="6C9F7082" w14:textId="77777777" w:rsidR="005A1425" w:rsidRPr="00A1112F"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Moldaje</w:t>
            </w:r>
          </w:p>
        </w:tc>
        <w:tc>
          <w:tcPr>
            <w:tcW w:w="860" w:type="dxa"/>
            <w:shd w:val="clear" w:color="auto" w:fill="auto"/>
            <w:noWrap/>
            <w:vAlign w:val="center"/>
            <w:hideMark/>
          </w:tcPr>
          <w:p w14:paraId="3BAC22A7"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m2</w:t>
            </w:r>
          </w:p>
        </w:tc>
      </w:tr>
      <w:tr w:rsidR="005A1425" w:rsidRPr="00A1112F" w14:paraId="3889DE55" w14:textId="77777777" w:rsidTr="00763235">
        <w:trPr>
          <w:trHeight w:val="264"/>
          <w:jc w:val="center"/>
        </w:trPr>
        <w:tc>
          <w:tcPr>
            <w:tcW w:w="4400" w:type="dxa"/>
            <w:shd w:val="clear" w:color="auto" w:fill="auto"/>
            <w:noWrap/>
            <w:vAlign w:val="center"/>
            <w:hideMark/>
          </w:tcPr>
          <w:p w14:paraId="652C95D8" w14:textId="77777777" w:rsidR="005A1425" w:rsidRPr="00A1112F"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Emplantillado</w:t>
            </w:r>
          </w:p>
        </w:tc>
        <w:tc>
          <w:tcPr>
            <w:tcW w:w="860" w:type="dxa"/>
            <w:shd w:val="clear" w:color="auto" w:fill="auto"/>
            <w:noWrap/>
            <w:vAlign w:val="center"/>
            <w:hideMark/>
          </w:tcPr>
          <w:p w14:paraId="7A7D6B4A"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m3</w:t>
            </w:r>
          </w:p>
        </w:tc>
      </w:tr>
      <w:tr w:rsidR="005A1425" w:rsidRPr="00A1112F" w14:paraId="7FC2E9C0" w14:textId="77777777" w:rsidTr="00763235">
        <w:trPr>
          <w:trHeight w:val="264"/>
          <w:jc w:val="center"/>
        </w:trPr>
        <w:tc>
          <w:tcPr>
            <w:tcW w:w="4400" w:type="dxa"/>
            <w:shd w:val="clear" w:color="auto" w:fill="auto"/>
            <w:noWrap/>
            <w:vAlign w:val="center"/>
            <w:hideMark/>
          </w:tcPr>
          <w:p w14:paraId="1C2344AA" w14:textId="77777777" w:rsidR="005A1425" w:rsidRPr="00A1112F"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Hormigón</w:t>
            </w:r>
          </w:p>
        </w:tc>
        <w:tc>
          <w:tcPr>
            <w:tcW w:w="860" w:type="dxa"/>
            <w:shd w:val="clear" w:color="auto" w:fill="auto"/>
            <w:noWrap/>
            <w:vAlign w:val="center"/>
            <w:hideMark/>
          </w:tcPr>
          <w:p w14:paraId="100DE2CF"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m3</w:t>
            </w:r>
          </w:p>
        </w:tc>
      </w:tr>
      <w:tr w:rsidR="005A1425" w:rsidRPr="00A1112F" w14:paraId="41F9FF82" w14:textId="77777777" w:rsidTr="00763235">
        <w:trPr>
          <w:trHeight w:val="264"/>
          <w:jc w:val="center"/>
        </w:trPr>
        <w:tc>
          <w:tcPr>
            <w:tcW w:w="4400" w:type="dxa"/>
            <w:shd w:val="clear" w:color="auto" w:fill="auto"/>
            <w:noWrap/>
            <w:vAlign w:val="center"/>
            <w:hideMark/>
          </w:tcPr>
          <w:p w14:paraId="738E60AF" w14:textId="77777777" w:rsidR="005A1425" w:rsidRPr="00A1112F"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Relleno Compactado</w:t>
            </w:r>
          </w:p>
        </w:tc>
        <w:tc>
          <w:tcPr>
            <w:tcW w:w="860" w:type="dxa"/>
            <w:shd w:val="clear" w:color="auto" w:fill="auto"/>
            <w:noWrap/>
            <w:vAlign w:val="center"/>
            <w:hideMark/>
          </w:tcPr>
          <w:p w14:paraId="38201608"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m3</w:t>
            </w:r>
          </w:p>
        </w:tc>
      </w:tr>
      <w:tr w:rsidR="005A1425" w:rsidRPr="00A1112F" w14:paraId="592AAAEA" w14:textId="77777777" w:rsidTr="00763235">
        <w:trPr>
          <w:trHeight w:val="264"/>
          <w:jc w:val="center"/>
        </w:trPr>
        <w:tc>
          <w:tcPr>
            <w:tcW w:w="4400" w:type="dxa"/>
            <w:shd w:val="clear" w:color="auto" w:fill="auto"/>
            <w:noWrap/>
            <w:vAlign w:val="center"/>
            <w:hideMark/>
          </w:tcPr>
          <w:p w14:paraId="2ECBE675"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Fundaciones Pilar Marcos de línea</w:t>
            </w:r>
          </w:p>
        </w:tc>
        <w:tc>
          <w:tcPr>
            <w:tcW w:w="860" w:type="dxa"/>
            <w:shd w:val="clear" w:color="auto" w:fill="auto"/>
            <w:noWrap/>
            <w:vAlign w:val="center"/>
            <w:hideMark/>
          </w:tcPr>
          <w:p w14:paraId="5F54F43D"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c/u</w:t>
            </w:r>
          </w:p>
        </w:tc>
      </w:tr>
      <w:tr w:rsidR="005A1425" w:rsidRPr="00A1112F" w14:paraId="710BADBA" w14:textId="77777777" w:rsidTr="00763235">
        <w:trPr>
          <w:trHeight w:val="264"/>
          <w:jc w:val="center"/>
        </w:trPr>
        <w:tc>
          <w:tcPr>
            <w:tcW w:w="4400" w:type="dxa"/>
            <w:shd w:val="clear" w:color="auto" w:fill="auto"/>
            <w:noWrap/>
            <w:vAlign w:val="center"/>
            <w:hideMark/>
          </w:tcPr>
          <w:p w14:paraId="54EBBC48" w14:textId="77777777" w:rsidR="005A1425" w:rsidRPr="00A1112F"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Excavaciones</w:t>
            </w:r>
          </w:p>
        </w:tc>
        <w:tc>
          <w:tcPr>
            <w:tcW w:w="860" w:type="dxa"/>
            <w:shd w:val="clear" w:color="auto" w:fill="auto"/>
            <w:noWrap/>
            <w:vAlign w:val="center"/>
            <w:hideMark/>
          </w:tcPr>
          <w:p w14:paraId="72A2F7DC"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m3</w:t>
            </w:r>
          </w:p>
        </w:tc>
      </w:tr>
      <w:tr w:rsidR="005A1425" w:rsidRPr="00A1112F" w14:paraId="538B7663" w14:textId="77777777" w:rsidTr="00763235">
        <w:trPr>
          <w:trHeight w:val="264"/>
          <w:jc w:val="center"/>
        </w:trPr>
        <w:tc>
          <w:tcPr>
            <w:tcW w:w="4400" w:type="dxa"/>
            <w:shd w:val="clear" w:color="auto" w:fill="auto"/>
            <w:noWrap/>
            <w:vAlign w:val="center"/>
            <w:hideMark/>
          </w:tcPr>
          <w:p w14:paraId="6814ADAE" w14:textId="77777777" w:rsidR="005A1425" w:rsidRPr="00A1112F"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Enfierradura</w:t>
            </w:r>
          </w:p>
        </w:tc>
        <w:tc>
          <w:tcPr>
            <w:tcW w:w="860" w:type="dxa"/>
            <w:shd w:val="clear" w:color="auto" w:fill="auto"/>
            <w:noWrap/>
            <w:vAlign w:val="center"/>
            <w:hideMark/>
          </w:tcPr>
          <w:p w14:paraId="7C57E8D0"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kg</w:t>
            </w:r>
          </w:p>
        </w:tc>
      </w:tr>
      <w:tr w:rsidR="005A1425" w:rsidRPr="00A1112F" w14:paraId="78529586" w14:textId="77777777" w:rsidTr="00763235">
        <w:trPr>
          <w:trHeight w:val="264"/>
          <w:jc w:val="center"/>
        </w:trPr>
        <w:tc>
          <w:tcPr>
            <w:tcW w:w="4400" w:type="dxa"/>
            <w:shd w:val="clear" w:color="auto" w:fill="auto"/>
            <w:noWrap/>
            <w:vAlign w:val="center"/>
            <w:hideMark/>
          </w:tcPr>
          <w:p w14:paraId="2849935A" w14:textId="77777777" w:rsidR="005A1425" w:rsidRPr="00A1112F"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Moldaje</w:t>
            </w:r>
          </w:p>
        </w:tc>
        <w:tc>
          <w:tcPr>
            <w:tcW w:w="860" w:type="dxa"/>
            <w:shd w:val="clear" w:color="auto" w:fill="auto"/>
            <w:noWrap/>
            <w:vAlign w:val="center"/>
            <w:hideMark/>
          </w:tcPr>
          <w:p w14:paraId="29A69FF0"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m2</w:t>
            </w:r>
          </w:p>
        </w:tc>
      </w:tr>
      <w:tr w:rsidR="005A1425" w:rsidRPr="00A1112F" w14:paraId="4B2ADBCB" w14:textId="77777777" w:rsidTr="00763235">
        <w:trPr>
          <w:trHeight w:val="264"/>
          <w:jc w:val="center"/>
        </w:trPr>
        <w:tc>
          <w:tcPr>
            <w:tcW w:w="4400" w:type="dxa"/>
            <w:shd w:val="clear" w:color="auto" w:fill="auto"/>
            <w:noWrap/>
            <w:vAlign w:val="center"/>
            <w:hideMark/>
          </w:tcPr>
          <w:p w14:paraId="133F1FA2" w14:textId="77777777" w:rsidR="005A1425" w:rsidRPr="00A1112F"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Emplantillado</w:t>
            </w:r>
          </w:p>
        </w:tc>
        <w:tc>
          <w:tcPr>
            <w:tcW w:w="860" w:type="dxa"/>
            <w:shd w:val="clear" w:color="auto" w:fill="auto"/>
            <w:noWrap/>
            <w:vAlign w:val="center"/>
            <w:hideMark/>
          </w:tcPr>
          <w:p w14:paraId="77AD372E"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m3</w:t>
            </w:r>
          </w:p>
        </w:tc>
      </w:tr>
      <w:tr w:rsidR="005A1425" w:rsidRPr="00A1112F" w14:paraId="1D6B3005" w14:textId="77777777" w:rsidTr="00763235">
        <w:trPr>
          <w:trHeight w:val="264"/>
          <w:jc w:val="center"/>
        </w:trPr>
        <w:tc>
          <w:tcPr>
            <w:tcW w:w="4400" w:type="dxa"/>
            <w:shd w:val="clear" w:color="auto" w:fill="auto"/>
            <w:noWrap/>
            <w:vAlign w:val="center"/>
            <w:hideMark/>
          </w:tcPr>
          <w:p w14:paraId="463ECCCB" w14:textId="77777777" w:rsidR="005A1425" w:rsidRPr="00A1112F"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Hormigón</w:t>
            </w:r>
          </w:p>
        </w:tc>
        <w:tc>
          <w:tcPr>
            <w:tcW w:w="860" w:type="dxa"/>
            <w:shd w:val="clear" w:color="auto" w:fill="auto"/>
            <w:noWrap/>
            <w:vAlign w:val="center"/>
            <w:hideMark/>
          </w:tcPr>
          <w:p w14:paraId="72435D9C"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m3</w:t>
            </w:r>
          </w:p>
        </w:tc>
      </w:tr>
      <w:tr w:rsidR="005A1425" w:rsidRPr="00A1112F" w14:paraId="2254277F" w14:textId="77777777" w:rsidTr="00763235">
        <w:trPr>
          <w:trHeight w:val="264"/>
          <w:jc w:val="center"/>
        </w:trPr>
        <w:tc>
          <w:tcPr>
            <w:tcW w:w="4400" w:type="dxa"/>
            <w:shd w:val="clear" w:color="auto" w:fill="auto"/>
            <w:noWrap/>
            <w:vAlign w:val="center"/>
            <w:hideMark/>
          </w:tcPr>
          <w:p w14:paraId="341DFD85" w14:textId="77777777" w:rsidR="005A1425" w:rsidRPr="00A1112F"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Relleno Compactado</w:t>
            </w:r>
          </w:p>
        </w:tc>
        <w:tc>
          <w:tcPr>
            <w:tcW w:w="860" w:type="dxa"/>
            <w:shd w:val="clear" w:color="auto" w:fill="auto"/>
            <w:noWrap/>
            <w:vAlign w:val="center"/>
            <w:hideMark/>
          </w:tcPr>
          <w:p w14:paraId="7D9398A7"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m3</w:t>
            </w:r>
          </w:p>
        </w:tc>
      </w:tr>
      <w:tr w:rsidR="005A1425" w:rsidRPr="00A1112F" w14:paraId="02025896" w14:textId="77777777" w:rsidTr="00763235">
        <w:trPr>
          <w:trHeight w:val="264"/>
          <w:jc w:val="center"/>
        </w:trPr>
        <w:tc>
          <w:tcPr>
            <w:tcW w:w="4400" w:type="dxa"/>
            <w:shd w:val="clear" w:color="auto" w:fill="auto"/>
            <w:noWrap/>
            <w:vAlign w:val="center"/>
            <w:hideMark/>
          </w:tcPr>
          <w:p w14:paraId="117BEB1C"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Estructuras</w:t>
            </w:r>
          </w:p>
        </w:tc>
        <w:tc>
          <w:tcPr>
            <w:tcW w:w="860" w:type="dxa"/>
            <w:shd w:val="clear" w:color="auto" w:fill="auto"/>
            <w:noWrap/>
            <w:vAlign w:val="center"/>
            <w:hideMark/>
          </w:tcPr>
          <w:p w14:paraId="59F75EF2"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p>
        </w:tc>
      </w:tr>
      <w:tr w:rsidR="005A1425" w:rsidRPr="00A1112F" w14:paraId="1E1985BE" w14:textId="77777777" w:rsidTr="00763235">
        <w:trPr>
          <w:trHeight w:val="264"/>
          <w:jc w:val="center"/>
        </w:trPr>
        <w:tc>
          <w:tcPr>
            <w:tcW w:w="4400" w:type="dxa"/>
            <w:shd w:val="clear" w:color="auto" w:fill="auto"/>
            <w:noWrap/>
            <w:vAlign w:val="center"/>
            <w:hideMark/>
          </w:tcPr>
          <w:p w14:paraId="2F0D30D5" w14:textId="77777777" w:rsidR="005A1425" w:rsidRPr="00A1112F"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Pilar marco de barra</w:t>
            </w:r>
          </w:p>
        </w:tc>
        <w:tc>
          <w:tcPr>
            <w:tcW w:w="860" w:type="dxa"/>
            <w:shd w:val="clear" w:color="auto" w:fill="auto"/>
            <w:noWrap/>
            <w:vAlign w:val="center"/>
            <w:hideMark/>
          </w:tcPr>
          <w:p w14:paraId="28173A04"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kg</w:t>
            </w:r>
          </w:p>
        </w:tc>
      </w:tr>
      <w:tr w:rsidR="005A1425" w:rsidRPr="00A1112F" w14:paraId="516A4F48" w14:textId="77777777" w:rsidTr="00763235">
        <w:trPr>
          <w:trHeight w:val="264"/>
          <w:jc w:val="center"/>
        </w:trPr>
        <w:tc>
          <w:tcPr>
            <w:tcW w:w="4400" w:type="dxa"/>
            <w:shd w:val="clear" w:color="auto" w:fill="auto"/>
            <w:noWrap/>
            <w:vAlign w:val="center"/>
            <w:hideMark/>
          </w:tcPr>
          <w:p w14:paraId="542C9F24" w14:textId="77777777" w:rsidR="005A1425" w:rsidRPr="00A1112F"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Viga Marco de barra</w:t>
            </w:r>
          </w:p>
        </w:tc>
        <w:tc>
          <w:tcPr>
            <w:tcW w:w="860" w:type="dxa"/>
            <w:shd w:val="clear" w:color="auto" w:fill="auto"/>
            <w:noWrap/>
            <w:vAlign w:val="center"/>
            <w:hideMark/>
          </w:tcPr>
          <w:p w14:paraId="4EE20F1B"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kg</w:t>
            </w:r>
          </w:p>
        </w:tc>
      </w:tr>
      <w:tr w:rsidR="005A1425" w:rsidRPr="00A1112F" w14:paraId="3F117D7F" w14:textId="77777777" w:rsidTr="00763235">
        <w:trPr>
          <w:trHeight w:val="264"/>
          <w:jc w:val="center"/>
        </w:trPr>
        <w:tc>
          <w:tcPr>
            <w:tcW w:w="4400" w:type="dxa"/>
            <w:shd w:val="clear" w:color="auto" w:fill="auto"/>
            <w:noWrap/>
            <w:vAlign w:val="center"/>
            <w:hideMark/>
          </w:tcPr>
          <w:p w14:paraId="76705A24" w14:textId="77777777" w:rsidR="005A1425" w:rsidRPr="00A1112F"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Pilar marco de línea</w:t>
            </w:r>
          </w:p>
        </w:tc>
        <w:tc>
          <w:tcPr>
            <w:tcW w:w="860" w:type="dxa"/>
            <w:shd w:val="clear" w:color="auto" w:fill="auto"/>
            <w:noWrap/>
            <w:vAlign w:val="center"/>
            <w:hideMark/>
          </w:tcPr>
          <w:p w14:paraId="4F3F00E0"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kg</w:t>
            </w:r>
          </w:p>
        </w:tc>
      </w:tr>
      <w:tr w:rsidR="005A1425" w:rsidRPr="00A1112F" w14:paraId="4458BD26" w14:textId="77777777" w:rsidTr="00763235">
        <w:trPr>
          <w:trHeight w:val="264"/>
          <w:jc w:val="center"/>
        </w:trPr>
        <w:tc>
          <w:tcPr>
            <w:tcW w:w="4400" w:type="dxa"/>
            <w:shd w:val="clear" w:color="auto" w:fill="auto"/>
            <w:noWrap/>
            <w:vAlign w:val="center"/>
            <w:hideMark/>
          </w:tcPr>
          <w:p w14:paraId="1D084F19" w14:textId="77777777" w:rsidR="005A1425" w:rsidRPr="00A1112F"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Viga marco de línea</w:t>
            </w:r>
          </w:p>
        </w:tc>
        <w:tc>
          <w:tcPr>
            <w:tcW w:w="860" w:type="dxa"/>
            <w:shd w:val="clear" w:color="auto" w:fill="auto"/>
            <w:noWrap/>
            <w:vAlign w:val="center"/>
            <w:hideMark/>
          </w:tcPr>
          <w:p w14:paraId="62CF4361"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kg</w:t>
            </w:r>
          </w:p>
        </w:tc>
      </w:tr>
      <w:tr w:rsidR="005A1425" w:rsidRPr="00A1112F" w14:paraId="52FD564E" w14:textId="77777777" w:rsidTr="00763235">
        <w:trPr>
          <w:trHeight w:val="264"/>
          <w:jc w:val="center"/>
        </w:trPr>
        <w:tc>
          <w:tcPr>
            <w:tcW w:w="4400" w:type="dxa"/>
            <w:shd w:val="clear" w:color="auto" w:fill="auto"/>
            <w:noWrap/>
            <w:vAlign w:val="center"/>
            <w:hideMark/>
          </w:tcPr>
          <w:p w14:paraId="1B5D3DA3"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Malla de puesta a Tierra</w:t>
            </w:r>
          </w:p>
        </w:tc>
        <w:tc>
          <w:tcPr>
            <w:tcW w:w="860" w:type="dxa"/>
            <w:shd w:val="clear" w:color="auto" w:fill="auto"/>
            <w:noWrap/>
            <w:vAlign w:val="center"/>
            <w:hideMark/>
          </w:tcPr>
          <w:p w14:paraId="63126018"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p>
        </w:tc>
      </w:tr>
      <w:tr w:rsidR="005A1425" w:rsidRPr="00A1112F" w14:paraId="42643A88" w14:textId="77777777" w:rsidTr="00763235">
        <w:trPr>
          <w:trHeight w:val="264"/>
          <w:jc w:val="center"/>
        </w:trPr>
        <w:tc>
          <w:tcPr>
            <w:tcW w:w="4400" w:type="dxa"/>
            <w:shd w:val="clear" w:color="auto" w:fill="auto"/>
            <w:noWrap/>
            <w:vAlign w:val="center"/>
            <w:hideMark/>
          </w:tcPr>
          <w:p w14:paraId="5BE4C327" w14:textId="77777777" w:rsidR="005A1425" w:rsidRPr="00A1112F"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Excavación</w:t>
            </w:r>
          </w:p>
        </w:tc>
        <w:tc>
          <w:tcPr>
            <w:tcW w:w="860" w:type="dxa"/>
            <w:shd w:val="clear" w:color="auto" w:fill="auto"/>
            <w:noWrap/>
            <w:vAlign w:val="center"/>
            <w:hideMark/>
          </w:tcPr>
          <w:p w14:paraId="721FA0AE"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m3</w:t>
            </w:r>
          </w:p>
        </w:tc>
      </w:tr>
      <w:tr w:rsidR="005A1425" w:rsidRPr="00A1112F" w14:paraId="7BFCCFEE" w14:textId="77777777" w:rsidTr="00763235">
        <w:trPr>
          <w:trHeight w:val="264"/>
          <w:jc w:val="center"/>
        </w:trPr>
        <w:tc>
          <w:tcPr>
            <w:tcW w:w="4400" w:type="dxa"/>
            <w:shd w:val="clear" w:color="auto" w:fill="auto"/>
            <w:noWrap/>
            <w:vAlign w:val="center"/>
            <w:hideMark/>
          </w:tcPr>
          <w:p w14:paraId="1A264EE5" w14:textId="77777777" w:rsidR="005A1425" w:rsidRPr="00A1112F"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Tendido de conductor de tierra</w:t>
            </w:r>
          </w:p>
        </w:tc>
        <w:tc>
          <w:tcPr>
            <w:tcW w:w="860" w:type="dxa"/>
            <w:shd w:val="clear" w:color="auto" w:fill="auto"/>
            <w:noWrap/>
            <w:vAlign w:val="center"/>
            <w:hideMark/>
          </w:tcPr>
          <w:p w14:paraId="4AAD78B7"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m</w:t>
            </w:r>
          </w:p>
        </w:tc>
      </w:tr>
      <w:tr w:rsidR="005A1425" w:rsidRPr="00A1112F" w14:paraId="6C277C45" w14:textId="77777777" w:rsidTr="00763235">
        <w:trPr>
          <w:trHeight w:val="264"/>
          <w:jc w:val="center"/>
        </w:trPr>
        <w:tc>
          <w:tcPr>
            <w:tcW w:w="4400" w:type="dxa"/>
            <w:shd w:val="clear" w:color="auto" w:fill="auto"/>
            <w:noWrap/>
            <w:vAlign w:val="center"/>
            <w:hideMark/>
          </w:tcPr>
          <w:p w14:paraId="2CC1DA4B" w14:textId="77777777" w:rsidR="005A1425" w:rsidRPr="00A1112F"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Ejecución de soldadura por termofusión</w:t>
            </w:r>
          </w:p>
        </w:tc>
        <w:tc>
          <w:tcPr>
            <w:tcW w:w="860" w:type="dxa"/>
            <w:shd w:val="clear" w:color="auto" w:fill="auto"/>
            <w:noWrap/>
            <w:vAlign w:val="center"/>
            <w:hideMark/>
          </w:tcPr>
          <w:p w14:paraId="23E03A40"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c/u</w:t>
            </w:r>
          </w:p>
        </w:tc>
      </w:tr>
      <w:tr w:rsidR="005A1425" w:rsidRPr="00A1112F" w14:paraId="45342078" w14:textId="77777777" w:rsidTr="00763235">
        <w:trPr>
          <w:trHeight w:val="264"/>
          <w:jc w:val="center"/>
        </w:trPr>
        <w:tc>
          <w:tcPr>
            <w:tcW w:w="4400" w:type="dxa"/>
            <w:shd w:val="clear" w:color="auto" w:fill="auto"/>
            <w:noWrap/>
            <w:vAlign w:val="center"/>
            <w:hideMark/>
          </w:tcPr>
          <w:p w14:paraId="41D746CC"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A1112F">
              <w:rPr>
                <w:rFonts w:ascii="Arial Nova Cond Light" w:eastAsia="Times New Roman" w:hAnsi="Arial Nova Cond Light"/>
                <w:b/>
                <w:bCs/>
                <w:color w:val="000000"/>
                <w:sz w:val="20"/>
                <w:szCs w:val="20"/>
                <w:lang w:val="es-ES" w:eastAsia="es-ES"/>
              </w:rPr>
              <w:t>Obras Eléctricas</w:t>
            </w:r>
          </w:p>
        </w:tc>
        <w:tc>
          <w:tcPr>
            <w:tcW w:w="860" w:type="dxa"/>
            <w:shd w:val="clear" w:color="auto" w:fill="auto"/>
            <w:noWrap/>
            <w:vAlign w:val="center"/>
            <w:hideMark/>
          </w:tcPr>
          <w:p w14:paraId="7AC3D0F4"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p>
        </w:tc>
      </w:tr>
      <w:tr w:rsidR="005A1425" w:rsidRPr="00A1112F" w14:paraId="0B650ECF" w14:textId="77777777" w:rsidTr="00763235">
        <w:trPr>
          <w:trHeight w:val="264"/>
          <w:jc w:val="center"/>
        </w:trPr>
        <w:tc>
          <w:tcPr>
            <w:tcW w:w="4400" w:type="dxa"/>
            <w:shd w:val="clear" w:color="auto" w:fill="auto"/>
            <w:noWrap/>
            <w:vAlign w:val="center"/>
            <w:hideMark/>
          </w:tcPr>
          <w:p w14:paraId="7BCE70C9"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Cadenas Aisladores de barras</w:t>
            </w:r>
          </w:p>
        </w:tc>
        <w:tc>
          <w:tcPr>
            <w:tcW w:w="860" w:type="dxa"/>
            <w:shd w:val="clear" w:color="auto" w:fill="auto"/>
            <w:noWrap/>
            <w:vAlign w:val="center"/>
            <w:hideMark/>
          </w:tcPr>
          <w:p w14:paraId="39C9BD04"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c/u</w:t>
            </w:r>
          </w:p>
        </w:tc>
      </w:tr>
      <w:tr w:rsidR="005A1425" w:rsidRPr="00A1112F" w14:paraId="1169FC92" w14:textId="77777777" w:rsidTr="00763235">
        <w:trPr>
          <w:trHeight w:val="264"/>
          <w:jc w:val="center"/>
        </w:trPr>
        <w:tc>
          <w:tcPr>
            <w:tcW w:w="4400" w:type="dxa"/>
            <w:shd w:val="clear" w:color="auto" w:fill="auto"/>
            <w:noWrap/>
            <w:vAlign w:val="center"/>
            <w:hideMark/>
          </w:tcPr>
          <w:p w14:paraId="3EF5D232"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Tendido y tensado Conductor de barras</w:t>
            </w:r>
          </w:p>
        </w:tc>
        <w:tc>
          <w:tcPr>
            <w:tcW w:w="860" w:type="dxa"/>
            <w:shd w:val="clear" w:color="auto" w:fill="auto"/>
            <w:noWrap/>
            <w:vAlign w:val="center"/>
            <w:hideMark/>
          </w:tcPr>
          <w:p w14:paraId="778DAE70"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m</w:t>
            </w:r>
          </w:p>
        </w:tc>
      </w:tr>
      <w:tr w:rsidR="005A1425" w:rsidRPr="00A1112F" w14:paraId="5C0F9FC4" w14:textId="77777777" w:rsidTr="00763235">
        <w:trPr>
          <w:trHeight w:val="264"/>
          <w:jc w:val="center"/>
        </w:trPr>
        <w:tc>
          <w:tcPr>
            <w:tcW w:w="4400" w:type="dxa"/>
            <w:shd w:val="clear" w:color="auto" w:fill="auto"/>
            <w:noWrap/>
            <w:vAlign w:val="center"/>
            <w:hideMark/>
          </w:tcPr>
          <w:p w14:paraId="2A0B2683"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Conectores y elementos auxiliares</w:t>
            </w:r>
          </w:p>
        </w:tc>
        <w:tc>
          <w:tcPr>
            <w:tcW w:w="860" w:type="dxa"/>
            <w:shd w:val="clear" w:color="auto" w:fill="auto"/>
            <w:noWrap/>
            <w:vAlign w:val="center"/>
            <w:hideMark/>
          </w:tcPr>
          <w:p w14:paraId="08D12F48" w14:textId="77777777" w:rsidR="005A1425" w:rsidRPr="00A1112F" w:rsidRDefault="005A1425" w:rsidP="00763235">
            <w:pPr>
              <w:spacing w:after="0" w:line="240" w:lineRule="auto"/>
              <w:jc w:val="center"/>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w:t>
            </w:r>
          </w:p>
        </w:tc>
      </w:tr>
    </w:tbl>
    <w:p w14:paraId="5E710E66" w14:textId="77777777" w:rsidR="005A1425" w:rsidRDefault="005A1425" w:rsidP="005A1425">
      <w:pPr>
        <w:spacing w:after="120"/>
      </w:pPr>
    </w:p>
    <w:p w14:paraId="324243FC" w14:textId="77777777" w:rsidR="005A1425" w:rsidRDefault="005A1425" w:rsidP="005A1425">
      <w:pPr>
        <w:spacing w:after="120"/>
        <w:jc w:val="left"/>
      </w:pPr>
    </w:p>
    <w:p w14:paraId="3336E7B9" w14:textId="706283FB" w:rsidR="005A1425" w:rsidRPr="00304FA5" w:rsidRDefault="005A1425" w:rsidP="005A1425">
      <w:pPr>
        <w:jc w:val="center"/>
      </w:pPr>
      <w:bookmarkStart w:id="97" w:name="_Toc41339884"/>
      <w:bookmarkStart w:id="98" w:name="_Toc41345501"/>
      <w:bookmarkStart w:id="99" w:name="_Toc41515932"/>
      <w:r w:rsidRPr="00304FA5">
        <w:rPr>
          <w:b/>
          <w:iCs/>
        </w:rPr>
        <w:lastRenderedPageBreak/>
        <w:t xml:space="preserve">Tabla </w:t>
      </w:r>
      <w:r w:rsidRPr="00304FA5">
        <w:rPr>
          <w:b/>
          <w:iCs/>
        </w:rPr>
        <w:fldChar w:fldCharType="begin"/>
      </w:r>
      <w:r w:rsidRPr="00304FA5">
        <w:rPr>
          <w:b/>
          <w:iCs/>
        </w:rPr>
        <w:instrText xml:space="preserve"> SEQ Tabla \* ARABIC </w:instrText>
      </w:r>
      <w:r w:rsidRPr="00304FA5">
        <w:rPr>
          <w:b/>
          <w:iCs/>
        </w:rPr>
        <w:fldChar w:fldCharType="separate"/>
      </w:r>
      <w:r w:rsidR="00F976FC">
        <w:rPr>
          <w:b/>
          <w:iCs/>
          <w:noProof/>
        </w:rPr>
        <w:t>13</w:t>
      </w:r>
      <w:r w:rsidRPr="00304FA5">
        <w:rPr>
          <w:lang w:val="es-ES_tradnl"/>
        </w:rPr>
        <w:fldChar w:fldCharType="end"/>
      </w:r>
      <w:r w:rsidRPr="00304FA5">
        <w:rPr>
          <w:b/>
          <w:iCs/>
        </w:rPr>
        <w:t xml:space="preserve">: </w:t>
      </w:r>
      <w:r>
        <w:rPr>
          <w:b/>
          <w:iCs/>
        </w:rPr>
        <w:t>M</w:t>
      </w:r>
      <w:r w:rsidRPr="00304FA5">
        <w:rPr>
          <w:b/>
          <w:iCs/>
        </w:rPr>
        <w:t>ontaje</w:t>
      </w:r>
      <w:r>
        <w:rPr>
          <w:b/>
          <w:iCs/>
        </w:rPr>
        <w:t xml:space="preserve"> de personal familia Paños</w:t>
      </w:r>
      <w:bookmarkEnd w:id="97"/>
      <w:bookmarkEnd w:id="98"/>
      <w:bookmarkEnd w:id="99"/>
    </w:p>
    <w:tbl>
      <w:tblPr>
        <w:tblW w:w="44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4400"/>
      </w:tblGrid>
      <w:tr w:rsidR="005A1425" w:rsidRPr="00D45D6B" w14:paraId="16C89E16" w14:textId="77777777" w:rsidTr="00763235">
        <w:trPr>
          <w:trHeight w:val="264"/>
          <w:jc w:val="center"/>
        </w:trPr>
        <w:tc>
          <w:tcPr>
            <w:tcW w:w="4400" w:type="dxa"/>
            <w:shd w:val="clear" w:color="auto" w:fill="auto"/>
            <w:noWrap/>
            <w:vAlign w:val="center"/>
            <w:hideMark/>
          </w:tcPr>
          <w:p w14:paraId="5C64817E" w14:textId="77777777" w:rsidR="005A1425" w:rsidRPr="00D45D6B"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D45D6B">
              <w:rPr>
                <w:rFonts w:ascii="Arial Nova Cond Light" w:eastAsia="Times New Roman" w:hAnsi="Arial Nova Cond Light"/>
                <w:b/>
                <w:bCs/>
                <w:color w:val="000000"/>
                <w:sz w:val="20"/>
                <w:szCs w:val="20"/>
                <w:lang w:val="es-ES" w:eastAsia="es-ES"/>
              </w:rPr>
              <w:t>PAÑO 220  kV</w:t>
            </w:r>
          </w:p>
        </w:tc>
      </w:tr>
      <w:tr w:rsidR="005A1425" w:rsidRPr="00D45D6B" w14:paraId="32377B2A" w14:textId="77777777" w:rsidTr="00763235">
        <w:trPr>
          <w:trHeight w:val="264"/>
          <w:jc w:val="center"/>
        </w:trPr>
        <w:tc>
          <w:tcPr>
            <w:tcW w:w="4400" w:type="dxa"/>
            <w:shd w:val="clear" w:color="auto" w:fill="auto"/>
            <w:noWrap/>
            <w:vAlign w:val="center"/>
            <w:hideMark/>
          </w:tcPr>
          <w:p w14:paraId="29656745"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(seccionador o transferencia)</w:t>
            </w:r>
          </w:p>
        </w:tc>
      </w:tr>
      <w:tr w:rsidR="005A1425" w:rsidRPr="00D45D6B" w14:paraId="6D7D7BCF" w14:textId="77777777" w:rsidTr="00763235">
        <w:trPr>
          <w:trHeight w:val="264"/>
          <w:jc w:val="center"/>
        </w:trPr>
        <w:tc>
          <w:tcPr>
            <w:tcW w:w="4400" w:type="dxa"/>
            <w:shd w:val="clear" w:color="auto" w:fill="auto"/>
            <w:vAlign w:val="center"/>
            <w:hideMark/>
          </w:tcPr>
          <w:p w14:paraId="157CBD79" w14:textId="77777777" w:rsidR="005A1425" w:rsidRPr="00D45D6B"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D45D6B">
              <w:rPr>
                <w:rFonts w:ascii="Arial Nova Cond Light" w:eastAsia="Times New Roman" w:hAnsi="Arial Nova Cond Light"/>
                <w:b/>
                <w:bCs/>
                <w:color w:val="000000"/>
                <w:sz w:val="20"/>
                <w:szCs w:val="20"/>
                <w:lang w:val="es-ES" w:eastAsia="es-ES"/>
              </w:rPr>
              <w:t>Obras Civiles</w:t>
            </w:r>
          </w:p>
        </w:tc>
      </w:tr>
      <w:tr w:rsidR="005A1425" w:rsidRPr="00D45D6B" w14:paraId="5FE54AED" w14:textId="77777777" w:rsidTr="00763235">
        <w:trPr>
          <w:trHeight w:val="264"/>
          <w:jc w:val="center"/>
        </w:trPr>
        <w:tc>
          <w:tcPr>
            <w:tcW w:w="4400" w:type="dxa"/>
            <w:shd w:val="clear" w:color="auto" w:fill="auto"/>
            <w:noWrap/>
            <w:vAlign w:val="center"/>
            <w:hideMark/>
          </w:tcPr>
          <w:p w14:paraId="02039E87"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Fundaciones soporte equipos</w:t>
            </w:r>
          </w:p>
        </w:tc>
      </w:tr>
      <w:tr w:rsidR="005A1425" w:rsidRPr="00D45D6B" w14:paraId="75503F4B" w14:textId="77777777" w:rsidTr="00763235">
        <w:trPr>
          <w:trHeight w:val="264"/>
          <w:jc w:val="center"/>
        </w:trPr>
        <w:tc>
          <w:tcPr>
            <w:tcW w:w="4400" w:type="dxa"/>
            <w:shd w:val="clear" w:color="auto" w:fill="auto"/>
            <w:noWrap/>
            <w:vAlign w:val="center"/>
            <w:hideMark/>
          </w:tcPr>
          <w:p w14:paraId="7A78548B" w14:textId="77777777" w:rsidR="005A1425" w:rsidRPr="00D45D6B"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Excavaciones</w:t>
            </w:r>
          </w:p>
        </w:tc>
      </w:tr>
      <w:tr w:rsidR="005A1425" w:rsidRPr="00D45D6B" w14:paraId="68B51F8E" w14:textId="77777777" w:rsidTr="00763235">
        <w:trPr>
          <w:trHeight w:val="264"/>
          <w:jc w:val="center"/>
        </w:trPr>
        <w:tc>
          <w:tcPr>
            <w:tcW w:w="4400" w:type="dxa"/>
            <w:shd w:val="clear" w:color="auto" w:fill="auto"/>
            <w:noWrap/>
            <w:vAlign w:val="center"/>
            <w:hideMark/>
          </w:tcPr>
          <w:p w14:paraId="2299288B" w14:textId="77777777" w:rsidR="005A1425" w:rsidRPr="00D45D6B"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Enfierradura</w:t>
            </w:r>
          </w:p>
        </w:tc>
      </w:tr>
      <w:tr w:rsidR="005A1425" w:rsidRPr="00D45D6B" w14:paraId="19C5F5A3" w14:textId="77777777" w:rsidTr="00763235">
        <w:trPr>
          <w:trHeight w:val="264"/>
          <w:jc w:val="center"/>
        </w:trPr>
        <w:tc>
          <w:tcPr>
            <w:tcW w:w="4400" w:type="dxa"/>
            <w:shd w:val="clear" w:color="auto" w:fill="auto"/>
            <w:noWrap/>
            <w:vAlign w:val="center"/>
            <w:hideMark/>
          </w:tcPr>
          <w:p w14:paraId="07887A3C" w14:textId="77777777" w:rsidR="005A1425" w:rsidRPr="00D45D6B"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Moldaje</w:t>
            </w:r>
          </w:p>
        </w:tc>
      </w:tr>
      <w:tr w:rsidR="005A1425" w:rsidRPr="00D45D6B" w14:paraId="2BE284BC" w14:textId="77777777" w:rsidTr="00763235">
        <w:trPr>
          <w:trHeight w:val="264"/>
          <w:jc w:val="center"/>
        </w:trPr>
        <w:tc>
          <w:tcPr>
            <w:tcW w:w="4400" w:type="dxa"/>
            <w:shd w:val="clear" w:color="auto" w:fill="auto"/>
            <w:noWrap/>
            <w:vAlign w:val="center"/>
            <w:hideMark/>
          </w:tcPr>
          <w:p w14:paraId="5A6D3DA3" w14:textId="77777777" w:rsidR="005A1425" w:rsidRPr="00D45D6B"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Emplantillado</w:t>
            </w:r>
          </w:p>
        </w:tc>
      </w:tr>
      <w:tr w:rsidR="005A1425" w:rsidRPr="00D45D6B" w14:paraId="3BB507B1" w14:textId="77777777" w:rsidTr="00763235">
        <w:trPr>
          <w:trHeight w:val="264"/>
          <w:jc w:val="center"/>
        </w:trPr>
        <w:tc>
          <w:tcPr>
            <w:tcW w:w="4400" w:type="dxa"/>
            <w:shd w:val="clear" w:color="auto" w:fill="auto"/>
            <w:noWrap/>
            <w:vAlign w:val="center"/>
            <w:hideMark/>
          </w:tcPr>
          <w:p w14:paraId="2C0AF711" w14:textId="77777777" w:rsidR="005A1425" w:rsidRPr="00D45D6B"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Hormigón</w:t>
            </w:r>
          </w:p>
        </w:tc>
      </w:tr>
      <w:tr w:rsidR="005A1425" w:rsidRPr="00D45D6B" w14:paraId="0D6F9DF9" w14:textId="77777777" w:rsidTr="00763235">
        <w:trPr>
          <w:trHeight w:val="264"/>
          <w:jc w:val="center"/>
        </w:trPr>
        <w:tc>
          <w:tcPr>
            <w:tcW w:w="4400" w:type="dxa"/>
            <w:shd w:val="clear" w:color="auto" w:fill="auto"/>
            <w:noWrap/>
            <w:vAlign w:val="center"/>
            <w:hideMark/>
          </w:tcPr>
          <w:p w14:paraId="2AF4D3D7" w14:textId="77777777" w:rsidR="005A1425" w:rsidRPr="00D45D6B"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Relleno Compactado</w:t>
            </w:r>
          </w:p>
        </w:tc>
      </w:tr>
      <w:tr w:rsidR="005A1425" w:rsidRPr="00D45D6B" w14:paraId="01A0843F" w14:textId="77777777" w:rsidTr="00763235">
        <w:trPr>
          <w:trHeight w:val="264"/>
          <w:jc w:val="center"/>
        </w:trPr>
        <w:tc>
          <w:tcPr>
            <w:tcW w:w="4400" w:type="dxa"/>
            <w:shd w:val="clear" w:color="auto" w:fill="auto"/>
            <w:noWrap/>
            <w:vAlign w:val="center"/>
            <w:hideMark/>
          </w:tcPr>
          <w:p w14:paraId="0E0C1C26"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Estructuras soporte equipos</w:t>
            </w:r>
          </w:p>
        </w:tc>
      </w:tr>
      <w:tr w:rsidR="005A1425" w:rsidRPr="00D45D6B" w14:paraId="0104CD6F" w14:textId="77777777" w:rsidTr="00763235">
        <w:trPr>
          <w:trHeight w:val="264"/>
          <w:jc w:val="center"/>
        </w:trPr>
        <w:tc>
          <w:tcPr>
            <w:tcW w:w="4400" w:type="dxa"/>
            <w:shd w:val="clear" w:color="auto" w:fill="auto"/>
            <w:noWrap/>
            <w:vAlign w:val="center"/>
            <w:hideMark/>
          </w:tcPr>
          <w:p w14:paraId="05FE1F56" w14:textId="77777777" w:rsidR="005A1425" w:rsidRPr="00D45D6B"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D45D6B">
              <w:rPr>
                <w:rFonts w:ascii="Arial Nova Cond Light" w:eastAsia="Times New Roman" w:hAnsi="Arial Nova Cond Light"/>
                <w:b/>
                <w:bCs/>
                <w:color w:val="000000"/>
                <w:sz w:val="20"/>
                <w:szCs w:val="20"/>
                <w:lang w:val="es-ES" w:eastAsia="es-ES"/>
              </w:rPr>
              <w:t>Obras Eléctricas</w:t>
            </w:r>
          </w:p>
        </w:tc>
      </w:tr>
      <w:tr w:rsidR="005A1425" w:rsidRPr="00D45D6B" w14:paraId="1C45BC6D" w14:textId="77777777" w:rsidTr="00763235">
        <w:trPr>
          <w:trHeight w:val="264"/>
          <w:jc w:val="center"/>
        </w:trPr>
        <w:tc>
          <w:tcPr>
            <w:tcW w:w="4400" w:type="dxa"/>
            <w:shd w:val="clear" w:color="auto" w:fill="auto"/>
            <w:noWrap/>
            <w:vAlign w:val="center"/>
            <w:hideMark/>
          </w:tcPr>
          <w:p w14:paraId="3049DA3A"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Montaje Interruptor</w:t>
            </w:r>
          </w:p>
        </w:tc>
      </w:tr>
      <w:tr w:rsidR="005A1425" w:rsidRPr="00D45D6B" w14:paraId="38D470AD" w14:textId="77777777" w:rsidTr="00763235">
        <w:trPr>
          <w:trHeight w:val="264"/>
          <w:jc w:val="center"/>
        </w:trPr>
        <w:tc>
          <w:tcPr>
            <w:tcW w:w="4400" w:type="dxa"/>
            <w:shd w:val="clear" w:color="auto" w:fill="auto"/>
            <w:noWrap/>
            <w:vAlign w:val="center"/>
            <w:hideMark/>
          </w:tcPr>
          <w:p w14:paraId="3A5A64A9"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Montaje Desconectador</w:t>
            </w:r>
          </w:p>
        </w:tc>
      </w:tr>
      <w:tr w:rsidR="005A1425" w:rsidRPr="00D45D6B" w14:paraId="3D11E726" w14:textId="77777777" w:rsidTr="00763235">
        <w:trPr>
          <w:trHeight w:val="264"/>
          <w:jc w:val="center"/>
        </w:trPr>
        <w:tc>
          <w:tcPr>
            <w:tcW w:w="4400" w:type="dxa"/>
            <w:shd w:val="clear" w:color="auto" w:fill="auto"/>
            <w:noWrap/>
            <w:vAlign w:val="center"/>
            <w:hideMark/>
          </w:tcPr>
          <w:p w14:paraId="48F3690D"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Montaje transformador de corriente</w:t>
            </w:r>
          </w:p>
        </w:tc>
      </w:tr>
      <w:tr w:rsidR="005A1425" w:rsidRPr="00D45D6B" w14:paraId="32770823" w14:textId="77777777" w:rsidTr="00763235">
        <w:trPr>
          <w:trHeight w:val="264"/>
          <w:jc w:val="center"/>
        </w:trPr>
        <w:tc>
          <w:tcPr>
            <w:tcW w:w="4400" w:type="dxa"/>
            <w:shd w:val="clear" w:color="auto" w:fill="auto"/>
            <w:noWrap/>
            <w:vAlign w:val="center"/>
            <w:hideMark/>
          </w:tcPr>
          <w:p w14:paraId="72DD64F5"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Equipos de control y protección</w:t>
            </w:r>
          </w:p>
        </w:tc>
      </w:tr>
      <w:tr w:rsidR="005A1425" w:rsidRPr="00D45D6B" w14:paraId="14D684F9" w14:textId="77777777" w:rsidTr="00763235">
        <w:trPr>
          <w:trHeight w:val="264"/>
          <w:jc w:val="center"/>
        </w:trPr>
        <w:tc>
          <w:tcPr>
            <w:tcW w:w="4400" w:type="dxa"/>
            <w:shd w:val="clear" w:color="auto" w:fill="auto"/>
            <w:noWrap/>
            <w:vAlign w:val="center"/>
            <w:hideMark/>
          </w:tcPr>
          <w:p w14:paraId="1B7FE73B"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Canalizaciones,conectores y conductores</w:t>
            </w:r>
          </w:p>
        </w:tc>
      </w:tr>
      <w:tr w:rsidR="005A1425" w:rsidRPr="00D45D6B" w14:paraId="226449D7" w14:textId="77777777" w:rsidTr="00763235">
        <w:trPr>
          <w:trHeight w:val="264"/>
          <w:jc w:val="center"/>
        </w:trPr>
        <w:tc>
          <w:tcPr>
            <w:tcW w:w="4400" w:type="dxa"/>
            <w:shd w:val="clear" w:color="auto" w:fill="auto"/>
            <w:noWrap/>
            <w:vAlign w:val="center"/>
            <w:hideMark/>
          </w:tcPr>
          <w:p w14:paraId="04B80353" w14:textId="77777777" w:rsidR="005A1425" w:rsidRPr="00D45D6B"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D45D6B">
              <w:rPr>
                <w:rFonts w:ascii="Arial Nova Cond Light" w:eastAsia="Times New Roman" w:hAnsi="Arial Nova Cond Light"/>
                <w:b/>
                <w:bCs/>
                <w:color w:val="000000"/>
                <w:sz w:val="20"/>
                <w:szCs w:val="20"/>
                <w:lang w:val="es-ES" w:eastAsia="es-ES"/>
              </w:rPr>
              <w:t>SUBTOTAL PAÑOS 220 kV</w:t>
            </w:r>
          </w:p>
        </w:tc>
      </w:tr>
    </w:tbl>
    <w:p w14:paraId="7C7189E7" w14:textId="77777777" w:rsidR="005A1425" w:rsidRDefault="005A1425" w:rsidP="005A1425">
      <w:pPr>
        <w:spacing w:after="120"/>
        <w:jc w:val="center"/>
      </w:pPr>
    </w:p>
    <w:p w14:paraId="2AC46A17" w14:textId="77777777" w:rsidR="005A1425" w:rsidRDefault="005A1425" w:rsidP="005A1425">
      <w:pPr>
        <w:spacing w:after="120"/>
      </w:pPr>
      <w:r>
        <w:t>En forma análoga a los patios, existen paños de distinto nivel de tensión y ello se considera en la cantidad de cada una de las tareas enumeradas.</w:t>
      </w:r>
    </w:p>
    <w:p w14:paraId="4C26C1E8" w14:textId="6E3726C5" w:rsidR="005A1425" w:rsidRPr="00304FA5" w:rsidRDefault="005A1425" w:rsidP="005A1425">
      <w:pPr>
        <w:jc w:val="center"/>
      </w:pPr>
      <w:bookmarkStart w:id="100" w:name="_Toc41339885"/>
      <w:bookmarkStart w:id="101" w:name="_Toc41345502"/>
      <w:bookmarkStart w:id="102" w:name="_Toc41515933"/>
      <w:r w:rsidRPr="00304FA5">
        <w:rPr>
          <w:b/>
          <w:iCs/>
        </w:rPr>
        <w:t xml:space="preserve">Tabla </w:t>
      </w:r>
      <w:r w:rsidRPr="00304FA5">
        <w:rPr>
          <w:b/>
          <w:iCs/>
        </w:rPr>
        <w:fldChar w:fldCharType="begin"/>
      </w:r>
      <w:r w:rsidRPr="00304FA5">
        <w:rPr>
          <w:b/>
          <w:iCs/>
        </w:rPr>
        <w:instrText xml:space="preserve"> SEQ Tabla \* ARABIC </w:instrText>
      </w:r>
      <w:r w:rsidRPr="00304FA5">
        <w:rPr>
          <w:b/>
          <w:iCs/>
        </w:rPr>
        <w:fldChar w:fldCharType="separate"/>
      </w:r>
      <w:r w:rsidR="00F976FC">
        <w:rPr>
          <w:b/>
          <w:iCs/>
          <w:noProof/>
        </w:rPr>
        <w:t>14</w:t>
      </w:r>
      <w:r w:rsidRPr="00304FA5">
        <w:rPr>
          <w:lang w:val="es-ES_tradnl"/>
        </w:rPr>
        <w:fldChar w:fldCharType="end"/>
      </w:r>
      <w:r w:rsidRPr="00304FA5">
        <w:rPr>
          <w:b/>
          <w:iCs/>
        </w:rPr>
        <w:t xml:space="preserve">: </w:t>
      </w:r>
      <w:r>
        <w:rPr>
          <w:b/>
          <w:iCs/>
        </w:rPr>
        <w:t>M</w:t>
      </w:r>
      <w:r w:rsidRPr="00304FA5">
        <w:rPr>
          <w:b/>
          <w:iCs/>
        </w:rPr>
        <w:t>ontaje</w:t>
      </w:r>
      <w:r>
        <w:rPr>
          <w:b/>
          <w:iCs/>
        </w:rPr>
        <w:t xml:space="preserve"> de personal familia Compensación</w:t>
      </w:r>
      <w:bookmarkEnd w:id="100"/>
      <w:bookmarkEnd w:id="101"/>
      <w:bookmarkEnd w:id="102"/>
    </w:p>
    <w:tbl>
      <w:tblPr>
        <w:tblW w:w="44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4400"/>
      </w:tblGrid>
      <w:tr w:rsidR="005A1425" w:rsidRPr="00D45D6B" w14:paraId="72B9860F" w14:textId="77777777" w:rsidTr="00763235">
        <w:trPr>
          <w:trHeight w:val="264"/>
          <w:jc w:val="center"/>
        </w:trPr>
        <w:tc>
          <w:tcPr>
            <w:tcW w:w="4400" w:type="dxa"/>
            <w:shd w:val="clear" w:color="auto" w:fill="auto"/>
            <w:noWrap/>
            <w:vAlign w:val="center"/>
            <w:hideMark/>
          </w:tcPr>
          <w:p w14:paraId="05E9BB0D" w14:textId="77777777" w:rsidR="005A1425" w:rsidRPr="00D45D6B"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D45D6B">
              <w:rPr>
                <w:rFonts w:ascii="Arial Nova Cond Light" w:eastAsia="Times New Roman" w:hAnsi="Arial Nova Cond Light"/>
                <w:b/>
                <w:bCs/>
                <w:color w:val="000000"/>
                <w:sz w:val="20"/>
                <w:szCs w:val="20"/>
                <w:lang w:val="es-ES" w:eastAsia="es-ES"/>
              </w:rPr>
              <w:t>COMPENSACIÓN</w:t>
            </w:r>
          </w:p>
        </w:tc>
      </w:tr>
      <w:tr w:rsidR="005A1425" w:rsidRPr="00D45D6B" w14:paraId="392ECB01" w14:textId="77777777" w:rsidTr="00763235">
        <w:trPr>
          <w:trHeight w:val="264"/>
          <w:jc w:val="center"/>
        </w:trPr>
        <w:tc>
          <w:tcPr>
            <w:tcW w:w="4400" w:type="dxa"/>
            <w:shd w:val="clear" w:color="auto" w:fill="auto"/>
            <w:noWrap/>
            <w:vAlign w:val="center"/>
            <w:hideMark/>
          </w:tcPr>
          <w:p w14:paraId="5258F152" w14:textId="77777777" w:rsidR="005A1425" w:rsidRPr="00D45D6B"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D45D6B">
              <w:rPr>
                <w:rFonts w:ascii="Arial Nova Cond Light" w:eastAsia="Times New Roman" w:hAnsi="Arial Nova Cond Light"/>
                <w:b/>
                <w:bCs/>
                <w:color w:val="000000"/>
                <w:sz w:val="20"/>
                <w:szCs w:val="20"/>
                <w:lang w:val="es-ES" w:eastAsia="es-ES"/>
              </w:rPr>
              <w:t>Banco Condensadores</w:t>
            </w:r>
          </w:p>
        </w:tc>
      </w:tr>
      <w:tr w:rsidR="005A1425" w:rsidRPr="00D45D6B" w14:paraId="41D4B1CC" w14:textId="77777777" w:rsidTr="00763235">
        <w:trPr>
          <w:trHeight w:val="264"/>
          <w:jc w:val="center"/>
        </w:trPr>
        <w:tc>
          <w:tcPr>
            <w:tcW w:w="4400" w:type="dxa"/>
            <w:shd w:val="clear" w:color="auto" w:fill="auto"/>
            <w:noWrap/>
            <w:vAlign w:val="center"/>
            <w:hideMark/>
          </w:tcPr>
          <w:p w14:paraId="532EB4A3" w14:textId="77777777" w:rsidR="005A1425" w:rsidRPr="00D45D6B"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D45D6B">
              <w:rPr>
                <w:rFonts w:ascii="Arial Nova Cond Light" w:eastAsia="Times New Roman" w:hAnsi="Arial Nova Cond Light"/>
                <w:b/>
                <w:bCs/>
                <w:color w:val="000000"/>
                <w:sz w:val="20"/>
                <w:szCs w:val="20"/>
                <w:lang w:val="es-ES" w:eastAsia="es-ES"/>
              </w:rPr>
              <w:t>Obras Civiles</w:t>
            </w:r>
          </w:p>
        </w:tc>
      </w:tr>
      <w:tr w:rsidR="005A1425" w:rsidRPr="00D45D6B" w14:paraId="324B6B07" w14:textId="77777777" w:rsidTr="00763235">
        <w:trPr>
          <w:trHeight w:val="264"/>
          <w:jc w:val="center"/>
        </w:trPr>
        <w:tc>
          <w:tcPr>
            <w:tcW w:w="4400" w:type="dxa"/>
            <w:shd w:val="clear" w:color="auto" w:fill="auto"/>
            <w:noWrap/>
            <w:vAlign w:val="center"/>
            <w:hideMark/>
          </w:tcPr>
          <w:p w14:paraId="17B5BE1F"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Fundaciones soporte equipos</w:t>
            </w:r>
          </w:p>
        </w:tc>
      </w:tr>
      <w:tr w:rsidR="005A1425" w:rsidRPr="00D45D6B" w14:paraId="7D124E55" w14:textId="77777777" w:rsidTr="00763235">
        <w:trPr>
          <w:trHeight w:val="264"/>
          <w:jc w:val="center"/>
        </w:trPr>
        <w:tc>
          <w:tcPr>
            <w:tcW w:w="4400" w:type="dxa"/>
            <w:shd w:val="clear" w:color="auto" w:fill="auto"/>
            <w:noWrap/>
            <w:vAlign w:val="center"/>
            <w:hideMark/>
          </w:tcPr>
          <w:p w14:paraId="1255B520" w14:textId="77777777" w:rsidR="005A1425" w:rsidRPr="00D45D6B"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Excavaciones</w:t>
            </w:r>
          </w:p>
        </w:tc>
      </w:tr>
      <w:tr w:rsidR="005A1425" w:rsidRPr="00D45D6B" w14:paraId="3024AA84" w14:textId="77777777" w:rsidTr="00763235">
        <w:trPr>
          <w:trHeight w:val="264"/>
          <w:jc w:val="center"/>
        </w:trPr>
        <w:tc>
          <w:tcPr>
            <w:tcW w:w="4400" w:type="dxa"/>
            <w:shd w:val="clear" w:color="auto" w:fill="auto"/>
            <w:noWrap/>
            <w:vAlign w:val="center"/>
            <w:hideMark/>
          </w:tcPr>
          <w:p w14:paraId="42541E8C" w14:textId="77777777" w:rsidR="005A1425" w:rsidRPr="00D45D6B"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Enfierradura</w:t>
            </w:r>
          </w:p>
        </w:tc>
      </w:tr>
      <w:tr w:rsidR="005A1425" w:rsidRPr="00D45D6B" w14:paraId="7FA4F208" w14:textId="77777777" w:rsidTr="00763235">
        <w:trPr>
          <w:trHeight w:val="264"/>
          <w:jc w:val="center"/>
        </w:trPr>
        <w:tc>
          <w:tcPr>
            <w:tcW w:w="4400" w:type="dxa"/>
            <w:shd w:val="clear" w:color="auto" w:fill="auto"/>
            <w:noWrap/>
            <w:vAlign w:val="center"/>
            <w:hideMark/>
          </w:tcPr>
          <w:p w14:paraId="09AE52A3" w14:textId="77777777" w:rsidR="005A1425" w:rsidRPr="00D45D6B"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Moldaje</w:t>
            </w:r>
          </w:p>
        </w:tc>
      </w:tr>
      <w:tr w:rsidR="005A1425" w:rsidRPr="00D45D6B" w14:paraId="15990822" w14:textId="77777777" w:rsidTr="00763235">
        <w:trPr>
          <w:trHeight w:val="264"/>
          <w:jc w:val="center"/>
        </w:trPr>
        <w:tc>
          <w:tcPr>
            <w:tcW w:w="4400" w:type="dxa"/>
            <w:shd w:val="clear" w:color="auto" w:fill="auto"/>
            <w:noWrap/>
            <w:vAlign w:val="center"/>
            <w:hideMark/>
          </w:tcPr>
          <w:p w14:paraId="75E60D4C" w14:textId="77777777" w:rsidR="005A1425" w:rsidRPr="00D45D6B"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Emplantillado</w:t>
            </w:r>
          </w:p>
        </w:tc>
      </w:tr>
      <w:tr w:rsidR="005A1425" w:rsidRPr="00D45D6B" w14:paraId="009A723D" w14:textId="77777777" w:rsidTr="00763235">
        <w:trPr>
          <w:trHeight w:val="264"/>
          <w:jc w:val="center"/>
        </w:trPr>
        <w:tc>
          <w:tcPr>
            <w:tcW w:w="4400" w:type="dxa"/>
            <w:shd w:val="clear" w:color="auto" w:fill="auto"/>
            <w:noWrap/>
            <w:vAlign w:val="center"/>
            <w:hideMark/>
          </w:tcPr>
          <w:p w14:paraId="2AD9CD01" w14:textId="77777777" w:rsidR="005A1425" w:rsidRPr="00D45D6B"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Hormigón</w:t>
            </w:r>
          </w:p>
        </w:tc>
      </w:tr>
      <w:tr w:rsidR="005A1425" w:rsidRPr="00D45D6B" w14:paraId="3CD0A2DF" w14:textId="77777777" w:rsidTr="00763235">
        <w:trPr>
          <w:trHeight w:val="264"/>
          <w:jc w:val="center"/>
        </w:trPr>
        <w:tc>
          <w:tcPr>
            <w:tcW w:w="4400" w:type="dxa"/>
            <w:shd w:val="clear" w:color="auto" w:fill="auto"/>
            <w:noWrap/>
            <w:vAlign w:val="center"/>
            <w:hideMark/>
          </w:tcPr>
          <w:p w14:paraId="401D3D97" w14:textId="77777777" w:rsidR="005A1425" w:rsidRPr="00D45D6B"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Relleno Compactado</w:t>
            </w:r>
          </w:p>
        </w:tc>
      </w:tr>
      <w:tr w:rsidR="005A1425" w:rsidRPr="00D45D6B" w14:paraId="7EFEBD0B" w14:textId="77777777" w:rsidTr="00763235">
        <w:trPr>
          <w:trHeight w:val="264"/>
          <w:jc w:val="center"/>
        </w:trPr>
        <w:tc>
          <w:tcPr>
            <w:tcW w:w="4400" w:type="dxa"/>
            <w:shd w:val="clear" w:color="auto" w:fill="auto"/>
            <w:noWrap/>
            <w:vAlign w:val="center"/>
            <w:hideMark/>
          </w:tcPr>
          <w:p w14:paraId="2B052239"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Estructuras soporte equipos</w:t>
            </w:r>
          </w:p>
        </w:tc>
      </w:tr>
      <w:tr w:rsidR="005A1425" w:rsidRPr="00D45D6B" w14:paraId="67793EFB" w14:textId="77777777" w:rsidTr="00763235">
        <w:trPr>
          <w:trHeight w:val="264"/>
          <w:jc w:val="center"/>
        </w:trPr>
        <w:tc>
          <w:tcPr>
            <w:tcW w:w="4400" w:type="dxa"/>
            <w:shd w:val="clear" w:color="auto" w:fill="auto"/>
            <w:noWrap/>
            <w:vAlign w:val="center"/>
            <w:hideMark/>
          </w:tcPr>
          <w:p w14:paraId="0DA7551F" w14:textId="77777777" w:rsidR="005A1425" w:rsidRPr="00D45D6B"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D45D6B">
              <w:rPr>
                <w:rFonts w:ascii="Arial Nova Cond Light" w:eastAsia="Times New Roman" w:hAnsi="Arial Nova Cond Light"/>
                <w:b/>
                <w:bCs/>
                <w:color w:val="000000"/>
                <w:sz w:val="20"/>
                <w:szCs w:val="20"/>
                <w:lang w:val="es-ES" w:eastAsia="es-ES"/>
              </w:rPr>
              <w:t>Obras Eléctricas</w:t>
            </w:r>
          </w:p>
        </w:tc>
      </w:tr>
      <w:tr w:rsidR="005A1425" w:rsidRPr="00D45D6B" w14:paraId="7FE75F9C" w14:textId="77777777" w:rsidTr="00763235">
        <w:trPr>
          <w:trHeight w:val="264"/>
          <w:jc w:val="center"/>
        </w:trPr>
        <w:tc>
          <w:tcPr>
            <w:tcW w:w="4400" w:type="dxa"/>
            <w:shd w:val="clear" w:color="auto" w:fill="auto"/>
            <w:noWrap/>
            <w:vAlign w:val="center"/>
            <w:hideMark/>
          </w:tcPr>
          <w:p w14:paraId="31721048"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Montaje banco condensadores</w:t>
            </w:r>
          </w:p>
        </w:tc>
      </w:tr>
      <w:tr w:rsidR="005A1425" w:rsidRPr="00D45D6B" w14:paraId="7EA260D3" w14:textId="77777777" w:rsidTr="00763235">
        <w:trPr>
          <w:trHeight w:val="264"/>
          <w:jc w:val="center"/>
        </w:trPr>
        <w:tc>
          <w:tcPr>
            <w:tcW w:w="4400" w:type="dxa"/>
            <w:shd w:val="clear" w:color="auto" w:fill="auto"/>
            <w:noWrap/>
            <w:vAlign w:val="center"/>
            <w:hideMark/>
          </w:tcPr>
          <w:p w14:paraId="6A4BF27C"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Montaje interruptor</w:t>
            </w:r>
          </w:p>
        </w:tc>
      </w:tr>
      <w:tr w:rsidR="005A1425" w:rsidRPr="00D45D6B" w14:paraId="0870C685" w14:textId="77777777" w:rsidTr="00763235">
        <w:trPr>
          <w:trHeight w:val="264"/>
          <w:jc w:val="center"/>
        </w:trPr>
        <w:tc>
          <w:tcPr>
            <w:tcW w:w="4400" w:type="dxa"/>
            <w:shd w:val="clear" w:color="auto" w:fill="auto"/>
            <w:noWrap/>
            <w:vAlign w:val="center"/>
            <w:hideMark/>
          </w:tcPr>
          <w:p w14:paraId="3669806E"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Montaje Desconectador</w:t>
            </w:r>
          </w:p>
        </w:tc>
      </w:tr>
      <w:tr w:rsidR="005A1425" w:rsidRPr="00D45D6B" w14:paraId="691B6222" w14:textId="77777777" w:rsidTr="00763235">
        <w:trPr>
          <w:trHeight w:val="264"/>
          <w:jc w:val="center"/>
        </w:trPr>
        <w:tc>
          <w:tcPr>
            <w:tcW w:w="4400" w:type="dxa"/>
            <w:shd w:val="clear" w:color="auto" w:fill="auto"/>
            <w:noWrap/>
            <w:vAlign w:val="center"/>
            <w:hideMark/>
          </w:tcPr>
          <w:p w14:paraId="697C8586"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Montaje transformador de corriente</w:t>
            </w:r>
          </w:p>
        </w:tc>
      </w:tr>
      <w:tr w:rsidR="005A1425" w:rsidRPr="00D45D6B" w14:paraId="7A6CB6C8" w14:textId="77777777" w:rsidTr="00763235">
        <w:trPr>
          <w:trHeight w:val="264"/>
          <w:jc w:val="center"/>
        </w:trPr>
        <w:tc>
          <w:tcPr>
            <w:tcW w:w="4400" w:type="dxa"/>
            <w:shd w:val="clear" w:color="auto" w:fill="auto"/>
            <w:noWrap/>
            <w:vAlign w:val="center"/>
            <w:hideMark/>
          </w:tcPr>
          <w:p w14:paraId="5A90A73D"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Equipos de control y protección</w:t>
            </w:r>
          </w:p>
        </w:tc>
      </w:tr>
      <w:tr w:rsidR="005A1425" w:rsidRPr="00D45D6B" w14:paraId="078659C2" w14:textId="77777777" w:rsidTr="00763235">
        <w:trPr>
          <w:trHeight w:val="264"/>
          <w:jc w:val="center"/>
        </w:trPr>
        <w:tc>
          <w:tcPr>
            <w:tcW w:w="4400" w:type="dxa"/>
            <w:shd w:val="clear" w:color="auto" w:fill="auto"/>
            <w:noWrap/>
            <w:vAlign w:val="center"/>
            <w:hideMark/>
          </w:tcPr>
          <w:p w14:paraId="37AD1EE0"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 xml:space="preserve">Canalizaciones,conectores y conductores </w:t>
            </w:r>
          </w:p>
        </w:tc>
      </w:tr>
      <w:tr w:rsidR="005A1425" w:rsidRPr="00D45D6B" w14:paraId="2EA41398" w14:textId="77777777" w:rsidTr="00763235">
        <w:trPr>
          <w:trHeight w:val="264"/>
          <w:jc w:val="center"/>
        </w:trPr>
        <w:tc>
          <w:tcPr>
            <w:tcW w:w="4400" w:type="dxa"/>
            <w:shd w:val="clear" w:color="auto" w:fill="auto"/>
            <w:noWrap/>
            <w:vAlign w:val="center"/>
            <w:hideMark/>
          </w:tcPr>
          <w:p w14:paraId="482E2DE9" w14:textId="77777777" w:rsidR="005A1425" w:rsidRPr="00D45D6B"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D45D6B">
              <w:rPr>
                <w:rFonts w:ascii="Arial Nova Cond Light" w:eastAsia="Times New Roman" w:hAnsi="Arial Nova Cond Light"/>
                <w:b/>
                <w:bCs/>
                <w:color w:val="000000"/>
                <w:sz w:val="20"/>
                <w:szCs w:val="20"/>
                <w:lang w:val="es-ES" w:eastAsia="es-ES"/>
              </w:rPr>
              <w:t>Subtotal Banco Condensadores</w:t>
            </w:r>
          </w:p>
        </w:tc>
      </w:tr>
      <w:tr w:rsidR="005A1425" w:rsidRPr="00D45D6B" w14:paraId="2DA9A5AB" w14:textId="77777777" w:rsidTr="00763235">
        <w:trPr>
          <w:trHeight w:val="264"/>
          <w:jc w:val="center"/>
        </w:trPr>
        <w:tc>
          <w:tcPr>
            <w:tcW w:w="4400" w:type="dxa"/>
            <w:shd w:val="clear" w:color="auto" w:fill="auto"/>
            <w:noWrap/>
            <w:vAlign w:val="center"/>
            <w:hideMark/>
          </w:tcPr>
          <w:p w14:paraId="679080CA" w14:textId="77777777" w:rsidR="005A1425" w:rsidRPr="00D45D6B"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D45D6B">
              <w:rPr>
                <w:rFonts w:ascii="Arial Nova Cond Light" w:eastAsia="Times New Roman" w:hAnsi="Arial Nova Cond Light"/>
                <w:b/>
                <w:bCs/>
                <w:color w:val="000000"/>
                <w:sz w:val="20"/>
                <w:szCs w:val="20"/>
                <w:lang w:val="es-ES" w:eastAsia="es-ES"/>
              </w:rPr>
              <w:lastRenderedPageBreak/>
              <w:t>Reactor de Barra</w:t>
            </w:r>
          </w:p>
        </w:tc>
      </w:tr>
      <w:tr w:rsidR="005A1425" w:rsidRPr="00D45D6B" w14:paraId="5EBE3839" w14:textId="77777777" w:rsidTr="00763235">
        <w:trPr>
          <w:trHeight w:val="264"/>
          <w:jc w:val="center"/>
        </w:trPr>
        <w:tc>
          <w:tcPr>
            <w:tcW w:w="4400" w:type="dxa"/>
            <w:shd w:val="clear" w:color="auto" w:fill="auto"/>
            <w:noWrap/>
            <w:vAlign w:val="center"/>
            <w:hideMark/>
          </w:tcPr>
          <w:p w14:paraId="60455441" w14:textId="77777777" w:rsidR="005A1425" w:rsidRPr="00D45D6B"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D45D6B">
              <w:rPr>
                <w:rFonts w:ascii="Arial Nova Cond Light" w:eastAsia="Times New Roman" w:hAnsi="Arial Nova Cond Light"/>
                <w:b/>
                <w:bCs/>
                <w:color w:val="000000"/>
                <w:sz w:val="20"/>
                <w:szCs w:val="20"/>
                <w:lang w:val="es-ES" w:eastAsia="es-ES"/>
              </w:rPr>
              <w:t>Obras Civiles</w:t>
            </w:r>
          </w:p>
        </w:tc>
      </w:tr>
      <w:tr w:rsidR="005A1425" w:rsidRPr="00D45D6B" w14:paraId="3C8794F8" w14:textId="77777777" w:rsidTr="00763235">
        <w:trPr>
          <w:trHeight w:val="264"/>
          <w:jc w:val="center"/>
        </w:trPr>
        <w:tc>
          <w:tcPr>
            <w:tcW w:w="4400" w:type="dxa"/>
            <w:shd w:val="clear" w:color="auto" w:fill="auto"/>
            <w:noWrap/>
            <w:vAlign w:val="center"/>
            <w:hideMark/>
          </w:tcPr>
          <w:p w14:paraId="427FD127"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Fundaciones soporte equipos</w:t>
            </w:r>
          </w:p>
        </w:tc>
      </w:tr>
      <w:tr w:rsidR="005A1425" w:rsidRPr="00D45D6B" w14:paraId="70577218" w14:textId="77777777" w:rsidTr="00763235">
        <w:trPr>
          <w:trHeight w:val="264"/>
          <w:jc w:val="center"/>
        </w:trPr>
        <w:tc>
          <w:tcPr>
            <w:tcW w:w="4400" w:type="dxa"/>
            <w:shd w:val="clear" w:color="auto" w:fill="auto"/>
            <w:noWrap/>
            <w:vAlign w:val="center"/>
            <w:hideMark/>
          </w:tcPr>
          <w:p w14:paraId="386AB2BB" w14:textId="77777777" w:rsidR="005A1425" w:rsidRPr="00D45D6B"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Excavaciones</w:t>
            </w:r>
          </w:p>
        </w:tc>
      </w:tr>
      <w:tr w:rsidR="005A1425" w:rsidRPr="00D45D6B" w14:paraId="351631E3" w14:textId="77777777" w:rsidTr="00763235">
        <w:trPr>
          <w:trHeight w:val="264"/>
          <w:jc w:val="center"/>
        </w:trPr>
        <w:tc>
          <w:tcPr>
            <w:tcW w:w="4400" w:type="dxa"/>
            <w:shd w:val="clear" w:color="auto" w:fill="auto"/>
            <w:noWrap/>
            <w:vAlign w:val="center"/>
            <w:hideMark/>
          </w:tcPr>
          <w:p w14:paraId="65C0EB77" w14:textId="77777777" w:rsidR="005A1425" w:rsidRPr="00D45D6B"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Enfierradura</w:t>
            </w:r>
          </w:p>
        </w:tc>
      </w:tr>
      <w:tr w:rsidR="005A1425" w:rsidRPr="00D45D6B" w14:paraId="0D709ABF" w14:textId="77777777" w:rsidTr="00763235">
        <w:trPr>
          <w:trHeight w:val="264"/>
          <w:jc w:val="center"/>
        </w:trPr>
        <w:tc>
          <w:tcPr>
            <w:tcW w:w="4400" w:type="dxa"/>
            <w:shd w:val="clear" w:color="auto" w:fill="auto"/>
            <w:noWrap/>
            <w:vAlign w:val="center"/>
            <w:hideMark/>
          </w:tcPr>
          <w:p w14:paraId="2F849C65" w14:textId="77777777" w:rsidR="005A1425" w:rsidRPr="00D45D6B"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Moldaje</w:t>
            </w:r>
          </w:p>
        </w:tc>
      </w:tr>
      <w:tr w:rsidR="005A1425" w:rsidRPr="00D45D6B" w14:paraId="32912BC6" w14:textId="77777777" w:rsidTr="00763235">
        <w:trPr>
          <w:trHeight w:val="264"/>
          <w:jc w:val="center"/>
        </w:trPr>
        <w:tc>
          <w:tcPr>
            <w:tcW w:w="4400" w:type="dxa"/>
            <w:shd w:val="clear" w:color="auto" w:fill="auto"/>
            <w:noWrap/>
            <w:vAlign w:val="center"/>
            <w:hideMark/>
          </w:tcPr>
          <w:p w14:paraId="33ED52E0" w14:textId="77777777" w:rsidR="005A1425" w:rsidRPr="00D45D6B"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Emplantillado</w:t>
            </w:r>
          </w:p>
        </w:tc>
      </w:tr>
      <w:tr w:rsidR="005A1425" w:rsidRPr="00D45D6B" w14:paraId="3E81D1D6" w14:textId="77777777" w:rsidTr="00763235">
        <w:trPr>
          <w:trHeight w:val="264"/>
          <w:jc w:val="center"/>
        </w:trPr>
        <w:tc>
          <w:tcPr>
            <w:tcW w:w="4400" w:type="dxa"/>
            <w:shd w:val="clear" w:color="auto" w:fill="auto"/>
            <w:noWrap/>
            <w:vAlign w:val="center"/>
            <w:hideMark/>
          </w:tcPr>
          <w:p w14:paraId="064920F4" w14:textId="77777777" w:rsidR="005A1425" w:rsidRPr="00D45D6B"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Hormigón</w:t>
            </w:r>
          </w:p>
        </w:tc>
      </w:tr>
      <w:tr w:rsidR="005A1425" w:rsidRPr="00D45D6B" w14:paraId="7C7FE11A" w14:textId="77777777" w:rsidTr="00763235">
        <w:trPr>
          <w:trHeight w:val="264"/>
          <w:jc w:val="center"/>
        </w:trPr>
        <w:tc>
          <w:tcPr>
            <w:tcW w:w="4400" w:type="dxa"/>
            <w:shd w:val="clear" w:color="auto" w:fill="auto"/>
            <w:noWrap/>
            <w:vAlign w:val="center"/>
            <w:hideMark/>
          </w:tcPr>
          <w:p w14:paraId="155BC421" w14:textId="77777777" w:rsidR="005A1425" w:rsidRPr="00D45D6B" w:rsidRDefault="005A1425" w:rsidP="00763235">
            <w:pPr>
              <w:spacing w:after="0" w:line="240" w:lineRule="auto"/>
              <w:ind w:firstLineChars="200" w:firstLine="400"/>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Relleno Compactado</w:t>
            </w:r>
          </w:p>
        </w:tc>
      </w:tr>
      <w:tr w:rsidR="005A1425" w:rsidRPr="00D45D6B" w14:paraId="7C9A5727" w14:textId="77777777" w:rsidTr="00763235">
        <w:trPr>
          <w:trHeight w:val="264"/>
          <w:jc w:val="center"/>
        </w:trPr>
        <w:tc>
          <w:tcPr>
            <w:tcW w:w="4400" w:type="dxa"/>
            <w:shd w:val="clear" w:color="auto" w:fill="auto"/>
            <w:noWrap/>
            <w:vAlign w:val="center"/>
            <w:hideMark/>
          </w:tcPr>
          <w:p w14:paraId="50EBAEB6"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Estructuras soporte equipos</w:t>
            </w:r>
          </w:p>
        </w:tc>
      </w:tr>
      <w:tr w:rsidR="005A1425" w:rsidRPr="00D45D6B" w14:paraId="6BA9897C" w14:textId="77777777" w:rsidTr="00763235">
        <w:trPr>
          <w:trHeight w:val="264"/>
          <w:jc w:val="center"/>
        </w:trPr>
        <w:tc>
          <w:tcPr>
            <w:tcW w:w="4400" w:type="dxa"/>
            <w:shd w:val="clear" w:color="auto" w:fill="auto"/>
            <w:noWrap/>
            <w:vAlign w:val="center"/>
            <w:hideMark/>
          </w:tcPr>
          <w:p w14:paraId="480E679B" w14:textId="77777777" w:rsidR="005A1425" w:rsidRPr="00D45D6B"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D45D6B">
              <w:rPr>
                <w:rFonts w:ascii="Arial Nova Cond Light" w:eastAsia="Times New Roman" w:hAnsi="Arial Nova Cond Light"/>
                <w:b/>
                <w:bCs/>
                <w:color w:val="000000"/>
                <w:sz w:val="20"/>
                <w:szCs w:val="20"/>
                <w:lang w:val="es-ES" w:eastAsia="es-ES"/>
              </w:rPr>
              <w:t>Obras Eléctricas</w:t>
            </w:r>
          </w:p>
        </w:tc>
      </w:tr>
      <w:tr w:rsidR="005A1425" w:rsidRPr="00D45D6B" w14:paraId="0E1784A0" w14:textId="77777777" w:rsidTr="00763235">
        <w:trPr>
          <w:trHeight w:val="264"/>
          <w:jc w:val="center"/>
        </w:trPr>
        <w:tc>
          <w:tcPr>
            <w:tcW w:w="4400" w:type="dxa"/>
            <w:shd w:val="clear" w:color="auto" w:fill="auto"/>
            <w:noWrap/>
            <w:vAlign w:val="center"/>
            <w:hideMark/>
          </w:tcPr>
          <w:p w14:paraId="620C54A1"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Montaje Reactor</w:t>
            </w:r>
          </w:p>
        </w:tc>
      </w:tr>
      <w:tr w:rsidR="005A1425" w:rsidRPr="00D45D6B" w14:paraId="52517FA4" w14:textId="77777777" w:rsidTr="00763235">
        <w:trPr>
          <w:trHeight w:val="264"/>
          <w:jc w:val="center"/>
        </w:trPr>
        <w:tc>
          <w:tcPr>
            <w:tcW w:w="4400" w:type="dxa"/>
            <w:shd w:val="clear" w:color="auto" w:fill="auto"/>
            <w:noWrap/>
            <w:vAlign w:val="center"/>
            <w:hideMark/>
          </w:tcPr>
          <w:p w14:paraId="3747A353"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Montaje Desconectador</w:t>
            </w:r>
          </w:p>
        </w:tc>
      </w:tr>
      <w:tr w:rsidR="005A1425" w:rsidRPr="00D45D6B" w14:paraId="169CE846" w14:textId="77777777" w:rsidTr="00763235">
        <w:trPr>
          <w:trHeight w:val="264"/>
          <w:jc w:val="center"/>
        </w:trPr>
        <w:tc>
          <w:tcPr>
            <w:tcW w:w="4400" w:type="dxa"/>
            <w:shd w:val="clear" w:color="auto" w:fill="auto"/>
            <w:noWrap/>
            <w:vAlign w:val="center"/>
            <w:hideMark/>
          </w:tcPr>
          <w:p w14:paraId="1B9AA447"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Montaje interruptor</w:t>
            </w:r>
          </w:p>
        </w:tc>
      </w:tr>
      <w:tr w:rsidR="005A1425" w:rsidRPr="00D45D6B" w14:paraId="1735AB6D" w14:textId="77777777" w:rsidTr="00763235">
        <w:trPr>
          <w:trHeight w:val="264"/>
          <w:jc w:val="center"/>
        </w:trPr>
        <w:tc>
          <w:tcPr>
            <w:tcW w:w="4400" w:type="dxa"/>
            <w:shd w:val="clear" w:color="auto" w:fill="auto"/>
            <w:noWrap/>
            <w:vAlign w:val="center"/>
            <w:hideMark/>
          </w:tcPr>
          <w:p w14:paraId="1C878CEA"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Montaje transformador de corriente</w:t>
            </w:r>
          </w:p>
        </w:tc>
      </w:tr>
      <w:tr w:rsidR="005A1425" w:rsidRPr="00D45D6B" w14:paraId="33177E45" w14:textId="77777777" w:rsidTr="00763235">
        <w:trPr>
          <w:trHeight w:val="264"/>
          <w:jc w:val="center"/>
        </w:trPr>
        <w:tc>
          <w:tcPr>
            <w:tcW w:w="4400" w:type="dxa"/>
            <w:shd w:val="clear" w:color="auto" w:fill="auto"/>
            <w:noWrap/>
            <w:vAlign w:val="center"/>
            <w:hideMark/>
          </w:tcPr>
          <w:p w14:paraId="00FE33D7"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Equipos de control y protección</w:t>
            </w:r>
          </w:p>
        </w:tc>
      </w:tr>
      <w:tr w:rsidR="005A1425" w:rsidRPr="00D45D6B" w14:paraId="5BE9174E" w14:textId="77777777" w:rsidTr="00763235">
        <w:trPr>
          <w:trHeight w:val="264"/>
          <w:jc w:val="center"/>
        </w:trPr>
        <w:tc>
          <w:tcPr>
            <w:tcW w:w="4400" w:type="dxa"/>
            <w:shd w:val="clear" w:color="auto" w:fill="auto"/>
            <w:noWrap/>
            <w:vAlign w:val="center"/>
            <w:hideMark/>
          </w:tcPr>
          <w:p w14:paraId="2753FBA1" w14:textId="77777777" w:rsidR="005A1425" w:rsidRPr="00D45D6B"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D45D6B">
              <w:rPr>
                <w:rFonts w:ascii="Arial Nova Cond Light" w:eastAsia="Times New Roman" w:hAnsi="Arial Nova Cond Light"/>
                <w:color w:val="000000"/>
                <w:sz w:val="20"/>
                <w:szCs w:val="20"/>
                <w:lang w:val="es-ES" w:eastAsia="es-ES"/>
              </w:rPr>
              <w:t xml:space="preserve">Canalizaciones,conectores y conductores </w:t>
            </w:r>
          </w:p>
        </w:tc>
      </w:tr>
    </w:tbl>
    <w:p w14:paraId="182FFC4B" w14:textId="77777777" w:rsidR="005A1425" w:rsidRDefault="005A1425" w:rsidP="005A1425"/>
    <w:p w14:paraId="03EE892A" w14:textId="2E55D286" w:rsidR="005A1425" w:rsidRPr="00A1112F" w:rsidRDefault="005A1425" w:rsidP="005A1425">
      <w:pPr>
        <w:jc w:val="center"/>
        <w:rPr>
          <w:b/>
          <w:lang w:val="es-ES" w:eastAsia="es-ES"/>
        </w:rPr>
      </w:pPr>
      <w:bookmarkStart w:id="103" w:name="_Toc41339886"/>
      <w:bookmarkStart w:id="104" w:name="_Toc41345503"/>
      <w:bookmarkStart w:id="105" w:name="_Toc41515934"/>
      <w:r w:rsidRPr="00A1112F">
        <w:rPr>
          <w:b/>
          <w:iCs/>
        </w:rPr>
        <w:t xml:space="preserve">Tabla </w:t>
      </w:r>
      <w:r w:rsidRPr="00A1112F">
        <w:rPr>
          <w:b/>
          <w:iCs/>
        </w:rPr>
        <w:fldChar w:fldCharType="begin"/>
      </w:r>
      <w:r w:rsidRPr="00A1112F">
        <w:rPr>
          <w:b/>
          <w:iCs/>
        </w:rPr>
        <w:instrText xml:space="preserve"> SEQ Tabla \* ARABIC </w:instrText>
      </w:r>
      <w:r w:rsidRPr="00A1112F">
        <w:rPr>
          <w:b/>
          <w:iCs/>
        </w:rPr>
        <w:fldChar w:fldCharType="separate"/>
      </w:r>
      <w:r w:rsidR="00F976FC">
        <w:rPr>
          <w:b/>
          <w:iCs/>
          <w:noProof/>
        </w:rPr>
        <w:t>15</w:t>
      </w:r>
      <w:r w:rsidRPr="00A1112F">
        <w:rPr>
          <w:b/>
          <w:lang w:val="es-ES_tradnl"/>
        </w:rPr>
        <w:fldChar w:fldCharType="end"/>
      </w:r>
      <w:r w:rsidRPr="00A1112F">
        <w:rPr>
          <w:b/>
          <w:iCs/>
        </w:rPr>
        <w:t xml:space="preserve">: </w:t>
      </w:r>
      <w:r w:rsidRPr="00A1112F">
        <w:rPr>
          <w:b/>
          <w:lang w:val="es-ES" w:eastAsia="es-ES"/>
        </w:rPr>
        <w:t>Costo Vehículos, maquinarias y herramientas</w:t>
      </w:r>
      <w:bookmarkEnd w:id="103"/>
      <w:bookmarkEnd w:id="104"/>
      <w:bookmarkEnd w:id="105"/>
    </w:p>
    <w:tbl>
      <w:tblPr>
        <w:tblW w:w="44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4400"/>
      </w:tblGrid>
      <w:tr w:rsidR="005A1425" w:rsidRPr="00A1112F" w14:paraId="2AD8B8FB" w14:textId="77777777" w:rsidTr="00763235">
        <w:trPr>
          <w:trHeight w:val="264"/>
          <w:jc w:val="center"/>
        </w:trPr>
        <w:tc>
          <w:tcPr>
            <w:tcW w:w="4400" w:type="dxa"/>
            <w:shd w:val="clear" w:color="auto" w:fill="auto"/>
            <w:vAlign w:val="center"/>
            <w:hideMark/>
          </w:tcPr>
          <w:p w14:paraId="7110C168"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A1112F">
              <w:rPr>
                <w:rFonts w:ascii="Arial Nova Cond Light" w:eastAsia="Times New Roman" w:hAnsi="Arial Nova Cond Light"/>
                <w:b/>
                <w:bCs/>
                <w:color w:val="000000"/>
                <w:sz w:val="20"/>
                <w:szCs w:val="20"/>
                <w:lang w:val="es-ES" w:eastAsia="es-ES"/>
              </w:rPr>
              <w:t>COMUNES SE</w:t>
            </w:r>
          </w:p>
        </w:tc>
      </w:tr>
      <w:tr w:rsidR="005A1425" w:rsidRPr="00A1112F" w14:paraId="622517DB" w14:textId="77777777" w:rsidTr="00763235">
        <w:trPr>
          <w:trHeight w:val="264"/>
          <w:jc w:val="center"/>
        </w:trPr>
        <w:tc>
          <w:tcPr>
            <w:tcW w:w="4400" w:type="dxa"/>
            <w:shd w:val="clear" w:color="auto" w:fill="auto"/>
            <w:noWrap/>
            <w:vAlign w:val="center"/>
            <w:hideMark/>
          </w:tcPr>
          <w:p w14:paraId="573D34F2"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Retroexcavadora grande</w:t>
            </w:r>
          </w:p>
        </w:tc>
      </w:tr>
      <w:tr w:rsidR="005A1425" w:rsidRPr="00A1112F" w14:paraId="5E517027" w14:textId="77777777" w:rsidTr="00763235">
        <w:trPr>
          <w:trHeight w:val="264"/>
          <w:jc w:val="center"/>
        </w:trPr>
        <w:tc>
          <w:tcPr>
            <w:tcW w:w="4400" w:type="dxa"/>
            <w:shd w:val="clear" w:color="auto" w:fill="auto"/>
            <w:noWrap/>
            <w:vAlign w:val="center"/>
            <w:hideMark/>
          </w:tcPr>
          <w:p w14:paraId="441114A2"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Retroexcavadora pequeña</w:t>
            </w:r>
          </w:p>
        </w:tc>
      </w:tr>
      <w:tr w:rsidR="005A1425" w:rsidRPr="00A1112F" w14:paraId="7837921D" w14:textId="77777777" w:rsidTr="00763235">
        <w:trPr>
          <w:trHeight w:val="264"/>
          <w:jc w:val="center"/>
        </w:trPr>
        <w:tc>
          <w:tcPr>
            <w:tcW w:w="4400" w:type="dxa"/>
            <w:shd w:val="clear" w:color="auto" w:fill="auto"/>
            <w:noWrap/>
            <w:vAlign w:val="center"/>
            <w:hideMark/>
          </w:tcPr>
          <w:p w14:paraId="7548782F"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Motoniveladora</w:t>
            </w:r>
          </w:p>
        </w:tc>
      </w:tr>
      <w:tr w:rsidR="005A1425" w:rsidRPr="00A1112F" w14:paraId="5D0B71BB" w14:textId="77777777" w:rsidTr="00763235">
        <w:trPr>
          <w:trHeight w:val="264"/>
          <w:jc w:val="center"/>
        </w:trPr>
        <w:tc>
          <w:tcPr>
            <w:tcW w:w="4400" w:type="dxa"/>
            <w:shd w:val="clear" w:color="auto" w:fill="auto"/>
            <w:noWrap/>
            <w:vAlign w:val="center"/>
            <w:hideMark/>
          </w:tcPr>
          <w:p w14:paraId="06ED6A16"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Rodillo para compactación de tierra masivo</w:t>
            </w:r>
          </w:p>
        </w:tc>
      </w:tr>
      <w:tr w:rsidR="005A1425" w:rsidRPr="00A1112F" w14:paraId="5D37EF0D" w14:textId="77777777" w:rsidTr="00763235">
        <w:trPr>
          <w:trHeight w:val="264"/>
          <w:jc w:val="center"/>
        </w:trPr>
        <w:tc>
          <w:tcPr>
            <w:tcW w:w="4400" w:type="dxa"/>
            <w:shd w:val="clear" w:color="auto" w:fill="auto"/>
            <w:noWrap/>
            <w:vAlign w:val="center"/>
            <w:hideMark/>
          </w:tcPr>
          <w:p w14:paraId="1B17056D"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Camión volcador</w:t>
            </w:r>
          </w:p>
        </w:tc>
      </w:tr>
      <w:tr w:rsidR="005A1425" w:rsidRPr="00A1112F" w14:paraId="72DF9E2D" w14:textId="77777777" w:rsidTr="00763235">
        <w:trPr>
          <w:trHeight w:val="264"/>
          <w:jc w:val="center"/>
        </w:trPr>
        <w:tc>
          <w:tcPr>
            <w:tcW w:w="4400" w:type="dxa"/>
            <w:shd w:val="clear" w:color="auto" w:fill="auto"/>
            <w:noWrap/>
            <w:vAlign w:val="center"/>
            <w:hideMark/>
          </w:tcPr>
          <w:p w14:paraId="45DAB85D"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Colectivo personal</w:t>
            </w:r>
          </w:p>
        </w:tc>
      </w:tr>
      <w:tr w:rsidR="005A1425" w:rsidRPr="00A1112F" w14:paraId="07768C88" w14:textId="77777777" w:rsidTr="00763235">
        <w:trPr>
          <w:trHeight w:val="264"/>
          <w:jc w:val="center"/>
        </w:trPr>
        <w:tc>
          <w:tcPr>
            <w:tcW w:w="4400" w:type="dxa"/>
            <w:shd w:val="clear" w:color="auto" w:fill="auto"/>
            <w:noWrap/>
            <w:vAlign w:val="center"/>
            <w:hideMark/>
          </w:tcPr>
          <w:p w14:paraId="07C40EC0"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Camioneta 4x4</w:t>
            </w:r>
          </w:p>
        </w:tc>
      </w:tr>
      <w:tr w:rsidR="005A1425" w:rsidRPr="00A1112F" w14:paraId="3607EF5A" w14:textId="77777777" w:rsidTr="00763235">
        <w:trPr>
          <w:trHeight w:val="264"/>
          <w:jc w:val="center"/>
        </w:trPr>
        <w:tc>
          <w:tcPr>
            <w:tcW w:w="4400" w:type="dxa"/>
            <w:shd w:val="clear" w:color="auto" w:fill="auto"/>
            <w:noWrap/>
            <w:vAlign w:val="center"/>
            <w:hideMark/>
          </w:tcPr>
          <w:p w14:paraId="69F9FA65"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A1112F">
              <w:rPr>
                <w:rFonts w:ascii="Arial Nova Cond Light" w:eastAsia="Times New Roman" w:hAnsi="Arial Nova Cond Light"/>
                <w:b/>
                <w:bCs/>
                <w:color w:val="000000"/>
                <w:sz w:val="20"/>
                <w:szCs w:val="20"/>
                <w:lang w:val="es-ES" w:eastAsia="es-ES"/>
              </w:rPr>
              <w:t>SUBTOTAL COMUNES SE</w:t>
            </w:r>
          </w:p>
        </w:tc>
      </w:tr>
      <w:tr w:rsidR="005A1425" w:rsidRPr="00A1112F" w14:paraId="716149C3" w14:textId="77777777" w:rsidTr="00763235">
        <w:trPr>
          <w:trHeight w:val="264"/>
          <w:jc w:val="center"/>
        </w:trPr>
        <w:tc>
          <w:tcPr>
            <w:tcW w:w="4400" w:type="dxa"/>
            <w:shd w:val="clear" w:color="auto" w:fill="auto"/>
            <w:noWrap/>
            <w:vAlign w:val="center"/>
            <w:hideMark/>
          </w:tcPr>
          <w:p w14:paraId="6976106E"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p>
        </w:tc>
      </w:tr>
      <w:tr w:rsidR="005A1425" w:rsidRPr="00A1112F" w14:paraId="0CFD1F5A" w14:textId="77777777" w:rsidTr="00763235">
        <w:trPr>
          <w:trHeight w:val="264"/>
          <w:jc w:val="center"/>
        </w:trPr>
        <w:tc>
          <w:tcPr>
            <w:tcW w:w="4400" w:type="dxa"/>
            <w:shd w:val="clear" w:color="auto" w:fill="auto"/>
            <w:noWrap/>
            <w:vAlign w:val="center"/>
            <w:hideMark/>
          </w:tcPr>
          <w:p w14:paraId="3C57BD12"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A1112F">
              <w:rPr>
                <w:rFonts w:ascii="Arial Nova Cond Light" w:eastAsia="Times New Roman" w:hAnsi="Arial Nova Cond Light"/>
                <w:b/>
                <w:bCs/>
                <w:color w:val="000000"/>
                <w:sz w:val="20"/>
                <w:szCs w:val="20"/>
                <w:lang w:val="es-ES" w:eastAsia="es-ES"/>
              </w:rPr>
              <w:t>PATIO 220 kV</w:t>
            </w:r>
          </w:p>
        </w:tc>
      </w:tr>
      <w:tr w:rsidR="005A1425" w:rsidRPr="00A1112F" w14:paraId="0C8D772F" w14:textId="77777777" w:rsidTr="00763235">
        <w:trPr>
          <w:trHeight w:val="264"/>
          <w:jc w:val="center"/>
        </w:trPr>
        <w:tc>
          <w:tcPr>
            <w:tcW w:w="4400" w:type="dxa"/>
            <w:shd w:val="clear" w:color="auto" w:fill="auto"/>
            <w:noWrap/>
            <w:vAlign w:val="center"/>
            <w:hideMark/>
          </w:tcPr>
          <w:p w14:paraId="65A881EE"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Retroexcavadora pequeña</w:t>
            </w:r>
          </w:p>
        </w:tc>
      </w:tr>
      <w:tr w:rsidR="005A1425" w:rsidRPr="00A1112F" w14:paraId="736F9367" w14:textId="77777777" w:rsidTr="00763235">
        <w:trPr>
          <w:trHeight w:val="264"/>
          <w:jc w:val="center"/>
        </w:trPr>
        <w:tc>
          <w:tcPr>
            <w:tcW w:w="4400" w:type="dxa"/>
            <w:shd w:val="clear" w:color="auto" w:fill="auto"/>
            <w:noWrap/>
            <w:vAlign w:val="center"/>
            <w:hideMark/>
          </w:tcPr>
          <w:p w14:paraId="2A21F2E2"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Grúa liviana (15 m, 1 t)</w:t>
            </w:r>
          </w:p>
        </w:tc>
      </w:tr>
      <w:tr w:rsidR="005A1425" w:rsidRPr="00A1112F" w14:paraId="597C614E" w14:textId="77777777" w:rsidTr="00763235">
        <w:trPr>
          <w:trHeight w:val="264"/>
          <w:jc w:val="center"/>
        </w:trPr>
        <w:tc>
          <w:tcPr>
            <w:tcW w:w="4400" w:type="dxa"/>
            <w:shd w:val="clear" w:color="auto" w:fill="auto"/>
            <w:noWrap/>
            <w:vAlign w:val="center"/>
            <w:hideMark/>
          </w:tcPr>
          <w:p w14:paraId="1A76C551"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Camión volcador</w:t>
            </w:r>
          </w:p>
        </w:tc>
      </w:tr>
      <w:tr w:rsidR="005A1425" w:rsidRPr="00A1112F" w14:paraId="115C45DF" w14:textId="77777777" w:rsidTr="00763235">
        <w:trPr>
          <w:trHeight w:val="264"/>
          <w:jc w:val="center"/>
        </w:trPr>
        <w:tc>
          <w:tcPr>
            <w:tcW w:w="4400" w:type="dxa"/>
            <w:shd w:val="clear" w:color="auto" w:fill="auto"/>
            <w:noWrap/>
            <w:vAlign w:val="center"/>
            <w:hideMark/>
          </w:tcPr>
          <w:p w14:paraId="13ADE5F9"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Colectivo personal</w:t>
            </w:r>
          </w:p>
        </w:tc>
      </w:tr>
      <w:tr w:rsidR="005A1425" w:rsidRPr="00A1112F" w14:paraId="0DC90AD2" w14:textId="77777777" w:rsidTr="00763235">
        <w:trPr>
          <w:trHeight w:val="264"/>
          <w:jc w:val="center"/>
        </w:trPr>
        <w:tc>
          <w:tcPr>
            <w:tcW w:w="4400" w:type="dxa"/>
            <w:shd w:val="clear" w:color="auto" w:fill="auto"/>
            <w:noWrap/>
            <w:vAlign w:val="center"/>
            <w:hideMark/>
          </w:tcPr>
          <w:p w14:paraId="1BF12945"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Camioneta 4x4</w:t>
            </w:r>
          </w:p>
        </w:tc>
      </w:tr>
      <w:tr w:rsidR="005A1425" w:rsidRPr="00A1112F" w14:paraId="3D45D036" w14:textId="77777777" w:rsidTr="00763235">
        <w:trPr>
          <w:trHeight w:val="264"/>
          <w:jc w:val="center"/>
        </w:trPr>
        <w:tc>
          <w:tcPr>
            <w:tcW w:w="4400" w:type="dxa"/>
            <w:shd w:val="clear" w:color="auto" w:fill="auto"/>
            <w:noWrap/>
            <w:vAlign w:val="center"/>
            <w:hideMark/>
          </w:tcPr>
          <w:p w14:paraId="74B0CA17"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A1112F">
              <w:rPr>
                <w:rFonts w:ascii="Arial Nova Cond Light" w:eastAsia="Times New Roman" w:hAnsi="Arial Nova Cond Light"/>
                <w:b/>
                <w:bCs/>
                <w:color w:val="000000"/>
                <w:sz w:val="20"/>
                <w:szCs w:val="20"/>
                <w:lang w:val="es-ES" w:eastAsia="es-ES"/>
              </w:rPr>
              <w:t>SUBTOTAL PATIO 220 kV</w:t>
            </w:r>
          </w:p>
        </w:tc>
      </w:tr>
      <w:tr w:rsidR="005A1425" w:rsidRPr="00A1112F" w14:paraId="6555E65D" w14:textId="77777777" w:rsidTr="00763235">
        <w:trPr>
          <w:trHeight w:val="264"/>
          <w:jc w:val="center"/>
        </w:trPr>
        <w:tc>
          <w:tcPr>
            <w:tcW w:w="4400" w:type="dxa"/>
            <w:shd w:val="clear" w:color="auto" w:fill="auto"/>
            <w:noWrap/>
            <w:vAlign w:val="center"/>
            <w:hideMark/>
          </w:tcPr>
          <w:p w14:paraId="3A518B33"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p>
        </w:tc>
      </w:tr>
      <w:tr w:rsidR="005A1425" w:rsidRPr="00A1112F" w14:paraId="0317E540" w14:textId="77777777" w:rsidTr="00763235">
        <w:trPr>
          <w:trHeight w:val="264"/>
          <w:jc w:val="center"/>
        </w:trPr>
        <w:tc>
          <w:tcPr>
            <w:tcW w:w="4400" w:type="dxa"/>
            <w:shd w:val="clear" w:color="auto" w:fill="auto"/>
            <w:noWrap/>
            <w:vAlign w:val="center"/>
            <w:hideMark/>
          </w:tcPr>
          <w:p w14:paraId="2B735886"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A1112F">
              <w:rPr>
                <w:rFonts w:ascii="Arial Nova Cond Light" w:eastAsia="Times New Roman" w:hAnsi="Arial Nova Cond Light"/>
                <w:b/>
                <w:bCs/>
                <w:color w:val="000000"/>
                <w:sz w:val="20"/>
                <w:szCs w:val="20"/>
                <w:lang w:val="es-ES" w:eastAsia="es-ES"/>
              </w:rPr>
              <w:t>PATIO 66 kV</w:t>
            </w:r>
          </w:p>
        </w:tc>
      </w:tr>
      <w:tr w:rsidR="005A1425" w:rsidRPr="00A1112F" w14:paraId="2C56B42A" w14:textId="77777777" w:rsidTr="00763235">
        <w:trPr>
          <w:trHeight w:val="264"/>
          <w:jc w:val="center"/>
        </w:trPr>
        <w:tc>
          <w:tcPr>
            <w:tcW w:w="4400" w:type="dxa"/>
            <w:shd w:val="clear" w:color="auto" w:fill="auto"/>
            <w:noWrap/>
            <w:vAlign w:val="center"/>
            <w:hideMark/>
          </w:tcPr>
          <w:p w14:paraId="46C27030"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Retroexcavadora pequeña</w:t>
            </w:r>
          </w:p>
        </w:tc>
      </w:tr>
      <w:tr w:rsidR="005A1425" w:rsidRPr="00A1112F" w14:paraId="627B2F4D" w14:textId="77777777" w:rsidTr="00763235">
        <w:trPr>
          <w:trHeight w:val="264"/>
          <w:jc w:val="center"/>
        </w:trPr>
        <w:tc>
          <w:tcPr>
            <w:tcW w:w="4400" w:type="dxa"/>
            <w:shd w:val="clear" w:color="auto" w:fill="auto"/>
            <w:noWrap/>
            <w:vAlign w:val="center"/>
            <w:hideMark/>
          </w:tcPr>
          <w:p w14:paraId="154A67C2"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Grúa liviana (15 m, 1 t)</w:t>
            </w:r>
          </w:p>
        </w:tc>
      </w:tr>
      <w:tr w:rsidR="005A1425" w:rsidRPr="00A1112F" w14:paraId="6BB106DB" w14:textId="77777777" w:rsidTr="00763235">
        <w:trPr>
          <w:trHeight w:val="264"/>
          <w:jc w:val="center"/>
        </w:trPr>
        <w:tc>
          <w:tcPr>
            <w:tcW w:w="4400" w:type="dxa"/>
            <w:shd w:val="clear" w:color="auto" w:fill="auto"/>
            <w:noWrap/>
            <w:vAlign w:val="center"/>
            <w:hideMark/>
          </w:tcPr>
          <w:p w14:paraId="2AD29529"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Camión volcador</w:t>
            </w:r>
          </w:p>
        </w:tc>
      </w:tr>
      <w:tr w:rsidR="005A1425" w:rsidRPr="00A1112F" w14:paraId="7E46EFC8" w14:textId="77777777" w:rsidTr="00763235">
        <w:trPr>
          <w:trHeight w:val="264"/>
          <w:jc w:val="center"/>
        </w:trPr>
        <w:tc>
          <w:tcPr>
            <w:tcW w:w="4400" w:type="dxa"/>
            <w:shd w:val="clear" w:color="auto" w:fill="auto"/>
            <w:noWrap/>
            <w:vAlign w:val="center"/>
            <w:hideMark/>
          </w:tcPr>
          <w:p w14:paraId="0160EBE9"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Colectivo personal</w:t>
            </w:r>
          </w:p>
        </w:tc>
      </w:tr>
      <w:tr w:rsidR="005A1425" w:rsidRPr="00A1112F" w14:paraId="2C9C9837" w14:textId="77777777" w:rsidTr="00763235">
        <w:trPr>
          <w:trHeight w:val="264"/>
          <w:jc w:val="center"/>
        </w:trPr>
        <w:tc>
          <w:tcPr>
            <w:tcW w:w="4400" w:type="dxa"/>
            <w:shd w:val="clear" w:color="auto" w:fill="auto"/>
            <w:noWrap/>
            <w:vAlign w:val="center"/>
            <w:hideMark/>
          </w:tcPr>
          <w:p w14:paraId="0269B6F5"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Camioneta 4x4</w:t>
            </w:r>
          </w:p>
        </w:tc>
      </w:tr>
      <w:tr w:rsidR="005A1425" w:rsidRPr="00A1112F" w14:paraId="1E06787E" w14:textId="77777777" w:rsidTr="00763235">
        <w:trPr>
          <w:trHeight w:val="264"/>
          <w:jc w:val="center"/>
        </w:trPr>
        <w:tc>
          <w:tcPr>
            <w:tcW w:w="4400" w:type="dxa"/>
            <w:shd w:val="clear" w:color="auto" w:fill="auto"/>
            <w:noWrap/>
            <w:vAlign w:val="center"/>
            <w:hideMark/>
          </w:tcPr>
          <w:p w14:paraId="0E884D34"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A1112F">
              <w:rPr>
                <w:rFonts w:ascii="Arial Nova Cond Light" w:eastAsia="Times New Roman" w:hAnsi="Arial Nova Cond Light"/>
                <w:b/>
                <w:bCs/>
                <w:color w:val="000000"/>
                <w:sz w:val="20"/>
                <w:szCs w:val="20"/>
                <w:lang w:val="es-ES" w:eastAsia="es-ES"/>
              </w:rPr>
              <w:lastRenderedPageBreak/>
              <w:t>SUBTOTAL PATIO 66 kV</w:t>
            </w:r>
          </w:p>
        </w:tc>
      </w:tr>
      <w:tr w:rsidR="005A1425" w:rsidRPr="00A1112F" w14:paraId="0A4AE00B" w14:textId="77777777" w:rsidTr="00763235">
        <w:trPr>
          <w:trHeight w:val="264"/>
          <w:jc w:val="center"/>
        </w:trPr>
        <w:tc>
          <w:tcPr>
            <w:tcW w:w="4400" w:type="dxa"/>
            <w:shd w:val="clear" w:color="auto" w:fill="auto"/>
            <w:noWrap/>
            <w:vAlign w:val="center"/>
            <w:hideMark/>
          </w:tcPr>
          <w:p w14:paraId="794940E1"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p>
        </w:tc>
      </w:tr>
      <w:tr w:rsidR="005A1425" w:rsidRPr="00A1112F" w14:paraId="0BCF32FA" w14:textId="77777777" w:rsidTr="00763235">
        <w:trPr>
          <w:trHeight w:val="264"/>
          <w:jc w:val="center"/>
        </w:trPr>
        <w:tc>
          <w:tcPr>
            <w:tcW w:w="4400" w:type="dxa"/>
            <w:shd w:val="clear" w:color="auto" w:fill="auto"/>
            <w:noWrap/>
            <w:vAlign w:val="center"/>
            <w:hideMark/>
          </w:tcPr>
          <w:p w14:paraId="7581B37A"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A1112F">
              <w:rPr>
                <w:rFonts w:ascii="Arial Nova Cond Light" w:eastAsia="Times New Roman" w:hAnsi="Arial Nova Cond Light"/>
                <w:b/>
                <w:bCs/>
                <w:color w:val="000000"/>
                <w:sz w:val="20"/>
                <w:szCs w:val="20"/>
                <w:lang w:val="es-ES" w:eastAsia="es-ES"/>
              </w:rPr>
              <w:t>PAÑO 220  kV</w:t>
            </w:r>
          </w:p>
        </w:tc>
      </w:tr>
      <w:tr w:rsidR="005A1425" w:rsidRPr="00A1112F" w14:paraId="7D7E52BD" w14:textId="77777777" w:rsidTr="00763235">
        <w:trPr>
          <w:trHeight w:val="264"/>
          <w:jc w:val="center"/>
        </w:trPr>
        <w:tc>
          <w:tcPr>
            <w:tcW w:w="4400" w:type="dxa"/>
            <w:shd w:val="clear" w:color="auto" w:fill="auto"/>
            <w:noWrap/>
            <w:vAlign w:val="center"/>
            <w:hideMark/>
          </w:tcPr>
          <w:p w14:paraId="26E36AA0"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Retroexcavadora pequeña</w:t>
            </w:r>
          </w:p>
        </w:tc>
      </w:tr>
      <w:tr w:rsidR="005A1425" w:rsidRPr="00A1112F" w14:paraId="13F29D96" w14:textId="77777777" w:rsidTr="00763235">
        <w:trPr>
          <w:trHeight w:val="264"/>
          <w:jc w:val="center"/>
        </w:trPr>
        <w:tc>
          <w:tcPr>
            <w:tcW w:w="4400" w:type="dxa"/>
            <w:shd w:val="clear" w:color="auto" w:fill="auto"/>
            <w:noWrap/>
            <w:vAlign w:val="center"/>
            <w:hideMark/>
          </w:tcPr>
          <w:p w14:paraId="72391BF6"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Grúa liviana (15 m, 1 t)</w:t>
            </w:r>
          </w:p>
        </w:tc>
      </w:tr>
      <w:tr w:rsidR="005A1425" w:rsidRPr="00A1112F" w14:paraId="1CB3FB3F" w14:textId="77777777" w:rsidTr="00763235">
        <w:trPr>
          <w:trHeight w:val="264"/>
          <w:jc w:val="center"/>
        </w:trPr>
        <w:tc>
          <w:tcPr>
            <w:tcW w:w="4400" w:type="dxa"/>
            <w:shd w:val="clear" w:color="auto" w:fill="auto"/>
            <w:noWrap/>
            <w:vAlign w:val="center"/>
            <w:hideMark/>
          </w:tcPr>
          <w:p w14:paraId="5D9448A6"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Camión volcador</w:t>
            </w:r>
          </w:p>
        </w:tc>
      </w:tr>
      <w:tr w:rsidR="005A1425" w:rsidRPr="00A1112F" w14:paraId="6DC5FE4B" w14:textId="77777777" w:rsidTr="00763235">
        <w:trPr>
          <w:trHeight w:val="264"/>
          <w:jc w:val="center"/>
        </w:trPr>
        <w:tc>
          <w:tcPr>
            <w:tcW w:w="4400" w:type="dxa"/>
            <w:shd w:val="clear" w:color="auto" w:fill="auto"/>
            <w:noWrap/>
            <w:vAlign w:val="center"/>
            <w:hideMark/>
          </w:tcPr>
          <w:p w14:paraId="3FBA6BCA"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Colectivo personal</w:t>
            </w:r>
          </w:p>
        </w:tc>
      </w:tr>
      <w:tr w:rsidR="005A1425" w:rsidRPr="00A1112F" w14:paraId="6AC6A697" w14:textId="77777777" w:rsidTr="00763235">
        <w:trPr>
          <w:trHeight w:val="264"/>
          <w:jc w:val="center"/>
        </w:trPr>
        <w:tc>
          <w:tcPr>
            <w:tcW w:w="4400" w:type="dxa"/>
            <w:shd w:val="clear" w:color="auto" w:fill="auto"/>
            <w:noWrap/>
            <w:vAlign w:val="center"/>
            <w:hideMark/>
          </w:tcPr>
          <w:p w14:paraId="5FB9823F"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Camioneta 4x4</w:t>
            </w:r>
          </w:p>
        </w:tc>
      </w:tr>
      <w:tr w:rsidR="005A1425" w:rsidRPr="00A1112F" w14:paraId="18C90B7F" w14:textId="77777777" w:rsidTr="00763235">
        <w:trPr>
          <w:trHeight w:val="264"/>
          <w:jc w:val="center"/>
        </w:trPr>
        <w:tc>
          <w:tcPr>
            <w:tcW w:w="4400" w:type="dxa"/>
            <w:shd w:val="clear" w:color="auto" w:fill="auto"/>
            <w:noWrap/>
            <w:vAlign w:val="center"/>
            <w:hideMark/>
          </w:tcPr>
          <w:p w14:paraId="61F1EAC9"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A1112F">
              <w:rPr>
                <w:rFonts w:ascii="Arial Nova Cond Light" w:eastAsia="Times New Roman" w:hAnsi="Arial Nova Cond Light"/>
                <w:b/>
                <w:bCs/>
                <w:color w:val="000000"/>
                <w:sz w:val="20"/>
                <w:szCs w:val="20"/>
                <w:lang w:val="es-ES" w:eastAsia="es-ES"/>
              </w:rPr>
              <w:t>SUBTOTAL PAÑOS 220 kV</w:t>
            </w:r>
          </w:p>
        </w:tc>
      </w:tr>
      <w:tr w:rsidR="005A1425" w:rsidRPr="00A1112F" w14:paraId="4409C356" w14:textId="77777777" w:rsidTr="00763235">
        <w:trPr>
          <w:trHeight w:val="264"/>
          <w:jc w:val="center"/>
        </w:trPr>
        <w:tc>
          <w:tcPr>
            <w:tcW w:w="4400" w:type="dxa"/>
            <w:shd w:val="clear" w:color="auto" w:fill="auto"/>
            <w:noWrap/>
            <w:vAlign w:val="center"/>
            <w:hideMark/>
          </w:tcPr>
          <w:p w14:paraId="73CABEE1"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p>
        </w:tc>
      </w:tr>
      <w:tr w:rsidR="005A1425" w:rsidRPr="00A1112F" w14:paraId="62554418" w14:textId="77777777" w:rsidTr="00763235">
        <w:trPr>
          <w:trHeight w:val="264"/>
          <w:jc w:val="center"/>
        </w:trPr>
        <w:tc>
          <w:tcPr>
            <w:tcW w:w="4400" w:type="dxa"/>
            <w:shd w:val="clear" w:color="auto" w:fill="auto"/>
            <w:noWrap/>
            <w:vAlign w:val="center"/>
            <w:hideMark/>
          </w:tcPr>
          <w:p w14:paraId="45978EFC"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A1112F">
              <w:rPr>
                <w:rFonts w:ascii="Arial Nova Cond Light" w:eastAsia="Times New Roman" w:hAnsi="Arial Nova Cond Light"/>
                <w:b/>
                <w:bCs/>
                <w:color w:val="000000"/>
                <w:sz w:val="20"/>
                <w:szCs w:val="20"/>
                <w:lang w:val="es-ES" w:eastAsia="es-ES"/>
              </w:rPr>
              <w:t>PAÑO 66  kV</w:t>
            </w:r>
          </w:p>
        </w:tc>
      </w:tr>
      <w:tr w:rsidR="005A1425" w:rsidRPr="00A1112F" w14:paraId="46DD3A39" w14:textId="77777777" w:rsidTr="00763235">
        <w:trPr>
          <w:trHeight w:val="264"/>
          <w:jc w:val="center"/>
        </w:trPr>
        <w:tc>
          <w:tcPr>
            <w:tcW w:w="4400" w:type="dxa"/>
            <w:shd w:val="clear" w:color="auto" w:fill="auto"/>
            <w:noWrap/>
            <w:vAlign w:val="center"/>
            <w:hideMark/>
          </w:tcPr>
          <w:p w14:paraId="7C2231CB"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Retroexcavadora pequeña</w:t>
            </w:r>
          </w:p>
        </w:tc>
      </w:tr>
      <w:tr w:rsidR="005A1425" w:rsidRPr="00A1112F" w14:paraId="5B8BB2CF" w14:textId="77777777" w:rsidTr="00763235">
        <w:trPr>
          <w:trHeight w:val="264"/>
          <w:jc w:val="center"/>
        </w:trPr>
        <w:tc>
          <w:tcPr>
            <w:tcW w:w="4400" w:type="dxa"/>
            <w:shd w:val="clear" w:color="auto" w:fill="auto"/>
            <w:noWrap/>
            <w:vAlign w:val="center"/>
            <w:hideMark/>
          </w:tcPr>
          <w:p w14:paraId="300F71C0"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Grúa liviana (15 m, 1 t)</w:t>
            </w:r>
          </w:p>
        </w:tc>
      </w:tr>
      <w:tr w:rsidR="005A1425" w:rsidRPr="00A1112F" w14:paraId="4D67DF5B" w14:textId="77777777" w:rsidTr="00763235">
        <w:trPr>
          <w:trHeight w:val="264"/>
          <w:jc w:val="center"/>
        </w:trPr>
        <w:tc>
          <w:tcPr>
            <w:tcW w:w="4400" w:type="dxa"/>
            <w:shd w:val="clear" w:color="auto" w:fill="auto"/>
            <w:noWrap/>
            <w:vAlign w:val="center"/>
            <w:hideMark/>
          </w:tcPr>
          <w:p w14:paraId="195783CC"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Camión volcador</w:t>
            </w:r>
          </w:p>
        </w:tc>
      </w:tr>
      <w:tr w:rsidR="005A1425" w:rsidRPr="00A1112F" w14:paraId="3C52CA9A" w14:textId="77777777" w:rsidTr="00763235">
        <w:trPr>
          <w:trHeight w:val="264"/>
          <w:jc w:val="center"/>
        </w:trPr>
        <w:tc>
          <w:tcPr>
            <w:tcW w:w="4400" w:type="dxa"/>
            <w:shd w:val="clear" w:color="auto" w:fill="auto"/>
            <w:noWrap/>
            <w:vAlign w:val="center"/>
            <w:hideMark/>
          </w:tcPr>
          <w:p w14:paraId="24F09362"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Colectivo personal</w:t>
            </w:r>
          </w:p>
        </w:tc>
      </w:tr>
      <w:tr w:rsidR="005A1425" w:rsidRPr="00A1112F" w14:paraId="7EDEDFCF" w14:textId="77777777" w:rsidTr="00763235">
        <w:trPr>
          <w:trHeight w:val="264"/>
          <w:jc w:val="center"/>
        </w:trPr>
        <w:tc>
          <w:tcPr>
            <w:tcW w:w="4400" w:type="dxa"/>
            <w:shd w:val="clear" w:color="auto" w:fill="auto"/>
            <w:noWrap/>
            <w:vAlign w:val="center"/>
            <w:hideMark/>
          </w:tcPr>
          <w:p w14:paraId="4F335208"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Camioneta 4x4</w:t>
            </w:r>
          </w:p>
        </w:tc>
      </w:tr>
      <w:tr w:rsidR="005A1425" w:rsidRPr="00A1112F" w14:paraId="0A1F38B0" w14:textId="77777777" w:rsidTr="00763235">
        <w:trPr>
          <w:trHeight w:val="264"/>
          <w:jc w:val="center"/>
        </w:trPr>
        <w:tc>
          <w:tcPr>
            <w:tcW w:w="4400" w:type="dxa"/>
            <w:shd w:val="clear" w:color="auto" w:fill="auto"/>
            <w:noWrap/>
            <w:vAlign w:val="center"/>
            <w:hideMark/>
          </w:tcPr>
          <w:p w14:paraId="473CFF69"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A1112F">
              <w:rPr>
                <w:rFonts w:ascii="Arial Nova Cond Light" w:eastAsia="Times New Roman" w:hAnsi="Arial Nova Cond Light"/>
                <w:b/>
                <w:bCs/>
                <w:color w:val="000000"/>
                <w:sz w:val="20"/>
                <w:szCs w:val="20"/>
                <w:lang w:val="es-ES" w:eastAsia="es-ES"/>
              </w:rPr>
              <w:t>SUBTOTAL PAÑOS 66 kV</w:t>
            </w:r>
          </w:p>
        </w:tc>
      </w:tr>
      <w:tr w:rsidR="005A1425" w:rsidRPr="00A1112F" w14:paraId="0C54AF2D" w14:textId="77777777" w:rsidTr="00763235">
        <w:trPr>
          <w:trHeight w:val="264"/>
          <w:jc w:val="center"/>
        </w:trPr>
        <w:tc>
          <w:tcPr>
            <w:tcW w:w="4400" w:type="dxa"/>
            <w:shd w:val="clear" w:color="auto" w:fill="auto"/>
            <w:noWrap/>
            <w:vAlign w:val="center"/>
            <w:hideMark/>
          </w:tcPr>
          <w:p w14:paraId="6ACE6DBC"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p>
        </w:tc>
      </w:tr>
      <w:tr w:rsidR="005A1425" w:rsidRPr="00A1112F" w14:paraId="16BEBAD4" w14:textId="77777777" w:rsidTr="00763235">
        <w:trPr>
          <w:trHeight w:val="264"/>
          <w:jc w:val="center"/>
        </w:trPr>
        <w:tc>
          <w:tcPr>
            <w:tcW w:w="4400" w:type="dxa"/>
            <w:shd w:val="clear" w:color="auto" w:fill="auto"/>
            <w:noWrap/>
            <w:vAlign w:val="center"/>
            <w:hideMark/>
          </w:tcPr>
          <w:p w14:paraId="27D0F7CA"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A1112F">
              <w:rPr>
                <w:rFonts w:ascii="Arial Nova Cond Light" w:eastAsia="Times New Roman" w:hAnsi="Arial Nova Cond Light"/>
                <w:b/>
                <w:bCs/>
                <w:color w:val="000000"/>
                <w:sz w:val="20"/>
                <w:szCs w:val="20"/>
                <w:lang w:val="es-ES" w:eastAsia="es-ES"/>
              </w:rPr>
              <w:t>COMPENSACIÓN</w:t>
            </w:r>
          </w:p>
        </w:tc>
      </w:tr>
      <w:tr w:rsidR="005A1425" w:rsidRPr="00A1112F" w14:paraId="0911A872" w14:textId="77777777" w:rsidTr="00763235">
        <w:trPr>
          <w:trHeight w:val="264"/>
          <w:jc w:val="center"/>
        </w:trPr>
        <w:tc>
          <w:tcPr>
            <w:tcW w:w="4400" w:type="dxa"/>
            <w:shd w:val="clear" w:color="auto" w:fill="auto"/>
            <w:noWrap/>
            <w:vAlign w:val="center"/>
            <w:hideMark/>
          </w:tcPr>
          <w:p w14:paraId="2E122491"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Retroexcavadora pequeña</w:t>
            </w:r>
          </w:p>
        </w:tc>
      </w:tr>
      <w:tr w:rsidR="005A1425" w:rsidRPr="00A1112F" w14:paraId="5E50E69F" w14:textId="77777777" w:rsidTr="00763235">
        <w:trPr>
          <w:trHeight w:val="264"/>
          <w:jc w:val="center"/>
        </w:trPr>
        <w:tc>
          <w:tcPr>
            <w:tcW w:w="4400" w:type="dxa"/>
            <w:shd w:val="clear" w:color="auto" w:fill="auto"/>
            <w:noWrap/>
            <w:vAlign w:val="center"/>
            <w:hideMark/>
          </w:tcPr>
          <w:p w14:paraId="0577C1C2"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Grúa liviana (15 m, 1 t)</w:t>
            </w:r>
          </w:p>
        </w:tc>
      </w:tr>
      <w:tr w:rsidR="005A1425" w:rsidRPr="00A1112F" w14:paraId="4E6B2718" w14:textId="77777777" w:rsidTr="00763235">
        <w:trPr>
          <w:trHeight w:val="264"/>
          <w:jc w:val="center"/>
        </w:trPr>
        <w:tc>
          <w:tcPr>
            <w:tcW w:w="4400" w:type="dxa"/>
            <w:shd w:val="clear" w:color="auto" w:fill="auto"/>
            <w:noWrap/>
            <w:vAlign w:val="center"/>
            <w:hideMark/>
          </w:tcPr>
          <w:p w14:paraId="60AC55F9"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Camión volcador</w:t>
            </w:r>
          </w:p>
        </w:tc>
      </w:tr>
      <w:tr w:rsidR="005A1425" w:rsidRPr="00A1112F" w14:paraId="28F6FCFC" w14:textId="77777777" w:rsidTr="00763235">
        <w:trPr>
          <w:trHeight w:val="264"/>
          <w:jc w:val="center"/>
        </w:trPr>
        <w:tc>
          <w:tcPr>
            <w:tcW w:w="4400" w:type="dxa"/>
            <w:shd w:val="clear" w:color="auto" w:fill="auto"/>
            <w:noWrap/>
            <w:vAlign w:val="center"/>
            <w:hideMark/>
          </w:tcPr>
          <w:p w14:paraId="7FC7A44C"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Colectivo personal</w:t>
            </w:r>
          </w:p>
        </w:tc>
      </w:tr>
      <w:tr w:rsidR="005A1425" w:rsidRPr="00A1112F" w14:paraId="01DC39A5" w14:textId="77777777" w:rsidTr="00763235">
        <w:trPr>
          <w:trHeight w:val="264"/>
          <w:jc w:val="center"/>
        </w:trPr>
        <w:tc>
          <w:tcPr>
            <w:tcW w:w="4400" w:type="dxa"/>
            <w:shd w:val="clear" w:color="auto" w:fill="auto"/>
            <w:noWrap/>
            <w:vAlign w:val="center"/>
            <w:hideMark/>
          </w:tcPr>
          <w:p w14:paraId="26540F50"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Camioneta 4x4</w:t>
            </w:r>
          </w:p>
        </w:tc>
      </w:tr>
    </w:tbl>
    <w:p w14:paraId="789C30A7" w14:textId="77777777" w:rsidR="005A1425" w:rsidRPr="00A1112F" w:rsidRDefault="005A1425" w:rsidP="005A1425">
      <w:pPr>
        <w:rPr>
          <w:lang w:val="es-ES" w:eastAsia="es-ES"/>
        </w:rPr>
      </w:pPr>
    </w:p>
    <w:p w14:paraId="1B035BFA" w14:textId="7BBCDE87" w:rsidR="005A1425" w:rsidRPr="00A1112F" w:rsidRDefault="005A1425" w:rsidP="005A1425">
      <w:pPr>
        <w:jc w:val="center"/>
        <w:rPr>
          <w:b/>
          <w:lang w:val="es-ES" w:eastAsia="es-ES"/>
        </w:rPr>
      </w:pPr>
      <w:bookmarkStart w:id="106" w:name="_Toc41339887"/>
      <w:bookmarkStart w:id="107" w:name="_Toc41345504"/>
      <w:bookmarkStart w:id="108" w:name="_Toc41515935"/>
      <w:r w:rsidRPr="00A1112F">
        <w:rPr>
          <w:b/>
          <w:iCs/>
        </w:rPr>
        <w:t xml:space="preserve">Tabla </w:t>
      </w:r>
      <w:r w:rsidRPr="00A1112F">
        <w:rPr>
          <w:b/>
          <w:iCs/>
        </w:rPr>
        <w:fldChar w:fldCharType="begin"/>
      </w:r>
      <w:r w:rsidRPr="00A1112F">
        <w:rPr>
          <w:b/>
          <w:iCs/>
        </w:rPr>
        <w:instrText xml:space="preserve"> SEQ Tabla \* ARABIC </w:instrText>
      </w:r>
      <w:r w:rsidRPr="00A1112F">
        <w:rPr>
          <w:b/>
          <w:iCs/>
        </w:rPr>
        <w:fldChar w:fldCharType="separate"/>
      </w:r>
      <w:r w:rsidR="00F976FC">
        <w:rPr>
          <w:b/>
          <w:iCs/>
          <w:noProof/>
        </w:rPr>
        <w:t>16</w:t>
      </w:r>
      <w:r w:rsidRPr="00A1112F">
        <w:rPr>
          <w:b/>
          <w:lang w:val="es-ES_tradnl"/>
        </w:rPr>
        <w:fldChar w:fldCharType="end"/>
      </w:r>
      <w:r w:rsidRPr="00A1112F">
        <w:rPr>
          <w:b/>
          <w:iCs/>
        </w:rPr>
        <w:t xml:space="preserve">: </w:t>
      </w:r>
      <w:r w:rsidRPr="00A1112F">
        <w:rPr>
          <w:b/>
          <w:lang w:val="es-ES" w:eastAsia="es-ES"/>
        </w:rPr>
        <w:t>Costos indirectos</w:t>
      </w:r>
      <w:bookmarkEnd w:id="106"/>
      <w:bookmarkEnd w:id="107"/>
      <w:bookmarkEnd w:id="108"/>
    </w:p>
    <w:tbl>
      <w:tblPr>
        <w:tblW w:w="44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4400"/>
      </w:tblGrid>
      <w:tr w:rsidR="005A1425" w:rsidRPr="00A1112F" w14:paraId="04619EA5" w14:textId="77777777" w:rsidTr="00763235">
        <w:trPr>
          <w:trHeight w:val="264"/>
          <w:jc w:val="center"/>
        </w:trPr>
        <w:tc>
          <w:tcPr>
            <w:tcW w:w="4400" w:type="dxa"/>
            <w:shd w:val="clear" w:color="auto" w:fill="auto"/>
            <w:vAlign w:val="center"/>
            <w:hideMark/>
          </w:tcPr>
          <w:p w14:paraId="6AEC400A"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A1112F">
              <w:rPr>
                <w:rFonts w:ascii="Arial Nova Cond Light" w:eastAsia="Times New Roman" w:hAnsi="Arial Nova Cond Light"/>
                <w:b/>
                <w:bCs/>
                <w:color w:val="000000"/>
                <w:sz w:val="20"/>
                <w:szCs w:val="20"/>
                <w:lang w:val="es-ES" w:eastAsia="es-ES"/>
              </w:rPr>
              <w:t>COMUNES SE</w:t>
            </w:r>
          </w:p>
        </w:tc>
      </w:tr>
      <w:tr w:rsidR="005A1425" w:rsidRPr="00A1112F" w14:paraId="6C05EC55" w14:textId="77777777" w:rsidTr="00763235">
        <w:trPr>
          <w:trHeight w:val="264"/>
          <w:jc w:val="center"/>
        </w:trPr>
        <w:tc>
          <w:tcPr>
            <w:tcW w:w="4400" w:type="dxa"/>
            <w:shd w:val="clear" w:color="auto" w:fill="auto"/>
            <w:noWrap/>
            <w:vAlign w:val="center"/>
            <w:hideMark/>
          </w:tcPr>
          <w:p w14:paraId="300FDFB5"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ADMINISTRACIÓN</w:t>
            </w:r>
          </w:p>
        </w:tc>
      </w:tr>
      <w:tr w:rsidR="005A1425" w:rsidRPr="00A1112F" w14:paraId="05BC5606" w14:textId="77777777" w:rsidTr="00763235">
        <w:trPr>
          <w:trHeight w:val="264"/>
          <w:jc w:val="center"/>
        </w:trPr>
        <w:tc>
          <w:tcPr>
            <w:tcW w:w="4400" w:type="dxa"/>
            <w:shd w:val="clear" w:color="auto" w:fill="auto"/>
            <w:noWrap/>
            <w:vAlign w:val="center"/>
            <w:hideMark/>
          </w:tcPr>
          <w:p w14:paraId="3A4860F4"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 xml:space="preserve">Administrador </w:t>
            </w:r>
          </w:p>
        </w:tc>
      </w:tr>
      <w:tr w:rsidR="005A1425" w:rsidRPr="00A1112F" w14:paraId="28C8899D" w14:textId="77777777" w:rsidTr="00763235">
        <w:trPr>
          <w:trHeight w:val="264"/>
          <w:jc w:val="center"/>
        </w:trPr>
        <w:tc>
          <w:tcPr>
            <w:tcW w:w="4400" w:type="dxa"/>
            <w:shd w:val="clear" w:color="auto" w:fill="auto"/>
            <w:noWrap/>
            <w:vAlign w:val="center"/>
            <w:hideMark/>
          </w:tcPr>
          <w:p w14:paraId="253CCE71"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SEGURIDAD</w:t>
            </w:r>
          </w:p>
        </w:tc>
      </w:tr>
      <w:tr w:rsidR="005A1425" w:rsidRPr="00A1112F" w14:paraId="22A628F1" w14:textId="77777777" w:rsidTr="00763235">
        <w:trPr>
          <w:trHeight w:val="264"/>
          <w:jc w:val="center"/>
        </w:trPr>
        <w:tc>
          <w:tcPr>
            <w:tcW w:w="4400" w:type="dxa"/>
            <w:shd w:val="clear" w:color="auto" w:fill="auto"/>
            <w:noWrap/>
            <w:vAlign w:val="center"/>
            <w:hideMark/>
          </w:tcPr>
          <w:p w14:paraId="3054073B"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Prevencionista</w:t>
            </w:r>
          </w:p>
        </w:tc>
      </w:tr>
      <w:tr w:rsidR="005A1425" w:rsidRPr="00A1112F" w14:paraId="781CD60A" w14:textId="77777777" w:rsidTr="00763235">
        <w:trPr>
          <w:trHeight w:val="264"/>
          <w:jc w:val="center"/>
        </w:trPr>
        <w:tc>
          <w:tcPr>
            <w:tcW w:w="4400" w:type="dxa"/>
            <w:shd w:val="clear" w:color="auto" w:fill="auto"/>
            <w:noWrap/>
            <w:vAlign w:val="center"/>
            <w:hideMark/>
          </w:tcPr>
          <w:p w14:paraId="5B7D7C77"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PRODUCCIÓN</w:t>
            </w:r>
          </w:p>
        </w:tc>
      </w:tr>
      <w:tr w:rsidR="005A1425" w:rsidRPr="00A1112F" w14:paraId="59F2A0A5" w14:textId="77777777" w:rsidTr="00763235">
        <w:trPr>
          <w:trHeight w:val="264"/>
          <w:jc w:val="center"/>
        </w:trPr>
        <w:tc>
          <w:tcPr>
            <w:tcW w:w="4400" w:type="dxa"/>
            <w:shd w:val="clear" w:color="auto" w:fill="auto"/>
            <w:noWrap/>
            <w:vAlign w:val="center"/>
            <w:hideMark/>
          </w:tcPr>
          <w:p w14:paraId="054C44A8"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Jefe de Obra</w:t>
            </w:r>
          </w:p>
        </w:tc>
      </w:tr>
      <w:tr w:rsidR="005A1425" w:rsidRPr="00A1112F" w14:paraId="2C7C233C" w14:textId="77777777" w:rsidTr="00763235">
        <w:trPr>
          <w:trHeight w:val="264"/>
          <w:jc w:val="center"/>
        </w:trPr>
        <w:tc>
          <w:tcPr>
            <w:tcW w:w="4400" w:type="dxa"/>
            <w:shd w:val="clear" w:color="auto" w:fill="auto"/>
            <w:noWrap/>
            <w:vAlign w:val="center"/>
            <w:hideMark/>
          </w:tcPr>
          <w:p w14:paraId="4C09BBF2"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Capataz</w:t>
            </w:r>
          </w:p>
        </w:tc>
      </w:tr>
      <w:tr w:rsidR="005A1425" w:rsidRPr="00A1112F" w14:paraId="5C28249B" w14:textId="77777777" w:rsidTr="00763235">
        <w:trPr>
          <w:trHeight w:val="264"/>
          <w:jc w:val="center"/>
        </w:trPr>
        <w:tc>
          <w:tcPr>
            <w:tcW w:w="4400" w:type="dxa"/>
            <w:shd w:val="clear" w:color="auto" w:fill="auto"/>
            <w:noWrap/>
            <w:vAlign w:val="center"/>
            <w:hideMark/>
          </w:tcPr>
          <w:p w14:paraId="316072FD"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ADMINISTRACIÓN</w:t>
            </w:r>
          </w:p>
        </w:tc>
      </w:tr>
      <w:tr w:rsidR="005A1425" w:rsidRPr="00A1112F" w14:paraId="2FD8C1F7" w14:textId="77777777" w:rsidTr="00763235">
        <w:trPr>
          <w:trHeight w:val="264"/>
          <w:jc w:val="center"/>
        </w:trPr>
        <w:tc>
          <w:tcPr>
            <w:tcW w:w="4400" w:type="dxa"/>
            <w:shd w:val="clear" w:color="auto" w:fill="auto"/>
            <w:noWrap/>
            <w:vAlign w:val="center"/>
            <w:hideMark/>
          </w:tcPr>
          <w:p w14:paraId="0B114034"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Administrativos</w:t>
            </w:r>
          </w:p>
        </w:tc>
      </w:tr>
      <w:tr w:rsidR="005A1425" w:rsidRPr="00A1112F" w14:paraId="76E3456D" w14:textId="77777777" w:rsidTr="00763235">
        <w:trPr>
          <w:trHeight w:val="264"/>
          <w:jc w:val="center"/>
        </w:trPr>
        <w:tc>
          <w:tcPr>
            <w:tcW w:w="4400" w:type="dxa"/>
            <w:shd w:val="clear" w:color="auto" w:fill="auto"/>
            <w:noWrap/>
            <w:vAlign w:val="center"/>
            <w:hideMark/>
          </w:tcPr>
          <w:p w14:paraId="2995E79D"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PERSONAL AUXILIAR</w:t>
            </w:r>
          </w:p>
        </w:tc>
      </w:tr>
      <w:tr w:rsidR="005A1425" w:rsidRPr="00A1112F" w14:paraId="6DC7ED26" w14:textId="77777777" w:rsidTr="00763235">
        <w:trPr>
          <w:trHeight w:val="264"/>
          <w:jc w:val="center"/>
        </w:trPr>
        <w:tc>
          <w:tcPr>
            <w:tcW w:w="4400" w:type="dxa"/>
            <w:shd w:val="clear" w:color="auto" w:fill="auto"/>
            <w:noWrap/>
            <w:vAlign w:val="center"/>
            <w:hideMark/>
          </w:tcPr>
          <w:p w14:paraId="07EB6D2C"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Choferes y Operadores</w:t>
            </w:r>
          </w:p>
        </w:tc>
      </w:tr>
      <w:tr w:rsidR="005A1425" w:rsidRPr="00A1112F" w14:paraId="556406D7" w14:textId="77777777" w:rsidTr="00763235">
        <w:trPr>
          <w:trHeight w:val="264"/>
          <w:jc w:val="center"/>
        </w:trPr>
        <w:tc>
          <w:tcPr>
            <w:tcW w:w="4400" w:type="dxa"/>
            <w:shd w:val="clear" w:color="auto" w:fill="auto"/>
            <w:noWrap/>
            <w:vAlign w:val="center"/>
            <w:hideMark/>
          </w:tcPr>
          <w:p w14:paraId="29E1C58A"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ITO</w:t>
            </w:r>
          </w:p>
        </w:tc>
      </w:tr>
      <w:tr w:rsidR="005A1425" w:rsidRPr="00A1112F" w14:paraId="0812E3D7" w14:textId="77777777" w:rsidTr="00763235">
        <w:trPr>
          <w:trHeight w:val="264"/>
          <w:jc w:val="center"/>
        </w:trPr>
        <w:tc>
          <w:tcPr>
            <w:tcW w:w="4400" w:type="dxa"/>
            <w:shd w:val="clear" w:color="auto" w:fill="auto"/>
            <w:noWrap/>
            <w:vAlign w:val="center"/>
            <w:hideMark/>
          </w:tcPr>
          <w:p w14:paraId="7967396C"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Inspector Obras Civiles</w:t>
            </w:r>
          </w:p>
        </w:tc>
      </w:tr>
      <w:tr w:rsidR="005A1425" w:rsidRPr="00A1112F" w14:paraId="4CB0298E" w14:textId="77777777" w:rsidTr="00763235">
        <w:trPr>
          <w:trHeight w:val="264"/>
          <w:jc w:val="center"/>
        </w:trPr>
        <w:tc>
          <w:tcPr>
            <w:tcW w:w="4400" w:type="dxa"/>
            <w:shd w:val="clear" w:color="auto" w:fill="auto"/>
            <w:noWrap/>
            <w:vAlign w:val="center"/>
            <w:hideMark/>
          </w:tcPr>
          <w:p w14:paraId="57BB6F78"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Inspector Montaje electromecánico</w:t>
            </w:r>
          </w:p>
        </w:tc>
      </w:tr>
      <w:tr w:rsidR="005A1425" w:rsidRPr="00A1112F" w14:paraId="65EF7362" w14:textId="77777777" w:rsidTr="00763235">
        <w:trPr>
          <w:trHeight w:val="264"/>
          <w:jc w:val="center"/>
        </w:trPr>
        <w:tc>
          <w:tcPr>
            <w:tcW w:w="4400" w:type="dxa"/>
            <w:shd w:val="clear" w:color="auto" w:fill="auto"/>
            <w:noWrap/>
            <w:vAlign w:val="center"/>
            <w:hideMark/>
          </w:tcPr>
          <w:p w14:paraId="1D371A0F"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Inspector Control y Protección</w:t>
            </w:r>
          </w:p>
        </w:tc>
      </w:tr>
      <w:tr w:rsidR="005A1425" w:rsidRPr="00A1112F" w14:paraId="2D3698DB" w14:textId="77777777" w:rsidTr="00763235">
        <w:trPr>
          <w:trHeight w:val="264"/>
          <w:jc w:val="center"/>
        </w:trPr>
        <w:tc>
          <w:tcPr>
            <w:tcW w:w="4400" w:type="dxa"/>
            <w:shd w:val="clear" w:color="auto" w:fill="auto"/>
            <w:noWrap/>
            <w:vAlign w:val="center"/>
            <w:hideMark/>
          </w:tcPr>
          <w:p w14:paraId="2E2A70D0"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p>
        </w:tc>
      </w:tr>
      <w:tr w:rsidR="005A1425" w:rsidRPr="00A1112F" w14:paraId="75C36D66" w14:textId="77777777" w:rsidTr="00763235">
        <w:trPr>
          <w:trHeight w:val="264"/>
          <w:jc w:val="center"/>
        </w:trPr>
        <w:tc>
          <w:tcPr>
            <w:tcW w:w="4400" w:type="dxa"/>
            <w:shd w:val="clear" w:color="auto" w:fill="auto"/>
            <w:noWrap/>
            <w:vAlign w:val="center"/>
            <w:hideMark/>
          </w:tcPr>
          <w:p w14:paraId="2292D35D"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A1112F">
              <w:rPr>
                <w:rFonts w:ascii="Arial Nova Cond Light" w:eastAsia="Times New Roman" w:hAnsi="Arial Nova Cond Light"/>
                <w:b/>
                <w:bCs/>
                <w:color w:val="000000"/>
                <w:sz w:val="20"/>
                <w:szCs w:val="20"/>
                <w:lang w:val="es-ES" w:eastAsia="es-ES"/>
              </w:rPr>
              <w:lastRenderedPageBreak/>
              <w:t>PATIO 220 kV</w:t>
            </w:r>
          </w:p>
        </w:tc>
      </w:tr>
      <w:tr w:rsidR="005A1425" w:rsidRPr="00A1112F" w14:paraId="37FA5147" w14:textId="77777777" w:rsidTr="00763235">
        <w:trPr>
          <w:trHeight w:val="264"/>
          <w:jc w:val="center"/>
        </w:trPr>
        <w:tc>
          <w:tcPr>
            <w:tcW w:w="4400" w:type="dxa"/>
            <w:shd w:val="clear" w:color="auto" w:fill="auto"/>
            <w:noWrap/>
            <w:vAlign w:val="center"/>
            <w:hideMark/>
          </w:tcPr>
          <w:p w14:paraId="6548E15B"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ADMINISTRACIÓN</w:t>
            </w:r>
          </w:p>
        </w:tc>
      </w:tr>
      <w:tr w:rsidR="005A1425" w:rsidRPr="00A1112F" w14:paraId="1C75DE59" w14:textId="77777777" w:rsidTr="00763235">
        <w:trPr>
          <w:trHeight w:val="264"/>
          <w:jc w:val="center"/>
        </w:trPr>
        <w:tc>
          <w:tcPr>
            <w:tcW w:w="4400" w:type="dxa"/>
            <w:shd w:val="clear" w:color="auto" w:fill="auto"/>
            <w:noWrap/>
            <w:vAlign w:val="center"/>
            <w:hideMark/>
          </w:tcPr>
          <w:p w14:paraId="190CD5E1"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 xml:space="preserve">Administrador </w:t>
            </w:r>
          </w:p>
        </w:tc>
      </w:tr>
      <w:tr w:rsidR="005A1425" w:rsidRPr="00A1112F" w14:paraId="54AF9899" w14:textId="77777777" w:rsidTr="00763235">
        <w:trPr>
          <w:trHeight w:val="264"/>
          <w:jc w:val="center"/>
        </w:trPr>
        <w:tc>
          <w:tcPr>
            <w:tcW w:w="4400" w:type="dxa"/>
            <w:shd w:val="clear" w:color="auto" w:fill="auto"/>
            <w:noWrap/>
            <w:vAlign w:val="center"/>
            <w:hideMark/>
          </w:tcPr>
          <w:p w14:paraId="70DFCC5A"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SEGURIDAD</w:t>
            </w:r>
          </w:p>
        </w:tc>
      </w:tr>
      <w:tr w:rsidR="005A1425" w:rsidRPr="00A1112F" w14:paraId="50189FC4" w14:textId="77777777" w:rsidTr="00763235">
        <w:trPr>
          <w:trHeight w:val="264"/>
          <w:jc w:val="center"/>
        </w:trPr>
        <w:tc>
          <w:tcPr>
            <w:tcW w:w="4400" w:type="dxa"/>
            <w:shd w:val="clear" w:color="auto" w:fill="auto"/>
            <w:noWrap/>
            <w:vAlign w:val="center"/>
            <w:hideMark/>
          </w:tcPr>
          <w:p w14:paraId="6F7E01D1"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Prevencionista</w:t>
            </w:r>
          </w:p>
        </w:tc>
      </w:tr>
      <w:tr w:rsidR="005A1425" w:rsidRPr="00A1112F" w14:paraId="72BD9F32" w14:textId="77777777" w:rsidTr="00763235">
        <w:trPr>
          <w:trHeight w:val="264"/>
          <w:jc w:val="center"/>
        </w:trPr>
        <w:tc>
          <w:tcPr>
            <w:tcW w:w="4400" w:type="dxa"/>
            <w:shd w:val="clear" w:color="auto" w:fill="auto"/>
            <w:noWrap/>
            <w:vAlign w:val="center"/>
            <w:hideMark/>
          </w:tcPr>
          <w:p w14:paraId="5BB6112C"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PRODUCCIÓN</w:t>
            </w:r>
          </w:p>
        </w:tc>
      </w:tr>
      <w:tr w:rsidR="005A1425" w:rsidRPr="00A1112F" w14:paraId="30C51912" w14:textId="77777777" w:rsidTr="00763235">
        <w:trPr>
          <w:trHeight w:val="264"/>
          <w:jc w:val="center"/>
        </w:trPr>
        <w:tc>
          <w:tcPr>
            <w:tcW w:w="4400" w:type="dxa"/>
            <w:shd w:val="clear" w:color="auto" w:fill="auto"/>
            <w:noWrap/>
            <w:vAlign w:val="center"/>
            <w:hideMark/>
          </w:tcPr>
          <w:p w14:paraId="6F9135AD"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Jefe de Obra</w:t>
            </w:r>
          </w:p>
        </w:tc>
      </w:tr>
      <w:tr w:rsidR="005A1425" w:rsidRPr="00A1112F" w14:paraId="33575C91" w14:textId="77777777" w:rsidTr="00763235">
        <w:trPr>
          <w:trHeight w:val="264"/>
          <w:jc w:val="center"/>
        </w:trPr>
        <w:tc>
          <w:tcPr>
            <w:tcW w:w="4400" w:type="dxa"/>
            <w:shd w:val="clear" w:color="auto" w:fill="auto"/>
            <w:noWrap/>
            <w:vAlign w:val="center"/>
            <w:hideMark/>
          </w:tcPr>
          <w:p w14:paraId="145F9EAF"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Capataz</w:t>
            </w:r>
          </w:p>
        </w:tc>
      </w:tr>
      <w:tr w:rsidR="005A1425" w:rsidRPr="00A1112F" w14:paraId="0A56E333" w14:textId="77777777" w:rsidTr="00763235">
        <w:trPr>
          <w:trHeight w:val="264"/>
          <w:jc w:val="center"/>
        </w:trPr>
        <w:tc>
          <w:tcPr>
            <w:tcW w:w="4400" w:type="dxa"/>
            <w:shd w:val="clear" w:color="auto" w:fill="auto"/>
            <w:noWrap/>
            <w:vAlign w:val="center"/>
            <w:hideMark/>
          </w:tcPr>
          <w:p w14:paraId="3986FAF9"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ADMINISTRACIÓN</w:t>
            </w:r>
          </w:p>
        </w:tc>
      </w:tr>
      <w:tr w:rsidR="005A1425" w:rsidRPr="00A1112F" w14:paraId="16F42F2D" w14:textId="77777777" w:rsidTr="00763235">
        <w:trPr>
          <w:trHeight w:val="264"/>
          <w:jc w:val="center"/>
        </w:trPr>
        <w:tc>
          <w:tcPr>
            <w:tcW w:w="4400" w:type="dxa"/>
            <w:shd w:val="clear" w:color="auto" w:fill="auto"/>
            <w:noWrap/>
            <w:vAlign w:val="center"/>
            <w:hideMark/>
          </w:tcPr>
          <w:p w14:paraId="4256CC9B"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Administrativos</w:t>
            </w:r>
          </w:p>
        </w:tc>
      </w:tr>
      <w:tr w:rsidR="005A1425" w:rsidRPr="00A1112F" w14:paraId="33E10822" w14:textId="77777777" w:rsidTr="00763235">
        <w:trPr>
          <w:trHeight w:val="264"/>
          <w:jc w:val="center"/>
        </w:trPr>
        <w:tc>
          <w:tcPr>
            <w:tcW w:w="4400" w:type="dxa"/>
            <w:shd w:val="clear" w:color="auto" w:fill="auto"/>
            <w:noWrap/>
            <w:vAlign w:val="center"/>
            <w:hideMark/>
          </w:tcPr>
          <w:p w14:paraId="30C29529"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PERSONAL AUXILIAR</w:t>
            </w:r>
          </w:p>
        </w:tc>
      </w:tr>
      <w:tr w:rsidR="005A1425" w:rsidRPr="00A1112F" w14:paraId="6EA3F7EC" w14:textId="77777777" w:rsidTr="00763235">
        <w:trPr>
          <w:trHeight w:val="264"/>
          <w:jc w:val="center"/>
        </w:trPr>
        <w:tc>
          <w:tcPr>
            <w:tcW w:w="4400" w:type="dxa"/>
            <w:shd w:val="clear" w:color="auto" w:fill="auto"/>
            <w:noWrap/>
            <w:vAlign w:val="center"/>
            <w:hideMark/>
          </w:tcPr>
          <w:p w14:paraId="5B01C9B4"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Choferes y Operadores</w:t>
            </w:r>
          </w:p>
        </w:tc>
      </w:tr>
      <w:tr w:rsidR="005A1425" w:rsidRPr="00A1112F" w14:paraId="5C7ADA06" w14:textId="77777777" w:rsidTr="00763235">
        <w:trPr>
          <w:trHeight w:val="264"/>
          <w:jc w:val="center"/>
        </w:trPr>
        <w:tc>
          <w:tcPr>
            <w:tcW w:w="4400" w:type="dxa"/>
            <w:shd w:val="clear" w:color="auto" w:fill="auto"/>
            <w:noWrap/>
            <w:vAlign w:val="center"/>
            <w:hideMark/>
          </w:tcPr>
          <w:p w14:paraId="236B0A67"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ITO</w:t>
            </w:r>
          </w:p>
        </w:tc>
      </w:tr>
      <w:tr w:rsidR="005A1425" w:rsidRPr="00A1112F" w14:paraId="6F01DAD7" w14:textId="77777777" w:rsidTr="00763235">
        <w:trPr>
          <w:trHeight w:val="264"/>
          <w:jc w:val="center"/>
        </w:trPr>
        <w:tc>
          <w:tcPr>
            <w:tcW w:w="4400" w:type="dxa"/>
            <w:shd w:val="clear" w:color="auto" w:fill="auto"/>
            <w:noWrap/>
            <w:vAlign w:val="center"/>
            <w:hideMark/>
          </w:tcPr>
          <w:p w14:paraId="700AF264"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Inspector Obras Civiles</w:t>
            </w:r>
          </w:p>
        </w:tc>
      </w:tr>
      <w:tr w:rsidR="005A1425" w:rsidRPr="00A1112F" w14:paraId="5A174EA8" w14:textId="77777777" w:rsidTr="00763235">
        <w:trPr>
          <w:trHeight w:val="264"/>
          <w:jc w:val="center"/>
        </w:trPr>
        <w:tc>
          <w:tcPr>
            <w:tcW w:w="4400" w:type="dxa"/>
            <w:shd w:val="clear" w:color="auto" w:fill="auto"/>
            <w:noWrap/>
            <w:vAlign w:val="center"/>
            <w:hideMark/>
          </w:tcPr>
          <w:p w14:paraId="35355554"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Inspector Montaje electromecánico</w:t>
            </w:r>
          </w:p>
        </w:tc>
      </w:tr>
      <w:tr w:rsidR="005A1425" w:rsidRPr="00A1112F" w14:paraId="4131B842" w14:textId="77777777" w:rsidTr="00763235">
        <w:trPr>
          <w:trHeight w:val="264"/>
          <w:jc w:val="center"/>
        </w:trPr>
        <w:tc>
          <w:tcPr>
            <w:tcW w:w="4400" w:type="dxa"/>
            <w:shd w:val="clear" w:color="auto" w:fill="auto"/>
            <w:noWrap/>
            <w:vAlign w:val="center"/>
            <w:hideMark/>
          </w:tcPr>
          <w:p w14:paraId="4B316663"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Inspector Control y Protección</w:t>
            </w:r>
          </w:p>
        </w:tc>
      </w:tr>
      <w:tr w:rsidR="005A1425" w:rsidRPr="00A1112F" w14:paraId="015B0DB6" w14:textId="77777777" w:rsidTr="00763235">
        <w:trPr>
          <w:trHeight w:val="264"/>
          <w:jc w:val="center"/>
        </w:trPr>
        <w:tc>
          <w:tcPr>
            <w:tcW w:w="4400" w:type="dxa"/>
            <w:shd w:val="clear" w:color="auto" w:fill="auto"/>
            <w:noWrap/>
            <w:vAlign w:val="center"/>
            <w:hideMark/>
          </w:tcPr>
          <w:p w14:paraId="2B76A314"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A1112F">
              <w:rPr>
                <w:rFonts w:ascii="Arial Nova Cond Light" w:eastAsia="Times New Roman" w:hAnsi="Arial Nova Cond Light"/>
                <w:b/>
                <w:bCs/>
                <w:color w:val="000000"/>
                <w:sz w:val="20"/>
                <w:szCs w:val="20"/>
                <w:lang w:val="es-ES" w:eastAsia="es-ES"/>
              </w:rPr>
              <w:t>SUBTOTAL PATIO 220 kV</w:t>
            </w:r>
          </w:p>
        </w:tc>
      </w:tr>
      <w:tr w:rsidR="005A1425" w:rsidRPr="00A1112F" w14:paraId="638FE492" w14:textId="77777777" w:rsidTr="00763235">
        <w:trPr>
          <w:trHeight w:val="264"/>
          <w:jc w:val="center"/>
        </w:trPr>
        <w:tc>
          <w:tcPr>
            <w:tcW w:w="4400" w:type="dxa"/>
            <w:shd w:val="clear" w:color="auto" w:fill="auto"/>
            <w:noWrap/>
            <w:vAlign w:val="center"/>
            <w:hideMark/>
          </w:tcPr>
          <w:p w14:paraId="1D29B19F"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p>
        </w:tc>
      </w:tr>
      <w:tr w:rsidR="005A1425" w:rsidRPr="00A1112F" w14:paraId="25A5A21F" w14:textId="77777777" w:rsidTr="00763235">
        <w:trPr>
          <w:trHeight w:val="264"/>
          <w:jc w:val="center"/>
        </w:trPr>
        <w:tc>
          <w:tcPr>
            <w:tcW w:w="4400" w:type="dxa"/>
            <w:shd w:val="clear" w:color="auto" w:fill="auto"/>
            <w:noWrap/>
            <w:vAlign w:val="center"/>
            <w:hideMark/>
          </w:tcPr>
          <w:p w14:paraId="2240A925"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A1112F">
              <w:rPr>
                <w:rFonts w:ascii="Arial Nova Cond Light" w:eastAsia="Times New Roman" w:hAnsi="Arial Nova Cond Light"/>
                <w:b/>
                <w:bCs/>
                <w:color w:val="000000"/>
                <w:sz w:val="20"/>
                <w:szCs w:val="20"/>
                <w:lang w:val="es-ES" w:eastAsia="es-ES"/>
              </w:rPr>
              <w:t>PATIO 66 kV</w:t>
            </w:r>
          </w:p>
        </w:tc>
      </w:tr>
      <w:tr w:rsidR="005A1425" w:rsidRPr="00A1112F" w14:paraId="3BA1D203" w14:textId="77777777" w:rsidTr="00763235">
        <w:trPr>
          <w:trHeight w:val="264"/>
          <w:jc w:val="center"/>
        </w:trPr>
        <w:tc>
          <w:tcPr>
            <w:tcW w:w="4400" w:type="dxa"/>
            <w:shd w:val="clear" w:color="auto" w:fill="auto"/>
            <w:noWrap/>
            <w:vAlign w:val="center"/>
            <w:hideMark/>
          </w:tcPr>
          <w:p w14:paraId="5E494325"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ADMINISTRACIÓN</w:t>
            </w:r>
          </w:p>
        </w:tc>
      </w:tr>
      <w:tr w:rsidR="005A1425" w:rsidRPr="00A1112F" w14:paraId="5D4E7DB2" w14:textId="77777777" w:rsidTr="00763235">
        <w:trPr>
          <w:trHeight w:val="264"/>
          <w:jc w:val="center"/>
        </w:trPr>
        <w:tc>
          <w:tcPr>
            <w:tcW w:w="4400" w:type="dxa"/>
            <w:shd w:val="clear" w:color="auto" w:fill="auto"/>
            <w:noWrap/>
            <w:vAlign w:val="center"/>
            <w:hideMark/>
          </w:tcPr>
          <w:p w14:paraId="4A028253"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 xml:space="preserve">Administrador </w:t>
            </w:r>
          </w:p>
        </w:tc>
      </w:tr>
      <w:tr w:rsidR="005A1425" w:rsidRPr="00A1112F" w14:paraId="5153F67D" w14:textId="77777777" w:rsidTr="00763235">
        <w:trPr>
          <w:trHeight w:val="264"/>
          <w:jc w:val="center"/>
        </w:trPr>
        <w:tc>
          <w:tcPr>
            <w:tcW w:w="4400" w:type="dxa"/>
            <w:shd w:val="clear" w:color="auto" w:fill="auto"/>
            <w:noWrap/>
            <w:vAlign w:val="center"/>
            <w:hideMark/>
          </w:tcPr>
          <w:p w14:paraId="273903CF"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SEGURIDAD</w:t>
            </w:r>
          </w:p>
        </w:tc>
      </w:tr>
      <w:tr w:rsidR="005A1425" w:rsidRPr="00A1112F" w14:paraId="06829813" w14:textId="77777777" w:rsidTr="00763235">
        <w:trPr>
          <w:trHeight w:val="264"/>
          <w:jc w:val="center"/>
        </w:trPr>
        <w:tc>
          <w:tcPr>
            <w:tcW w:w="4400" w:type="dxa"/>
            <w:shd w:val="clear" w:color="auto" w:fill="auto"/>
            <w:noWrap/>
            <w:vAlign w:val="center"/>
            <w:hideMark/>
          </w:tcPr>
          <w:p w14:paraId="1D23EE88"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Prevencionista</w:t>
            </w:r>
          </w:p>
        </w:tc>
      </w:tr>
      <w:tr w:rsidR="005A1425" w:rsidRPr="00A1112F" w14:paraId="2BE33F14" w14:textId="77777777" w:rsidTr="00763235">
        <w:trPr>
          <w:trHeight w:val="264"/>
          <w:jc w:val="center"/>
        </w:trPr>
        <w:tc>
          <w:tcPr>
            <w:tcW w:w="4400" w:type="dxa"/>
            <w:shd w:val="clear" w:color="auto" w:fill="auto"/>
            <w:noWrap/>
            <w:vAlign w:val="center"/>
            <w:hideMark/>
          </w:tcPr>
          <w:p w14:paraId="5B10BB03"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PRODUCCIÓN</w:t>
            </w:r>
          </w:p>
        </w:tc>
      </w:tr>
      <w:tr w:rsidR="005A1425" w:rsidRPr="00A1112F" w14:paraId="029CB027" w14:textId="77777777" w:rsidTr="00763235">
        <w:trPr>
          <w:trHeight w:val="264"/>
          <w:jc w:val="center"/>
        </w:trPr>
        <w:tc>
          <w:tcPr>
            <w:tcW w:w="4400" w:type="dxa"/>
            <w:shd w:val="clear" w:color="auto" w:fill="auto"/>
            <w:noWrap/>
            <w:vAlign w:val="center"/>
            <w:hideMark/>
          </w:tcPr>
          <w:p w14:paraId="47F7A5B3"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Jefe de Obra</w:t>
            </w:r>
          </w:p>
        </w:tc>
      </w:tr>
      <w:tr w:rsidR="005A1425" w:rsidRPr="00A1112F" w14:paraId="3D185381" w14:textId="77777777" w:rsidTr="00763235">
        <w:trPr>
          <w:trHeight w:val="264"/>
          <w:jc w:val="center"/>
        </w:trPr>
        <w:tc>
          <w:tcPr>
            <w:tcW w:w="4400" w:type="dxa"/>
            <w:shd w:val="clear" w:color="auto" w:fill="auto"/>
            <w:noWrap/>
            <w:vAlign w:val="center"/>
            <w:hideMark/>
          </w:tcPr>
          <w:p w14:paraId="501E7FC4"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Capataz</w:t>
            </w:r>
          </w:p>
        </w:tc>
      </w:tr>
      <w:tr w:rsidR="005A1425" w:rsidRPr="00A1112F" w14:paraId="15354146" w14:textId="77777777" w:rsidTr="00763235">
        <w:trPr>
          <w:trHeight w:val="264"/>
          <w:jc w:val="center"/>
        </w:trPr>
        <w:tc>
          <w:tcPr>
            <w:tcW w:w="4400" w:type="dxa"/>
            <w:shd w:val="clear" w:color="auto" w:fill="auto"/>
            <w:noWrap/>
            <w:vAlign w:val="center"/>
            <w:hideMark/>
          </w:tcPr>
          <w:p w14:paraId="69484969"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ADMINISTRACIÓN</w:t>
            </w:r>
          </w:p>
        </w:tc>
      </w:tr>
      <w:tr w:rsidR="005A1425" w:rsidRPr="00A1112F" w14:paraId="5E0426DC" w14:textId="77777777" w:rsidTr="00763235">
        <w:trPr>
          <w:trHeight w:val="264"/>
          <w:jc w:val="center"/>
        </w:trPr>
        <w:tc>
          <w:tcPr>
            <w:tcW w:w="4400" w:type="dxa"/>
            <w:shd w:val="clear" w:color="auto" w:fill="auto"/>
            <w:noWrap/>
            <w:vAlign w:val="center"/>
            <w:hideMark/>
          </w:tcPr>
          <w:p w14:paraId="3715E522"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Administrativos</w:t>
            </w:r>
          </w:p>
        </w:tc>
      </w:tr>
      <w:tr w:rsidR="005A1425" w:rsidRPr="00A1112F" w14:paraId="07189FFE" w14:textId="77777777" w:rsidTr="00763235">
        <w:trPr>
          <w:trHeight w:val="264"/>
          <w:jc w:val="center"/>
        </w:trPr>
        <w:tc>
          <w:tcPr>
            <w:tcW w:w="4400" w:type="dxa"/>
            <w:shd w:val="clear" w:color="auto" w:fill="auto"/>
            <w:noWrap/>
            <w:vAlign w:val="center"/>
            <w:hideMark/>
          </w:tcPr>
          <w:p w14:paraId="6053BA22"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PERSONAL AUXILIAR</w:t>
            </w:r>
          </w:p>
        </w:tc>
      </w:tr>
      <w:tr w:rsidR="005A1425" w:rsidRPr="00A1112F" w14:paraId="6746F9C8" w14:textId="77777777" w:rsidTr="00763235">
        <w:trPr>
          <w:trHeight w:val="264"/>
          <w:jc w:val="center"/>
        </w:trPr>
        <w:tc>
          <w:tcPr>
            <w:tcW w:w="4400" w:type="dxa"/>
            <w:shd w:val="clear" w:color="auto" w:fill="auto"/>
            <w:noWrap/>
            <w:vAlign w:val="center"/>
            <w:hideMark/>
          </w:tcPr>
          <w:p w14:paraId="56BE8D7E"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Choferes y Operadores</w:t>
            </w:r>
          </w:p>
        </w:tc>
      </w:tr>
      <w:tr w:rsidR="005A1425" w:rsidRPr="00A1112F" w14:paraId="1A400F9A" w14:textId="77777777" w:rsidTr="00763235">
        <w:trPr>
          <w:trHeight w:val="264"/>
          <w:jc w:val="center"/>
        </w:trPr>
        <w:tc>
          <w:tcPr>
            <w:tcW w:w="4400" w:type="dxa"/>
            <w:shd w:val="clear" w:color="auto" w:fill="auto"/>
            <w:noWrap/>
            <w:vAlign w:val="center"/>
            <w:hideMark/>
          </w:tcPr>
          <w:p w14:paraId="28E953C9"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ITO</w:t>
            </w:r>
          </w:p>
        </w:tc>
      </w:tr>
      <w:tr w:rsidR="005A1425" w:rsidRPr="00A1112F" w14:paraId="61273A55" w14:textId="77777777" w:rsidTr="00763235">
        <w:trPr>
          <w:trHeight w:val="264"/>
          <w:jc w:val="center"/>
        </w:trPr>
        <w:tc>
          <w:tcPr>
            <w:tcW w:w="4400" w:type="dxa"/>
            <w:shd w:val="clear" w:color="auto" w:fill="auto"/>
            <w:noWrap/>
            <w:vAlign w:val="center"/>
            <w:hideMark/>
          </w:tcPr>
          <w:p w14:paraId="26A348A9"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Inspector Obras Civiles</w:t>
            </w:r>
          </w:p>
        </w:tc>
      </w:tr>
      <w:tr w:rsidR="005A1425" w:rsidRPr="00A1112F" w14:paraId="46A9463C" w14:textId="77777777" w:rsidTr="00763235">
        <w:trPr>
          <w:trHeight w:val="264"/>
          <w:jc w:val="center"/>
        </w:trPr>
        <w:tc>
          <w:tcPr>
            <w:tcW w:w="4400" w:type="dxa"/>
            <w:shd w:val="clear" w:color="auto" w:fill="auto"/>
            <w:noWrap/>
            <w:vAlign w:val="center"/>
            <w:hideMark/>
          </w:tcPr>
          <w:p w14:paraId="38F5BEE6"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Inspector Montaje electromecánico</w:t>
            </w:r>
          </w:p>
        </w:tc>
      </w:tr>
      <w:tr w:rsidR="005A1425" w:rsidRPr="00A1112F" w14:paraId="5EAE0336" w14:textId="77777777" w:rsidTr="00763235">
        <w:trPr>
          <w:trHeight w:val="264"/>
          <w:jc w:val="center"/>
        </w:trPr>
        <w:tc>
          <w:tcPr>
            <w:tcW w:w="4400" w:type="dxa"/>
            <w:shd w:val="clear" w:color="auto" w:fill="auto"/>
            <w:noWrap/>
            <w:vAlign w:val="center"/>
            <w:hideMark/>
          </w:tcPr>
          <w:p w14:paraId="66F84CFA"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Inspector Control y Protección</w:t>
            </w:r>
          </w:p>
        </w:tc>
      </w:tr>
      <w:tr w:rsidR="005A1425" w:rsidRPr="00A1112F" w14:paraId="1BFDA3A8" w14:textId="77777777" w:rsidTr="00763235">
        <w:trPr>
          <w:trHeight w:val="264"/>
          <w:jc w:val="center"/>
        </w:trPr>
        <w:tc>
          <w:tcPr>
            <w:tcW w:w="4400" w:type="dxa"/>
            <w:shd w:val="clear" w:color="auto" w:fill="auto"/>
            <w:noWrap/>
            <w:vAlign w:val="center"/>
            <w:hideMark/>
          </w:tcPr>
          <w:p w14:paraId="54BE1A23"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A1112F">
              <w:rPr>
                <w:rFonts w:ascii="Arial Nova Cond Light" w:eastAsia="Times New Roman" w:hAnsi="Arial Nova Cond Light"/>
                <w:b/>
                <w:bCs/>
                <w:color w:val="000000"/>
                <w:sz w:val="20"/>
                <w:szCs w:val="20"/>
                <w:lang w:val="es-ES" w:eastAsia="es-ES"/>
              </w:rPr>
              <w:t>SUBTOTAL PATIO 66 kV</w:t>
            </w:r>
          </w:p>
        </w:tc>
      </w:tr>
      <w:tr w:rsidR="005A1425" w:rsidRPr="00A1112F" w14:paraId="7347BDBC" w14:textId="77777777" w:rsidTr="00763235">
        <w:trPr>
          <w:trHeight w:val="264"/>
          <w:jc w:val="center"/>
        </w:trPr>
        <w:tc>
          <w:tcPr>
            <w:tcW w:w="4400" w:type="dxa"/>
            <w:shd w:val="clear" w:color="auto" w:fill="auto"/>
            <w:noWrap/>
            <w:vAlign w:val="center"/>
            <w:hideMark/>
          </w:tcPr>
          <w:p w14:paraId="6C7C2FEE"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p>
        </w:tc>
      </w:tr>
      <w:tr w:rsidR="005A1425" w:rsidRPr="00A1112F" w14:paraId="124B6352" w14:textId="77777777" w:rsidTr="00763235">
        <w:trPr>
          <w:trHeight w:val="264"/>
          <w:jc w:val="center"/>
        </w:trPr>
        <w:tc>
          <w:tcPr>
            <w:tcW w:w="4400" w:type="dxa"/>
            <w:shd w:val="clear" w:color="auto" w:fill="auto"/>
            <w:noWrap/>
            <w:vAlign w:val="center"/>
            <w:hideMark/>
          </w:tcPr>
          <w:p w14:paraId="2246D44D" w14:textId="77777777" w:rsidR="005A1425" w:rsidRPr="00A1112F" w:rsidRDefault="005A1425" w:rsidP="00763235">
            <w:pPr>
              <w:spacing w:after="0" w:line="240" w:lineRule="auto"/>
              <w:jc w:val="left"/>
              <w:rPr>
                <w:rFonts w:ascii="Arial Nova Cond Light" w:eastAsia="Times New Roman" w:hAnsi="Arial Nova Cond Light"/>
                <w:b/>
                <w:bCs/>
                <w:color w:val="000000"/>
                <w:sz w:val="20"/>
                <w:szCs w:val="20"/>
                <w:lang w:val="es-ES" w:eastAsia="es-ES"/>
              </w:rPr>
            </w:pPr>
            <w:r w:rsidRPr="00A1112F">
              <w:rPr>
                <w:rFonts w:ascii="Arial Nova Cond Light" w:eastAsia="Times New Roman" w:hAnsi="Arial Nova Cond Light"/>
                <w:b/>
                <w:bCs/>
                <w:color w:val="000000"/>
                <w:sz w:val="20"/>
                <w:szCs w:val="20"/>
                <w:lang w:val="es-ES" w:eastAsia="es-ES"/>
              </w:rPr>
              <w:t>PAÑO 220  kV</w:t>
            </w:r>
          </w:p>
        </w:tc>
      </w:tr>
      <w:tr w:rsidR="005A1425" w:rsidRPr="00A1112F" w14:paraId="0A5CCDC0" w14:textId="77777777" w:rsidTr="00763235">
        <w:trPr>
          <w:trHeight w:val="264"/>
          <w:jc w:val="center"/>
        </w:trPr>
        <w:tc>
          <w:tcPr>
            <w:tcW w:w="4400" w:type="dxa"/>
            <w:shd w:val="clear" w:color="auto" w:fill="auto"/>
            <w:noWrap/>
            <w:vAlign w:val="center"/>
            <w:hideMark/>
          </w:tcPr>
          <w:p w14:paraId="712DEFFE"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ADMINISTRACIÓN</w:t>
            </w:r>
          </w:p>
        </w:tc>
      </w:tr>
      <w:tr w:rsidR="005A1425" w:rsidRPr="00A1112F" w14:paraId="3AF9253E" w14:textId="77777777" w:rsidTr="00763235">
        <w:trPr>
          <w:trHeight w:val="264"/>
          <w:jc w:val="center"/>
        </w:trPr>
        <w:tc>
          <w:tcPr>
            <w:tcW w:w="4400" w:type="dxa"/>
            <w:shd w:val="clear" w:color="auto" w:fill="auto"/>
            <w:noWrap/>
            <w:vAlign w:val="center"/>
            <w:hideMark/>
          </w:tcPr>
          <w:p w14:paraId="254DF693"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 xml:space="preserve">Administrador </w:t>
            </w:r>
          </w:p>
        </w:tc>
      </w:tr>
      <w:tr w:rsidR="005A1425" w:rsidRPr="00A1112F" w14:paraId="1308727F" w14:textId="77777777" w:rsidTr="00763235">
        <w:trPr>
          <w:trHeight w:val="264"/>
          <w:jc w:val="center"/>
        </w:trPr>
        <w:tc>
          <w:tcPr>
            <w:tcW w:w="4400" w:type="dxa"/>
            <w:shd w:val="clear" w:color="auto" w:fill="auto"/>
            <w:noWrap/>
            <w:vAlign w:val="center"/>
            <w:hideMark/>
          </w:tcPr>
          <w:p w14:paraId="03168C13"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SEGURIDAD</w:t>
            </w:r>
          </w:p>
        </w:tc>
      </w:tr>
      <w:tr w:rsidR="005A1425" w:rsidRPr="00A1112F" w14:paraId="68FF0C46" w14:textId="77777777" w:rsidTr="00763235">
        <w:trPr>
          <w:trHeight w:val="264"/>
          <w:jc w:val="center"/>
        </w:trPr>
        <w:tc>
          <w:tcPr>
            <w:tcW w:w="4400" w:type="dxa"/>
            <w:shd w:val="clear" w:color="auto" w:fill="auto"/>
            <w:noWrap/>
            <w:vAlign w:val="center"/>
            <w:hideMark/>
          </w:tcPr>
          <w:p w14:paraId="461D3174"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Prevencionista</w:t>
            </w:r>
          </w:p>
        </w:tc>
      </w:tr>
      <w:tr w:rsidR="005A1425" w:rsidRPr="00A1112F" w14:paraId="1E131C24" w14:textId="77777777" w:rsidTr="00763235">
        <w:trPr>
          <w:trHeight w:val="264"/>
          <w:jc w:val="center"/>
        </w:trPr>
        <w:tc>
          <w:tcPr>
            <w:tcW w:w="4400" w:type="dxa"/>
            <w:shd w:val="clear" w:color="auto" w:fill="auto"/>
            <w:noWrap/>
            <w:vAlign w:val="center"/>
            <w:hideMark/>
          </w:tcPr>
          <w:p w14:paraId="1B86D12B"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PRODUCCIÓN</w:t>
            </w:r>
          </w:p>
        </w:tc>
      </w:tr>
      <w:tr w:rsidR="005A1425" w:rsidRPr="00A1112F" w14:paraId="3DACA4DA" w14:textId="77777777" w:rsidTr="00763235">
        <w:trPr>
          <w:trHeight w:val="264"/>
          <w:jc w:val="center"/>
        </w:trPr>
        <w:tc>
          <w:tcPr>
            <w:tcW w:w="4400" w:type="dxa"/>
            <w:shd w:val="clear" w:color="auto" w:fill="auto"/>
            <w:noWrap/>
            <w:vAlign w:val="center"/>
            <w:hideMark/>
          </w:tcPr>
          <w:p w14:paraId="5E2B496C"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Jefe de Obra</w:t>
            </w:r>
          </w:p>
        </w:tc>
      </w:tr>
      <w:tr w:rsidR="005A1425" w:rsidRPr="00A1112F" w14:paraId="79FEDF8D" w14:textId="77777777" w:rsidTr="00763235">
        <w:trPr>
          <w:trHeight w:val="264"/>
          <w:jc w:val="center"/>
        </w:trPr>
        <w:tc>
          <w:tcPr>
            <w:tcW w:w="4400" w:type="dxa"/>
            <w:shd w:val="clear" w:color="auto" w:fill="auto"/>
            <w:noWrap/>
            <w:vAlign w:val="center"/>
            <w:hideMark/>
          </w:tcPr>
          <w:p w14:paraId="233D1943"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Capataz</w:t>
            </w:r>
          </w:p>
        </w:tc>
      </w:tr>
      <w:tr w:rsidR="005A1425" w:rsidRPr="00A1112F" w14:paraId="5A3DB162" w14:textId="77777777" w:rsidTr="00763235">
        <w:trPr>
          <w:trHeight w:val="264"/>
          <w:jc w:val="center"/>
        </w:trPr>
        <w:tc>
          <w:tcPr>
            <w:tcW w:w="4400" w:type="dxa"/>
            <w:shd w:val="clear" w:color="auto" w:fill="auto"/>
            <w:noWrap/>
            <w:vAlign w:val="center"/>
            <w:hideMark/>
          </w:tcPr>
          <w:p w14:paraId="41D3179D"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ADMINISTRACIÓN</w:t>
            </w:r>
          </w:p>
        </w:tc>
      </w:tr>
      <w:tr w:rsidR="005A1425" w:rsidRPr="00A1112F" w14:paraId="019F870F" w14:textId="77777777" w:rsidTr="00763235">
        <w:trPr>
          <w:trHeight w:val="264"/>
          <w:jc w:val="center"/>
        </w:trPr>
        <w:tc>
          <w:tcPr>
            <w:tcW w:w="4400" w:type="dxa"/>
            <w:shd w:val="clear" w:color="auto" w:fill="auto"/>
            <w:noWrap/>
            <w:vAlign w:val="center"/>
            <w:hideMark/>
          </w:tcPr>
          <w:p w14:paraId="0BCAE428"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lastRenderedPageBreak/>
              <w:t>Administrativos</w:t>
            </w:r>
          </w:p>
        </w:tc>
      </w:tr>
      <w:tr w:rsidR="005A1425" w:rsidRPr="00A1112F" w14:paraId="6F5C08E9" w14:textId="77777777" w:rsidTr="00763235">
        <w:trPr>
          <w:trHeight w:val="264"/>
          <w:jc w:val="center"/>
        </w:trPr>
        <w:tc>
          <w:tcPr>
            <w:tcW w:w="4400" w:type="dxa"/>
            <w:shd w:val="clear" w:color="auto" w:fill="auto"/>
            <w:noWrap/>
            <w:vAlign w:val="center"/>
            <w:hideMark/>
          </w:tcPr>
          <w:p w14:paraId="600D0A96"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PERSONAL AUXILIAR</w:t>
            </w:r>
          </w:p>
        </w:tc>
      </w:tr>
      <w:tr w:rsidR="005A1425" w:rsidRPr="00A1112F" w14:paraId="723F17C8" w14:textId="77777777" w:rsidTr="00763235">
        <w:trPr>
          <w:trHeight w:val="264"/>
          <w:jc w:val="center"/>
        </w:trPr>
        <w:tc>
          <w:tcPr>
            <w:tcW w:w="4400" w:type="dxa"/>
            <w:shd w:val="clear" w:color="auto" w:fill="auto"/>
            <w:noWrap/>
            <w:vAlign w:val="center"/>
            <w:hideMark/>
          </w:tcPr>
          <w:p w14:paraId="38CED7F1"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Choferes y Operadores</w:t>
            </w:r>
          </w:p>
        </w:tc>
      </w:tr>
      <w:tr w:rsidR="005A1425" w:rsidRPr="00A1112F" w14:paraId="4A579984" w14:textId="77777777" w:rsidTr="00763235">
        <w:trPr>
          <w:trHeight w:val="264"/>
          <w:jc w:val="center"/>
        </w:trPr>
        <w:tc>
          <w:tcPr>
            <w:tcW w:w="4400" w:type="dxa"/>
            <w:shd w:val="clear" w:color="auto" w:fill="auto"/>
            <w:noWrap/>
            <w:vAlign w:val="center"/>
            <w:hideMark/>
          </w:tcPr>
          <w:p w14:paraId="79804EAF" w14:textId="77777777" w:rsidR="005A1425" w:rsidRPr="00A1112F" w:rsidRDefault="005A1425" w:rsidP="00763235">
            <w:pPr>
              <w:spacing w:after="0" w:line="240" w:lineRule="auto"/>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ITO</w:t>
            </w:r>
          </w:p>
        </w:tc>
      </w:tr>
      <w:tr w:rsidR="005A1425" w:rsidRPr="00A1112F" w14:paraId="01F800C8" w14:textId="77777777" w:rsidTr="00763235">
        <w:trPr>
          <w:trHeight w:val="264"/>
          <w:jc w:val="center"/>
        </w:trPr>
        <w:tc>
          <w:tcPr>
            <w:tcW w:w="4400" w:type="dxa"/>
            <w:shd w:val="clear" w:color="auto" w:fill="auto"/>
            <w:noWrap/>
            <w:vAlign w:val="center"/>
            <w:hideMark/>
          </w:tcPr>
          <w:p w14:paraId="1DA9463B"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Inspector Obras Civiles</w:t>
            </w:r>
          </w:p>
        </w:tc>
      </w:tr>
      <w:tr w:rsidR="005A1425" w:rsidRPr="00A1112F" w14:paraId="72036F56" w14:textId="77777777" w:rsidTr="00763235">
        <w:trPr>
          <w:trHeight w:val="264"/>
          <w:jc w:val="center"/>
        </w:trPr>
        <w:tc>
          <w:tcPr>
            <w:tcW w:w="4400" w:type="dxa"/>
            <w:shd w:val="clear" w:color="auto" w:fill="auto"/>
            <w:noWrap/>
            <w:vAlign w:val="center"/>
            <w:hideMark/>
          </w:tcPr>
          <w:p w14:paraId="2242A6BD"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Inspector Montaje electromecánico</w:t>
            </w:r>
          </w:p>
        </w:tc>
      </w:tr>
      <w:tr w:rsidR="005A1425" w:rsidRPr="00A1112F" w14:paraId="25F711F7" w14:textId="77777777" w:rsidTr="00763235">
        <w:trPr>
          <w:trHeight w:val="264"/>
          <w:jc w:val="center"/>
        </w:trPr>
        <w:tc>
          <w:tcPr>
            <w:tcW w:w="4400" w:type="dxa"/>
            <w:shd w:val="clear" w:color="auto" w:fill="auto"/>
            <w:noWrap/>
            <w:vAlign w:val="center"/>
            <w:hideMark/>
          </w:tcPr>
          <w:p w14:paraId="08D31C73" w14:textId="77777777" w:rsidR="005A1425" w:rsidRPr="00A1112F" w:rsidRDefault="005A1425" w:rsidP="00763235">
            <w:pPr>
              <w:spacing w:after="0" w:line="240" w:lineRule="auto"/>
              <w:ind w:firstLineChars="100" w:firstLine="200"/>
              <w:jc w:val="left"/>
              <w:rPr>
                <w:rFonts w:ascii="Arial Nova Cond Light" w:eastAsia="Times New Roman" w:hAnsi="Arial Nova Cond Light"/>
                <w:color w:val="000000"/>
                <w:sz w:val="20"/>
                <w:szCs w:val="20"/>
                <w:lang w:val="es-ES" w:eastAsia="es-ES"/>
              </w:rPr>
            </w:pPr>
            <w:r w:rsidRPr="00A1112F">
              <w:rPr>
                <w:rFonts w:ascii="Arial Nova Cond Light" w:eastAsia="Times New Roman" w:hAnsi="Arial Nova Cond Light"/>
                <w:color w:val="000000"/>
                <w:sz w:val="20"/>
                <w:szCs w:val="20"/>
                <w:lang w:val="es-ES" w:eastAsia="es-ES"/>
              </w:rPr>
              <w:t>Inspector Control y Protección</w:t>
            </w:r>
          </w:p>
        </w:tc>
      </w:tr>
    </w:tbl>
    <w:p w14:paraId="1278EE53" w14:textId="77777777" w:rsidR="005A1425" w:rsidRDefault="005A1425" w:rsidP="005A1425"/>
    <w:p w14:paraId="445BA578" w14:textId="77777777" w:rsidR="005A1425" w:rsidRDefault="005A1425" w:rsidP="005A1425">
      <w:pPr>
        <w:spacing w:after="120"/>
      </w:pPr>
      <w:r>
        <w:t xml:space="preserve">Los resultados se pueden ver, para las subestaciones, en la planilla </w:t>
      </w:r>
      <w:r w:rsidRPr="003A3923">
        <w:t>Tabla Costo Montaje_SSEE.xlsx</w:t>
      </w:r>
      <w:r>
        <w:t xml:space="preserve">. Para las líneas en la hoja Resumen de la planilla </w:t>
      </w:r>
      <w:r w:rsidRPr="003A3923">
        <w:t>Montaje_planilla Base Tramo Transporte.xlsm</w:t>
      </w:r>
    </w:p>
    <w:p w14:paraId="0AE7B2BB" w14:textId="77777777" w:rsidR="005A1425" w:rsidRDefault="005A1425" w:rsidP="005A1425">
      <w:pPr>
        <w:spacing w:after="120"/>
      </w:pPr>
      <w:r>
        <w:t xml:space="preserve">Ambas planillas se encuentran en la carpeta </w:t>
      </w:r>
    </w:p>
    <w:p w14:paraId="75C06401" w14:textId="77777777" w:rsidR="005A1425" w:rsidRDefault="005A1425" w:rsidP="005A1425">
      <w:pPr>
        <w:spacing w:after="120"/>
      </w:pPr>
      <w:r w:rsidRPr="003A3923">
        <w:t>07-Anexo VI_7-Costos de Montaje\3-Resumen Costos Montaje por tramo</w:t>
      </w:r>
      <w:r>
        <w:t>.</w:t>
      </w:r>
    </w:p>
    <w:p w14:paraId="70C983C7" w14:textId="77777777" w:rsidR="005A1425" w:rsidRDefault="005A1425" w:rsidP="005A1425">
      <w:pPr>
        <w:spacing w:after="120"/>
      </w:pPr>
      <w:r>
        <w:t>Para registrar los costos de montaje se ha utilizado como criterio de asignación la repartición a prorrata del Cu (costo unitario por cantidad) en los elementos registrados en la Base de datos, para lo cual mediante la creación de códigos para tal efecto, el programa sql “lee” los resultados de las planillas mencionadas, los incorpora a la base de datos y calcula y asigna la prorrata a los elementos de cada tramo.</w:t>
      </w:r>
    </w:p>
    <w:p w14:paraId="7DD16E70" w14:textId="77777777" w:rsidR="005A1425" w:rsidRDefault="005A1425" w:rsidP="005A1425">
      <w:r>
        <w:t>Considerando que existen diferencias de costos de montaje en Chile, dependiendo de la zona de ubicación, la altura sobre el nivel del mar y las condiciones climáticas, este Consultor se vio en la necesidad de resolver esta problemática, sujeto a las limitaciones que entrega la base de datos. La única solución que se pudo establecer fue crear diversos factores de ajustes de rendimientos, los cuales se detallan a continuación.</w:t>
      </w:r>
    </w:p>
    <w:p w14:paraId="6686B659" w14:textId="77777777" w:rsidR="005A1425" w:rsidRPr="00AC57D5" w:rsidRDefault="005A1425" w:rsidP="005A1425">
      <w:pPr>
        <w:spacing w:line="276" w:lineRule="auto"/>
        <w:rPr>
          <w:szCs w:val="22"/>
        </w:rPr>
      </w:pPr>
      <w:r w:rsidRPr="00AC57D5">
        <w:rPr>
          <w:szCs w:val="22"/>
        </w:rPr>
        <w:t>Tomando como referencia la zona centro, el rendimiento de la zona sur es menor ya que la lluvia presente en los meses de invierno impide que se lleven a cabo ciertas labores. El consultor ha estimado, sobre la base de su experiencia en obras en la zona central y en la zona sur, que el rendimiento es un 90% comparado con el de la zona centro, es decir, el costo del montaje es un 11,11% superior. Ello significa en términos prácticos, que de 100 días laborables, en el sur se pierden 10 días de trabajo por lluvia.</w:t>
      </w:r>
    </w:p>
    <w:p w14:paraId="590E5151" w14:textId="77777777" w:rsidR="005A1425" w:rsidRPr="00AC57D5" w:rsidRDefault="005A1425" w:rsidP="005A1425">
      <w:pPr>
        <w:spacing w:line="276" w:lineRule="auto"/>
        <w:rPr>
          <w:szCs w:val="22"/>
        </w:rPr>
      </w:pPr>
      <w:r w:rsidRPr="00AC57D5">
        <w:rPr>
          <w:szCs w:val="22"/>
        </w:rPr>
        <w:t xml:space="preserve">En el caso de la zona norte, la aridez propia del desierto, la fuerte radiación solar y las elevadas temperaturas también provocan un desmedro en el rendimiento de las cuadrillas de montaje. También existen fenómenos meteorológicos como el fuerte viento que provoca movimiento de tierra que también complica la ejecución de labores. Además, las distancias a zonas urbanas son mayores que en otras zonas del país, lo que eleva el costo y tiempo de transporte del personal y, dado que dicho ítem es considerado dentro de la jornada laboral, se cuentan con menos HH efectivas. El consultor ha estimado, sobre la base de su experiencia, que el rendimiento es un 85% </w:t>
      </w:r>
      <w:r w:rsidRPr="00AC57D5">
        <w:rPr>
          <w:szCs w:val="22"/>
        </w:rPr>
        <w:lastRenderedPageBreak/>
        <w:t>con respecto a la zona centro, es decir, el costo del montaje es un 17,65% mayor. Ello se explica por la consideración que el tiempo de traslado al lugar de trabajo es mayor, habiéndose estimado dos horas en el viaje de ida y regreso de la jornada de trabajo, lo cual le resta 1 de 8,5 horas diarias, que equivale a un 11,8% de menor rendimiento. El 3,2% restante, que equivale a unos 16 minutos durante la jornada diaria, se explica por mayor tiempo en hidratación del trabajador.</w:t>
      </w:r>
    </w:p>
    <w:p w14:paraId="15527A3A" w14:textId="77777777" w:rsidR="005A1425" w:rsidRPr="00AC57D5" w:rsidRDefault="005A1425" w:rsidP="005A1425">
      <w:pPr>
        <w:spacing w:line="276" w:lineRule="auto"/>
        <w:rPr>
          <w:szCs w:val="22"/>
        </w:rPr>
      </w:pPr>
      <w:r w:rsidRPr="00AC57D5">
        <w:rPr>
          <w:szCs w:val="22"/>
        </w:rPr>
        <w:t>En el caso de la altura geográfica, el montaje presenta costos mayores debido, principalmente a dos aspectos. El primero es la dificultad para llegar a zonas más elevadas, lo que eleva los tiempos de transporte del personal. El segundo es la menor disponibilidad de oxígeno en la atmósfera que afecta el rendimiento físico de las personas, las que se sienten agotadas más fácilmente y, por lo tanto, el rendimiento del trabajo es menor.</w:t>
      </w:r>
    </w:p>
    <w:p w14:paraId="1827C8D5" w14:textId="77777777" w:rsidR="005A1425" w:rsidRPr="00AC57D5" w:rsidRDefault="005A1425" w:rsidP="005A1425">
      <w:pPr>
        <w:spacing w:line="276" w:lineRule="auto"/>
        <w:rPr>
          <w:szCs w:val="22"/>
        </w:rPr>
      </w:pPr>
      <w:r w:rsidRPr="00AC57D5">
        <w:rPr>
          <w:szCs w:val="22"/>
        </w:rPr>
        <w:t>Ante esto, el Consultor estimó sobre la base de su experiencia en múltiples obras a lo largo del país, en forma conservadora, que entre 0 msnm y 1.300 msnm el rendimiento no se ve afectado, que entre 1.300 msnm y 2.500 msnm el rendimiento es un 95% comparado con menor altura geográfica, es decir, el montaje tiene un costo 5,26% más alto, y, finalmente, sobre 2.500 msnm, el rendimiento es un 90% comparado con aquel realizado a baja altura geográfica, es decir, el costo del montaje es un 11,11% superior. Los porcentajes indicados tienen relación con la mayor cantidad de interrupciones del trabajo en ejecución, por cansancio o sed y/o por la necesidad de detenerse para recuperar la respiración en forma normal.  Este último factor tiene mayor efecto en el rendimiento y por ello, en el costo de montaje, que en forma conservadora se estima en 50 minutos.</w:t>
      </w:r>
    </w:p>
    <w:p w14:paraId="04CE89DD" w14:textId="77777777" w:rsidR="005A1425" w:rsidRPr="00AC57D5" w:rsidRDefault="005A1425" w:rsidP="005A1425">
      <w:pPr>
        <w:spacing w:line="276" w:lineRule="auto"/>
        <w:rPr>
          <w:szCs w:val="22"/>
        </w:rPr>
      </w:pPr>
      <w:r w:rsidRPr="00AC57D5">
        <w:rPr>
          <w:szCs w:val="22"/>
        </w:rPr>
        <w:t>Después de todo lo expuesto, el montaje de un elemento queda dado por</w:t>
      </w:r>
    </w:p>
    <w:p w14:paraId="028BA17B" w14:textId="4D1CD614" w:rsidR="005A1425" w:rsidRPr="00AC57D5" w:rsidRDefault="005A1425" w:rsidP="005A1425">
      <w:pPr>
        <w:spacing w:line="276" w:lineRule="auto"/>
        <w:rPr>
          <w:szCs w:val="22"/>
        </w:rPr>
      </w:pPr>
      <m:oMathPara>
        <m:oMath>
          <m:r>
            <w:rPr>
              <w:rFonts w:ascii="Cambria Math" w:hAnsi="Cambria Math"/>
              <w:szCs w:val="22"/>
            </w:rPr>
            <m:t>Montaj</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i</m:t>
              </m:r>
            </m:sub>
          </m:sSub>
          <m:r>
            <w:rPr>
              <w:rFonts w:ascii="Cambria Math" w:hAnsi="Cambria Math"/>
              <w:szCs w:val="22"/>
            </w:rPr>
            <m:t>=</m:t>
          </m:r>
          <m:f>
            <m:fPr>
              <m:ctrlPr>
                <w:rPr>
                  <w:rFonts w:ascii="Cambria Math" w:hAnsi="Cambria Math"/>
                  <w:i/>
                  <w:szCs w:val="22"/>
                </w:rPr>
              </m:ctrlPr>
            </m:fPr>
            <m:num>
              <m:r>
                <w:rPr>
                  <w:rFonts w:ascii="Cambria Math" w:hAnsi="Cambria Math"/>
                  <w:szCs w:val="22"/>
                </w:rPr>
                <m:t>Montaj</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normal i</m:t>
                  </m:r>
                </m:sub>
              </m:sSub>
            </m:num>
            <m:den>
              <m:sSub>
                <m:sSubPr>
                  <m:ctrlPr>
                    <w:rPr>
                      <w:rFonts w:ascii="Cambria Math" w:hAnsi="Cambria Math"/>
                      <w:i/>
                      <w:szCs w:val="22"/>
                    </w:rPr>
                  </m:ctrlPr>
                </m:sSubPr>
                <m:e>
                  <m:r>
                    <w:rPr>
                      <w:rFonts w:ascii="Cambria Math" w:hAnsi="Cambria Math"/>
                      <w:szCs w:val="22"/>
                    </w:rPr>
                    <m:t>ρ</m:t>
                  </m:r>
                </m:e>
                <m:sub>
                  <m:r>
                    <w:rPr>
                      <w:rFonts w:ascii="Cambria Math" w:hAnsi="Cambria Math"/>
                      <w:szCs w:val="22"/>
                    </w:rPr>
                    <m:t>zona</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ρ</m:t>
                  </m:r>
                </m:e>
                <m:sub>
                  <m:r>
                    <w:rPr>
                      <w:rFonts w:ascii="Cambria Math" w:hAnsi="Cambria Math"/>
                      <w:szCs w:val="22"/>
                    </w:rPr>
                    <m:t>altura</m:t>
                  </m:r>
                </m:sub>
              </m:sSub>
            </m:den>
          </m:f>
        </m:oMath>
      </m:oMathPara>
    </w:p>
    <w:p w14:paraId="41BE9605" w14:textId="77777777" w:rsidR="005A1425" w:rsidRPr="00AC57D5" w:rsidRDefault="00A8401E" w:rsidP="005A1425">
      <w:pPr>
        <w:spacing w:line="276" w:lineRule="auto"/>
        <w:rPr>
          <w:szCs w:val="22"/>
        </w:rPr>
      </w:pPr>
      <m:oMath>
        <m:sSub>
          <m:sSubPr>
            <m:ctrlPr>
              <w:rPr>
                <w:rFonts w:ascii="Cambria Math" w:hAnsi="Cambria Math"/>
                <w:i/>
                <w:szCs w:val="22"/>
              </w:rPr>
            </m:ctrlPr>
          </m:sSubPr>
          <m:e>
            <m:r>
              <w:rPr>
                <w:rFonts w:ascii="Cambria Math" w:hAnsi="Cambria Math"/>
                <w:szCs w:val="22"/>
              </w:rPr>
              <m:t>ρ</m:t>
            </m:r>
          </m:e>
          <m:sub>
            <m:r>
              <w:rPr>
                <w:rFonts w:ascii="Cambria Math" w:hAnsi="Cambria Math"/>
                <w:szCs w:val="22"/>
              </w:rPr>
              <m:t>zona</m:t>
            </m:r>
          </m:sub>
        </m:sSub>
      </m:oMath>
      <w:r w:rsidR="005A1425" w:rsidRPr="00AC57D5">
        <w:rPr>
          <w:szCs w:val="22"/>
        </w:rPr>
        <w:t>: factor de rendimiento por zona geográfica;</w:t>
      </w:r>
    </w:p>
    <w:p w14:paraId="478E0959" w14:textId="77777777" w:rsidR="005A1425" w:rsidRPr="00AC57D5" w:rsidRDefault="00A8401E" w:rsidP="005A1425">
      <w:pPr>
        <w:spacing w:line="276" w:lineRule="auto"/>
        <w:rPr>
          <w:szCs w:val="22"/>
        </w:rPr>
      </w:pPr>
      <m:oMath>
        <m:sSub>
          <m:sSubPr>
            <m:ctrlPr>
              <w:rPr>
                <w:rFonts w:ascii="Cambria Math" w:hAnsi="Cambria Math"/>
                <w:i/>
                <w:szCs w:val="22"/>
              </w:rPr>
            </m:ctrlPr>
          </m:sSubPr>
          <m:e>
            <m:r>
              <w:rPr>
                <w:rFonts w:ascii="Cambria Math" w:hAnsi="Cambria Math"/>
                <w:szCs w:val="22"/>
              </w:rPr>
              <m:t>ρ</m:t>
            </m:r>
          </m:e>
          <m:sub>
            <m:r>
              <w:rPr>
                <w:rFonts w:ascii="Cambria Math" w:hAnsi="Cambria Math"/>
                <w:szCs w:val="22"/>
              </w:rPr>
              <m:t>altura</m:t>
            </m:r>
          </m:sub>
        </m:sSub>
      </m:oMath>
      <w:r w:rsidR="005A1425" w:rsidRPr="00AC57D5">
        <w:rPr>
          <w:szCs w:val="22"/>
        </w:rPr>
        <w:t>: factor de rendimiento por altura geográfica;</w:t>
      </w:r>
    </w:p>
    <w:p w14:paraId="66681796" w14:textId="4B99AE39" w:rsidR="005A1425" w:rsidRPr="00AC57D5" w:rsidRDefault="005A1425" w:rsidP="005A1425">
      <w:pPr>
        <w:spacing w:line="276" w:lineRule="auto"/>
        <w:rPr>
          <w:rFonts w:eastAsia="Times New Roman"/>
          <w:szCs w:val="22"/>
        </w:rPr>
      </w:pPr>
      <w:r w:rsidRPr="00AC57D5">
        <w:rPr>
          <w:rFonts w:eastAsia="Times New Roman"/>
          <w:szCs w:val="22"/>
        </w:rPr>
        <w:t xml:space="preserve">A modo de ejemplo, el montaje de la línea Chuquicamata 220 - &gt; Nueva Chuquicamata es afectado por factores </w:t>
      </w:r>
      <m:oMath>
        <m:sSub>
          <m:sSubPr>
            <m:ctrlPr>
              <w:rPr>
                <w:rFonts w:ascii="Cambria Math" w:hAnsi="Cambria Math"/>
                <w:i/>
                <w:szCs w:val="22"/>
              </w:rPr>
            </m:ctrlPr>
          </m:sSubPr>
          <m:e>
            <m:r>
              <w:rPr>
                <w:rFonts w:ascii="Cambria Math" w:hAnsi="Cambria Math"/>
                <w:szCs w:val="22"/>
              </w:rPr>
              <m:t>ρ</m:t>
            </m:r>
          </m:e>
          <m:sub>
            <m:r>
              <w:rPr>
                <w:rFonts w:ascii="Cambria Math" w:hAnsi="Cambria Math"/>
                <w:szCs w:val="22"/>
              </w:rPr>
              <m:t>zon</m:t>
            </m:r>
            <m:r>
              <w:rPr>
                <w:rFonts w:ascii="Cambria Math" w:hAnsi="Cambria Math"/>
                <w:szCs w:val="22"/>
              </w:rPr>
              <m:t>a</m:t>
            </m:r>
          </m:sub>
        </m:sSub>
        <m:r>
          <w:rPr>
            <w:rFonts w:ascii="Cambria Math" w:hAnsi="Cambria Math"/>
            <w:szCs w:val="22"/>
          </w:rPr>
          <m:t>=0,85</m:t>
        </m:r>
      </m:oMath>
      <w:r w:rsidRPr="00AC57D5">
        <w:rPr>
          <w:rFonts w:eastAsia="Times New Roman"/>
          <w:szCs w:val="22"/>
        </w:rPr>
        <w:t xml:space="preserve"> </w:t>
      </w:r>
      <w:r w:rsidR="00C66BCE">
        <w:rPr>
          <w:rFonts w:eastAsia="Times New Roman"/>
          <w:szCs w:val="22"/>
        </w:rPr>
        <w:t>y</w:t>
      </w:r>
      <w:r w:rsidRPr="00AC57D5">
        <w:rPr>
          <w:rFonts w:eastAsia="Times New Roman"/>
          <w:szCs w:val="22"/>
        </w:rPr>
        <w:t xml:space="preserve"> </w:t>
      </w:r>
      <m:oMath>
        <m:sSub>
          <m:sSubPr>
            <m:ctrlPr>
              <w:rPr>
                <w:rFonts w:ascii="Cambria Math" w:hAnsi="Cambria Math"/>
                <w:i/>
                <w:szCs w:val="22"/>
              </w:rPr>
            </m:ctrlPr>
          </m:sSubPr>
          <m:e>
            <m:r>
              <w:rPr>
                <w:rFonts w:ascii="Cambria Math" w:hAnsi="Cambria Math"/>
                <w:szCs w:val="22"/>
              </w:rPr>
              <m:t>ρ</m:t>
            </m:r>
          </m:e>
          <m:sub>
            <m:r>
              <w:rPr>
                <w:rFonts w:ascii="Cambria Math" w:hAnsi="Cambria Math"/>
                <w:szCs w:val="22"/>
              </w:rPr>
              <m:t>altura</m:t>
            </m:r>
          </m:sub>
        </m:sSub>
        <m:r>
          <w:rPr>
            <w:rFonts w:ascii="Cambria Math" w:hAnsi="Cambria Math"/>
            <w:szCs w:val="22"/>
          </w:rPr>
          <m:t>=0,95</m:t>
        </m:r>
      </m:oMath>
      <w:r w:rsidRPr="00AC57D5">
        <w:rPr>
          <w:rFonts w:eastAsia="Times New Roman"/>
          <w:szCs w:val="22"/>
        </w:rPr>
        <w:t xml:space="preserve">, mientras que la línea Alto Jahuel 220 -&gt; Buin 220 posee factores </w:t>
      </w:r>
      <m:oMath>
        <m:sSub>
          <m:sSubPr>
            <m:ctrlPr>
              <w:rPr>
                <w:rFonts w:ascii="Cambria Math" w:hAnsi="Cambria Math"/>
                <w:i/>
                <w:szCs w:val="22"/>
              </w:rPr>
            </m:ctrlPr>
          </m:sSubPr>
          <m:e>
            <m:r>
              <w:rPr>
                <w:rFonts w:ascii="Cambria Math" w:hAnsi="Cambria Math"/>
                <w:szCs w:val="22"/>
              </w:rPr>
              <m:t>ρ</m:t>
            </m:r>
          </m:e>
          <m:sub>
            <m:r>
              <w:rPr>
                <w:rFonts w:ascii="Cambria Math" w:hAnsi="Cambria Math"/>
                <w:szCs w:val="22"/>
              </w:rPr>
              <m:t>zona</m:t>
            </m:r>
          </m:sub>
        </m:sSub>
        <m:r>
          <w:rPr>
            <w:rFonts w:ascii="Cambria Math" w:hAnsi="Cambria Math"/>
            <w:szCs w:val="22"/>
          </w:rPr>
          <m:t>=1</m:t>
        </m:r>
      </m:oMath>
      <w:r w:rsidRPr="00AC57D5">
        <w:rPr>
          <w:rFonts w:eastAsia="Times New Roman"/>
          <w:szCs w:val="22"/>
        </w:rPr>
        <w:t xml:space="preserve"> </w:t>
      </w:r>
      <w:r w:rsidR="00C66BCE">
        <w:rPr>
          <w:rFonts w:eastAsia="Times New Roman"/>
          <w:szCs w:val="22"/>
        </w:rPr>
        <w:t xml:space="preserve">y </w:t>
      </w:r>
      <w:r w:rsidRPr="00AC57D5">
        <w:rPr>
          <w:rFonts w:eastAsia="Times New Roman"/>
          <w:szCs w:val="22"/>
        </w:rPr>
        <w:t xml:space="preserve"> </w:t>
      </w:r>
      <m:oMath>
        <m:sSub>
          <m:sSubPr>
            <m:ctrlPr>
              <w:rPr>
                <w:rFonts w:ascii="Cambria Math" w:hAnsi="Cambria Math"/>
                <w:i/>
                <w:szCs w:val="22"/>
              </w:rPr>
            </m:ctrlPr>
          </m:sSubPr>
          <m:e>
            <m:r>
              <w:rPr>
                <w:rFonts w:ascii="Cambria Math" w:hAnsi="Cambria Math"/>
                <w:szCs w:val="22"/>
              </w:rPr>
              <m:t>ρ</m:t>
            </m:r>
          </m:e>
          <m:sub>
            <m:r>
              <w:rPr>
                <w:rFonts w:ascii="Cambria Math" w:hAnsi="Cambria Math"/>
                <w:szCs w:val="22"/>
              </w:rPr>
              <m:t>altura</m:t>
            </m:r>
          </m:sub>
        </m:sSub>
        <m:r>
          <w:rPr>
            <w:rFonts w:ascii="Cambria Math" w:hAnsi="Cambria Math"/>
            <w:szCs w:val="22"/>
          </w:rPr>
          <m:t>=1</m:t>
        </m:r>
      </m:oMath>
      <w:r w:rsidRPr="00AC57D5">
        <w:rPr>
          <w:rFonts w:eastAsia="Times New Roman"/>
          <w:szCs w:val="22"/>
        </w:rPr>
        <w:t xml:space="preserve">. </w:t>
      </w:r>
    </w:p>
    <w:p w14:paraId="425DB5A0" w14:textId="119413AD" w:rsidR="005A1425" w:rsidRPr="00AC57D5" w:rsidRDefault="005A1425" w:rsidP="005A1425">
      <w:pPr>
        <w:spacing w:line="276" w:lineRule="auto"/>
        <w:rPr>
          <w:rFonts w:eastAsia="Times New Roman"/>
          <w:szCs w:val="22"/>
        </w:rPr>
      </w:pPr>
      <w:r w:rsidRPr="00AC57D5">
        <w:rPr>
          <w:rFonts w:eastAsia="Times New Roman"/>
          <w:szCs w:val="22"/>
        </w:rPr>
        <w:t xml:space="preserve">Por otro lado, la subestación Alto Jahuel tiene factores </w:t>
      </w:r>
      <m:oMath>
        <m:sSub>
          <m:sSubPr>
            <m:ctrlPr>
              <w:rPr>
                <w:rFonts w:ascii="Cambria Math" w:hAnsi="Cambria Math"/>
                <w:i/>
                <w:szCs w:val="22"/>
              </w:rPr>
            </m:ctrlPr>
          </m:sSubPr>
          <m:e>
            <m:r>
              <w:rPr>
                <w:rFonts w:ascii="Cambria Math" w:hAnsi="Cambria Math"/>
                <w:szCs w:val="22"/>
              </w:rPr>
              <m:t>ρ</m:t>
            </m:r>
          </m:e>
          <m:sub>
            <m:r>
              <w:rPr>
                <w:rFonts w:ascii="Cambria Math" w:hAnsi="Cambria Math"/>
                <w:szCs w:val="22"/>
              </w:rPr>
              <m:t>zona</m:t>
            </m:r>
          </m:sub>
        </m:sSub>
        <m:r>
          <w:rPr>
            <w:rFonts w:ascii="Cambria Math" w:hAnsi="Cambria Math"/>
            <w:szCs w:val="22"/>
          </w:rPr>
          <m:t>=1</m:t>
        </m:r>
      </m:oMath>
      <w:r w:rsidR="00C66BCE">
        <w:rPr>
          <w:rFonts w:eastAsia="Times New Roman"/>
          <w:szCs w:val="22"/>
        </w:rPr>
        <w:t xml:space="preserve"> y</w:t>
      </w:r>
      <w:r w:rsidRPr="00AC57D5">
        <w:rPr>
          <w:rFonts w:eastAsia="Times New Roman"/>
          <w:szCs w:val="22"/>
        </w:rPr>
        <w:t xml:space="preserve"> </w:t>
      </w:r>
      <m:oMath>
        <m:sSub>
          <m:sSubPr>
            <m:ctrlPr>
              <w:rPr>
                <w:rFonts w:ascii="Cambria Math" w:hAnsi="Cambria Math"/>
                <w:i/>
                <w:szCs w:val="22"/>
              </w:rPr>
            </m:ctrlPr>
          </m:sSubPr>
          <m:e>
            <m:r>
              <w:rPr>
                <w:rFonts w:ascii="Cambria Math" w:hAnsi="Cambria Math"/>
                <w:szCs w:val="22"/>
              </w:rPr>
              <m:t>ρ</m:t>
            </m:r>
          </m:e>
          <m:sub>
            <m:r>
              <w:rPr>
                <w:rFonts w:ascii="Cambria Math" w:hAnsi="Cambria Math"/>
                <w:szCs w:val="22"/>
              </w:rPr>
              <m:t>altura</m:t>
            </m:r>
          </m:sub>
        </m:sSub>
        <m:r>
          <w:rPr>
            <w:rFonts w:ascii="Cambria Math" w:hAnsi="Cambria Math"/>
            <w:szCs w:val="22"/>
          </w:rPr>
          <m:t>=1</m:t>
        </m:r>
      </m:oMath>
      <w:r w:rsidR="00C66BCE">
        <w:rPr>
          <w:rFonts w:eastAsia="Times New Roman"/>
          <w:szCs w:val="22"/>
        </w:rPr>
        <w:t xml:space="preserve"> </w:t>
      </w:r>
      <w:r w:rsidRPr="00AC57D5">
        <w:rPr>
          <w:rFonts w:eastAsia="Times New Roman"/>
          <w:szCs w:val="22"/>
        </w:rPr>
        <w:t xml:space="preserve">, mientras que la subestación Calama Nueva tiene factores </w:t>
      </w:r>
      <m:oMath>
        <m:sSub>
          <m:sSubPr>
            <m:ctrlPr>
              <w:rPr>
                <w:rFonts w:ascii="Cambria Math" w:hAnsi="Cambria Math"/>
                <w:i/>
                <w:szCs w:val="22"/>
              </w:rPr>
            </m:ctrlPr>
          </m:sSubPr>
          <m:e>
            <m:r>
              <w:rPr>
                <w:rFonts w:ascii="Cambria Math" w:hAnsi="Cambria Math"/>
                <w:szCs w:val="22"/>
              </w:rPr>
              <m:t>ρ</m:t>
            </m:r>
          </m:e>
          <m:sub>
            <m:r>
              <w:rPr>
                <w:rFonts w:ascii="Cambria Math" w:hAnsi="Cambria Math"/>
                <w:szCs w:val="22"/>
              </w:rPr>
              <m:t>zona</m:t>
            </m:r>
          </m:sub>
        </m:sSub>
        <m:r>
          <w:rPr>
            <w:rFonts w:ascii="Cambria Math" w:hAnsi="Cambria Math"/>
            <w:szCs w:val="22"/>
          </w:rPr>
          <m:t>=0,85</m:t>
        </m:r>
      </m:oMath>
      <w:r w:rsidR="00C66BCE">
        <w:rPr>
          <w:rFonts w:eastAsia="Times New Roman"/>
          <w:szCs w:val="22"/>
        </w:rPr>
        <w:t xml:space="preserve"> y</w:t>
      </w:r>
      <w:r w:rsidRPr="00AC57D5">
        <w:rPr>
          <w:rFonts w:eastAsia="Times New Roman"/>
          <w:szCs w:val="22"/>
        </w:rPr>
        <w:t xml:space="preserve"> </w:t>
      </w:r>
      <m:oMath>
        <m:sSub>
          <m:sSubPr>
            <m:ctrlPr>
              <w:rPr>
                <w:rFonts w:ascii="Cambria Math" w:hAnsi="Cambria Math"/>
                <w:i/>
                <w:szCs w:val="22"/>
              </w:rPr>
            </m:ctrlPr>
          </m:sSubPr>
          <m:e>
            <m:r>
              <w:rPr>
                <w:rFonts w:ascii="Cambria Math" w:hAnsi="Cambria Math"/>
                <w:szCs w:val="22"/>
              </w:rPr>
              <m:t>ρ</m:t>
            </m:r>
          </m:e>
          <m:sub>
            <m:r>
              <w:rPr>
                <w:rFonts w:ascii="Cambria Math" w:hAnsi="Cambria Math"/>
                <w:szCs w:val="22"/>
              </w:rPr>
              <m:t>altura</m:t>
            </m:r>
          </m:sub>
        </m:sSub>
        <m:r>
          <w:rPr>
            <w:rFonts w:ascii="Cambria Math" w:hAnsi="Cambria Math"/>
            <w:szCs w:val="22"/>
          </w:rPr>
          <m:t>=0,95</m:t>
        </m:r>
      </m:oMath>
      <w:r w:rsidR="00C66BCE">
        <w:rPr>
          <w:rFonts w:eastAsia="Times New Roman"/>
          <w:szCs w:val="22"/>
        </w:rPr>
        <w:t>.</w:t>
      </w:r>
    </w:p>
    <w:p w14:paraId="1EE7A7F2" w14:textId="200D96B1" w:rsidR="00EC4B36" w:rsidRPr="00097D34" w:rsidRDefault="005A1425" w:rsidP="005A1425">
      <w:pPr>
        <w:spacing w:line="276" w:lineRule="auto"/>
        <w:rPr>
          <w:szCs w:val="22"/>
        </w:rPr>
      </w:pPr>
      <w:r w:rsidRPr="00AC57D5">
        <w:rPr>
          <w:szCs w:val="22"/>
        </w:rPr>
        <w:lastRenderedPageBreak/>
        <w:t xml:space="preserve">La clasificación de los diversos tramos de subestación y de transporte en términos de los factores de ajuste del montaje se pueden observar en el archivo adjunto </w:t>
      </w:r>
      <w:r w:rsidRPr="00AC57D5">
        <w:rPr>
          <w:i/>
          <w:szCs w:val="22"/>
        </w:rPr>
        <w:t>factores ajuste montaje.xlsx</w:t>
      </w:r>
      <w:r w:rsidRPr="00AC57D5">
        <w:rPr>
          <w:szCs w:val="22"/>
        </w:rPr>
        <w:t>.</w:t>
      </w:r>
    </w:p>
    <w:p w14:paraId="3822C1A3" w14:textId="77777777" w:rsidR="00EC4B36" w:rsidRDefault="00EC4B36" w:rsidP="00EC4B36">
      <w:pPr>
        <w:pStyle w:val="Ttulo3"/>
        <w:keepNext/>
      </w:pPr>
      <w:bookmarkStart w:id="109" w:name="_Toc38048420"/>
      <w:bookmarkStart w:id="110" w:name="_Toc39795089"/>
      <w:bookmarkStart w:id="111" w:name="_Toc41514564"/>
      <w:r>
        <w:t>Determinación de los recargos porcentuales</w:t>
      </w:r>
      <w:bookmarkEnd w:id="109"/>
      <w:bookmarkEnd w:id="110"/>
      <w:bookmarkEnd w:id="111"/>
    </w:p>
    <w:p w14:paraId="15844E4A" w14:textId="77777777" w:rsidR="009E0EDB" w:rsidRDefault="009E0EDB" w:rsidP="009E0EDB">
      <w:r>
        <w:t>En las Bases Técnicas del estudio se indica que p</w:t>
      </w:r>
      <w:r w:rsidRPr="00532572">
        <w:t xml:space="preserve">ara realizar la estimación de los recargos, se </w:t>
      </w:r>
      <w:r>
        <w:t xml:space="preserve">debe </w:t>
      </w:r>
      <w:r w:rsidRPr="00532572">
        <w:t>considerar los siguientes tipos de obras y familias</w:t>
      </w:r>
      <w:r>
        <w:t>:</w:t>
      </w:r>
    </w:p>
    <w:p w14:paraId="0FBC3950" w14:textId="38F42B5A" w:rsidR="009E0EDB" w:rsidRPr="0073766F" w:rsidRDefault="009E0EDB" w:rsidP="009E0EDB">
      <w:pPr>
        <w:keepNext/>
        <w:spacing w:after="120"/>
        <w:jc w:val="center"/>
        <w:rPr>
          <w:b/>
          <w:bCs/>
          <w:i/>
          <w:iCs/>
          <w:sz w:val="20"/>
          <w:szCs w:val="20"/>
        </w:rPr>
      </w:pPr>
      <w:bookmarkStart w:id="112" w:name="_Ref25748702"/>
      <w:bookmarkStart w:id="113" w:name="_Toc34312771"/>
      <w:bookmarkStart w:id="114" w:name="_Toc41319714"/>
      <w:bookmarkStart w:id="115" w:name="_Toc41345505"/>
      <w:bookmarkStart w:id="116" w:name="_Toc41515936"/>
      <w:r w:rsidRPr="0073766F">
        <w:rPr>
          <w:b/>
          <w:bCs/>
          <w:i/>
          <w:iCs/>
          <w:sz w:val="20"/>
          <w:szCs w:val="20"/>
        </w:rPr>
        <w:t xml:space="preserve">Tabla Nº </w:t>
      </w:r>
      <w:r>
        <w:rPr>
          <w:b/>
          <w:bCs/>
          <w:i/>
          <w:iCs/>
          <w:sz w:val="20"/>
          <w:szCs w:val="20"/>
        </w:rPr>
        <w:fldChar w:fldCharType="begin"/>
      </w:r>
      <w:r>
        <w:rPr>
          <w:b/>
          <w:bCs/>
          <w:i/>
          <w:iCs/>
          <w:sz w:val="20"/>
          <w:szCs w:val="20"/>
        </w:rPr>
        <w:instrText xml:space="preserve"> SEQ Tabla \* ARABIC </w:instrText>
      </w:r>
      <w:r>
        <w:rPr>
          <w:b/>
          <w:bCs/>
          <w:i/>
          <w:iCs/>
          <w:sz w:val="20"/>
          <w:szCs w:val="20"/>
        </w:rPr>
        <w:fldChar w:fldCharType="separate"/>
      </w:r>
      <w:r w:rsidR="00F976FC">
        <w:rPr>
          <w:b/>
          <w:bCs/>
          <w:i/>
          <w:iCs/>
          <w:noProof/>
          <w:sz w:val="20"/>
          <w:szCs w:val="20"/>
        </w:rPr>
        <w:t>17</w:t>
      </w:r>
      <w:r>
        <w:rPr>
          <w:b/>
          <w:bCs/>
          <w:i/>
          <w:iCs/>
          <w:sz w:val="20"/>
          <w:szCs w:val="20"/>
        </w:rPr>
        <w:fldChar w:fldCharType="end"/>
      </w:r>
      <w:r>
        <w:rPr>
          <w:b/>
          <w:bCs/>
          <w:i/>
          <w:iCs/>
          <w:sz w:val="20"/>
          <w:szCs w:val="20"/>
        </w:rPr>
        <w:t>:</w:t>
      </w:r>
      <w:r w:rsidRPr="00172C91">
        <w:rPr>
          <w:b/>
          <w:bCs/>
          <w:i/>
          <w:iCs/>
          <w:sz w:val="20"/>
          <w:szCs w:val="20"/>
        </w:rPr>
        <w:t xml:space="preserve"> </w:t>
      </w:r>
      <w:bookmarkEnd w:id="112"/>
      <w:r w:rsidRPr="0073766F">
        <w:rPr>
          <w:b/>
          <w:bCs/>
          <w:i/>
          <w:iCs/>
          <w:sz w:val="20"/>
          <w:szCs w:val="20"/>
        </w:rPr>
        <w:t>Tipos de obras y familias para estimación de recargos</w:t>
      </w:r>
      <w:bookmarkEnd w:id="113"/>
      <w:bookmarkEnd w:id="114"/>
      <w:bookmarkEnd w:id="115"/>
      <w:bookmarkEnd w:id="116"/>
    </w:p>
    <w:tbl>
      <w:tblPr>
        <w:tblW w:w="9186" w:type="dxa"/>
        <w:jc w:val="center"/>
        <w:tblLayout w:type="fixed"/>
        <w:tblCellMar>
          <w:left w:w="57" w:type="dxa"/>
          <w:right w:w="57" w:type="dxa"/>
        </w:tblCellMar>
        <w:tblLook w:val="0000" w:firstRow="0" w:lastRow="0" w:firstColumn="0" w:lastColumn="0" w:noHBand="0" w:noVBand="0"/>
      </w:tblPr>
      <w:tblGrid>
        <w:gridCol w:w="2552"/>
        <w:gridCol w:w="6634"/>
      </w:tblGrid>
      <w:tr w:rsidR="009E0EDB" w:rsidRPr="002C2818" w14:paraId="643A10EB" w14:textId="77777777" w:rsidTr="00763235">
        <w:trPr>
          <w:tblHeader/>
          <w:jc w:val="center"/>
        </w:trPr>
        <w:tc>
          <w:tcPr>
            <w:tcW w:w="2552" w:type="dxa"/>
            <w:tcBorders>
              <w:top w:val="single" w:sz="6" w:space="0" w:color="auto"/>
              <w:left w:val="single" w:sz="6" w:space="0" w:color="auto"/>
              <w:bottom w:val="single" w:sz="6" w:space="0" w:color="auto"/>
              <w:right w:val="single" w:sz="6" w:space="0" w:color="auto"/>
            </w:tcBorders>
            <w:shd w:val="clear" w:color="auto" w:fill="D9D9D9"/>
            <w:vAlign w:val="center"/>
          </w:tcPr>
          <w:p w14:paraId="42EF7007" w14:textId="77777777" w:rsidR="009E0EDB" w:rsidRPr="002C2818" w:rsidRDefault="009E0EDB" w:rsidP="00763235">
            <w:pPr>
              <w:autoSpaceDE w:val="0"/>
              <w:autoSpaceDN w:val="0"/>
              <w:adjustRightInd w:val="0"/>
              <w:spacing w:after="0" w:line="240" w:lineRule="auto"/>
              <w:jc w:val="center"/>
              <w:rPr>
                <w:rFonts w:eastAsia="Times New Roman" w:cs="Calibri"/>
                <w:b/>
                <w:bCs/>
                <w:sz w:val="20"/>
                <w:szCs w:val="20"/>
                <w:lang w:val="es-ES_tradnl" w:eastAsia="es-ES_tradnl"/>
              </w:rPr>
            </w:pPr>
            <w:r w:rsidRPr="002C2818">
              <w:rPr>
                <w:rFonts w:eastAsia="Times New Roman" w:cs="Calibri"/>
                <w:b/>
                <w:bCs/>
                <w:sz w:val="20"/>
                <w:szCs w:val="20"/>
                <w:lang w:val="es-ES_tradnl" w:eastAsia="es-ES_tradnl"/>
              </w:rPr>
              <w:t>Tipo de Obra</w:t>
            </w:r>
          </w:p>
        </w:tc>
        <w:tc>
          <w:tcPr>
            <w:tcW w:w="6634" w:type="dxa"/>
            <w:tcBorders>
              <w:top w:val="single" w:sz="6" w:space="0" w:color="auto"/>
              <w:left w:val="single" w:sz="6" w:space="0" w:color="auto"/>
              <w:bottom w:val="single" w:sz="6" w:space="0" w:color="auto"/>
              <w:right w:val="single" w:sz="6" w:space="0" w:color="auto"/>
            </w:tcBorders>
            <w:shd w:val="clear" w:color="auto" w:fill="D9D9D9"/>
            <w:vAlign w:val="center"/>
          </w:tcPr>
          <w:p w14:paraId="76A99EB2" w14:textId="77777777" w:rsidR="009E0EDB" w:rsidRPr="002C2818" w:rsidRDefault="009E0EDB" w:rsidP="00763235">
            <w:pPr>
              <w:autoSpaceDE w:val="0"/>
              <w:autoSpaceDN w:val="0"/>
              <w:adjustRightInd w:val="0"/>
              <w:spacing w:after="0" w:line="240" w:lineRule="auto"/>
              <w:jc w:val="center"/>
              <w:rPr>
                <w:rFonts w:eastAsia="Times New Roman" w:cs="Calibri"/>
                <w:b/>
                <w:bCs/>
                <w:sz w:val="20"/>
                <w:szCs w:val="20"/>
                <w:lang w:val="es-ES_tradnl" w:eastAsia="es-ES_tradnl"/>
              </w:rPr>
            </w:pPr>
            <w:r w:rsidRPr="002C2818">
              <w:rPr>
                <w:rFonts w:eastAsia="Times New Roman" w:cs="Calibri"/>
                <w:b/>
                <w:bCs/>
                <w:sz w:val="20"/>
                <w:szCs w:val="20"/>
                <w:lang w:val="es-ES_tradnl" w:eastAsia="es-ES_tradnl"/>
              </w:rPr>
              <w:t>Familia</w:t>
            </w:r>
          </w:p>
        </w:tc>
      </w:tr>
      <w:tr w:rsidR="009E0EDB" w:rsidRPr="002C2818" w14:paraId="378D4E8E" w14:textId="77777777" w:rsidTr="00763235">
        <w:trPr>
          <w:jc w:val="center"/>
        </w:trPr>
        <w:tc>
          <w:tcPr>
            <w:tcW w:w="2552" w:type="dxa"/>
            <w:vMerge w:val="restart"/>
            <w:tcBorders>
              <w:top w:val="single" w:sz="6" w:space="0" w:color="auto"/>
              <w:left w:val="single" w:sz="6" w:space="0" w:color="auto"/>
              <w:right w:val="single" w:sz="6" w:space="0" w:color="auto"/>
            </w:tcBorders>
            <w:shd w:val="clear" w:color="auto" w:fill="FFFFFF"/>
            <w:vAlign w:val="center"/>
          </w:tcPr>
          <w:p w14:paraId="22A7E3C3" w14:textId="77777777" w:rsidR="009E0EDB" w:rsidRPr="002C2818" w:rsidRDefault="009E0EDB" w:rsidP="00763235">
            <w:pPr>
              <w:shd w:val="clear" w:color="auto" w:fill="FFFFFF"/>
              <w:autoSpaceDE w:val="0"/>
              <w:autoSpaceDN w:val="0"/>
              <w:adjustRightInd w:val="0"/>
              <w:spacing w:after="0" w:line="240" w:lineRule="auto"/>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Subestaciones</w:t>
            </w:r>
          </w:p>
        </w:tc>
        <w:tc>
          <w:tcPr>
            <w:tcW w:w="6634" w:type="dxa"/>
            <w:tcBorders>
              <w:top w:val="single" w:sz="6" w:space="0" w:color="auto"/>
              <w:left w:val="single" w:sz="6" w:space="0" w:color="auto"/>
              <w:bottom w:val="single" w:sz="2" w:space="0" w:color="auto"/>
              <w:right w:val="single" w:sz="6" w:space="0" w:color="auto"/>
            </w:tcBorders>
            <w:shd w:val="clear" w:color="auto" w:fill="FFFFFF"/>
            <w:vAlign w:val="center"/>
          </w:tcPr>
          <w:p w14:paraId="1DD961E5"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Paños 500 kV</w:t>
            </w:r>
          </w:p>
        </w:tc>
      </w:tr>
      <w:tr w:rsidR="009E0EDB" w:rsidRPr="002C2818" w14:paraId="2273FED1" w14:textId="77777777" w:rsidTr="00763235">
        <w:trPr>
          <w:jc w:val="center"/>
        </w:trPr>
        <w:tc>
          <w:tcPr>
            <w:tcW w:w="2552" w:type="dxa"/>
            <w:vMerge/>
            <w:tcBorders>
              <w:left w:val="single" w:sz="6" w:space="0" w:color="auto"/>
              <w:right w:val="single" w:sz="6" w:space="0" w:color="auto"/>
            </w:tcBorders>
            <w:shd w:val="clear" w:color="auto" w:fill="FFFFFF"/>
            <w:vAlign w:val="center"/>
          </w:tcPr>
          <w:p w14:paraId="430B788D"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2" w:space="0" w:color="auto"/>
              <w:right w:val="single" w:sz="6" w:space="0" w:color="auto"/>
            </w:tcBorders>
            <w:shd w:val="clear" w:color="auto" w:fill="FFFFFF"/>
            <w:vAlign w:val="center"/>
          </w:tcPr>
          <w:p w14:paraId="2A1C8055"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Paños 220 kV</w:t>
            </w:r>
          </w:p>
        </w:tc>
      </w:tr>
      <w:tr w:rsidR="009E0EDB" w:rsidRPr="002C2818" w14:paraId="71C17C82" w14:textId="77777777" w:rsidTr="00763235">
        <w:trPr>
          <w:jc w:val="center"/>
        </w:trPr>
        <w:tc>
          <w:tcPr>
            <w:tcW w:w="2552" w:type="dxa"/>
            <w:vMerge/>
            <w:tcBorders>
              <w:left w:val="single" w:sz="6" w:space="0" w:color="auto"/>
              <w:right w:val="single" w:sz="6" w:space="0" w:color="auto"/>
            </w:tcBorders>
            <w:shd w:val="clear" w:color="auto" w:fill="FFFFFF"/>
            <w:vAlign w:val="center"/>
          </w:tcPr>
          <w:p w14:paraId="57036BC5"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2" w:space="0" w:color="auto"/>
              <w:right w:val="single" w:sz="6" w:space="0" w:color="auto"/>
            </w:tcBorders>
            <w:shd w:val="clear" w:color="auto" w:fill="FFFFFF"/>
            <w:vAlign w:val="center"/>
          </w:tcPr>
          <w:p w14:paraId="394A4839"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Paños 154 kV</w:t>
            </w:r>
          </w:p>
        </w:tc>
      </w:tr>
      <w:tr w:rsidR="009E0EDB" w:rsidRPr="002C2818" w14:paraId="6A5B4EF1" w14:textId="77777777" w:rsidTr="00763235">
        <w:trPr>
          <w:jc w:val="center"/>
        </w:trPr>
        <w:tc>
          <w:tcPr>
            <w:tcW w:w="2552" w:type="dxa"/>
            <w:vMerge/>
            <w:tcBorders>
              <w:left w:val="single" w:sz="6" w:space="0" w:color="auto"/>
              <w:right w:val="single" w:sz="6" w:space="0" w:color="auto"/>
            </w:tcBorders>
            <w:shd w:val="clear" w:color="auto" w:fill="FFFFFF"/>
            <w:vAlign w:val="center"/>
          </w:tcPr>
          <w:p w14:paraId="26D28435"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2" w:space="0" w:color="auto"/>
              <w:right w:val="single" w:sz="6" w:space="0" w:color="auto"/>
            </w:tcBorders>
            <w:shd w:val="clear" w:color="auto" w:fill="FFFFFF"/>
            <w:vAlign w:val="center"/>
          </w:tcPr>
          <w:p w14:paraId="7526BE31"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Paños 110 kV</w:t>
            </w:r>
          </w:p>
        </w:tc>
      </w:tr>
      <w:tr w:rsidR="009E0EDB" w:rsidRPr="002C2818" w14:paraId="3B4EE0DD" w14:textId="77777777" w:rsidTr="00763235">
        <w:trPr>
          <w:jc w:val="center"/>
        </w:trPr>
        <w:tc>
          <w:tcPr>
            <w:tcW w:w="2552" w:type="dxa"/>
            <w:vMerge/>
            <w:tcBorders>
              <w:left w:val="single" w:sz="6" w:space="0" w:color="auto"/>
              <w:right w:val="single" w:sz="6" w:space="0" w:color="auto"/>
            </w:tcBorders>
            <w:shd w:val="clear" w:color="auto" w:fill="FFFFFF"/>
            <w:vAlign w:val="center"/>
          </w:tcPr>
          <w:p w14:paraId="4BF05807"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2" w:space="0" w:color="auto"/>
              <w:right w:val="single" w:sz="6" w:space="0" w:color="auto"/>
            </w:tcBorders>
            <w:shd w:val="clear" w:color="auto" w:fill="FFFFFF"/>
            <w:vAlign w:val="center"/>
          </w:tcPr>
          <w:p w14:paraId="5E6DF4A2"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Paños 66 kV</w:t>
            </w:r>
          </w:p>
        </w:tc>
      </w:tr>
      <w:tr w:rsidR="009E0EDB" w:rsidRPr="002C2818" w14:paraId="4A5A274C" w14:textId="77777777" w:rsidTr="00763235">
        <w:trPr>
          <w:jc w:val="center"/>
        </w:trPr>
        <w:tc>
          <w:tcPr>
            <w:tcW w:w="2552" w:type="dxa"/>
            <w:vMerge/>
            <w:tcBorders>
              <w:left w:val="single" w:sz="6" w:space="0" w:color="auto"/>
              <w:right w:val="single" w:sz="6" w:space="0" w:color="auto"/>
            </w:tcBorders>
            <w:shd w:val="clear" w:color="auto" w:fill="FFFFFF"/>
            <w:vAlign w:val="center"/>
          </w:tcPr>
          <w:p w14:paraId="5C155B58"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2" w:space="0" w:color="auto"/>
              <w:right w:val="single" w:sz="6" w:space="0" w:color="auto"/>
            </w:tcBorders>
            <w:shd w:val="clear" w:color="auto" w:fill="FFFFFF"/>
            <w:vAlign w:val="center"/>
          </w:tcPr>
          <w:p w14:paraId="3A5E2FBD"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Paños 44 kV</w:t>
            </w:r>
          </w:p>
        </w:tc>
      </w:tr>
      <w:tr w:rsidR="009E0EDB" w:rsidRPr="002C2818" w14:paraId="78C3479A" w14:textId="77777777" w:rsidTr="00763235">
        <w:trPr>
          <w:jc w:val="center"/>
        </w:trPr>
        <w:tc>
          <w:tcPr>
            <w:tcW w:w="2552" w:type="dxa"/>
            <w:vMerge/>
            <w:tcBorders>
              <w:left w:val="single" w:sz="6" w:space="0" w:color="auto"/>
              <w:right w:val="single" w:sz="6" w:space="0" w:color="auto"/>
            </w:tcBorders>
            <w:shd w:val="clear" w:color="auto" w:fill="FFFFFF"/>
            <w:vAlign w:val="center"/>
          </w:tcPr>
          <w:p w14:paraId="7FA26CF1"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2" w:space="0" w:color="auto"/>
              <w:right w:val="single" w:sz="6" w:space="0" w:color="auto"/>
            </w:tcBorders>
            <w:shd w:val="clear" w:color="auto" w:fill="FFFFFF"/>
            <w:vAlign w:val="center"/>
          </w:tcPr>
          <w:p w14:paraId="153A4DB1"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Paños 33 kV</w:t>
            </w:r>
          </w:p>
        </w:tc>
      </w:tr>
      <w:tr w:rsidR="009E0EDB" w:rsidRPr="002C2818" w14:paraId="748CC9EE" w14:textId="77777777" w:rsidTr="00763235">
        <w:trPr>
          <w:jc w:val="center"/>
        </w:trPr>
        <w:tc>
          <w:tcPr>
            <w:tcW w:w="2552" w:type="dxa"/>
            <w:vMerge/>
            <w:tcBorders>
              <w:left w:val="single" w:sz="6" w:space="0" w:color="auto"/>
              <w:right w:val="single" w:sz="6" w:space="0" w:color="auto"/>
            </w:tcBorders>
            <w:shd w:val="clear" w:color="auto" w:fill="FFFFFF"/>
            <w:vAlign w:val="center"/>
          </w:tcPr>
          <w:p w14:paraId="769EEA02"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2" w:space="0" w:color="auto"/>
              <w:right w:val="single" w:sz="6" w:space="0" w:color="auto"/>
            </w:tcBorders>
            <w:shd w:val="clear" w:color="auto" w:fill="FFFFFF"/>
            <w:vAlign w:val="center"/>
          </w:tcPr>
          <w:p w14:paraId="498453B9"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Paños menores a 33 kV</w:t>
            </w:r>
          </w:p>
        </w:tc>
      </w:tr>
      <w:tr w:rsidR="009E0EDB" w:rsidRPr="002C2818" w14:paraId="315CA8D2" w14:textId="77777777" w:rsidTr="00763235">
        <w:trPr>
          <w:jc w:val="center"/>
        </w:trPr>
        <w:tc>
          <w:tcPr>
            <w:tcW w:w="2552" w:type="dxa"/>
            <w:vMerge/>
            <w:tcBorders>
              <w:left w:val="single" w:sz="6" w:space="0" w:color="auto"/>
              <w:right w:val="single" w:sz="6" w:space="0" w:color="auto"/>
            </w:tcBorders>
            <w:shd w:val="clear" w:color="auto" w:fill="FFFFFF"/>
            <w:vAlign w:val="center"/>
          </w:tcPr>
          <w:p w14:paraId="582B949D"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2" w:space="0" w:color="auto"/>
              <w:right w:val="single" w:sz="6" w:space="0" w:color="auto"/>
            </w:tcBorders>
            <w:shd w:val="clear" w:color="auto" w:fill="FFFFFF"/>
            <w:vAlign w:val="center"/>
          </w:tcPr>
          <w:p w14:paraId="1AF12D1E"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Patios</w:t>
            </w:r>
          </w:p>
        </w:tc>
      </w:tr>
      <w:tr w:rsidR="009E0EDB" w:rsidRPr="002C2818" w14:paraId="0A26142A" w14:textId="77777777" w:rsidTr="00763235">
        <w:trPr>
          <w:jc w:val="center"/>
        </w:trPr>
        <w:tc>
          <w:tcPr>
            <w:tcW w:w="2552" w:type="dxa"/>
            <w:vMerge/>
            <w:tcBorders>
              <w:left w:val="single" w:sz="6" w:space="0" w:color="auto"/>
              <w:bottom w:val="single" w:sz="6" w:space="0" w:color="auto"/>
              <w:right w:val="single" w:sz="6" w:space="0" w:color="auto"/>
            </w:tcBorders>
            <w:shd w:val="clear" w:color="auto" w:fill="FFFFFF"/>
            <w:vAlign w:val="center"/>
          </w:tcPr>
          <w:p w14:paraId="4AC560B9"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6" w:space="0" w:color="auto"/>
              <w:right w:val="single" w:sz="6" w:space="0" w:color="auto"/>
            </w:tcBorders>
            <w:shd w:val="clear" w:color="auto" w:fill="FFFFFF"/>
            <w:vAlign w:val="center"/>
          </w:tcPr>
          <w:p w14:paraId="111C6A48"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n-US" w:eastAsia="es-ES_tradnl"/>
              </w:rPr>
              <w:t>SSEE</w:t>
            </w:r>
          </w:p>
        </w:tc>
      </w:tr>
      <w:tr w:rsidR="009E0EDB" w:rsidRPr="002C2818" w14:paraId="0AD5A167" w14:textId="77777777" w:rsidTr="00763235">
        <w:trPr>
          <w:jc w:val="center"/>
        </w:trPr>
        <w:tc>
          <w:tcPr>
            <w:tcW w:w="2552" w:type="dxa"/>
            <w:vMerge w:val="restart"/>
            <w:tcBorders>
              <w:left w:val="single" w:sz="6" w:space="0" w:color="auto"/>
              <w:bottom w:val="nil"/>
              <w:right w:val="single" w:sz="6" w:space="0" w:color="auto"/>
            </w:tcBorders>
            <w:shd w:val="clear" w:color="auto" w:fill="FFFFFF"/>
            <w:vAlign w:val="center"/>
          </w:tcPr>
          <w:p w14:paraId="71E05816" w14:textId="77777777" w:rsidR="009E0EDB" w:rsidRPr="002C2818" w:rsidRDefault="009E0EDB" w:rsidP="00763235">
            <w:pPr>
              <w:shd w:val="clear" w:color="auto" w:fill="FFFFFF"/>
              <w:autoSpaceDE w:val="0"/>
              <w:autoSpaceDN w:val="0"/>
              <w:adjustRightInd w:val="0"/>
              <w:spacing w:after="0" w:line="240" w:lineRule="auto"/>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Transformadores de poder</w:t>
            </w:r>
          </w:p>
        </w:tc>
        <w:tc>
          <w:tcPr>
            <w:tcW w:w="6634" w:type="dxa"/>
            <w:tcBorders>
              <w:left w:val="single" w:sz="6" w:space="0" w:color="auto"/>
              <w:bottom w:val="single" w:sz="2" w:space="0" w:color="auto"/>
              <w:right w:val="single" w:sz="6" w:space="0" w:color="auto"/>
            </w:tcBorders>
            <w:shd w:val="clear" w:color="auto" w:fill="FFFFFF"/>
            <w:vAlign w:val="center"/>
          </w:tcPr>
          <w:p w14:paraId="46A0331C"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Transformadores iguales o mayores a 100 MVA y nivel de tensión mayor o igual a 500 kV</w:t>
            </w:r>
          </w:p>
        </w:tc>
      </w:tr>
      <w:tr w:rsidR="009E0EDB" w:rsidRPr="002C2818" w14:paraId="09590FFF" w14:textId="77777777" w:rsidTr="00763235">
        <w:trPr>
          <w:jc w:val="center"/>
        </w:trPr>
        <w:tc>
          <w:tcPr>
            <w:tcW w:w="2552" w:type="dxa"/>
            <w:vMerge/>
            <w:tcBorders>
              <w:top w:val="nil"/>
              <w:left w:val="single" w:sz="6" w:space="0" w:color="auto"/>
              <w:bottom w:val="nil"/>
              <w:right w:val="single" w:sz="6" w:space="0" w:color="auto"/>
            </w:tcBorders>
            <w:shd w:val="clear" w:color="auto" w:fill="FFFFFF"/>
            <w:vAlign w:val="center"/>
          </w:tcPr>
          <w:p w14:paraId="409D92EE"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p w14:paraId="781A9C3C"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2" w:space="0" w:color="auto"/>
              <w:right w:val="single" w:sz="6" w:space="0" w:color="auto"/>
            </w:tcBorders>
            <w:shd w:val="clear" w:color="auto" w:fill="FFFFFF"/>
            <w:vAlign w:val="center"/>
          </w:tcPr>
          <w:p w14:paraId="2FE89997"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Transformadores iguales o mayores a 100 MVA y nivel de tensión mayor o igual a 220 kV y menor a 500 kV</w:t>
            </w:r>
          </w:p>
        </w:tc>
      </w:tr>
      <w:tr w:rsidR="009E0EDB" w:rsidRPr="002C2818" w14:paraId="311E1A7F" w14:textId="77777777" w:rsidTr="00763235">
        <w:trPr>
          <w:jc w:val="center"/>
        </w:trPr>
        <w:tc>
          <w:tcPr>
            <w:tcW w:w="2552" w:type="dxa"/>
            <w:vMerge/>
            <w:tcBorders>
              <w:top w:val="nil"/>
              <w:left w:val="single" w:sz="6" w:space="0" w:color="auto"/>
              <w:bottom w:val="nil"/>
              <w:right w:val="single" w:sz="6" w:space="0" w:color="auto"/>
            </w:tcBorders>
            <w:shd w:val="clear" w:color="auto" w:fill="FFFFFF"/>
            <w:vAlign w:val="center"/>
          </w:tcPr>
          <w:p w14:paraId="38C770D2"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p w14:paraId="563FF131"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2" w:space="0" w:color="auto"/>
              <w:right w:val="single" w:sz="6" w:space="0" w:color="auto"/>
            </w:tcBorders>
            <w:shd w:val="clear" w:color="auto" w:fill="FFFFFF"/>
            <w:vAlign w:val="center"/>
          </w:tcPr>
          <w:p w14:paraId="6E14DAE3"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Transformadores iguales o mayores a 100 MVA y nivel de tensión mayor o igual a 154 kV y menor a 220 kV</w:t>
            </w:r>
          </w:p>
        </w:tc>
      </w:tr>
      <w:tr w:rsidR="009E0EDB" w:rsidRPr="002C2818" w14:paraId="5BEDBAC3" w14:textId="77777777" w:rsidTr="00763235">
        <w:trPr>
          <w:jc w:val="center"/>
        </w:trPr>
        <w:tc>
          <w:tcPr>
            <w:tcW w:w="2552" w:type="dxa"/>
            <w:vMerge/>
            <w:tcBorders>
              <w:top w:val="nil"/>
              <w:left w:val="single" w:sz="6" w:space="0" w:color="auto"/>
              <w:bottom w:val="nil"/>
              <w:right w:val="single" w:sz="6" w:space="0" w:color="auto"/>
            </w:tcBorders>
            <w:shd w:val="clear" w:color="auto" w:fill="FFFFFF"/>
            <w:vAlign w:val="center"/>
          </w:tcPr>
          <w:p w14:paraId="6AEB407E"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p w14:paraId="5E16111E"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2" w:space="0" w:color="auto"/>
              <w:right w:val="single" w:sz="6" w:space="0" w:color="auto"/>
            </w:tcBorders>
            <w:shd w:val="clear" w:color="auto" w:fill="FFFFFF"/>
            <w:vAlign w:val="center"/>
          </w:tcPr>
          <w:p w14:paraId="0F9B8298"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Transformadores iguales o mayores a 100 MVA y nivel de tensión menor a 154 kV</w:t>
            </w:r>
          </w:p>
        </w:tc>
      </w:tr>
      <w:tr w:rsidR="009E0EDB" w:rsidRPr="002C2818" w14:paraId="093C96E9" w14:textId="77777777" w:rsidTr="00763235">
        <w:trPr>
          <w:jc w:val="center"/>
        </w:trPr>
        <w:tc>
          <w:tcPr>
            <w:tcW w:w="2552" w:type="dxa"/>
            <w:vMerge/>
            <w:tcBorders>
              <w:top w:val="nil"/>
              <w:left w:val="single" w:sz="6" w:space="0" w:color="auto"/>
              <w:bottom w:val="nil"/>
              <w:right w:val="single" w:sz="6" w:space="0" w:color="auto"/>
            </w:tcBorders>
            <w:shd w:val="clear" w:color="auto" w:fill="FFFFFF"/>
            <w:vAlign w:val="center"/>
          </w:tcPr>
          <w:p w14:paraId="4A22B7DC"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p w14:paraId="30F457C7"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2" w:space="0" w:color="auto"/>
              <w:right w:val="single" w:sz="6" w:space="0" w:color="auto"/>
            </w:tcBorders>
            <w:shd w:val="clear" w:color="auto" w:fill="FFFFFF"/>
            <w:vAlign w:val="center"/>
          </w:tcPr>
          <w:p w14:paraId="28D83381"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Transformadores iguales o mayores a 20 MVA y menores a 100 MVA, y nivel de tensión mayor o igual a 220 kV</w:t>
            </w:r>
          </w:p>
        </w:tc>
      </w:tr>
      <w:tr w:rsidR="009E0EDB" w:rsidRPr="002C2818" w14:paraId="64464E11" w14:textId="77777777" w:rsidTr="00763235">
        <w:trPr>
          <w:jc w:val="center"/>
        </w:trPr>
        <w:tc>
          <w:tcPr>
            <w:tcW w:w="2552" w:type="dxa"/>
            <w:vMerge/>
            <w:tcBorders>
              <w:top w:val="nil"/>
              <w:left w:val="single" w:sz="6" w:space="0" w:color="auto"/>
              <w:bottom w:val="nil"/>
              <w:right w:val="single" w:sz="6" w:space="0" w:color="auto"/>
            </w:tcBorders>
            <w:shd w:val="clear" w:color="auto" w:fill="FFFFFF"/>
            <w:vAlign w:val="center"/>
          </w:tcPr>
          <w:p w14:paraId="74762136"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p w14:paraId="72E51A23"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2" w:space="0" w:color="auto"/>
              <w:right w:val="single" w:sz="6" w:space="0" w:color="auto"/>
            </w:tcBorders>
            <w:shd w:val="clear" w:color="auto" w:fill="FFFFFF"/>
            <w:vAlign w:val="center"/>
          </w:tcPr>
          <w:p w14:paraId="5A28A4C7"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Transformadores iguales o mayores a 20 MVA y menores a 100 MVA, y nivel de tensión mayor o igual a 154 kV y menor a 220 kV</w:t>
            </w:r>
          </w:p>
        </w:tc>
      </w:tr>
      <w:tr w:rsidR="009E0EDB" w:rsidRPr="002C2818" w14:paraId="579BB2F5" w14:textId="77777777" w:rsidTr="00763235">
        <w:trPr>
          <w:jc w:val="center"/>
        </w:trPr>
        <w:tc>
          <w:tcPr>
            <w:tcW w:w="2552" w:type="dxa"/>
            <w:vMerge/>
            <w:tcBorders>
              <w:top w:val="nil"/>
              <w:left w:val="single" w:sz="6" w:space="0" w:color="auto"/>
              <w:bottom w:val="nil"/>
              <w:right w:val="single" w:sz="6" w:space="0" w:color="auto"/>
            </w:tcBorders>
            <w:shd w:val="clear" w:color="auto" w:fill="FFFFFF"/>
            <w:vAlign w:val="center"/>
          </w:tcPr>
          <w:p w14:paraId="782DD1F7"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p w14:paraId="10DCF13C"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2" w:space="0" w:color="auto"/>
              <w:right w:val="single" w:sz="6" w:space="0" w:color="auto"/>
            </w:tcBorders>
            <w:shd w:val="clear" w:color="auto" w:fill="FFFFFF"/>
            <w:vAlign w:val="center"/>
          </w:tcPr>
          <w:p w14:paraId="071F520F"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Transformadores iguales o mayores a 20 MVA y menores a 100 MVA, y nivel de tensión menor a 154 kV</w:t>
            </w:r>
          </w:p>
        </w:tc>
      </w:tr>
      <w:tr w:rsidR="009E0EDB" w:rsidRPr="002C2818" w14:paraId="2A0D031D" w14:textId="77777777" w:rsidTr="00763235">
        <w:trPr>
          <w:jc w:val="center"/>
        </w:trPr>
        <w:tc>
          <w:tcPr>
            <w:tcW w:w="2552" w:type="dxa"/>
            <w:vMerge/>
            <w:tcBorders>
              <w:top w:val="nil"/>
              <w:left w:val="single" w:sz="6" w:space="0" w:color="auto"/>
              <w:bottom w:val="nil"/>
              <w:right w:val="single" w:sz="6" w:space="0" w:color="auto"/>
            </w:tcBorders>
            <w:shd w:val="clear" w:color="auto" w:fill="FFFFFF"/>
            <w:vAlign w:val="center"/>
          </w:tcPr>
          <w:p w14:paraId="0B2D52F9"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p w14:paraId="64D4D87F"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2" w:space="0" w:color="auto"/>
              <w:right w:val="single" w:sz="6" w:space="0" w:color="auto"/>
            </w:tcBorders>
            <w:shd w:val="clear" w:color="auto" w:fill="FFFFFF"/>
            <w:vAlign w:val="center"/>
          </w:tcPr>
          <w:p w14:paraId="54826943"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Transformadores menores a 20 MVA y nivel de tensión mayor o igual a 220 kV</w:t>
            </w:r>
          </w:p>
        </w:tc>
      </w:tr>
      <w:tr w:rsidR="009E0EDB" w:rsidRPr="002C2818" w14:paraId="27862A5E" w14:textId="77777777" w:rsidTr="00763235">
        <w:trPr>
          <w:jc w:val="center"/>
        </w:trPr>
        <w:tc>
          <w:tcPr>
            <w:tcW w:w="2552" w:type="dxa"/>
            <w:vMerge/>
            <w:tcBorders>
              <w:top w:val="nil"/>
              <w:left w:val="single" w:sz="6" w:space="0" w:color="auto"/>
              <w:bottom w:val="nil"/>
              <w:right w:val="single" w:sz="6" w:space="0" w:color="auto"/>
            </w:tcBorders>
            <w:shd w:val="clear" w:color="auto" w:fill="FFFFFF"/>
            <w:vAlign w:val="center"/>
          </w:tcPr>
          <w:p w14:paraId="503D25DC"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p w14:paraId="54E236D9"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2" w:space="0" w:color="auto"/>
              <w:right w:val="single" w:sz="6" w:space="0" w:color="auto"/>
            </w:tcBorders>
            <w:shd w:val="clear" w:color="auto" w:fill="FFFFFF"/>
            <w:vAlign w:val="center"/>
          </w:tcPr>
          <w:p w14:paraId="055EF914"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Transformadores menores a 20 MVA y nivel de tensión mayor o igual a 154 kV y menor a 220 kV</w:t>
            </w:r>
          </w:p>
        </w:tc>
      </w:tr>
      <w:tr w:rsidR="009E0EDB" w:rsidRPr="002C2818" w14:paraId="6D95A4BA" w14:textId="77777777" w:rsidTr="00763235">
        <w:trPr>
          <w:jc w:val="center"/>
        </w:trPr>
        <w:tc>
          <w:tcPr>
            <w:tcW w:w="2552" w:type="dxa"/>
            <w:vMerge/>
            <w:tcBorders>
              <w:top w:val="nil"/>
              <w:left w:val="single" w:sz="6" w:space="0" w:color="auto"/>
              <w:bottom w:val="single" w:sz="6" w:space="0" w:color="auto"/>
              <w:right w:val="single" w:sz="6" w:space="0" w:color="auto"/>
            </w:tcBorders>
            <w:shd w:val="clear" w:color="auto" w:fill="FFFFFF"/>
            <w:vAlign w:val="center"/>
          </w:tcPr>
          <w:p w14:paraId="6114112B"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p w14:paraId="59E3813A"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6" w:space="0" w:color="auto"/>
              <w:right w:val="single" w:sz="6" w:space="0" w:color="auto"/>
            </w:tcBorders>
            <w:shd w:val="clear" w:color="auto" w:fill="FFFFFF"/>
            <w:vAlign w:val="center"/>
          </w:tcPr>
          <w:p w14:paraId="07E16969"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Transformadores menores a 20 MVA y nivel de tensión menor a 154 kV</w:t>
            </w:r>
          </w:p>
        </w:tc>
      </w:tr>
      <w:tr w:rsidR="009E0EDB" w:rsidRPr="002C2818" w14:paraId="0E5C962D" w14:textId="77777777" w:rsidTr="00763235">
        <w:trPr>
          <w:jc w:val="center"/>
        </w:trPr>
        <w:tc>
          <w:tcPr>
            <w:tcW w:w="2552" w:type="dxa"/>
            <w:vMerge w:val="restart"/>
            <w:tcBorders>
              <w:top w:val="single" w:sz="6" w:space="0" w:color="auto"/>
              <w:left w:val="single" w:sz="6" w:space="0" w:color="auto"/>
              <w:bottom w:val="nil"/>
              <w:right w:val="single" w:sz="6" w:space="0" w:color="auto"/>
            </w:tcBorders>
            <w:shd w:val="clear" w:color="auto" w:fill="FFFFFF"/>
            <w:vAlign w:val="center"/>
          </w:tcPr>
          <w:p w14:paraId="20DD6DA1" w14:textId="77777777" w:rsidR="009E0EDB" w:rsidRPr="002C2818" w:rsidRDefault="009E0EDB" w:rsidP="00763235">
            <w:pPr>
              <w:shd w:val="clear" w:color="auto" w:fill="FFFFFF"/>
              <w:autoSpaceDE w:val="0"/>
              <w:autoSpaceDN w:val="0"/>
              <w:adjustRightInd w:val="0"/>
              <w:spacing w:after="0" w:line="240" w:lineRule="auto"/>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Líneas</w:t>
            </w:r>
          </w:p>
        </w:tc>
        <w:tc>
          <w:tcPr>
            <w:tcW w:w="6634" w:type="dxa"/>
            <w:tcBorders>
              <w:top w:val="single" w:sz="6" w:space="0" w:color="auto"/>
              <w:left w:val="single" w:sz="6" w:space="0" w:color="auto"/>
              <w:bottom w:val="single" w:sz="2" w:space="0" w:color="auto"/>
              <w:right w:val="single" w:sz="6" w:space="0" w:color="auto"/>
            </w:tcBorders>
            <w:shd w:val="clear" w:color="auto" w:fill="FFFFFF"/>
            <w:vAlign w:val="center"/>
          </w:tcPr>
          <w:p w14:paraId="69C38F47"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Tramos de transporte mayores a 250 km</w:t>
            </w:r>
          </w:p>
        </w:tc>
      </w:tr>
      <w:tr w:rsidR="009E0EDB" w:rsidRPr="002C2818" w14:paraId="1922ECD3" w14:textId="77777777" w:rsidTr="00763235">
        <w:trPr>
          <w:jc w:val="center"/>
        </w:trPr>
        <w:tc>
          <w:tcPr>
            <w:tcW w:w="2552" w:type="dxa"/>
            <w:vMerge/>
            <w:tcBorders>
              <w:top w:val="nil"/>
              <w:left w:val="single" w:sz="6" w:space="0" w:color="auto"/>
              <w:bottom w:val="nil"/>
              <w:right w:val="single" w:sz="6" w:space="0" w:color="auto"/>
            </w:tcBorders>
            <w:shd w:val="clear" w:color="auto" w:fill="FFFFFF"/>
            <w:vAlign w:val="center"/>
          </w:tcPr>
          <w:p w14:paraId="10F9E7BC"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p w14:paraId="5E3BD14A"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2" w:space="0" w:color="auto"/>
              <w:right w:val="single" w:sz="6" w:space="0" w:color="auto"/>
            </w:tcBorders>
            <w:shd w:val="clear" w:color="auto" w:fill="FFFFFF"/>
            <w:vAlign w:val="center"/>
          </w:tcPr>
          <w:p w14:paraId="37D8F45A"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Tramos de transporte entre 100 y 250 km</w:t>
            </w:r>
          </w:p>
        </w:tc>
      </w:tr>
      <w:tr w:rsidR="009E0EDB" w:rsidRPr="002C2818" w14:paraId="69560304" w14:textId="77777777" w:rsidTr="00763235">
        <w:trPr>
          <w:jc w:val="center"/>
        </w:trPr>
        <w:tc>
          <w:tcPr>
            <w:tcW w:w="2552" w:type="dxa"/>
            <w:vMerge/>
            <w:tcBorders>
              <w:top w:val="nil"/>
              <w:left w:val="single" w:sz="6" w:space="0" w:color="auto"/>
              <w:bottom w:val="nil"/>
              <w:right w:val="single" w:sz="6" w:space="0" w:color="auto"/>
            </w:tcBorders>
            <w:shd w:val="clear" w:color="auto" w:fill="FFFFFF"/>
            <w:vAlign w:val="center"/>
          </w:tcPr>
          <w:p w14:paraId="6BE4231B"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p w14:paraId="2A23B573"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2" w:space="0" w:color="auto"/>
              <w:right w:val="single" w:sz="6" w:space="0" w:color="auto"/>
            </w:tcBorders>
            <w:shd w:val="clear" w:color="auto" w:fill="FFFFFF"/>
            <w:vAlign w:val="center"/>
          </w:tcPr>
          <w:p w14:paraId="36F4D32C"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Tramos de transporte entre 50 y 100 km</w:t>
            </w:r>
          </w:p>
        </w:tc>
      </w:tr>
      <w:tr w:rsidR="009E0EDB" w:rsidRPr="002C2818" w14:paraId="06A6A796" w14:textId="77777777" w:rsidTr="00763235">
        <w:trPr>
          <w:jc w:val="center"/>
        </w:trPr>
        <w:tc>
          <w:tcPr>
            <w:tcW w:w="2552" w:type="dxa"/>
            <w:vMerge/>
            <w:tcBorders>
              <w:top w:val="nil"/>
              <w:left w:val="single" w:sz="6" w:space="0" w:color="auto"/>
              <w:bottom w:val="nil"/>
              <w:right w:val="single" w:sz="6" w:space="0" w:color="auto"/>
            </w:tcBorders>
            <w:shd w:val="clear" w:color="auto" w:fill="FFFFFF"/>
            <w:vAlign w:val="center"/>
          </w:tcPr>
          <w:p w14:paraId="23BEADF6"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p w14:paraId="6524735B"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2" w:space="0" w:color="auto"/>
              <w:right w:val="single" w:sz="6" w:space="0" w:color="auto"/>
            </w:tcBorders>
            <w:shd w:val="clear" w:color="auto" w:fill="FFFFFF"/>
            <w:vAlign w:val="center"/>
          </w:tcPr>
          <w:p w14:paraId="426A64B7"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Tramos de transporte entre 25 y 50 km</w:t>
            </w:r>
          </w:p>
        </w:tc>
      </w:tr>
      <w:tr w:rsidR="009E0EDB" w:rsidRPr="002C2818" w14:paraId="4EE431F4" w14:textId="77777777" w:rsidTr="00763235">
        <w:trPr>
          <w:jc w:val="center"/>
        </w:trPr>
        <w:tc>
          <w:tcPr>
            <w:tcW w:w="2552" w:type="dxa"/>
            <w:vMerge/>
            <w:tcBorders>
              <w:top w:val="nil"/>
              <w:left w:val="single" w:sz="6" w:space="0" w:color="auto"/>
              <w:bottom w:val="nil"/>
              <w:right w:val="single" w:sz="6" w:space="0" w:color="auto"/>
            </w:tcBorders>
            <w:shd w:val="clear" w:color="auto" w:fill="FFFFFF"/>
            <w:vAlign w:val="center"/>
          </w:tcPr>
          <w:p w14:paraId="4277D692"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p w14:paraId="0A6F77E8"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2" w:space="0" w:color="auto"/>
              <w:right w:val="single" w:sz="6" w:space="0" w:color="auto"/>
            </w:tcBorders>
            <w:shd w:val="clear" w:color="auto" w:fill="FFFFFF"/>
            <w:vAlign w:val="center"/>
          </w:tcPr>
          <w:p w14:paraId="7157C317"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Tramos de transporte entre 5 y 25 km</w:t>
            </w:r>
          </w:p>
        </w:tc>
      </w:tr>
      <w:tr w:rsidR="009E0EDB" w:rsidRPr="002C2818" w14:paraId="1BC3E436" w14:textId="77777777" w:rsidTr="00763235">
        <w:trPr>
          <w:jc w:val="center"/>
        </w:trPr>
        <w:tc>
          <w:tcPr>
            <w:tcW w:w="2552" w:type="dxa"/>
            <w:vMerge/>
            <w:tcBorders>
              <w:top w:val="nil"/>
              <w:left w:val="single" w:sz="6" w:space="0" w:color="auto"/>
              <w:bottom w:val="single" w:sz="6" w:space="0" w:color="auto"/>
              <w:right w:val="single" w:sz="6" w:space="0" w:color="auto"/>
            </w:tcBorders>
            <w:shd w:val="clear" w:color="auto" w:fill="FFFFFF"/>
            <w:vAlign w:val="center"/>
          </w:tcPr>
          <w:p w14:paraId="235D4D5C"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p w14:paraId="4D6D9597" w14:textId="77777777" w:rsidR="009E0EDB" w:rsidRPr="002C2818" w:rsidRDefault="009E0EDB" w:rsidP="00763235">
            <w:pPr>
              <w:autoSpaceDE w:val="0"/>
              <w:autoSpaceDN w:val="0"/>
              <w:adjustRightInd w:val="0"/>
              <w:spacing w:after="0" w:line="240" w:lineRule="auto"/>
              <w:rPr>
                <w:rFonts w:eastAsia="Times New Roman" w:cs="Calibri"/>
                <w:spacing w:val="-4"/>
                <w:sz w:val="20"/>
                <w:szCs w:val="20"/>
                <w:lang w:val="es-ES_tradnl" w:eastAsia="es-ES_tradnl"/>
              </w:rPr>
            </w:pPr>
          </w:p>
        </w:tc>
        <w:tc>
          <w:tcPr>
            <w:tcW w:w="6634" w:type="dxa"/>
            <w:tcBorders>
              <w:top w:val="single" w:sz="2" w:space="0" w:color="auto"/>
              <w:left w:val="single" w:sz="6" w:space="0" w:color="auto"/>
              <w:bottom w:val="single" w:sz="6" w:space="0" w:color="auto"/>
              <w:right w:val="single" w:sz="6" w:space="0" w:color="auto"/>
            </w:tcBorders>
            <w:shd w:val="clear" w:color="auto" w:fill="FFFFFF"/>
            <w:vAlign w:val="center"/>
          </w:tcPr>
          <w:p w14:paraId="0010B387"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Tramos de transporte entre 0 y 5 km</w:t>
            </w:r>
          </w:p>
        </w:tc>
      </w:tr>
      <w:tr w:rsidR="009E0EDB" w:rsidRPr="002C2818" w14:paraId="199EB8D3" w14:textId="77777777" w:rsidTr="00763235">
        <w:trPr>
          <w:jc w:val="center"/>
        </w:trPr>
        <w:tc>
          <w:tcPr>
            <w:tcW w:w="2552" w:type="dxa"/>
            <w:tcBorders>
              <w:top w:val="single" w:sz="6" w:space="0" w:color="auto"/>
              <w:left w:val="single" w:sz="6" w:space="0" w:color="auto"/>
              <w:bottom w:val="single" w:sz="6" w:space="0" w:color="auto"/>
              <w:right w:val="single" w:sz="6" w:space="0" w:color="auto"/>
            </w:tcBorders>
            <w:shd w:val="clear" w:color="auto" w:fill="FFFFFF"/>
            <w:vAlign w:val="center"/>
          </w:tcPr>
          <w:p w14:paraId="4516BEDD" w14:textId="77777777" w:rsidR="009E0EDB" w:rsidRPr="002C2818" w:rsidRDefault="009E0EDB" w:rsidP="00763235">
            <w:pPr>
              <w:shd w:val="clear" w:color="auto" w:fill="FFFFFF"/>
              <w:autoSpaceDE w:val="0"/>
              <w:autoSpaceDN w:val="0"/>
              <w:adjustRightInd w:val="0"/>
              <w:spacing w:after="0" w:line="240" w:lineRule="auto"/>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Equipos de compensación</w:t>
            </w:r>
          </w:p>
        </w:tc>
        <w:tc>
          <w:tcPr>
            <w:tcW w:w="6634" w:type="dxa"/>
            <w:tcBorders>
              <w:top w:val="single" w:sz="6" w:space="0" w:color="auto"/>
              <w:left w:val="single" w:sz="6" w:space="0" w:color="auto"/>
              <w:bottom w:val="single" w:sz="6" w:space="0" w:color="auto"/>
              <w:right w:val="single" w:sz="6" w:space="0" w:color="auto"/>
            </w:tcBorders>
            <w:shd w:val="clear" w:color="auto" w:fill="FFFFFF"/>
            <w:vAlign w:val="center"/>
          </w:tcPr>
          <w:p w14:paraId="14A50432" w14:textId="77777777" w:rsidR="009E0EDB" w:rsidRPr="002C2818" w:rsidRDefault="009E0EDB" w:rsidP="00763235">
            <w:pPr>
              <w:shd w:val="clear" w:color="auto" w:fill="FFFFFF"/>
              <w:autoSpaceDE w:val="0"/>
              <w:autoSpaceDN w:val="0"/>
              <w:adjustRightInd w:val="0"/>
              <w:spacing w:after="0" w:line="240" w:lineRule="auto"/>
              <w:jc w:val="center"/>
              <w:rPr>
                <w:rFonts w:eastAsia="Times New Roman" w:cs="Calibri"/>
                <w:spacing w:val="-4"/>
                <w:sz w:val="20"/>
                <w:szCs w:val="20"/>
                <w:lang w:val="es-ES_tradnl" w:eastAsia="es-ES_tradnl"/>
              </w:rPr>
            </w:pPr>
            <w:r w:rsidRPr="002C2818">
              <w:rPr>
                <w:rFonts w:eastAsia="Times New Roman" w:cs="Calibri"/>
                <w:spacing w:val="-4"/>
                <w:sz w:val="20"/>
                <w:szCs w:val="20"/>
                <w:lang w:val="es-ES_tradnl" w:eastAsia="es-ES_tradnl"/>
              </w:rPr>
              <w:t>Equipos de compensación</w:t>
            </w:r>
          </w:p>
        </w:tc>
      </w:tr>
    </w:tbl>
    <w:p w14:paraId="79253524" w14:textId="77777777" w:rsidR="009E0EDB" w:rsidRDefault="009E0EDB" w:rsidP="009E0EDB">
      <w:pPr>
        <w:spacing w:after="120"/>
        <w:jc w:val="center"/>
        <w:rPr>
          <w:b/>
          <w:bCs/>
          <w:sz w:val="20"/>
          <w:szCs w:val="20"/>
        </w:rPr>
      </w:pPr>
    </w:p>
    <w:p w14:paraId="237492A7" w14:textId="77777777" w:rsidR="009E0EDB" w:rsidRDefault="009E0EDB" w:rsidP="009E0EDB">
      <w:r>
        <w:lastRenderedPageBreak/>
        <w:t>De la tabla anterior, se considerará todas las familias que correspondan a instalaciones existentes del Sistema Eléctrico Nacional que se debe valorizar.</w:t>
      </w:r>
    </w:p>
    <w:p w14:paraId="4A2ACBC9" w14:textId="77777777" w:rsidR="009E0EDB" w:rsidRDefault="009E0EDB" w:rsidP="009E0EDB">
      <w:r>
        <w:t xml:space="preserve">Las Bases Técnicas del estudio señalan que, </w:t>
      </w:r>
      <w:r w:rsidRPr="00177B54">
        <w:t>por cada uno de los tipos de obras y familias mencionados</w:t>
      </w:r>
      <w:r>
        <w:t xml:space="preserve">, </w:t>
      </w:r>
      <w:r w:rsidRPr="00177B54">
        <w:t xml:space="preserve">la estimación de recargos </w:t>
      </w:r>
      <w:r>
        <w:t xml:space="preserve">se debe realizar </w:t>
      </w:r>
      <w:r w:rsidRPr="00177B54">
        <w:t>para la totalidad de equipos y materiales</w:t>
      </w:r>
      <w:r>
        <w:t xml:space="preserve">. Se agrega que, para cada recargo, se podrá incorporar familias o subfamilias adicionales con </w:t>
      </w:r>
      <w:r w:rsidRPr="00177B54">
        <w:t xml:space="preserve">el objeto de representar adecuadamente </w:t>
      </w:r>
      <w:bookmarkStart w:id="117" w:name="_Hlk25748952"/>
      <w:r w:rsidRPr="00177B54">
        <w:t xml:space="preserve">las características físicas y técnicas de cada conjunto de instalaciones de características similares </w:t>
      </w:r>
      <w:bookmarkEnd w:id="117"/>
      <w:r w:rsidRPr="00177B54">
        <w:t>considerando, entre otras, tipo de instalación, tecnología y las diferentes condiciones geográficas en las que se emplaza, debiendo detallar y justificar en el Estudio la segmentación aplicada</w:t>
      </w:r>
    </w:p>
    <w:p w14:paraId="66D8C3EC" w14:textId="77777777" w:rsidR="009E0EDB" w:rsidRDefault="009E0EDB" w:rsidP="009E0EDB">
      <w:r>
        <w:t>La metodología que se aplicará dependerá de cada tipo de recargo, que se explicará caso a caso, dividiéndose en dos grandes grupos: líneas y subestaciones.</w:t>
      </w:r>
    </w:p>
    <w:p w14:paraId="24E10FC6" w14:textId="77777777" w:rsidR="009E0EDB" w:rsidRDefault="009E0EDB" w:rsidP="009E0EDB">
      <w:r>
        <w:t>L</w:t>
      </w:r>
      <w:r w:rsidRPr="005C100C">
        <w:t>as variables de definición, en el caso de las subestaciones s</w:t>
      </w:r>
      <w:r>
        <w:t>on</w:t>
      </w:r>
      <w:r w:rsidRPr="005C100C">
        <w:t xml:space="preserve"> la cantidad de patios, niveles de tensión, configuración de barras, cantidad de paños por patio, transformadores de poder, equipo</w:t>
      </w:r>
      <w:r>
        <w:t xml:space="preserve">s de compensación de reactivos </w:t>
      </w:r>
      <w:r w:rsidRPr="005C100C">
        <w:t xml:space="preserve">y la distancia de la instalación a </w:t>
      </w:r>
      <w:r>
        <w:t>puertos, etc.</w:t>
      </w:r>
    </w:p>
    <w:p w14:paraId="6926ED01" w14:textId="5E99101B" w:rsidR="009E0EDB" w:rsidRPr="00172C91" w:rsidRDefault="009E0EDB" w:rsidP="009E0EDB">
      <w:pPr>
        <w:keepNext/>
        <w:spacing w:after="120"/>
        <w:jc w:val="center"/>
        <w:rPr>
          <w:b/>
          <w:bCs/>
          <w:i/>
          <w:iCs/>
          <w:sz w:val="20"/>
          <w:szCs w:val="20"/>
        </w:rPr>
      </w:pPr>
      <w:bookmarkStart w:id="118" w:name="_Ref37543427"/>
      <w:bookmarkStart w:id="119" w:name="_Ref37519289"/>
      <w:bookmarkStart w:id="120" w:name="_Toc41319715"/>
      <w:bookmarkStart w:id="121" w:name="_Toc41345506"/>
      <w:bookmarkStart w:id="122" w:name="_Toc41515937"/>
      <w:r w:rsidRPr="0073766F">
        <w:rPr>
          <w:b/>
          <w:bCs/>
          <w:i/>
          <w:iCs/>
          <w:sz w:val="20"/>
          <w:szCs w:val="20"/>
        </w:rPr>
        <w:t xml:space="preserve">Tabla Nº </w:t>
      </w:r>
      <w:r>
        <w:rPr>
          <w:b/>
          <w:bCs/>
          <w:i/>
          <w:iCs/>
          <w:sz w:val="20"/>
          <w:szCs w:val="20"/>
        </w:rPr>
        <w:fldChar w:fldCharType="begin"/>
      </w:r>
      <w:r>
        <w:rPr>
          <w:b/>
          <w:bCs/>
          <w:i/>
          <w:iCs/>
          <w:sz w:val="20"/>
          <w:szCs w:val="20"/>
        </w:rPr>
        <w:instrText xml:space="preserve"> SEQ Tabla \* ARABIC </w:instrText>
      </w:r>
      <w:r>
        <w:rPr>
          <w:b/>
          <w:bCs/>
          <w:i/>
          <w:iCs/>
          <w:sz w:val="20"/>
          <w:szCs w:val="20"/>
        </w:rPr>
        <w:fldChar w:fldCharType="separate"/>
      </w:r>
      <w:r w:rsidR="00F976FC">
        <w:rPr>
          <w:b/>
          <w:bCs/>
          <w:i/>
          <w:iCs/>
          <w:noProof/>
          <w:sz w:val="20"/>
          <w:szCs w:val="20"/>
        </w:rPr>
        <w:t>18</w:t>
      </w:r>
      <w:r>
        <w:rPr>
          <w:b/>
          <w:bCs/>
          <w:i/>
          <w:iCs/>
          <w:sz w:val="20"/>
          <w:szCs w:val="20"/>
        </w:rPr>
        <w:fldChar w:fldCharType="end"/>
      </w:r>
      <w:bookmarkEnd w:id="118"/>
      <w:r w:rsidRPr="0016201D">
        <w:rPr>
          <w:b/>
          <w:bCs/>
          <w:i/>
          <w:iCs/>
          <w:sz w:val="20"/>
          <w:szCs w:val="20"/>
        </w:rPr>
        <w:t xml:space="preserve">: </w:t>
      </w:r>
      <w:r w:rsidRPr="0073766F">
        <w:rPr>
          <w:b/>
          <w:bCs/>
          <w:i/>
          <w:iCs/>
          <w:sz w:val="20"/>
          <w:szCs w:val="20"/>
        </w:rPr>
        <w:t xml:space="preserve">Tipos de obras </w:t>
      </w:r>
      <w:r>
        <w:rPr>
          <w:b/>
          <w:bCs/>
          <w:i/>
          <w:iCs/>
          <w:sz w:val="20"/>
          <w:szCs w:val="20"/>
        </w:rPr>
        <w:t>subestaciones</w:t>
      </w:r>
      <w:bookmarkEnd w:id="119"/>
      <w:bookmarkEnd w:id="120"/>
      <w:bookmarkEnd w:id="121"/>
      <w:bookmarkEnd w:id="122"/>
    </w:p>
    <w:tbl>
      <w:tblPr>
        <w:tblW w:w="5000" w:type="pct"/>
        <w:jc w:val="center"/>
        <w:tblCellMar>
          <w:left w:w="70" w:type="dxa"/>
          <w:right w:w="70" w:type="dxa"/>
        </w:tblCellMar>
        <w:tblLook w:val="04A0" w:firstRow="1" w:lastRow="0" w:firstColumn="1" w:lastColumn="0" w:noHBand="0" w:noVBand="1"/>
      </w:tblPr>
      <w:tblGrid>
        <w:gridCol w:w="1068"/>
        <w:gridCol w:w="979"/>
        <w:gridCol w:w="7783"/>
      </w:tblGrid>
      <w:tr w:rsidR="009E0EDB" w:rsidRPr="0016201D" w14:paraId="09B895AD" w14:textId="77777777" w:rsidTr="00763235">
        <w:trPr>
          <w:trHeight w:val="300"/>
          <w:jc w:val="center"/>
        </w:trPr>
        <w:tc>
          <w:tcPr>
            <w:tcW w:w="54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5F238C" w14:textId="77777777" w:rsidR="009E0EDB" w:rsidRPr="0016201D" w:rsidRDefault="009E0EDB" w:rsidP="00763235">
            <w:pPr>
              <w:spacing w:after="0" w:line="240" w:lineRule="auto"/>
              <w:jc w:val="center"/>
              <w:rPr>
                <w:rFonts w:eastAsia="Times New Roman" w:cs="Calibri"/>
                <w:color w:val="000000"/>
                <w:lang w:eastAsia="es-CL"/>
              </w:rPr>
            </w:pPr>
            <w:r w:rsidRPr="0016201D">
              <w:rPr>
                <w:rFonts w:eastAsia="Times New Roman" w:cs="Calibri"/>
                <w:color w:val="000000"/>
                <w:lang w:eastAsia="es-CL"/>
              </w:rPr>
              <w:t>SSEE</w:t>
            </w:r>
          </w:p>
        </w:tc>
        <w:tc>
          <w:tcPr>
            <w:tcW w:w="4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E35FB6" w14:textId="77777777" w:rsidR="009E0EDB" w:rsidRPr="0016201D" w:rsidRDefault="009E0EDB" w:rsidP="00763235">
            <w:pPr>
              <w:spacing w:after="0" w:line="240" w:lineRule="auto"/>
              <w:jc w:val="center"/>
              <w:rPr>
                <w:rFonts w:eastAsia="Times New Roman" w:cs="Calibri"/>
                <w:color w:val="000000"/>
                <w:lang w:eastAsia="es-CL"/>
              </w:rPr>
            </w:pPr>
            <w:r w:rsidRPr="0016201D">
              <w:rPr>
                <w:rFonts w:eastAsia="Times New Roman" w:cs="Calibri"/>
                <w:color w:val="000000"/>
                <w:lang w:eastAsia="es-CL"/>
              </w:rPr>
              <w:t>Tipo 1</w:t>
            </w:r>
          </w:p>
        </w:tc>
        <w:tc>
          <w:tcPr>
            <w:tcW w:w="3959" w:type="pct"/>
            <w:tcBorders>
              <w:top w:val="single" w:sz="4" w:space="0" w:color="auto"/>
              <w:left w:val="single" w:sz="4" w:space="0" w:color="auto"/>
              <w:bottom w:val="single" w:sz="4" w:space="0" w:color="auto"/>
              <w:right w:val="single" w:sz="4" w:space="0" w:color="auto"/>
            </w:tcBorders>
          </w:tcPr>
          <w:p w14:paraId="16DBCF9E" w14:textId="77777777" w:rsidR="009E0EDB" w:rsidRPr="0016201D" w:rsidRDefault="009E0EDB" w:rsidP="00763235">
            <w:pPr>
              <w:spacing w:after="0" w:line="240" w:lineRule="auto"/>
              <w:rPr>
                <w:rFonts w:eastAsia="Times New Roman" w:cs="Calibri"/>
                <w:color w:val="000000"/>
                <w:lang w:eastAsia="es-CL"/>
              </w:rPr>
            </w:pPr>
            <w:r>
              <w:rPr>
                <w:rFonts w:eastAsia="Times New Roman" w:cs="Calibri"/>
                <w:color w:val="000000"/>
                <w:lang w:eastAsia="es-CL"/>
              </w:rPr>
              <w:t>Subestaciones de tensión mayor 220 kV con un solo patio y hasta 7 paños nacionales</w:t>
            </w:r>
          </w:p>
        </w:tc>
      </w:tr>
      <w:tr w:rsidR="009E0EDB" w:rsidRPr="0016201D" w14:paraId="15ABA136" w14:textId="77777777" w:rsidTr="00763235">
        <w:trPr>
          <w:trHeight w:val="300"/>
          <w:jc w:val="center"/>
        </w:trPr>
        <w:tc>
          <w:tcPr>
            <w:tcW w:w="543" w:type="pct"/>
            <w:vMerge/>
            <w:tcBorders>
              <w:top w:val="single" w:sz="4" w:space="0" w:color="auto"/>
              <w:left w:val="single" w:sz="4" w:space="0" w:color="auto"/>
              <w:bottom w:val="single" w:sz="4" w:space="0" w:color="auto"/>
              <w:right w:val="single" w:sz="4" w:space="0" w:color="auto"/>
            </w:tcBorders>
            <w:vAlign w:val="center"/>
            <w:hideMark/>
          </w:tcPr>
          <w:p w14:paraId="0952C6F2" w14:textId="77777777" w:rsidR="009E0EDB" w:rsidRPr="0016201D" w:rsidRDefault="009E0EDB" w:rsidP="00763235">
            <w:pPr>
              <w:spacing w:after="0" w:line="240" w:lineRule="auto"/>
              <w:jc w:val="left"/>
              <w:rPr>
                <w:rFonts w:eastAsia="Times New Roman" w:cs="Calibri"/>
                <w:color w:val="000000"/>
                <w:lang w:eastAsia="es-CL"/>
              </w:rPr>
            </w:pPr>
          </w:p>
        </w:tc>
        <w:tc>
          <w:tcPr>
            <w:tcW w:w="4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A6F520" w14:textId="77777777" w:rsidR="009E0EDB" w:rsidRPr="0016201D" w:rsidRDefault="009E0EDB" w:rsidP="00763235">
            <w:pPr>
              <w:spacing w:after="0" w:line="240" w:lineRule="auto"/>
              <w:jc w:val="center"/>
              <w:rPr>
                <w:rFonts w:eastAsia="Times New Roman" w:cs="Calibri"/>
                <w:color w:val="000000"/>
                <w:lang w:eastAsia="es-CL"/>
              </w:rPr>
            </w:pPr>
            <w:r w:rsidRPr="0016201D">
              <w:rPr>
                <w:rFonts w:eastAsia="Times New Roman" w:cs="Calibri"/>
                <w:color w:val="000000"/>
                <w:lang w:eastAsia="es-CL"/>
              </w:rPr>
              <w:t>Tipo 2</w:t>
            </w:r>
          </w:p>
        </w:tc>
        <w:tc>
          <w:tcPr>
            <w:tcW w:w="3959" w:type="pct"/>
            <w:tcBorders>
              <w:top w:val="single" w:sz="4" w:space="0" w:color="auto"/>
              <w:left w:val="single" w:sz="4" w:space="0" w:color="auto"/>
              <w:bottom w:val="single" w:sz="4" w:space="0" w:color="auto"/>
              <w:right w:val="single" w:sz="4" w:space="0" w:color="auto"/>
            </w:tcBorders>
          </w:tcPr>
          <w:p w14:paraId="6B16A3D7" w14:textId="77777777" w:rsidR="009E0EDB" w:rsidRDefault="009E0EDB" w:rsidP="00763235">
            <w:pPr>
              <w:spacing w:after="0" w:line="240" w:lineRule="auto"/>
              <w:rPr>
                <w:rFonts w:eastAsia="Times New Roman" w:cs="Calibri"/>
                <w:color w:val="000000"/>
                <w:lang w:eastAsia="es-CL"/>
              </w:rPr>
            </w:pPr>
            <w:r>
              <w:rPr>
                <w:rFonts w:eastAsia="Times New Roman" w:cs="Calibri"/>
                <w:color w:val="000000"/>
                <w:lang w:eastAsia="es-CL"/>
              </w:rPr>
              <w:t>Subestaciones de tensión mayor 220 kV con un solo patio y más de 7 paños nacionales.</w:t>
            </w:r>
          </w:p>
          <w:p w14:paraId="5E98596D" w14:textId="77777777" w:rsidR="009E0EDB" w:rsidRPr="0016201D" w:rsidRDefault="009E0EDB" w:rsidP="00763235">
            <w:pPr>
              <w:spacing w:after="0" w:line="240" w:lineRule="auto"/>
              <w:rPr>
                <w:rFonts w:eastAsia="Times New Roman" w:cs="Calibri"/>
                <w:color w:val="000000"/>
                <w:lang w:eastAsia="es-CL"/>
              </w:rPr>
            </w:pPr>
            <w:r>
              <w:rPr>
                <w:rFonts w:eastAsia="Times New Roman" w:cs="Calibri"/>
                <w:color w:val="000000"/>
                <w:lang w:eastAsia="es-CL"/>
              </w:rPr>
              <w:t>Subestaciones de tensión mayor 220 kV con dos patios.</w:t>
            </w:r>
          </w:p>
        </w:tc>
      </w:tr>
      <w:tr w:rsidR="009E0EDB" w:rsidRPr="0016201D" w14:paraId="55CA82B2" w14:textId="77777777" w:rsidTr="00763235">
        <w:trPr>
          <w:trHeight w:val="300"/>
          <w:jc w:val="center"/>
        </w:trPr>
        <w:tc>
          <w:tcPr>
            <w:tcW w:w="543" w:type="pct"/>
            <w:vMerge/>
            <w:tcBorders>
              <w:top w:val="single" w:sz="4" w:space="0" w:color="auto"/>
              <w:left w:val="single" w:sz="4" w:space="0" w:color="auto"/>
              <w:bottom w:val="single" w:sz="4" w:space="0" w:color="auto"/>
              <w:right w:val="single" w:sz="4" w:space="0" w:color="auto"/>
            </w:tcBorders>
            <w:vAlign w:val="center"/>
            <w:hideMark/>
          </w:tcPr>
          <w:p w14:paraId="74545CB2" w14:textId="77777777" w:rsidR="009E0EDB" w:rsidRPr="0016201D" w:rsidRDefault="009E0EDB" w:rsidP="00763235">
            <w:pPr>
              <w:spacing w:after="0" w:line="240" w:lineRule="auto"/>
              <w:jc w:val="left"/>
              <w:rPr>
                <w:rFonts w:eastAsia="Times New Roman" w:cs="Calibri"/>
                <w:color w:val="000000"/>
                <w:lang w:eastAsia="es-CL"/>
              </w:rPr>
            </w:pPr>
          </w:p>
        </w:tc>
        <w:tc>
          <w:tcPr>
            <w:tcW w:w="4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750ED3" w14:textId="77777777" w:rsidR="009E0EDB" w:rsidRPr="0016201D" w:rsidRDefault="009E0EDB" w:rsidP="00763235">
            <w:pPr>
              <w:spacing w:after="0" w:line="240" w:lineRule="auto"/>
              <w:jc w:val="center"/>
              <w:rPr>
                <w:rFonts w:eastAsia="Times New Roman" w:cs="Calibri"/>
                <w:color w:val="000000"/>
                <w:lang w:eastAsia="es-CL"/>
              </w:rPr>
            </w:pPr>
            <w:r w:rsidRPr="0016201D">
              <w:rPr>
                <w:rFonts w:eastAsia="Times New Roman" w:cs="Calibri"/>
                <w:color w:val="000000"/>
                <w:lang w:eastAsia="es-CL"/>
              </w:rPr>
              <w:t>Tipo 3</w:t>
            </w:r>
          </w:p>
        </w:tc>
        <w:tc>
          <w:tcPr>
            <w:tcW w:w="3959" w:type="pct"/>
            <w:tcBorders>
              <w:top w:val="single" w:sz="4" w:space="0" w:color="auto"/>
              <w:left w:val="single" w:sz="4" w:space="0" w:color="auto"/>
              <w:bottom w:val="single" w:sz="4" w:space="0" w:color="auto"/>
              <w:right w:val="single" w:sz="4" w:space="0" w:color="auto"/>
            </w:tcBorders>
          </w:tcPr>
          <w:p w14:paraId="1CC69FBA" w14:textId="77777777" w:rsidR="009E0EDB" w:rsidRDefault="009E0EDB" w:rsidP="00763235">
            <w:pPr>
              <w:spacing w:after="0" w:line="240" w:lineRule="auto"/>
              <w:rPr>
                <w:rFonts w:eastAsia="Times New Roman" w:cs="Calibri"/>
                <w:color w:val="000000"/>
                <w:lang w:eastAsia="es-CL"/>
              </w:rPr>
            </w:pPr>
            <w:r>
              <w:rPr>
                <w:rFonts w:eastAsia="Times New Roman" w:cs="Calibri"/>
                <w:color w:val="000000"/>
                <w:lang w:eastAsia="es-CL"/>
              </w:rPr>
              <w:t>Subestaciones de tensión mayor 220 kV con equipos CER.</w:t>
            </w:r>
          </w:p>
          <w:p w14:paraId="0AEA6BB4" w14:textId="77777777" w:rsidR="009E0EDB" w:rsidRDefault="009E0EDB" w:rsidP="00763235">
            <w:pPr>
              <w:spacing w:after="0" w:line="240" w:lineRule="auto"/>
              <w:rPr>
                <w:rFonts w:eastAsia="Times New Roman" w:cs="Calibri"/>
                <w:color w:val="000000"/>
                <w:lang w:eastAsia="es-CL"/>
              </w:rPr>
            </w:pPr>
            <w:r>
              <w:rPr>
                <w:rFonts w:eastAsia="Times New Roman" w:cs="Calibri"/>
                <w:color w:val="000000"/>
                <w:lang w:eastAsia="es-CL"/>
              </w:rPr>
              <w:t>Subestaciones de tensión mayor 220 kV con tres patios.</w:t>
            </w:r>
          </w:p>
          <w:p w14:paraId="5E3296A8" w14:textId="77777777" w:rsidR="009E0EDB" w:rsidRPr="0016201D" w:rsidRDefault="009E0EDB" w:rsidP="00763235">
            <w:pPr>
              <w:spacing w:after="0" w:line="240" w:lineRule="auto"/>
              <w:rPr>
                <w:rFonts w:eastAsia="Times New Roman" w:cs="Calibri"/>
                <w:color w:val="000000"/>
                <w:lang w:eastAsia="es-CL"/>
              </w:rPr>
            </w:pPr>
            <w:r>
              <w:rPr>
                <w:rFonts w:eastAsia="Times New Roman" w:cs="Calibri"/>
                <w:color w:val="000000"/>
                <w:lang w:eastAsia="es-CL"/>
              </w:rPr>
              <w:t>Subestaciones de tensión mayor 500 kV con menos de 30 paños nacionales.</w:t>
            </w:r>
          </w:p>
        </w:tc>
      </w:tr>
      <w:tr w:rsidR="009E0EDB" w:rsidRPr="0016201D" w14:paraId="59481C0E" w14:textId="77777777" w:rsidTr="00763235">
        <w:trPr>
          <w:trHeight w:val="300"/>
          <w:jc w:val="center"/>
        </w:trPr>
        <w:tc>
          <w:tcPr>
            <w:tcW w:w="543" w:type="pct"/>
            <w:vMerge/>
            <w:tcBorders>
              <w:top w:val="single" w:sz="4" w:space="0" w:color="auto"/>
              <w:left w:val="single" w:sz="4" w:space="0" w:color="auto"/>
              <w:bottom w:val="single" w:sz="4" w:space="0" w:color="auto"/>
              <w:right w:val="single" w:sz="4" w:space="0" w:color="auto"/>
            </w:tcBorders>
            <w:vAlign w:val="center"/>
            <w:hideMark/>
          </w:tcPr>
          <w:p w14:paraId="5504D46F" w14:textId="77777777" w:rsidR="009E0EDB" w:rsidRPr="0016201D" w:rsidRDefault="009E0EDB" w:rsidP="00763235">
            <w:pPr>
              <w:spacing w:after="0" w:line="240" w:lineRule="auto"/>
              <w:jc w:val="left"/>
              <w:rPr>
                <w:rFonts w:eastAsia="Times New Roman" w:cs="Calibri"/>
                <w:color w:val="000000"/>
                <w:lang w:eastAsia="es-CL"/>
              </w:rPr>
            </w:pPr>
          </w:p>
        </w:tc>
        <w:tc>
          <w:tcPr>
            <w:tcW w:w="4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68423" w14:textId="77777777" w:rsidR="009E0EDB" w:rsidRPr="0016201D" w:rsidRDefault="009E0EDB" w:rsidP="00763235">
            <w:pPr>
              <w:spacing w:after="0" w:line="240" w:lineRule="auto"/>
              <w:jc w:val="center"/>
              <w:rPr>
                <w:rFonts w:eastAsia="Times New Roman" w:cs="Calibri"/>
                <w:color w:val="000000"/>
                <w:lang w:eastAsia="es-CL"/>
              </w:rPr>
            </w:pPr>
            <w:r w:rsidRPr="0016201D">
              <w:rPr>
                <w:rFonts w:eastAsia="Times New Roman" w:cs="Calibri"/>
                <w:color w:val="000000"/>
                <w:lang w:eastAsia="es-CL"/>
              </w:rPr>
              <w:t>Tipo 4</w:t>
            </w:r>
          </w:p>
        </w:tc>
        <w:tc>
          <w:tcPr>
            <w:tcW w:w="3959" w:type="pct"/>
            <w:tcBorders>
              <w:top w:val="single" w:sz="4" w:space="0" w:color="auto"/>
              <w:left w:val="single" w:sz="4" w:space="0" w:color="auto"/>
              <w:bottom w:val="single" w:sz="4" w:space="0" w:color="auto"/>
              <w:right w:val="single" w:sz="4" w:space="0" w:color="auto"/>
            </w:tcBorders>
          </w:tcPr>
          <w:p w14:paraId="5317F613" w14:textId="77777777" w:rsidR="009E0EDB" w:rsidRPr="0016201D" w:rsidRDefault="009E0EDB" w:rsidP="00763235">
            <w:pPr>
              <w:spacing w:after="0" w:line="240" w:lineRule="auto"/>
              <w:rPr>
                <w:rFonts w:eastAsia="Times New Roman" w:cs="Calibri"/>
                <w:color w:val="000000"/>
                <w:lang w:eastAsia="es-CL"/>
              </w:rPr>
            </w:pPr>
            <w:r>
              <w:rPr>
                <w:rFonts w:eastAsia="Times New Roman" w:cs="Calibri"/>
                <w:color w:val="000000"/>
                <w:lang w:eastAsia="es-CL"/>
              </w:rPr>
              <w:t>Subestaciones de tensión mayor 500 kV con más de 30 paños nacionales.</w:t>
            </w:r>
          </w:p>
        </w:tc>
      </w:tr>
    </w:tbl>
    <w:p w14:paraId="3E69272B" w14:textId="77777777" w:rsidR="009E0EDB" w:rsidRDefault="009E0EDB" w:rsidP="009E0EDB">
      <w:pPr>
        <w:spacing w:before="240"/>
      </w:pPr>
      <w:r>
        <w:t>Esta agrupación se realizó de forma de poder representar los recargos de la forma más cercana a la realidad posible. A modo de ejemplo, cuando se construye una subestación, el personal administrativo de los gastos generales no se determina para cada paño, patio, transformador o equipo de compensación, sino que para la subestación</w:t>
      </w:r>
      <w:r w:rsidRPr="003E2326">
        <w:t xml:space="preserve"> </w:t>
      </w:r>
      <w:r w:rsidRPr="00F82DF6">
        <w:t>en su conjunto</w:t>
      </w:r>
      <w:r>
        <w:t xml:space="preserve"> (no se tiene un administrador de contrato o un jefe de ingeniería para cada instalación sino para toda la obra)</w:t>
      </w:r>
      <w:r w:rsidRPr="00DF26B4">
        <w:t>.</w:t>
      </w:r>
      <w:r>
        <w:t xml:space="preserve"> Algo similar ocurre en el caso de la ingeniería, donde los estudios eléctricos se realizan para toda la subestación y no por paño o transformador; de lo contrario, el costo se vería aumentado pues se pagarían dichos estudios en varias ocasiones. En el caso del bodegaje, el establecer una bodega (que se realiza en </w:t>
      </w:r>
      <w:r w:rsidRPr="00850862">
        <w:rPr>
          <w:i/>
        </w:rPr>
        <w:t>conteiners</w:t>
      </w:r>
      <w:r>
        <w:t>) por cada paño, equipo de compensación, transformador, etc. también vería aumentado su costo y las bodegas establecidas sirven a todas las instalaciones de la subestación.</w:t>
      </w:r>
    </w:p>
    <w:p w14:paraId="63106D8B" w14:textId="77777777" w:rsidR="009E0EDB" w:rsidRDefault="009E0EDB" w:rsidP="009E0EDB">
      <w:r>
        <w:lastRenderedPageBreak/>
        <w:t xml:space="preserve">En el caso de las líneas de transmisión, las variables de definición de proyectos representativos será la longitud de la línea, </w:t>
      </w:r>
      <w:r w:rsidRPr="005C100C">
        <w:t xml:space="preserve">la distancia de la instalación </w:t>
      </w:r>
      <w:r>
        <w:t>puerto, etc. Se utilizarán 6 tipos de obras, que se indican en la siguiente tabla.</w:t>
      </w:r>
    </w:p>
    <w:p w14:paraId="08474DEF" w14:textId="0839A944" w:rsidR="009E0EDB" w:rsidRPr="0073766F" w:rsidRDefault="009E0EDB" w:rsidP="009E0EDB">
      <w:pPr>
        <w:keepNext/>
        <w:spacing w:after="120"/>
        <w:jc w:val="center"/>
        <w:rPr>
          <w:b/>
          <w:bCs/>
          <w:i/>
          <w:iCs/>
          <w:sz w:val="20"/>
          <w:szCs w:val="20"/>
        </w:rPr>
      </w:pPr>
      <w:bookmarkStart w:id="123" w:name="_Ref37546690"/>
      <w:bookmarkStart w:id="124" w:name="_Toc41319716"/>
      <w:bookmarkStart w:id="125" w:name="_Toc41345507"/>
      <w:bookmarkStart w:id="126" w:name="_Toc41515938"/>
      <w:r w:rsidRPr="0073766F">
        <w:rPr>
          <w:b/>
          <w:bCs/>
          <w:i/>
          <w:iCs/>
          <w:sz w:val="20"/>
          <w:szCs w:val="20"/>
        </w:rPr>
        <w:t xml:space="preserve">Tabla Nº </w:t>
      </w:r>
      <w:r>
        <w:rPr>
          <w:b/>
          <w:bCs/>
          <w:i/>
          <w:iCs/>
          <w:sz w:val="20"/>
          <w:szCs w:val="20"/>
        </w:rPr>
        <w:fldChar w:fldCharType="begin"/>
      </w:r>
      <w:r>
        <w:rPr>
          <w:b/>
          <w:bCs/>
          <w:i/>
          <w:iCs/>
          <w:sz w:val="20"/>
          <w:szCs w:val="20"/>
        </w:rPr>
        <w:instrText xml:space="preserve"> SEQ Tabla \* ARABIC </w:instrText>
      </w:r>
      <w:r>
        <w:rPr>
          <w:b/>
          <w:bCs/>
          <w:i/>
          <w:iCs/>
          <w:sz w:val="20"/>
          <w:szCs w:val="20"/>
        </w:rPr>
        <w:fldChar w:fldCharType="separate"/>
      </w:r>
      <w:r w:rsidR="00F976FC">
        <w:rPr>
          <w:b/>
          <w:bCs/>
          <w:i/>
          <w:iCs/>
          <w:noProof/>
          <w:sz w:val="20"/>
          <w:szCs w:val="20"/>
        </w:rPr>
        <w:t>19</w:t>
      </w:r>
      <w:r>
        <w:rPr>
          <w:b/>
          <w:bCs/>
          <w:i/>
          <w:iCs/>
          <w:sz w:val="20"/>
          <w:szCs w:val="20"/>
        </w:rPr>
        <w:fldChar w:fldCharType="end"/>
      </w:r>
      <w:bookmarkEnd w:id="123"/>
      <w:r w:rsidRPr="0016201D">
        <w:rPr>
          <w:b/>
          <w:bCs/>
          <w:i/>
          <w:iCs/>
          <w:sz w:val="20"/>
          <w:szCs w:val="20"/>
        </w:rPr>
        <w:t xml:space="preserve">: </w:t>
      </w:r>
      <w:r w:rsidRPr="0073766F">
        <w:rPr>
          <w:b/>
          <w:bCs/>
          <w:i/>
          <w:iCs/>
          <w:sz w:val="20"/>
          <w:szCs w:val="20"/>
        </w:rPr>
        <w:t xml:space="preserve">Tipos de obras </w:t>
      </w:r>
      <w:r>
        <w:rPr>
          <w:b/>
          <w:bCs/>
          <w:i/>
          <w:iCs/>
          <w:sz w:val="20"/>
          <w:szCs w:val="20"/>
        </w:rPr>
        <w:t>líneas de transmisión</w:t>
      </w:r>
      <w:bookmarkEnd w:id="124"/>
      <w:bookmarkEnd w:id="125"/>
      <w:bookmarkEnd w:id="126"/>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0"/>
        <w:gridCol w:w="2481"/>
      </w:tblGrid>
      <w:tr w:rsidR="009E0EDB" w:rsidRPr="006F187D" w14:paraId="256A6220" w14:textId="77777777" w:rsidTr="00763235">
        <w:trPr>
          <w:trHeight w:val="300"/>
          <w:jc w:val="center"/>
        </w:trPr>
        <w:tc>
          <w:tcPr>
            <w:tcW w:w="1200" w:type="dxa"/>
            <w:vMerge w:val="restart"/>
            <w:shd w:val="clear" w:color="auto" w:fill="auto"/>
            <w:noWrap/>
            <w:vAlign w:val="center"/>
            <w:hideMark/>
          </w:tcPr>
          <w:p w14:paraId="32857489" w14:textId="77777777" w:rsidR="009E0EDB" w:rsidRPr="006F187D" w:rsidRDefault="009E0EDB" w:rsidP="00763235">
            <w:pPr>
              <w:spacing w:after="0" w:line="240" w:lineRule="auto"/>
              <w:jc w:val="center"/>
              <w:rPr>
                <w:rFonts w:eastAsia="Times New Roman" w:cs="Calibri"/>
                <w:color w:val="000000"/>
                <w:lang w:eastAsia="es-CL"/>
              </w:rPr>
            </w:pPr>
            <w:r w:rsidRPr="006F187D">
              <w:rPr>
                <w:rFonts w:eastAsia="Times New Roman" w:cs="Calibri"/>
                <w:color w:val="000000"/>
                <w:lang w:eastAsia="es-CL"/>
              </w:rPr>
              <w:t>Líneas</w:t>
            </w:r>
          </w:p>
        </w:tc>
        <w:tc>
          <w:tcPr>
            <w:tcW w:w="2481" w:type="dxa"/>
            <w:shd w:val="clear" w:color="auto" w:fill="auto"/>
            <w:noWrap/>
            <w:vAlign w:val="bottom"/>
            <w:hideMark/>
          </w:tcPr>
          <w:p w14:paraId="44D473C7" w14:textId="77777777" w:rsidR="009E0EDB" w:rsidRPr="006F187D" w:rsidRDefault="009E0EDB" w:rsidP="00763235">
            <w:pPr>
              <w:spacing w:after="0" w:line="240" w:lineRule="auto"/>
              <w:jc w:val="left"/>
              <w:rPr>
                <w:rFonts w:eastAsia="Times New Roman" w:cs="Calibri"/>
                <w:color w:val="000000"/>
                <w:lang w:eastAsia="es-CL"/>
              </w:rPr>
            </w:pPr>
            <w:r w:rsidRPr="006F187D">
              <w:rPr>
                <w:rFonts w:eastAsia="Times New Roman" w:cs="Calibri"/>
                <w:color w:val="000000"/>
                <w:lang w:eastAsia="es-CL"/>
              </w:rPr>
              <w:t>Mayor a 250 km</w:t>
            </w:r>
          </w:p>
        </w:tc>
      </w:tr>
      <w:tr w:rsidR="009E0EDB" w:rsidRPr="006F187D" w14:paraId="4B8EED3C" w14:textId="77777777" w:rsidTr="00763235">
        <w:trPr>
          <w:trHeight w:val="300"/>
          <w:jc w:val="center"/>
        </w:trPr>
        <w:tc>
          <w:tcPr>
            <w:tcW w:w="1200" w:type="dxa"/>
            <w:vMerge/>
            <w:vAlign w:val="center"/>
            <w:hideMark/>
          </w:tcPr>
          <w:p w14:paraId="7D432E61" w14:textId="77777777" w:rsidR="009E0EDB" w:rsidRPr="006F187D" w:rsidRDefault="009E0EDB" w:rsidP="00763235">
            <w:pPr>
              <w:spacing w:after="0" w:line="240" w:lineRule="auto"/>
              <w:jc w:val="left"/>
              <w:rPr>
                <w:rFonts w:eastAsia="Times New Roman" w:cs="Calibri"/>
                <w:color w:val="000000"/>
                <w:lang w:eastAsia="es-CL"/>
              </w:rPr>
            </w:pPr>
          </w:p>
        </w:tc>
        <w:tc>
          <w:tcPr>
            <w:tcW w:w="2481" w:type="dxa"/>
            <w:shd w:val="clear" w:color="auto" w:fill="auto"/>
            <w:noWrap/>
            <w:vAlign w:val="bottom"/>
            <w:hideMark/>
          </w:tcPr>
          <w:p w14:paraId="15572764" w14:textId="77777777" w:rsidR="009E0EDB" w:rsidRPr="006F187D" w:rsidRDefault="009E0EDB" w:rsidP="00763235">
            <w:pPr>
              <w:spacing w:after="0" w:line="240" w:lineRule="auto"/>
              <w:jc w:val="left"/>
              <w:rPr>
                <w:rFonts w:eastAsia="Times New Roman" w:cs="Calibri"/>
                <w:color w:val="000000"/>
                <w:lang w:eastAsia="es-CL"/>
              </w:rPr>
            </w:pPr>
            <w:r w:rsidRPr="006F187D">
              <w:rPr>
                <w:rFonts w:eastAsia="Times New Roman" w:cs="Calibri"/>
                <w:color w:val="000000"/>
                <w:lang w:eastAsia="es-CL"/>
              </w:rPr>
              <w:t>Entre 100 km y 250 km</w:t>
            </w:r>
          </w:p>
        </w:tc>
      </w:tr>
      <w:tr w:rsidR="009E0EDB" w:rsidRPr="006F187D" w14:paraId="16078382" w14:textId="77777777" w:rsidTr="00763235">
        <w:trPr>
          <w:trHeight w:val="300"/>
          <w:jc w:val="center"/>
        </w:trPr>
        <w:tc>
          <w:tcPr>
            <w:tcW w:w="1200" w:type="dxa"/>
            <w:vMerge/>
            <w:vAlign w:val="center"/>
            <w:hideMark/>
          </w:tcPr>
          <w:p w14:paraId="453002B2" w14:textId="77777777" w:rsidR="009E0EDB" w:rsidRPr="006F187D" w:rsidRDefault="009E0EDB" w:rsidP="00763235">
            <w:pPr>
              <w:spacing w:after="0" w:line="240" w:lineRule="auto"/>
              <w:jc w:val="left"/>
              <w:rPr>
                <w:rFonts w:eastAsia="Times New Roman" w:cs="Calibri"/>
                <w:color w:val="000000"/>
                <w:lang w:eastAsia="es-CL"/>
              </w:rPr>
            </w:pPr>
          </w:p>
        </w:tc>
        <w:tc>
          <w:tcPr>
            <w:tcW w:w="2481" w:type="dxa"/>
            <w:shd w:val="clear" w:color="auto" w:fill="auto"/>
            <w:noWrap/>
            <w:vAlign w:val="bottom"/>
            <w:hideMark/>
          </w:tcPr>
          <w:p w14:paraId="5DE42FB8" w14:textId="77777777" w:rsidR="009E0EDB" w:rsidRPr="006F187D" w:rsidRDefault="009E0EDB" w:rsidP="00763235">
            <w:pPr>
              <w:spacing w:after="0" w:line="240" w:lineRule="auto"/>
              <w:jc w:val="left"/>
              <w:rPr>
                <w:rFonts w:eastAsia="Times New Roman" w:cs="Calibri"/>
                <w:color w:val="000000"/>
                <w:lang w:eastAsia="es-CL"/>
              </w:rPr>
            </w:pPr>
            <w:r w:rsidRPr="006F187D">
              <w:rPr>
                <w:rFonts w:eastAsia="Times New Roman" w:cs="Calibri"/>
                <w:color w:val="000000"/>
                <w:lang w:eastAsia="es-CL"/>
              </w:rPr>
              <w:t>Entre 50 km y 100 km</w:t>
            </w:r>
          </w:p>
        </w:tc>
      </w:tr>
      <w:tr w:rsidR="009E0EDB" w:rsidRPr="006F187D" w14:paraId="39846C5C" w14:textId="77777777" w:rsidTr="00763235">
        <w:trPr>
          <w:trHeight w:val="300"/>
          <w:jc w:val="center"/>
        </w:trPr>
        <w:tc>
          <w:tcPr>
            <w:tcW w:w="1200" w:type="dxa"/>
            <w:vMerge/>
            <w:vAlign w:val="center"/>
            <w:hideMark/>
          </w:tcPr>
          <w:p w14:paraId="394CC7A7" w14:textId="77777777" w:rsidR="009E0EDB" w:rsidRPr="006F187D" w:rsidRDefault="009E0EDB" w:rsidP="00763235">
            <w:pPr>
              <w:spacing w:after="0" w:line="240" w:lineRule="auto"/>
              <w:jc w:val="left"/>
              <w:rPr>
                <w:rFonts w:eastAsia="Times New Roman" w:cs="Calibri"/>
                <w:color w:val="000000"/>
                <w:lang w:eastAsia="es-CL"/>
              </w:rPr>
            </w:pPr>
          </w:p>
        </w:tc>
        <w:tc>
          <w:tcPr>
            <w:tcW w:w="2481" w:type="dxa"/>
            <w:shd w:val="clear" w:color="auto" w:fill="auto"/>
            <w:noWrap/>
            <w:vAlign w:val="bottom"/>
            <w:hideMark/>
          </w:tcPr>
          <w:p w14:paraId="519418B3" w14:textId="77777777" w:rsidR="009E0EDB" w:rsidRPr="006F187D" w:rsidRDefault="009E0EDB" w:rsidP="00763235">
            <w:pPr>
              <w:spacing w:after="0" w:line="240" w:lineRule="auto"/>
              <w:jc w:val="left"/>
              <w:rPr>
                <w:rFonts w:eastAsia="Times New Roman" w:cs="Calibri"/>
                <w:color w:val="000000"/>
                <w:lang w:eastAsia="es-CL"/>
              </w:rPr>
            </w:pPr>
            <w:r w:rsidRPr="006F187D">
              <w:rPr>
                <w:rFonts w:eastAsia="Times New Roman" w:cs="Calibri"/>
                <w:color w:val="000000"/>
                <w:lang w:eastAsia="es-CL"/>
              </w:rPr>
              <w:t>Entre 25 y 50 km</w:t>
            </w:r>
          </w:p>
        </w:tc>
      </w:tr>
      <w:tr w:rsidR="009E0EDB" w:rsidRPr="006F187D" w14:paraId="3959F837" w14:textId="77777777" w:rsidTr="00763235">
        <w:trPr>
          <w:trHeight w:val="300"/>
          <w:jc w:val="center"/>
        </w:trPr>
        <w:tc>
          <w:tcPr>
            <w:tcW w:w="1200" w:type="dxa"/>
            <w:vMerge/>
            <w:vAlign w:val="center"/>
            <w:hideMark/>
          </w:tcPr>
          <w:p w14:paraId="283DDD64" w14:textId="77777777" w:rsidR="009E0EDB" w:rsidRPr="006F187D" w:rsidRDefault="009E0EDB" w:rsidP="00763235">
            <w:pPr>
              <w:spacing w:after="0" w:line="240" w:lineRule="auto"/>
              <w:jc w:val="left"/>
              <w:rPr>
                <w:rFonts w:eastAsia="Times New Roman" w:cs="Calibri"/>
                <w:color w:val="000000"/>
                <w:lang w:eastAsia="es-CL"/>
              </w:rPr>
            </w:pPr>
          </w:p>
        </w:tc>
        <w:tc>
          <w:tcPr>
            <w:tcW w:w="2481" w:type="dxa"/>
            <w:shd w:val="clear" w:color="auto" w:fill="auto"/>
            <w:noWrap/>
            <w:vAlign w:val="bottom"/>
            <w:hideMark/>
          </w:tcPr>
          <w:p w14:paraId="6863023E" w14:textId="77777777" w:rsidR="009E0EDB" w:rsidRPr="006F187D" w:rsidRDefault="009E0EDB" w:rsidP="00763235">
            <w:pPr>
              <w:spacing w:after="0" w:line="240" w:lineRule="auto"/>
              <w:jc w:val="left"/>
              <w:rPr>
                <w:rFonts w:eastAsia="Times New Roman" w:cs="Calibri"/>
                <w:color w:val="000000"/>
                <w:lang w:eastAsia="es-CL"/>
              </w:rPr>
            </w:pPr>
            <w:r w:rsidRPr="006F187D">
              <w:rPr>
                <w:rFonts w:eastAsia="Times New Roman" w:cs="Calibri"/>
                <w:color w:val="000000"/>
                <w:lang w:eastAsia="es-CL"/>
              </w:rPr>
              <w:t>Entre 5 y 25 km</w:t>
            </w:r>
          </w:p>
        </w:tc>
      </w:tr>
      <w:tr w:rsidR="009E0EDB" w:rsidRPr="006F187D" w14:paraId="3F26515F" w14:textId="77777777" w:rsidTr="00763235">
        <w:trPr>
          <w:trHeight w:val="300"/>
          <w:jc w:val="center"/>
        </w:trPr>
        <w:tc>
          <w:tcPr>
            <w:tcW w:w="1200" w:type="dxa"/>
            <w:vMerge/>
            <w:vAlign w:val="center"/>
            <w:hideMark/>
          </w:tcPr>
          <w:p w14:paraId="4B941AD7" w14:textId="77777777" w:rsidR="009E0EDB" w:rsidRPr="006F187D" w:rsidRDefault="009E0EDB" w:rsidP="00763235">
            <w:pPr>
              <w:spacing w:after="0" w:line="240" w:lineRule="auto"/>
              <w:jc w:val="left"/>
              <w:rPr>
                <w:rFonts w:eastAsia="Times New Roman" w:cs="Calibri"/>
                <w:color w:val="000000"/>
                <w:lang w:eastAsia="es-CL"/>
              </w:rPr>
            </w:pPr>
          </w:p>
        </w:tc>
        <w:tc>
          <w:tcPr>
            <w:tcW w:w="2481" w:type="dxa"/>
            <w:shd w:val="clear" w:color="auto" w:fill="auto"/>
            <w:noWrap/>
            <w:vAlign w:val="bottom"/>
            <w:hideMark/>
          </w:tcPr>
          <w:p w14:paraId="0BD6812D" w14:textId="77777777" w:rsidR="009E0EDB" w:rsidRPr="006F187D" w:rsidRDefault="009E0EDB" w:rsidP="00763235">
            <w:pPr>
              <w:spacing w:after="0" w:line="240" w:lineRule="auto"/>
              <w:jc w:val="left"/>
              <w:rPr>
                <w:rFonts w:eastAsia="Times New Roman" w:cs="Calibri"/>
                <w:color w:val="000000"/>
                <w:lang w:eastAsia="es-CL"/>
              </w:rPr>
            </w:pPr>
            <w:r w:rsidRPr="006F187D">
              <w:rPr>
                <w:rFonts w:eastAsia="Times New Roman" w:cs="Calibri"/>
                <w:color w:val="000000"/>
                <w:lang w:eastAsia="es-CL"/>
              </w:rPr>
              <w:t>Entre 0 y 5 km</w:t>
            </w:r>
          </w:p>
        </w:tc>
      </w:tr>
    </w:tbl>
    <w:p w14:paraId="3C0C81ED" w14:textId="77777777" w:rsidR="009E0EDB" w:rsidRDefault="009E0EDB" w:rsidP="009E0EDB">
      <w:pPr>
        <w:spacing w:before="240"/>
      </w:pPr>
      <w:r>
        <w:t>Para estimar los costos correspondientes a los recargos establecidos en las Bases Técnicas del estudio, se considera que las obras de cada proyecto representativo y de cada tramo económico a valorizar, se ejecuta bajo la modalidad de un contrato EPC</w:t>
      </w:r>
      <w:r>
        <w:rPr>
          <w:rStyle w:val="Refdenotaalpie"/>
        </w:rPr>
        <w:footnoteReference w:id="17"/>
      </w:r>
      <w:r>
        <w:t>.</w:t>
      </w:r>
    </w:p>
    <w:p w14:paraId="46E147D3" w14:textId="77777777" w:rsidR="009E0EDB" w:rsidRPr="006F0E65" w:rsidRDefault="009E0EDB" w:rsidP="009E0EDB">
      <w:r w:rsidRPr="006F0E65">
        <w:t>El cálculo del V.I. por elemento se realiza calculando, en primer lugar, el producto del precio por la cantidad del elemento. Luego se agregan una serie de recargos porcentuales para reflejar los costos de flete, bodegaje, ingeniería, gastos generales e intereses intercalarios, junto con el recargo montaje, el cual se expresa en dólares.</w:t>
      </w:r>
    </w:p>
    <w:p w14:paraId="4B8D449D" w14:textId="77777777" w:rsidR="009E0EDB" w:rsidRDefault="009E0EDB" w:rsidP="009E0EDB">
      <w:r>
        <w:t>A continuación, se procede a explicitar la forma en que se determinaron los recargos para cada uno de ellos.</w:t>
      </w:r>
    </w:p>
    <w:p w14:paraId="058E2882" w14:textId="77777777" w:rsidR="009E0EDB" w:rsidRDefault="009E0EDB" w:rsidP="009E0EDB">
      <w:pPr>
        <w:pStyle w:val="Ttulo4"/>
        <w:keepNext/>
      </w:pPr>
      <w:bookmarkStart w:id="127" w:name="_Toc38048421"/>
      <w:bookmarkStart w:id="128" w:name="_Toc39795090"/>
      <w:bookmarkStart w:id="129" w:name="_Toc41345260"/>
      <w:bookmarkStart w:id="130" w:name="_Toc41514565"/>
      <w:r>
        <w:t>Recargo por flete</w:t>
      </w:r>
      <w:bookmarkEnd w:id="127"/>
      <w:bookmarkEnd w:id="128"/>
      <w:bookmarkEnd w:id="129"/>
      <w:bookmarkEnd w:id="130"/>
    </w:p>
    <w:p w14:paraId="39B4C52A" w14:textId="77777777" w:rsidR="009E0EDB" w:rsidRDefault="009E0EDB" w:rsidP="009E0EDB">
      <w:r>
        <w:t xml:space="preserve">Corresponde al costo asociado al traslado terrestre de equipos y materiales desde el puerto a la faena. </w:t>
      </w:r>
    </w:p>
    <w:p w14:paraId="66FCB01A" w14:textId="77777777" w:rsidR="009E0EDB" w:rsidRDefault="009E0EDB" w:rsidP="009E0EDB">
      <w:r>
        <w:t xml:space="preserve">Para la determinación de este costo se establecieron como puertos de abastecimiento los ubicados en las ciudades de Iquique, Antofagasta, Coquimbo, Valparaíso, Talcahuano y Puerto Montt. </w:t>
      </w:r>
    </w:p>
    <w:p w14:paraId="06FCB91B" w14:textId="77777777" w:rsidR="009E0EDB" w:rsidRDefault="009E0EDB" w:rsidP="009E0EDB">
      <w:r>
        <w:t xml:space="preserve">Para realizar el cálculo de este recargo se debe considerar, que no tiene el mismo costo el transportar un paño de 500 kV entre Valparaíso y SE Alto Jahuel que transportar un paño de 500 kV entre Antofagasta y SE Cumbres, pues la distancia a recorrer es distinta, teniéndose un costo mayor el segundo caso. En las líneas de transmisión, ocurre algo similar, donde el costo del </w:t>
      </w:r>
      <w:r>
        <w:lastRenderedPageBreak/>
        <w:t xml:space="preserve">transporte depende de la distancia a recorrer entre el puerto de abastecimiento y la bodega principal y no solo de la longitud de la línea. </w:t>
      </w:r>
    </w:p>
    <w:p w14:paraId="2855E440" w14:textId="77777777" w:rsidR="009E0EDB" w:rsidRPr="00F96F45" w:rsidRDefault="009E0EDB" w:rsidP="009E0EDB">
      <w:r>
        <w:t xml:space="preserve">De esta forma, el recargo por flete se calculó para </w:t>
      </w:r>
      <w:r w:rsidRPr="00F82DF6">
        <w:rPr>
          <w:b/>
        </w:rPr>
        <w:t>cada una de las subestaciones y líneas</w:t>
      </w:r>
      <w:r>
        <w:t xml:space="preserve"> que conforman el Sistema de Transmisión Nacional. Así, el consultor calcula el recargo por flete para cada elemento (para cada interruptor, cada desconectador, cada kilogramo de acero, etc. contenidos en la base de datos), lo cual es más detallado que las familias señaladas, o de otra forma, se consideran subfamilias más específicas que las contenidas en las bases.</w:t>
      </w:r>
    </w:p>
    <w:p w14:paraId="022241DF" w14:textId="77777777" w:rsidR="009E0EDB" w:rsidRDefault="009E0EDB" w:rsidP="005E1501">
      <w:pPr>
        <w:pStyle w:val="Prrafodelista"/>
        <w:numPr>
          <w:ilvl w:val="0"/>
          <w:numId w:val="77"/>
        </w:numPr>
        <w:ind w:left="567" w:hanging="567"/>
      </w:pPr>
      <w:bookmarkStart w:id="131" w:name="_Toc41319693"/>
      <w:r>
        <w:t>Tipos de transporte considerados y justificación de valores unitarios</w:t>
      </w:r>
      <w:bookmarkEnd w:id="131"/>
    </w:p>
    <w:p w14:paraId="7745BA96" w14:textId="77777777" w:rsidR="009E0EDB" w:rsidRPr="000325E5" w:rsidRDefault="009E0EDB" w:rsidP="009E0EDB">
      <w:r>
        <w:t>En cuanto a los tipos de transporte, s</w:t>
      </w:r>
      <w:r w:rsidRPr="000325E5">
        <w:t xml:space="preserve">e utilizan </w:t>
      </w:r>
      <w:r>
        <w:t>dos</w:t>
      </w:r>
      <w:r w:rsidRPr="000325E5">
        <w:t xml:space="preserve"> tipos</w:t>
      </w:r>
      <w:r>
        <w:t xml:space="preserve"> con distintos costos, los cuales fueron obtenidos de las cotizaciones realizadas con motivo del presente estudio</w:t>
      </w:r>
      <w:r w:rsidRPr="000325E5">
        <w:t xml:space="preserve">: </w:t>
      </w:r>
    </w:p>
    <w:p w14:paraId="4913FDA3" w14:textId="77777777" w:rsidR="009E0EDB" w:rsidRPr="000325E5" w:rsidRDefault="009E0EDB" w:rsidP="009E0EDB">
      <w:pPr>
        <w:pStyle w:val="Prrafodelista"/>
      </w:pPr>
      <w:r w:rsidRPr="000325E5">
        <w:t>Transporte a granel: 0</w:t>
      </w:r>
      <w:r>
        <w:t>,</w:t>
      </w:r>
      <w:r w:rsidRPr="000325E5">
        <w:t>2</w:t>
      </w:r>
      <w:r>
        <w:t>182</w:t>
      </w:r>
      <w:r w:rsidRPr="000325E5">
        <w:t xml:space="preserve"> </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USD</m:t>
                </m:r>
              </m:num>
              <m:den>
                <m:r>
                  <w:rPr>
                    <w:rFonts w:ascii="Cambria Math" w:hAnsi="Cambria Math"/>
                  </w:rPr>
                  <m:t>ton∙km</m:t>
                </m:r>
              </m:den>
            </m:f>
          </m:e>
        </m:d>
      </m:oMath>
    </w:p>
    <w:p w14:paraId="1EF62B43" w14:textId="77777777" w:rsidR="009E0EDB" w:rsidRDefault="009E0EDB" w:rsidP="009E0EDB">
      <w:pPr>
        <w:pStyle w:val="Prrafodelista"/>
        <w:rPr>
          <w:rFonts w:eastAsiaTheme="minorEastAsia"/>
        </w:rPr>
      </w:pPr>
      <w:r w:rsidRPr="000325E5">
        <w:t>Transporte especial: 1</w:t>
      </w:r>
      <w:r>
        <w:t>,2322</w:t>
      </w:r>
      <w:r w:rsidRPr="000325E5">
        <w:t xml:space="preserve"> </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USD</m:t>
                </m:r>
              </m:num>
              <m:den>
                <m:r>
                  <w:rPr>
                    <w:rFonts w:ascii="Cambria Math" w:hAnsi="Cambria Math"/>
                  </w:rPr>
                  <m:t>ton∙km</m:t>
                </m:r>
              </m:den>
            </m:f>
          </m:e>
        </m:d>
      </m:oMath>
    </w:p>
    <w:p w14:paraId="64E66308" w14:textId="77777777" w:rsidR="009E0EDB" w:rsidRPr="009113FB" w:rsidRDefault="009E0EDB" w:rsidP="009E0EDB">
      <w:r w:rsidRPr="009113FB">
        <w:t>El transporte a granel corresponde a aquel que se puede realizar en condiciones normales con cualquier transportista ya que las características de masa y volumen a trasladar se pueden hacer sin ninguna adecuación especial. Por su parte, el transporte especial es aquel que se debe realizar con cuidados especiales por el peso y volumen del equipo, por ejemplo, un transformador de poder 500/220 kV, 250 MVA, que no puede ir confinado en un conteiner típico utilizado para el transporte y donde debe  gestionarse toda la operación, desde la selección de la ruta, equipos para la carga, estiba, descarga, obtención de permisos para la circulación en las rutas nacionales, despeje de los obstáculos en ruta, elaboración de procedimientos de trabajo seguro, escoltas y control en ruta.</w:t>
      </w:r>
    </w:p>
    <w:p w14:paraId="757224DC" w14:textId="77777777" w:rsidR="009E0EDB" w:rsidRDefault="009E0EDB" w:rsidP="009E0EDB">
      <w:r>
        <w:t>El valor del transporte a granel se obtuvo de la cotización a Transporte Los Nardos y a Transporte Barahona que se encuentran en la carpeta “Anexos VI/</w:t>
      </w:r>
      <w:r w:rsidRPr="00172C91">
        <w:t xml:space="preserve"> 08-Anexo_VI_8-Recargos Porcentuales</w:t>
      </w:r>
      <w:r>
        <w:t>/</w:t>
      </w:r>
      <w:r w:rsidRPr="00172C91">
        <w:t xml:space="preserve"> 1-Archivos</w:t>
      </w:r>
      <w:r>
        <w:t>/Respaldo Flete”. La primera alternativa resultó ser más económica, por lo que se utilizó el costo de transporte entre Valparaíso y Santiago para el año 2020 con un máximo de 10 toneladas, descontando el IVA y deflactado por IPC a diciembre de 2017, para determinar el costo por tonelada y por kilómetro.</w:t>
      </w:r>
    </w:p>
    <w:p w14:paraId="36FD0EE6" w14:textId="77777777" w:rsidR="009E0EDB" w:rsidRPr="00F44686" w:rsidRDefault="009E0EDB" w:rsidP="009E0EDB">
      <w:pPr>
        <w:rPr>
          <w:rFonts w:eastAsiaTheme="minorEastAsia"/>
        </w:rPr>
      </w:pPr>
      <m:oMathPara>
        <m:oMath>
          <m:r>
            <w:rPr>
              <w:rFonts w:ascii="Cambria Math" w:hAnsi="Cambria Math"/>
            </w:rPr>
            <m:t>transporte granel=</m:t>
          </m:r>
          <m:f>
            <m:fPr>
              <m:ctrlPr>
                <w:rPr>
                  <w:rFonts w:ascii="Cambria Math" w:hAnsi="Cambria Math"/>
                  <w:i/>
                </w:rPr>
              </m:ctrlPr>
            </m:fPr>
            <m:num>
              <m:r>
                <w:rPr>
                  <w:rFonts w:ascii="Cambria Math" w:hAnsi="Cambria Math"/>
                </w:rPr>
                <m:t>transport</m:t>
              </m:r>
              <m:sSub>
                <m:sSubPr>
                  <m:ctrlPr>
                    <w:rPr>
                      <w:rFonts w:ascii="Cambria Math" w:hAnsi="Cambria Math"/>
                      <w:i/>
                    </w:rPr>
                  </m:ctrlPr>
                </m:sSubPr>
                <m:e>
                  <m:r>
                    <w:rPr>
                      <w:rFonts w:ascii="Cambria Math" w:hAnsi="Cambria Math"/>
                    </w:rPr>
                    <m:t>e</m:t>
                  </m:r>
                </m:e>
                <m:sub>
                  <m:r>
                    <w:rPr>
                      <w:rFonts w:ascii="Cambria Math" w:hAnsi="Cambria Math"/>
                    </w:rPr>
                    <m:t>Stgo-Valpo 2020</m:t>
                  </m:r>
                </m:sub>
              </m:sSub>
            </m:num>
            <m:den>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%IVA</m:t>
                      </m:r>
                    </m:num>
                    <m:den>
                      <m:r>
                        <w:rPr>
                          <w:rFonts w:ascii="Cambria Math" w:hAnsi="Cambria Math"/>
                        </w:rPr>
                        <m:t>100</m:t>
                      </m:r>
                    </m:den>
                  </m:f>
                </m:e>
              </m:d>
            </m:den>
          </m:f>
          <m:r>
            <w:rPr>
              <w:rFonts w:ascii="Cambria Math" w:hAnsi="Cambria Math"/>
            </w:rPr>
            <m:t>∙</m:t>
          </m:r>
          <m:f>
            <m:fPr>
              <m:ctrlPr>
                <w:rPr>
                  <w:rFonts w:ascii="Cambria Math" w:hAnsi="Cambria Math"/>
                  <w:i/>
                </w:rPr>
              </m:ctrlPr>
            </m:fPr>
            <m:num>
              <m:r>
                <w:rPr>
                  <w:rFonts w:ascii="Cambria Math" w:hAnsi="Cambria Math"/>
                </w:rPr>
                <m:t>IP</m:t>
              </m:r>
              <m:sSub>
                <m:sSubPr>
                  <m:ctrlPr>
                    <w:rPr>
                      <w:rFonts w:ascii="Cambria Math" w:hAnsi="Cambria Math"/>
                      <w:i/>
                    </w:rPr>
                  </m:ctrlPr>
                </m:sSubPr>
                <m:e>
                  <m:r>
                    <w:rPr>
                      <w:rFonts w:ascii="Cambria Math" w:hAnsi="Cambria Math"/>
                    </w:rPr>
                    <m:t>C</m:t>
                  </m:r>
                </m:e>
                <m:sub>
                  <m:r>
                    <w:rPr>
                      <w:rFonts w:ascii="Cambria Math" w:hAnsi="Cambria Math"/>
                    </w:rPr>
                    <m:t>dic2017</m:t>
                  </m:r>
                </m:sub>
              </m:sSub>
            </m:num>
            <m:den>
              <m:r>
                <w:rPr>
                  <w:rFonts w:ascii="Cambria Math" w:hAnsi="Cambria Math"/>
                </w:rPr>
                <m:t>IP</m:t>
              </m:r>
              <m:sSub>
                <m:sSubPr>
                  <m:ctrlPr>
                    <w:rPr>
                      <w:rFonts w:ascii="Cambria Math" w:hAnsi="Cambria Math"/>
                      <w:i/>
                    </w:rPr>
                  </m:ctrlPr>
                </m:sSubPr>
                <m:e>
                  <m:r>
                    <w:rPr>
                      <w:rFonts w:ascii="Cambria Math" w:hAnsi="Cambria Math"/>
                    </w:rPr>
                    <m:t>C</m:t>
                  </m:r>
                </m:e>
                <m:sub>
                  <m:r>
                    <w:rPr>
                      <w:rFonts w:ascii="Cambria Math" w:hAnsi="Cambria Math"/>
                    </w:rPr>
                    <m:t>dic2019</m:t>
                  </m:r>
                </m:sub>
              </m:sSub>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distanci</m:t>
              </m:r>
              <m:sSub>
                <m:sSubPr>
                  <m:ctrlPr>
                    <w:rPr>
                      <w:rFonts w:ascii="Cambria Math" w:hAnsi="Cambria Math"/>
                      <w:i/>
                    </w:rPr>
                  </m:ctrlPr>
                </m:sSubPr>
                <m:e>
                  <m:r>
                    <w:rPr>
                      <w:rFonts w:ascii="Cambria Math" w:hAnsi="Cambria Math"/>
                    </w:rPr>
                    <m:t>a</m:t>
                  </m:r>
                </m:e>
                <m:sub>
                  <m:r>
                    <w:rPr>
                      <w:rFonts w:ascii="Cambria Math" w:hAnsi="Cambria Math"/>
                    </w:rPr>
                    <m:t>Stgo-Valpo</m:t>
                  </m:r>
                </m:sub>
              </m:sSub>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D</m:t>
                  </m:r>
                </m:e>
                <m:sub>
                  <m:r>
                    <w:rPr>
                      <w:rFonts w:ascii="Cambria Math" w:hAnsi="Cambria Math"/>
                    </w:rPr>
                    <m:t>0</m:t>
                  </m:r>
                </m:sub>
              </m:sSub>
            </m:den>
          </m:f>
        </m:oMath>
      </m:oMathPara>
    </w:p>
    <w:p w14:paraId="25315484" w14:textId="77777777" w:rsidR="009E0EDB" w:rsidRPr="00BE2F91" w:rsidRDefault="009E0EDB" w:rsidP="009E0EDB">
      <w:pPr>
        <w:rPr>
          <w:rFonts w:eastAsiaTheme="minorEastAsia"/>
        </w:rPr>
      </w:pPr>
      <w:r>
        <w:rPr>
          <w:rFonts w:eastAsiaTheme="minorEastAsia"/>
        </w:rPr>
        <w:t>Donde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44"/>
        <w:gridCol w:w="275"/>
        <w:gridCol w:w="6987"/>
      </w:tblGrid>
      <w:tr w:rsidR="009E0EDB" w:rsidRPr="00F44686" w14:paraId="6F123A09" w14:textId="77777777" w:rsidTr="00763235">
        <w:tc>
          <w:tcPr>
            <w:tcW w:w="0" w:type="auto"/>
          </w:tcPr>
          <w:p w14:paraId="7083FFF3" w14:textId="77777777" w:rsidR="009E0EDB" w:rsidRPr="00F44686" w:rsidRDefault="009E0EDB" w:rsidP="00763235">
            <w:pPr>
              <w:rPr>
                <w:rFonts w:eastAsiaTheme="minorEastAsia"/>
                <w:sz w:val="22"/>
                <w:szCs w:val="22"/>
              </w:rPr>
            </w:pPr>
            <m:oMathPara>
              <m:oMathParaPr>
                <m:jc m:val="left"/>
              </m:oMathParaPr>
              <m:oMath>
                <m:r>
                  <w:rPr>
                    <w:rFonts w:ascii="Cambria Math" w:hAnsi="Cambria Math"/>
                    <w:sz w:val="22"/>
                    <w:szCs w:val="22"/>
                  </w:rPr>
                  <w:lastRenderedPageBreak/>
                  <m:t>transport</m:t>
                </m:r>
                <m:sSub>
                  <m:sSubPr>
                    <m:ctrlPr>
                      <w:rPr>
                        <w:rFonts w:ascii="Cambria Math" w:hAnsi="Cambria Math"/>
                        <w:i/>
                        <w:sz w:val="22"/>
                        <w:szCs w:val="22"/>
                      </w:rPr>
                    </m:ctrlPr>
                  </m:sSubPr>
                  <m:e>
                    <m:r>
                      <w:rPr>
                        <w:rFonts w:ascii="Cambria Math" w:hAnsi="Cambria Math"/>
                        <w:sz w:val="22"/>
                        <w:szCs w:val="22"/>
                      </w:rPr>
                      <m:t>e</m:t>
                    </m:r>
                  </m:e>
                  <m:sub>
                    <m:r>
                      <w:rPr>
                        <w:rFonts w:ascii="Cambria Math" w:hAnsi="Cambria Math"/>
                        <w:sz w:val="22"/>
                        <w:szCs w:val="22"/>
                      </w:rPr>
                      <m:t>Stgo-Valpo 2020</m:t>
                    </m:r>
                  </m:sub>
                </m:sSub>
              </m:oMath>
            </m:oMathPara>
          </w:p>
        </w:tc>
        <w:tc>
          <w:tcPr>
            <w:tcW w:w="0" w:type="auto"/>
          </w:tcPr>
          <w:p w14:paraId="12FF0FBB" w14:textId="77777777" w:rsidR="009E0EDB" w:rsidRPr="00F44686" w:rsidRDefault="009E0EDB" w:rsidP="00763235">
            <w:pPr>
              <w:rPr>
                <w:rFonts w:eastAsiaTheme="minorEastAsia"/>
                <w:sz w:val="22"/>
                <w:szCs w:val="22"/>
              </w:rPr>
            </w:pPr>
            <w:r w:rsidRPr="00F44686">
              <w:rPr>
                <w:rFonts w:eastAsiaTheme="minorEastAsia"/>
                <w:sz w:val="22"/>
                <w:szCs w:val="22"/>
              </w:rPr>
              <w:t>:</w:t>
            </w:r>
          </w:p>
        </w:tc>
        <w:tc>
          <w:tcPr>
            <w:tcW w:w="0" w:type="auto"/>
          </w:tcPr>
          <w:p w14:paraId="5E0B358D" w14:textId="77777777" w:rsidR="009E0EDB" w:rsidRPr="00F44686" w:rsidRDefault="009E0EDB" w:rsidP="00763235">
            <w:pPr>
              <w:rPr>
                <w:rFonts w:eastAsiaTheme="minorEastAsia"/>
                <w:sz w:val="22"/>
                <w:szCs w:val="22"/>
              </w:rPr>
            </w:pPr>
            <w:r w:rsidRPr="00F44686">
              <w:rPr>
                <w:rFonts w:eastAsiaTheme="minorEastAsia"/>
                <w:sz w:val="22"/>
                <w:szCs w:val="22"/>
              </w:rPr>
              <w:t xml:space="preserve">Costo </w:t>
            </w:r>
            <w:r>
              <w:rPr>
                <w:rFonts w:eastAsiaTheme="minorEastAsia"/>
                <w:sz w:val="22"/>
                <w:szCs w:val="22"/>
              </w:rPr>
              <w:t xml:space="preserve">de </w:t>
            </w:r>
            <w:r w:rsidRPr="00F44686">
              <w:rPr>
                <w:rFonts w:eastAsiaTheme="minorEastAsia"/>
                <w:sz w:val="22"/>
                <w:szCs w:val="22"/>
              </w:rPr>
              <w:t xml:space="preserve">transporte </w:t>
            </w:r>
            <w:r>
              <w:rPr>
                <w:rFonts w:eastAsiaTheme="minorEastAsia"/>
                <w:sz w:val="22"/>
                <w:szCs w:val="22"/>
              </w:rPr>
              <w:t xml:space="preserve">de </w:t>
            </w:r>
            <w:r w:rsidRPr="00F44686">
              <w:rPr>
                <w:rFonts w:eastAsiaTheme="minorEastAsia"/>
                <w:sz w:val="22"/>
                <w:szCs w:val="22"/>
              </w:rPr>
              <w:t>10 toneladas entre Valparaíso y Santiago con IVA</w:t>
            </w:r>
            <w:r>
              <w:rPr>
                <w:rFonts w:eastAsiaTheme="minorEastAsia"/>
                <w:sz w:val="22"/>
                <w:szCs w:val="22"/>
              </w:rPr>
              <w:t xml:space="preserve"> en pesos chilenos</w:t>
            </w:r>
            <w:r w:rsidRPr="00F44686">
              <w:rPr>
                <w:rFonts w:eastAsiaTheme="minorEastAsia"/>
                <w:sz w:val="22"/>
                <w:szCs w:val="22"/>
              </w:rPr>
              <w:t>;</w:t>
            </w:r>
          </w:p>
        </w:tc>
      </w:tr>
      <w:tr w:rsidR="009E0EDB" w:rsidRPr="00F44686" w14:paraId="69B17AB0" w14:textId="77777777" w:rsidTr="00763235">
        <w:tc>
          <w:tcPr>
            <w:tcW w:w="0" w:type="auto"/>
          </w:tcPr>
          <w:p w14:paraId="294966FA" w14:textId="77777777" w:rsidR="009E0EDB" w:rsidRPr="00F44686" w:rsidRDefault="009E0EDB" w:rsidP="00763235">
            <w:pPr>
              <w:rPr>
                <w:rFonts w:eastAsiaTheme="minorEastAsia"/>
                <w:sz w:val="22"/>
                <w:szCs w:val="22"/>
              </w:rPr>
            </w:pPr>
            <m:oMathPara>
              <m:oMathParaPr>
                <m:jc m:val="left"/>
              </m:oMathParaPr>
              <m:oMath>
                <m:r>
                  <w:rPr>
                    <w:rFonts w:ascii="Cambria Math" w:hAnsi="Cambria Math"/>
                    <w:sz w:val="22"/>
                    <w:szCs w:val="22"/>
                  </w:rPr>
                  <m:t>%IVA</m:t>
                </m:r>
              </m:oMath>
            </m:oMathPara>
          </w:p>
        </w:tc>
        <w:tc>
          <w:tcPr>
            <w:tcW w:w="0" w:type="auto"/>
          </w:tcPr>
          <w:p w14:paraId="00005A78" w14:textId="77777777" w:rsidR="009E0EDB" w:rsidRPr="00F44686" w:rsidRDefault="009E0EDB" w:rsidP="00763235">
            <w:pPr>
              <w:rPr>
                <w:rFonts w:eastAsiaTheme="minorEastAsia"/>
                <w:sz w:val="22"/>
                <w:szCs w:val="22"/>
              </w:rPr>
            </w:pPr>
            <w:r w:rsidRPr="00F44686">
              <w:rPr>
                <w:rFonts w:eastAsiaTheme="minorEastAsia"/>
                <w:sz w:val="22"/>
                <w:szCs w:val="22"/>
              </w:rPr>
              <w:t>:</w:t>
            </w:r>
          </w:p>
        </w:tc>
        <w:tc>
          <w:tcPr>
            <w:tcW w:w="0" w:type="auto"/>
          </w:tcPr>
          <w:p w14:paraId="289B524F" w14:textId="77777777" w:rsidR="009E0EDB" w:rsidRPr="00F44686" w:rsidRDefault="009E0EDB" w:rsidP="00763235">
            <w:pPr>
              <w:rPr>
                <w:rFonts w:eastAsiaTheme="minorEastAsia"/>
                <w:sz w:val="22"/>
                <w:szCs w:val="22"/>
              </w:rPr>
            </w:pPr>
            <w:r w:rsidRPr="00F44686">
              <w:rPr>
                <w:rFonts w:eastAsiaTheme="minorEastAsia"/>
                <w:sz w:val="22"/>
                <w:szCs w:val="22"/>
              </w:rPr>
              <w:t>Impuesto al Valor Agregado a diciembre 2019</w:t>
            </w:r>
            <w:r>
              <w:rPr>
                <w:rFonts w:eastAsiaTheme="minorEastAsia"/>
                <w:sz w:val="22"/>
                <w:szCs w:val="22"/>
              </w:rPr>
              <w:t>, en porcentaje;</w:t>
            </w:r>
          </w:p>
        </w:tc>
      </w:tr>
      <w:tr w:rsidR="009E0EDB" w:rsidRPr="00F44686" w14:paraId="44E23369" w14:textId="77777777" w:rsidTr="00763235">
        <w:tc>
          <w:tcPr>
            <w:tcW w:w="0" w:type="auto"/>
          </w:tcPr>
          <w:p w14:paraId="58BC9F55" w14:textId="77777777" w:rsidR="009E0EDB" w:rsidRPr="00F44686" w:rsidRDefault="009E0EDB" w:rsidP="00763235">
            <w:pPr>
              <w:rPr>
                <w:rFonts w:eastAsiaTheme="minorEastAsia"/>
                <w:sz w:val="22"/>
                <w:szCs w:val="22"/>
              </w:rPr>
            </w:pPr>
            <m:oMathPara>
              <m:oMathParaPr>
                <m:jc m:val="left"/>
              </m:oMathParaPr>
              <m:oMath>
                <m:r>
                  <w:rPr>
                    <w:rFonts w:ascii="Cambria Math" w:hAnsi="Cambria Math"/>
                    <w:sz w:val="22"/>
                    <w:szCs w:val="22"/>
                  </w:rPr>
                  <m:t>IP</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dic2017</m:t>
                    </m:r>
                  </m:sub>
                </m:sSub>
              </m:oMath>
            </m:oMathPara>
          </w:p>
        </w:tc>
        <w:tc>
          <w:tcPr>
            <w:tcW w:w="0" w:type="auto"/>
          </w:tcPr>
          <w:p w14:paraId="57396136" w14:textId="77777777" w:rsidR="009E0EDB" w:rsidRPr="00F44686" w:rsidRDefault="009E0EDB" w:rsidP="00763235">
            <w:pPr>
              <w:rPr>
                <w:rFonts w:eastAsiaTheme="minorEastAsia"/>
                <w:sz w:val="22"/>
                <w:szCs w:val="22"/>
              </w:rPr>
            </w:pPr>
            <w:r w:rsidRPr="00F44686">
              <w:rPr>
                <w:rFonts w:eastAsiaTheme="minorEastAsia"/>
                <w:sz w:val="22"/>
                <w:szCs w:val="22"/>
              </w:rPr>
              <w:t>:</w:t>
            </w:r>
          </w:p>
        </w:tc>
        <w:tc>
          <w:tcPr>
            <w:tcW w:w="0" w:type="auto"/>
          </w:tcPr>
          <w:p w14:paraId="4F532C95" w14:textId="77777777" w:rsidR="009E0EDB" w:rsidRPr="00F44686" w:rsidRDefault="009E0EDB" w:rsidP="00763235">
            <w:pPr>
              <w:rPr>
                <w:rFonts w:eastAsiaTheme="minorEastAsia"/>
                <w:sz w:val="22"/>
                <w:szCs w:val="22"/>
              </w:rPr>
            </w:pPr>
            <w:r w:rsidRPr="00F44686">
              <w:rPr>
                <w:rFonts w:eastAsiaTheme="minorEastAsia"/>
                <w:sz w:val="22"/>
                <w:szCs w:val="22"/>
              </w:rPr>
              <w:t>Índice de Precios al Consumidor a diciembre de 2017</w:t>
            </w:r>
            <w:r>
              <w:rPr>
                <w:rFonts w:eastAsiaTheme="minorEastAsia"/>
                <w:sz w:val="22"/>
                <w:szCs w:val="22"/>
              </w:rPr>
              <w:t>, en puntos;</w:t>
            </w:r>
          </w:p>
        </w:tc>
      </w:tr>
      <w:tr w:rsidR="009E0EDB" w:rsidRPr="00F44686" w14:paraId="1A055AAA" w14:textId="77777777" w:rsidTr="00763235">
        <w:tc>
          <w:tcPr>
            <w:tcW w:w="0" w:type="auto"/>
          </w:tcPr>
          <w:p w14:paraId="34DB1079" w14:textId="77777777" w:rsidR="009E0EDB" w:rsidRPr="00F44686" w:rsidRDefault="009E0EDB" w:rsidP="00763235">
            <w:pPr>
              <w:rPr>
                <w:rFonts w:eastAsiaTheme="minorEastAsia"/>
                <w:sz w:val="22"/>
                <w:szCs w:val="22"/>
              </w:rPr>
            </w:pPr>
            <m:oMathPara>
              <m:oMathParaPr>
                <m:jc m:val="left"/>
              </m:oMathParaPr>
              <m:oMath>
                <m:r>
                  <w:rPr>
                    <w:rFonts w:ascii="Cambria Math" w:hAnsi="Cambria Math"/>
                    <w:sz w:val="22"/>
                    <w:szCs w:val="22"/>
                  </w:rPr>
                  <m:t>IP</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dic2019</m:t>
                    </m:r>
                  </m:sub>
                </m:sSub>
              </m:oMath>
            </m:oMathPara>
          </w:p>
        </w:tc>
        <w:tc>
          <w:tcPr>
            <w:tcW w:w="0" w:type="auto"/>
          </w:tcPr>
          <w:p w14:paraId="5313B6D1" w14:textId="77777777" w:rsidR="009E0EDB" w:rsidRPr="00F44686" w:rsidRDefault="009E0EDB" w:rsidP="00763235">
            <w:pPr>
              <w:rPr>
                <w:rFonts w:eastAsiaTheme="minorEastAsia"/>
                <w:sz w:val="22"/>
                <w:szCs w:val="22"/>
              </w:rPr>
            </w:pPr>
            <w:r w:rsidRPr="00F44686">
              <w:rPr>
                <w:rFonts w:eastAsiaTheme="minorEastAsia"/>
                <w:sz w:val="22"/>
                <w:szCs w:val="22"/>
              </w:rPr>
              <w:t>:</w:t>
            </w:r>
          </w:p>
        </w:tc>
        <w:tc>
          <w:tcPr>
            <w:tcW w:w="0" w:type="auto"/>
          </w:tcPr>
          <w:p w14:paraId="365946FE" w14:textId="77777777" w:rsidR="009E0EDB" w:rsidRPr="00F44686" w:rsidRDefault="009E0EDB" w:rsidP="00763235">
            <w:pPr>
              <w:rPr>
                <w:rFonts w:eastAsiaTheme="minorEastAsia"/>
                <w:sz w:val="22"/>
                <w:szCs w:val="22"/>
              </w:rPr>
            </w:pPr>
            <w:r w:rsidRPr="00F44686">
              <w:rPr>
                <w:rFonts w:eastAsiaTheme="minorEastAsia"/>
                <w:sz w:val="22"/>
                <w:szCs w:val="22"/>
              </w:rPr>
              <w:t>Índice de Precios al Consumidor a diciembre de 2019</w:t>
            </w:r>
            <w:r>
              <w:rPr>
                <w:rFonts w:eastAsiaTheme="minorEastAsia"/>
                <w:sz w:val="22"/>
                <w:szCs w:val="22"/>
              </w:rPr>
              <w:t>, en puntos;</w:t>
            </w:r>
          </w:p>
        </w:tc>
      </w:tr>
      <w:tr w:rsidR="009E0EDB" w:rsidRPr="00F44686" w14:paraId="30A183EC" w14:textId="77777777" w:rsidTr="00763235">
        <w:tc>
          <w:tcPr>
            <w:tcW w:w="0" w:type="auto"/>
          </w:tcPr>
          <w:p w14:paraId="5A73DDCF" w14:textId="77777777" w:rsidR="009E0EDB" w:rsidRPr="00F44686" w:rsidRDefault="009E0EDB" w:rsidP="00763235">
            <w:pPr>
              <w:rPr>
                <w:rFonts w:eastAsiaTheme="minorEastAsia"/>
                <w:sz w:val="22"/>
                <w:szCs w:val="22"/>
              </w:rPr>
            </w:pPr>
            <m:oMathPara>
              <m:oMathParaPr>
                <m:jc m:val="left"/>
              </m:oMathParaPr>
              <m:oMath>
                <m:r>
                  <w:rPr>
                    <w:rFonts w:ascii="Cambria Math" w:hAnsi="Cambria Math"/>
                    <w:sz w:val="22"/>
                    <w:szCs w:val="22"/>
                  </w:rPr>
                  <m:t>distanci</m:t>
                </m:r>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Stgo-Valpo</m:t>
                    </m:r>
                  </m:sub>
                </m:sSub>
              </m:oMath>
            </m:oMathPara>
          </w:p>
        </w:tc>
        <w:tc>
          <w:tcPr>
            <w:tcW w:w="0" w:type="auto"/>
          </w:tcPr>
          <w:p w14:paraId="2A1134ED" w14:textId="77777777" w:rsidR="009E0EDB" w:rsidRPr="00F44686" w:rsidRDefault="009E0EDB" w:rsidP="00763235">
            <w:pPr>
              <w:rPr>
                <w:rFonts w:eastAsiaTheme="minorEastAsia"/>
                <w:sz w:val="22"/>
                <w:szCs w:val="22"/>
              </w:rPr>
            </w:pPr>
            <w:r w:rsidRPr="00F44686">
              <w:rPr>
                <w:rFonts w:eastAsiaTheme="minorEastAsia"/>
                <w:sz w:val="22"/>
                <w:szCs w:val="22"/>
              </w:rPr>
              <w:t>:</w:t>
            </w:r>
          </w:p>
        </w:tc>
        <w:tc>
          <w:tcPr>
            <w:tcW w:w="0" w:type="auto"/>
          </w:tcPr>
          <w:p w14:paraId="7128430F" w14:textId="77777777" w:rsidR="009E0EDB" w:rsidRPr="00F44686" w:rsidRDefault="009E0EDB" w:rsidP="00763235">
            <w:pPr>
              <w:rPr>
                <w:rFonts w:eastAsiaTheme="minorEastAsia"/>
                <w:sz w:val="22"/>
                <w:szCs w:val="22"/>
              </w:rPr>
            </w:pPr>
            <w:r w:rsidRPr="00F44686">
              <w:rPr>
                <w:rFonts w:eastAsiaTheme="minorEastAsia"/>
                <w:sz w:val="22"/>
                <w:szCs w:val="22"/>
              </w:rPr>
              <w:t>Distancia entre el puerto de Valparaíso y la Plaza de Armas de Santiago</w:t>
            </w:r>
            <w:r>
              <w:rPr>
                <w:rFonts w:eastAsiaTheme="minorEastAsia"/>
                <w:sz w:val="22"/>
                <w:szCs w:val="22"/>
              </w:rPr>
              <w:t>, en kilómetros, y</w:t>
            </w:r>
          </w:p>
        </w:tc>
      </w:tr>
      <w:tr w:rsidR="009E0EDB" w:rsidRPr="00F44686" w14:paraId="32777BFE" w14:textId="77777777" w:rsidTr="00763235">
        <w:tc>
          <w:tcPr>
            <w:tcW w:w="0" w:type="auto"/>
          </w:tcPr>
          <w:p w14:paraId="3F4EB6BF" w14:textId="77777777" w:rsidR="009E0EDB" w:rsidRPr="00F44686" w:rsidRDefault="00A8401E" w:rsidP="00763235">
            <w:pPr>
              <w:rPr>
                <w:rFonts w:eastAsiaTheme="minorEastAsia"/>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0</m:t>
                    </m:r>
                  </m:sub>
                </m:sSub>
              </m:oMath>
            </m:oMathPara>
          </w:p>
        </w:tc>
        <w:tc>
          <w:tcPr>
            <w:tcW w:w="0" w:type="auto"/>
          </w:tcPr>
          <w:p w14:paraId="49C59833" w14:textId="77777777" w:rsidR="009E0EDB" w:rsidRPr="00F44686" w:rsidRDefault="009E0EDB" w:rsidP="00763235">
            <w:pPr>
              <w:rPr>
                <w:rFonts w:eastAsiaTheme="minorEastAsia"/>
                <w:sz w:val="22"/>
                <w:szCs w:val="22"/>
              </w:rPr>
            </w:pPr>
            <w:r w:rsidRPr="00F44686">
              <w:rPr>
                <w:rFonts w:eastAsiaTheme="minorEastAsia"/>
                <w:sz w:val="22"/>
                <w:szCs w:val="22"/>
              </w:rPr>
              <w:t>:</w:t>
            </w:r>
          </w:p>
        </w:tc>
        <w:tc>
          <w:tcPr>
            <w:tcW w:w="0" w:type="auto"/>
          </w:tcPr>
          <w:p w14:paraId="3C6CBC10" w14:textId="77777777" w:rsidR="009E0EDB" w:rsidRPr="00F44686" w:rsidRDefault="009E0EDB" w:rsidP="00763235">
            <w:pPr>
              <w:rPr>
                <w:rFonts w:eastAsiaTheme="minorEastAsia"/>
                <w:sz w:val="22"/>
                <w:szCs w:val="22"/>
              </w:rPr>
            </w:pPr>
            <w:r w:rsidRPr="00F44686">
              <w:rPr>
                <w:rFonts w:eastAsiaTheme="minorEastAsia"/>
                <w:sz w:val="22"/>
                <w:szCs w:val="22"/>
              </w:rPr>
              <w:t>Valor del dólar estadounidense promedio diciembre 2017</w:t>
            </w:r>
            <w:r>
              <w:rPr>
                <w:rFonts w:eastAsiaTheme="minorEastAsia"/>
                <w:sz w:val="22"/>
                <w:szCs w:val="22"/>
              </w:rPr>
              <w:t>, en pesos chilenos.</w:t>
            </w:r>
            <w:r>
              <w:rPr>
                <w:rStyle w:val="Refdenotaalpie"/>
                <w:rFonts w:eastAsiaTheme="minorEastAsia"/>
                <w:sz w:val="22"/>
                <w:szCs w:val="22"/>
              </w:rPr>
              <w:footnoteReference w:id="18"/>
            </w:r>
          </w:p>
        </w:tc>
      </w:tr>
    </w:tbl>
    <w:p w14:paraId="2CDC925F" w14:textId="77777777" w:rsidR="009E0EDB" w:rsidRPr="0027714A" w:rsidRDefault="009E0EDB" w:rsidP="009E0EDB">
      <w:pPr>
        <w:rPr>
          <w:rFonts w:eastAsiaTheme="minorEastAsia"/>
        </w:rPr>
      </w:pPr>
      <w:r>
        <w:rPr>
          <w:rFonts w:eastAsiaTheme="minorEastAsia"/>
        </w:rPr>
        <w:t>Reemplazando los valores y operando:</w:t>
      </w:r>
    </w:p>
    <w:p w14:paraId="24E80AD9" w14:textId="77777777" w:rsidR="009E0EDB" w:rsidRPr="00BE2F91" w:rsidRDefault="009E0EDB" w:rsidP="009E0EDB">
      <w:pPr>
        <w:rPr>
          <w:rFonts w:eastAsiaTheme="minorEastAsia"/>
        </w:rPr>
      </w:pPr>
      <m:oMathPara>
        <m:oMath>
          <m:r>
            <w:rPr>
              <w:rFonts w:ascii="Cambria Math" w:eastAsiaTheme="minorEastAsia" w:hAnsi="Cambria Math"/>
            </w:rPr>
            <m:t>transporte granel=</m:t>
          </m:r>
          <m:f>
            <m:fPr>
              <m:ctrlPr>
                <w:rPr>
                  <w:rFonts w:ascii="Cambria Math" w:eastAsiaTheme="minorEastAsia" w:hAnsi="Cambria Math"/>
                  <w:i/>
                </w:rPr>
              </m:ctrlPr>
            </m:fPr>
            <m:num>
              <m:r>
                <w:rPr>
                  <w:rFonts w:ascii="Cambria Math" w:eastAsiaTheme="minorEastAsia" w:hAnsi="Cambria Math"/>
                </w:rPr>
                <m:t xml:space="preserve">214.200 </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CLP</m:t>
                      </m:r>
                    </m:num>
                    <m:den>
                      <m:r>
                        <w:rPr>
                          <w:rFonts w:ascii="Cambria Math" w:eastAsiaTheme="minorEastAsia" w:hAnsi="Cambria Math"/>
                        </w:rPr>
                        <m:t>10 ton</m:t>
                      </m:r>
                    </m:den>
                  </m:f>
                </m:e>
              </m:d>
            </m:num>
            <m:den>
              <m:d>
                <m:dPr>
                  <m:ctrlPr>
                    <w:rPr>
                      <w:rFonts w:ascii="Cambria Math" w:eastAsiaTheme="minorEastAsia" w:hAnsi="Cambria Math"/>
                      <w:i/>
                    </w:rPr>
                  </m:ctrlPr>
                </m:dPr>
                <m:e>
                  <m:r>
                    <w:rPr>
                      <w:rFonts w:ascii="Cambria Math" w:eastAsiaTheme="minorEastAsia" w:hAnsi="Cambria Math"/>
                    </w:rPr>
                    <m:t>1+</m:t>
                  </m:r>
                  <m:f>
                    <m:fPr>
                      <m:ctrlPr>
                        <w:rPr>
                          <w:rFonts w:ascii="Cambria Math" w:eastAsiaTheme="minorEastAsia" w:hAnsi="Cambria Math"/>
                          <w:i/>
                        </w:rPr>
                      </m:ctrlPr>
                    </m:fPr>
                    <m:num>
                      <m:r>
                        <w:rPr>
                          <w:rFonts w:ascii="Cambria Math" w:eastAsiaTheme="minorEastAsia" w:hAnsi="Cambria Math"/>
                        </w:rPr>
                        <m:t>19</m:t>
                      </m:r>
                    </m:num>
                    <m:den>
                      <m:r>
                        <w:rPr>
                          <w:rFonts w:ascii="Cambria Math" w:eastAsiaTheme="minorEastAsia" w:hAnsi="Cambria Math"/>
                        </w:rPr>
                        <m:t>100</m:t>
                      </m:r>
                    </m:den>
                  </m:f>
                </m:e>
              </m:d>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98,12</m:t>
              </m:r>
              <m:d>
                <m:dPr>
                  <m:begChr m:val="["/>
                  <m:endChr m:val="]"/>
                  <m:ctrlPr>
                    <w:rPr>
                      <w:rFonts w:ascii="Cambria Math" w:eastAsiaTheme="minorEastAsia" w:hAnsi="Cambria Math"/>
                      <w:i/>
                    </w:rPr>
                  </m:ctrlPr>
                </m:dPr>
                <m:e>
                  <m:r>
                    <w:rPr>
                      <w:rFonts w:ascii="Cambria Math" w:eastAsiaTheme="minorEastAsia" w:hAnsi="Cambria Math"/>
                    </w:rPr>
                    <m:t>ptos</m:t>
                  </m:r>
                </m:e>
              </m:d>
            </m:num>
            <m:den>
              <m:r>
                <w:rPr>
                  <w:rFonts w:ascii="Cambria Math" w:eastAsiaTheme="minorEastAsia" w:hAnsi="Cambria Math"/>
                </w:rPr>
                <m:t>103,66</m:t>
              </m:r>
              <m:d>
                <m:dPr>
                  <m:begChr m:val="["/>
                  <m:endChr m:val="]"/>
                  <m:ctrlPr>
                    <w:rPr>
                      <w:rFonts w:ascii="Cambria Math" w:eastAsiaTheme="minorEastAsia" w:hAnsi="Cambria Math"/>
                      <w:i/>
                    </w:rPr>
                  </m:ctrlPr>
                </m:dPr>
                <m:e>
                  <m:r>
                    <w:rPr>
                      <w:rFonts w:ascii="Cambria Math" w:eastAsiaTheme="minorEastAsia" w:hAnsi="Cambria Math"/>
                    </w:rPr>
                    <m:t>ptos</m:t>
                  </m:r>
                </m:e>
              </m:d>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 xml:space="preserve">124 </m:t>
              </m:r>
              <m:d>
                <m:dPr>
                  <m:begChr m:val="["/>
                  <m:endChr m:val="]"/>
                  <m:ctrlPr>
                    <w:rPr>
                      <w:rFonts w:ascii="Cambria Math" w:eastAsiaTheme="minorEastAsia" w:hAnsi="Cambria Math"/>
                      <w:i/>
                    </w:rPr>
                  </m:ctrlPr>
                </m:dPr>
                <m:e>
                  <m:r>
                    <w:rPr>
                      <w:rFonts w:ascii="Cambria Math" w:eastAsiaTheme="minorEastAsia" w:hAnsi="Cambria Math"/>
                    </w:rPr>
                    <m:t>km</m:t>
                  </m:r>
                </m:e>
              </m:d>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629,55</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CLP</m:t>
                      </m:r>
                    </m:num>
                    <m:den>
                      <m:r>
                        <w:rPr>
                          <w:rFonts w:ascii="Cambria Math" w:eastAsiaTheme="minorEastAsia" w:hAnsi="Cambria Math"/>
                        </w:rPr>
                        <m:t>USD</m:t>
                      </m:r>
                    </m:den>
                  </m:f>
                </m:e>
              </m:d>
            </m:den>
          </m:f>
        </m:oMath>
      </m:oMathPara>
    </w:p>
    <w:p w14:paraId="74F4F37B" w14:textId="77777777" w:rsidR="009E0EDB" w:rsidRPr="0027714A" w:rsidRDefault="009E0EDB" w:rsidP="009E0EDB">
      <w:pPr>
        <w:rPr>
          <w:rFonts w:eastAsiaTheme="minorEastAsia"/>
        </w:rPr>
      </w:pPr>
      <m:oMathPara>
        <m:oMath>
          <m:r>
            <w:rPr>
              <w:rFonts w:ascii="Cambria Math" w:eastAsiaTheme="minorEastAsia" w:hAnsi="Cambria Math"/>
            </w:rPr>
            <m:t>transporte granel=0,2182</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USD</m:t>
                  </m:r>
                </m:num>
                <m:den>
                  <m:r>
                    <w:rPr>
                      <w:rFonts w:ascii="Cambria Math" w:eastAsiaTheme="minorEastAsia" w:hAnsi="Cambria Math"/>
                    </w:rPr>
                    <m:t>ton∙km</m:t>
                  </m:r>
                </m:den>
              </m:f>
            </m:e>
          </m:d>
        </m:oMath>
      </m:oMathPara>
    </w:p>
    <w:p w14:paraId="742DAEEA" w14:textId="77777777" w:rsidR="009E0EDB" w:rsidRDefault="009E0EDB" w:rsidP="009E0EDB">
      <w:r>
        <w:t>El costo del transporte especial se obtuvo manteniendo la relación entre transporte granel y transporte especial del 3er Estudio de Transmisión Troncal.</w:t>
      </w:r>
    </w:p>
    <w:p w14:paraId="179C432B" w14:textId="77777777" w:rsidR="009E0EDB" w:rsidRPr="00905912" w:rsidRDefault="009E0EDB" w:rsidP="009E0EDB">
      <w:pPr>
        <w:rPr>
          <w:rFonts w:eastAsiaTheme="minorEastAsia"/>
        </w:rPr>
      </w:pPr>
      <m:oMathPara>
        <m:oMath>
          <m:r>
            <w:rPr>
              <w:rFonts w:ascii="Cambria Math" w:hAnsi="Cambria Math"/>
            </w:rPr>
            <m:t>transporte especial=transporte granel∙</m:t>
          </m:r>
          <m:f>
            <m:fPr>
              <m:ctrlPr>
                <w:rPr>
                  <w:rFonts w:ascii="Cambria Math" w:hAnsi="Cambria Math"/>
                  <w:i/>
                </w:rPr>
              </m:ctrlPr>
            </m:fPr>
            <m:num>
              <m:r>
                <w:rPr>
                  <w:rFonts w:ascii="Cambria Math" w:hAnsi="Cambria Math"/>
                </w:rPr>
                <m:t>transporte especia</m:t>
              </m:r>
              <m:sSub>
                <m:sSubPr>
                  <m:ctrlPr>
                    <w:rPr>
                      <w:rFonts w:ascii="Cambria Math" w:hAnsi="Cambria Math"/>
                      <w:i/>
                    </w:rPr>
                  </m:ctrlPr>
                </m:sSubPr>
                <m:e>
                  <m:r>
                    <w:rPr>
                      <w:rFonts w:ascii="Cambria Math" w:hAnsi="Cambria Math"/>
                    </w:rPr>
                    <m:t>l</m:t>
                  </m:r>
                </m:e>
                <m:sub>
                  <m:r>
                    <w:rPr>
                      <w:rFonts w:ascii="Cambria Math" w:hAnsi="Cambria Math"/>
                    </w:rPr>
                    <m:t>3erETT</m:t>
                  </m:r>
                </m:sub>
              </m:sSub>
            </m:num>
            <m:den>
              <m:r>
                <w:rPr>
                  <w:rFonts w:ascii="Cambria Math" w:hAnsi="Cambria Math"/>
                </w:rPr>
                <m:t>transporte grane</m:t>
              </m:r>
              <m:sSub>
                <m:sSubPr>
                  <m:ctrlPr>
                    <w:rPr>
                      <w:rFonts w:ascii="Cambria Math" w:hAnsi="Cambria Math"/>
                      <w:i/>
                    </w:rPr>
                  </m:ctrlPr>
                </m:sSubPr>
                <m:e>
                  <m:r>
                    <w:rPr>
                      <w:rFonts w:ascii="Cambria Math" w:hAnsi="Cambria Math"/>
                    </w:rPr>
                    <m:t>l</m:t>
                  </m:r>
                </m:e>
                <m:sub>
                  <m:r>
                    <w:rPr>
                      <w:rFonts w:ascii="Cambria Math" w:hAnsi="Cambria Math"/>
                    </w:rPr>
                    <m:t>3erETT</m:t>
                  </m:r>
                </m:sub>
              </m:sSub>
            </m:den>
          </m:f>
        </m:oMath>
      </m:oMathPara>
    </w:p>
    <w:p w14:paraId="60C97B59" w14:textId="77777777" w:rsidR="009E0EDB" w:rsidRPr="00905912" w:rsidRDefault="009E0EDB" w:rsidP="009E0EDB">
      <w:pPr>
        <w:rPr>
          <w:rFonts w:eastAsiaTheme="minorEastAsia"/>
        </w:rPr>
      </w:pPr>
      <m:oMathPara>
        <m:oMath>
          <m:r>
            <w:rPr>
              <w:rFonts w:ascii="Cambria Math" w:hAnsi="Cambria Math"/>
            </w:rPr>
            <m:t>transp</m:t>
          </m:r>
          <m:r>
            <w:rPr>
              <w:rFonts w:ascii="Cambria Math" w:hAnsi="Cambria Math"/>
            </w:rPr>
            <m:t>orte especial=0,2182</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USD</m:t>
                  </m:r>
                </m:num>
                <m:den>
                  <m:r>
                    <w:rPr>
                      <w:rFonts w:ascii="Cambria Math" w:eastAsiaTheme="minorEastAsia" w:hAnsi="Cambria Math"/>
                    </w:rPr>
                    <m:t>ton∙km</m:t>
                  </m:r>
                </m:den>
              </m:f>
            </m:e>
          </m:d>
          <m:r>
            <w:rPr>
              <w:rFonts w:ascii="Cambria Math" w:eastAsiaTheme="minorEastAsia" w:hAnsi="Cambria Math"/>
            </w:rPr>
            <m:t>∙</m:t>
          </m:r>
          <m:f>
            <m:fPr>
              <m:ctrlPr>
                <w:rPr>
                  <w:rFonts w:ascii="Cambria Math" w:eastAsiaTheme="minorEastAsia" w:hAnsi="Cambria Math"/>
                  <w:i/>
                </w:rPr>
              </m:ctrlPr>
            </m:fPr>
            <m:num>
              <m:r>
                <w:rPr>
                  <w:rFonts w:ascii="Cambria Math" w:hAnsi="Cambria Math"/>
                </w:rPr>
                <m:t>1,92</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USD</m:t>
                      </m:r>
                    </m:num>
                    <m:den>
                      <m:r>
                        <w:rPr>
                          <w:rFonts w:ascii="Cambria Math" w:eastAsiaTheme="minorEastAsia" w:hAnsi="Cambria Math"/>
                        </w:rPr>
                        <m:t>ton∙km</m:t>
                      </m:r>
                    </m:den>
                  </m:f>
                </m:e>
              </m:d>
            </m:num>
            <m:den>
              <m:r>
                <w:rPr>
                  <w:rFonts w:ascii="Cambria Math" w:hAnsi="Cambria Math"/>
                </w:rPr>
                <m:t>0,34</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USD</m:t>
                      </m:r>
                    </m:num>
                    <m:den>
                      <m:r>
                        <w:rPr>
                          <w:rFonts w:ascii="Cambria Math" w:eastAsiaTheme="minorEastAsia" w:hAnsi="Cambria Math"/>
                        </w:rPr>
                        <m:t>ton∙km</m:t>
                      </m:r>
                    </m:den>
                  </m:f>
                </m:e>
              </m:d>
            </m:den>
          </m:f>
        </m:oMath>
      </m:oMathPara>
    </w:p>
    <w:p w14:paraId="2C8DDE0C" w14:textId="77777777" w:rsidR="009E0EDB" w:rsidRPr="00905912" w:rsidRDefault="009E0EDB" w:rsidP="009E0EDB">
      <w:pPr>
        <w:rPr>
          <w:rFonts w:eastAsiaTheme="minorEastAsia"/>
        </w:rPr>
      </w:pPr>
      <m:oMathPara>
        <m:oMath>
          <m:r>
            <w:rPr>
              <w:rFonts w:ascii="Cambria Math" w:hAnsi="Cambria Math"/>
            </w:rPr>
            <m:t>transporte especial=1,2322</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USD</m:t>
                  </m:r>
                </m:num>
                <m:den>
                  <m:r>
                    <w:rPr>
                      <w:rFonts w:ascii="Cambria Math" w:eastAsiaTheme="minorEastAsia" w:hAnsi="Cambria Math"/>
                    </w:rPr>
                    <m:t>ton∙km</m:t>
                  </m:r>
                </m:den>
              </m:f>
            </m:e>
          </m:d>
        </m:oMath>
      </m:oMathPara>
    </w:p>
    <w:p w14:paraId="598C4E98" w14:textId="77777777" w:rsidR="009E0EDB" w:rsidRPr="009113FB" w:rsidRDefault="009E0EDB" w:rsidP="005E1501">
      <w:pPr>
        <w:pStyle w:val="Prrafodelista"/>
        <w:numPr>
          <w:ilvl w:val="0"/>
          <w:numId w:val="77"/>
        </w:numPr>
        <w:ind w:left="567" w:hanging="567"/>
        <w:rPr>
          <w:b/>
          <w:bCs/>
        </w:rPr>
      </w:pPr>
      <w:r w:rsidRPr="009113FB">
        <w:rPr>
          <w:b/>
          <w:bCs/>
        </w:rPr>
        <w:t>Factor de uso del camión y análisis de congestión en ruta</w:t>
      </w:r>
    </w:p>
    <w:p w14:paraId="76B00E0F" w14:textId="77777777" w:rsidR="009E0EDB" w:rsidRDefault="009E0EDB" w:rsidP="009E0EDB">
      <w:r>
        <w:lastRenderedPageBreak/>
        <w:t>Cabe destacar que se utilizó la cotización de transporte de 10 toneladas en vez de la de 25 toneladas para representar espacio vacío en el transporte, pues el conteiner del camión puede no ser llenado completamente por presentarse limitaciones en el volumen antes que en el peso. Así, el factor de uso del camión corresponde al 57,7%.</w:t>
      </w:r>
    </w:p>
    <w:p w14:paraId="5B18446B" w14:textId="77777777" w:rsidR="009E0EDB" w:rsidRDefault="009E0EDB" w:rsidP="009E0EDB">
      <w:r>
        <w:t xml:space="preserve">factor uso=(transporte_(Stgo-Valpo 25 ton))/(transporte_(Stgo-Valpo 10 ton) )∙10[ton]/25[ton] =309.400[CLP]/214.200[CLP] ∙10[ton]/25[ton] </w:t>
      </w:r>
    </w:p>
    <w:p w14:paraId="4D059729" w14:textId="77777777" w:rsidR="009E0EDB" w:rsidRDefault="009E0EDB" w:rsidP="009E0EDB">
      <w:r>
        <w:t>factor de uso=57,7%</w:t>
      </w:r>
    </w:p>
    <w:p w14:paraId="6A84D503" w14:textId="77777777" w:rsidR="009E0EDB" w:rsidRDefault="009E0EDB" w:rsidP="009E0EDB">
      <w:r>
        <w:t>Este factor no afecta a los cálculos que se presentarán más adelantes y su finalidad es solo mostrar que el Consultor no considera que un camión transporta a su máxima capacidad de peso.</w:t>
      </w:r>
    </w:p>
    <w:p w14:paraId="04ECBB1F" w14:textId="77777777" w:rsidR="009E0EDB" w:rsidRDefault="009E0EDB" w:rsidP="009E0EDB">
      <w:r>
        <w:t>El costo de transporte cotizado no se ve afectado por momentos de mayor congestión, pues su costo no depende del tiempo de desplazamiento, sino que depende del peso a transportar y de la distancia considerada. Así, se considera el criterio de eficiencia en cuanto a distancias entre el punto de abastecimiento de los equipos y materiales hasta el lugar de destino y traslados, considerando que se realizan programadamente en momentos razonables, por lo que no se utilizan los tiempos de desplazamiento en las horas de mayor congestión. Además, es evidente que el transportista busca optimizar sus ingresos, por lo que busca horarios en que el transporte se realice con mayor facilidad, es decir, en instantes sin congestión. Para mayor claridad, el transporte de equipos especiales se realiza bajo autorización e incluso podría considerar escolta policial.</w:t>
      </w:r>
    </w:p>
    <w:p w14:paraId="08D33E60" w14:textId="77777777" w:rsidR="009E0EDB" w:rsidRDefault="009E0EDB" w:rsidP="009E0EDB">
      <w:pPr>
        <w:pStyle w:val="Ttulo4"/>
        <w:keepNext/>
      </w:pPr>
      <w:bookmarkStart w:id="132" w:name="_Toc38048422"/>
      <w:bookmarkStart w:id="133" w:name="_Toc39795091"/>
      <w:bookmarkStart w:id="134" w:name="_Toc41345261"/>
      <w:bookmarkStart w:id="135" w:name="_Toc41514566"/>
      <w:r>
        <w:t>Recargo por bodega</w:t>
      </w:r>
      <w:bookmarkEnd w:id="132"/>
      <w:bookmarkEnd w:id="133"/>
      <w:bookmarkEnd w:id="134"/>
      <w:bookmarkEnd w:id="135"/>
    </w:p>
    <w:p w14:paraId="2B0C9F80" w14:textId="77777777" w:rsidR="009E0EDB" w:rsidRDefault="009E0EDB" w:rsidP="009E0EDB">
      <w:r w:rsidRPr="00EC5EBD">
        <w:t>El bodegaje es el costo</w:t>
      </w:r>
      <w:r>
        <w:t xml:space="preserve"> de almacenar diversos elementos en una faena, con tal de evitar que sean robados o que sufran daños por motivos ambientales y manipulación en patio abierto</w:t>
      </w:r>
    </w:p>
    <w:p w14:paraId="1E4FB4F0" w14:textId="77777777" w:rsidR="009E0EDB" w:rsidRDefault="009E0EDB" w:rsidP="009E0EDB">
      <w:r>
        <w:t>En este caso, se considera que las bodegas se arriendan para toda la faena y no por separado para paños, transformadores, instalaciones comunes y equipos de compensación. Cuando se construye una subestación, quien está a cargo de la obra dimensiona la cantidad de conteiners para el conjunto total de la obra y los elementos a almacenar son comunes para varios tipos de familias de recargos contenidas en las bases. De esta forma, se agruparon todas las instalaciones de una subestación para calcular el recargo de bodegaje.</w:t>
      </w:r>
    </w:p>
    <w:p w14:paraId="72DD20F1" w14:textId="77777777" w:rsidR="009E0EDB" w:rsidRPr="003C22DC" w:rsidRDefault="009E0EDB" w:rsidP="009E0EDB">
      <w:r>
        <w:t xml:space="preserve">También el lector debe considerar que este estudio es un </w:t>
      </w:r>
      <w:r w:rsidRPr="00F82DF6">
        <w:t>estudio tarifario</w:t>
      </w:r>
      <w:r>
        <w:t xml:space="preserve"> donde se valoriza toda la subestación como nueva construida de una sola vez, por lo que las bodegas se dimensionan para esta situación. Así, este recargo resulta ser un ejercicio teórico pues, a modo de ejemplo, se considera que la SE Alto Jahuel se construye de una sola vez, pero la historia muestra que el patio de 500 kV se construyó después que el patio de 220 kV e, incluso, se construyó en dos etapas, pues fue ampliado para recibir los paños de la línea 2x500 kV Ancoa – Alto Jahuel (3ra línea), </w:t>
      </w:r>
      <w:r>
        <w:lastRenderedPageBreak/>
        <w:t xml:space="preserve">necesitándose bodegas en cada una de estas 3 construcciones. Así, el Consultor solo </w:t>
      </w:r>
      <w:r w:rsidRPr="0048302D">
        <w:t xml:space="preserve">puede </w:t>
      </w:r>
      <w:r w:rsidRPr="00F82DF6">
        <w:t>estimar</w:t>
      </w:r>
      <w:r>
        <w:rPr>
          <w:u w:val="single"/>
        </w:rPr>
        <w:t xml:space="preserve"> </w:t>
      </w:r>
      <w:r>
        <w:t xml:space="preserve">la cantidad de bodegas necesarias para esta subestación en función de su </w:t>
      </w:r>
      <w:r w:rsidRPr="00F82DF6">
        <w:t>experiencia</w:t>
      </w:r>
      <w:r>
        <w:t xml:space="preserve">, contenida en el modelo desarrollado en la planilla Base Bodegaje V4 pestaña modelo SSEE. Algo similar ocurre en el caso de las líneas de transmisión, a modo de ejemplo, el tramo Charrúa – Nueva Charrúa originalmente no existía, sino que correspondía a las líneas 1 y 2 1x500 kV Charrúa – Ancoa que fueron posteriormente seccionadas en la SE Entre Ríos, por lo que la determinación de la cantidad de bodegas utilizadas en el tramo Charrúa – Nueva Charrúa es un ejercicio basado en la </w:t>
      </w:r>
      <w:r w:rsidRPr="006C0A50">
        <w:rPr>
          <w:u w:val="single"/>
        </w:rPr>
        <w:t>experiencia</w:t>
      </w:r>
      <w:r>
        <w:t>.</w:t>
      </w:r>
    </w:p>
    <w:p w14:paraId="2845C1E0" w14:textId="77777777" w:rsidR="009E0EDB" w:rsidRDefault="009E0EDB" w:rsidP="009E0EDB">
      <w:r>
        <w:t xml:space="preserve">El costo de bodega se determinó según el tipo de tramo, ya sea líneas de transmisión o subestaciones, incluidos los transformadores de poder. En ambos casos se consideraron </w:t>
      </w:r>
      <w:r w:rsidRPr="000377A1">
        <w:rPr>
          <w:i/>
        </w:rPr>
        <w:t>cont</w:t>
      </w:r>
      <w:r>
        <w:rPr>
          <w:i/>
        </w:rPr>
        <w:t>a</w:t>
      </w:r>
      <w:r w:rsidRPr="000377A1">
        <w:rPr>
          <w:i/>
        </w:rPr>
        <w:t>iners</w:t>
      </w:r>
      <w:r>
        <w:t xml:space="preserve"> de 40 pies de longitud (área de 28,75 m</w:t>
      </w:r>
      <w:r w:rsidRPr="00725A94">
        <w:rPr>
          <w:vertAlign w:val="superscript"/>
        </w:rPr>
        <w:t>2</w:t>
      </w:r>
      <w:r>
        <w:t>) con un costo de arriendo mensual de 168 dólares (4 UF), al que se le incluyó un recargo de un 20% para reflejar el costo del transporte de la bodega desde el punto de entrega del conteiner al punto de instalación de él, es decir, el lugar de faena, pues al cotizar un conteiner, el oferente indica el precio en el lugar de entrega y es de costo del arrendatario el transporte hasta el lugar donde necesitará que se instale la bodega. En específico, la cotización recibida señala “</w:t>
      </w:r>
      <w:r w:rsidRPr="006C0A50">
        <w:t>Valor por módulos puestos sobre camión en Planta</w:t>
      </w:r>
      <w:r>
        <w:t xml:space="preserve">” y no en faena o punto final. Esto no quiere decir que no se esté considerando la bodega en la propia faena. </w:t>
      </w:r>
    </w:p>
    <w:p w14:paraId="172B7FAD" w14:textId="77777777" w:rsidR="009E0EDB" w:rsidRDefault="009E0EDB" w:rsidP="009E0EDB">
      <w:r>
        <w:t xml:space="preserve">Tanto para subestaciones como líneas se ha considerado que los elementos mayores no son almacenados. En el primer caso, equipos como transformadores de poder, reactores, condensadores, interruptores, etc. son colocados en el terreno de la subestación, pues es evidente </w:t>
      </w:r>
      <w:r w:rsidRPr="00C62C2F">
        <w:t xml:space="preserve">que </w:t>
      </w:r>
      <w:r w:rsidRPr="00F82DF6">
        <w:t>no</w:t>
      </w:r>
      <w:r>
        <w:t xml:space="preserve"> pueden ser almacenados dentro de un conteiner. En el segundo caso, las estructuras y conductor son almacenados en las distintas bases que se conforman durante la construcción de la línea, quedando en patio cerrado y no en una bodega. En ambos casos, los materiales civiles tampoco son almacenados dentro de un conteiner, sino que dejados en el terreno, tal como ocurre en obras civiles realizadas en la vía pública. </w:t>
      </w:r>
    </w:p>
    <w:p w14:paraId="7ACDC664" w14:textId="77777777" w:rsidR="009E0EDB" w:rsidRDefault="009E0EDB" w:rsidP="009E0EDB">
      <w:r>
        <w:t xml:space="preserve">Así, los elementos a almacenar </w:t>
      </w:r>
      <w:r w:rsidRPr="0048302D">
        <w:t xml:space="preserve">son </w:t>
      </w:r>
      <w:r w:rsidRPr="00F82DF6">
        <w:t xml:space="preserve">materiales </w:t>
      </w:r>
      <w:r>
        <w:t xml:space="preserve">sujetos a daño y/o sustracción, como pernos, tuercas, golillas, conectores, coplas, soldaduras, barras para puesta a tierra, cable de guardia, cable de control aisladores y herramientas. Cabe señalar que las bases del estudio </w:t>
      </w:r>
      <w:r w:rsidRPr="00281453">
        <w:t xml:space="preserve">no </w:t>
      </w:r>
      <w:r>
        <w:t>exigen al Consultor enumerar cada uno de los elementos a almacenar, por lo que, a modo de resumen, los grandes equipos, materiales civiles, aceros y conductores de poder no son almacenados pero los elementos como los descritos anteriormente, si necesitan ser guardados en un conteiner y la cantidad de estos está definida en la planilla Base Bodegaje V4 pestañas modelo SSEE y modelo Lineas.</w:t>
      </w:r>
    </w:p>
    <w:p w14:paraId="4340F386" w14:textId="77777777" w:rsidR="009E0EDB" w:rsidRDefault="009E0EDB" w:rsidP="009E0EDB">
      <w:r>
        <w:t xml:space="preserve">Se considera que, tanto para líneas como subestaciones, las bodegas se encuentran en la faena durante todo el periodo, desde la construcción de fundaciones hasta la finalización de pruebas previas a la puesta en servicio definitiva. Esto es un esquema de almacenamiento dinámico que en </w:t>
      </w:r>
      <w:r>
        <w:lastRenderedPageBreak/>
        <w:t>un comienzo necesita almacenar elementos necesarios para fundaciones y canalizaciones (primera etapa de la construcción) y a continuación se necesita almacenar elementos tales como conductores de baja tensión para control y protección hasta las pruebas finales.</w:t>
      </w:r>
    </w:p>
    <w:p w14:paraId="2DCB25A3" w14:textId="77777777" w:rsidR="009E0EDB" w:rsidRDefault="009E0EDB" w:rsidP="009E0EDB">
      <w:r>
        <w:t xml:space="preserve">Como se puede apreciar, el número de conteiners considerados en este recargo para cada tipo de obra esta basado en un criterio de eficiencia ya que se considera que no todos los elementos a almacenar son coincidentes durante el desarrollo de la obra es decir tienen una utilización dinámica. Así, las soldaduras y barras de puesta a tierra se almacenan en un periodo que no coincide con el almacenamiento de cables de control y protección. </w:t>
      </w:r>
    </w:p>
    <w:p w14:paraId="656F9C67" w14:textId="77777777" w:rsidR="009E0EDB" w:rsidRPr="001D042E" w:rsidRDefault="009E0EDB" w:rsidP="005E1501">
      <w:pPr>
        <w:pStyle w:val="Prrafodelista"/>
        <w:numPr>
          <w:ilvl w:val="0"/>
          <w:numId w:val="77"/>
        </w:numPr>
        <w:tabs>
          <w:tab w:val="left" w:pos="567"/>
        </w:tabs>
        <w:ind w:left="567" w:hanging="567"/>
        <w:rPr>
          <w:b/>
          <w:bCs/>
        </w:rPr>
      </w:pPr>
      <w:bookmarkStart w:id="136" w:name="_Toc41319705"/>
      <w:r w:rsidRPr="001D042E">
        <w:rPr>
          <w:b/>
          <w:bCs/>
        </w:rPr>
        <w:t>Líneas de transmisión</w:t>
      </w:r>
      <w:bookmarkEnd w:id="136"/>
    </w:p>
    <w:p w14:paraId="05D0127C" w14:textId="77777777" w:rsidR="009E0EDB" w:rsidRDefault="009E0EDB" w:rsidP="009E0EDB">
      <w:r>
        <w:t>Para la determinación de la cantidad de conteiners utilizados efectivamente durante la construcción de proyectos, se estimó la cantidad necesaria para los 6 tipos de tramos de transporte definidos al comienzo de este anexo basada en el modelo desarrollado en la planilla Base Bodegaje V4 pestaña Modelo líneas y en la experiencia del consultor.</w:t>
      </w:r>
    </w:p>
    <w:p w14:paraId="1A61C437" w14:textId="474E4B9E" w:rsidR="009E0EDB" w:rsidRDefault="009E0EDB" w:rsidP="009E0EDB">
      <w:r>
        <w:t xml:space="preserve"> Por otra parte, se definió la duración del periodo constructivo de ellas según las cartas Gantt desarrolladas para el cálculo de los intereses i</w:t>
      </w:r>
      <w:r w:rsidR="00C66BCE">
        <w:t>ntercalarios.</w:t>
      </w:r>
      <w:r>
        <w:t xml:space="preserve"> </w:t>
      </w:r>
    </w:p>
    <w:p w14:paraId="33B1290E" w14:textId="77777777" w:rsidR="009E0EDB" w:rsidRPr="000C548A" w:rsidRDefault="009E0EDB" w:rsidP="009E0EDB">
      <w:r w:rsidRPr="009366F8">
        <w:t>La estimación fue realizada</w:t>
      </w:r>
      <w:r w:rsidRPr="000C548A">
        <w:t xml:space="preserve"> con el volumen de cada material almacenado y su cantidad. En cada container se resta el volumen destinado a pasillo de acceso y el volumen ocupado por la estantería.</w:t>
      </w:r>
    </w:p>
    <w:p w14:paraId="2E80C4F8" w14:textId="77777777" w:rsidR="009E0EDB" w:rsidRPr="0009455F" w:rsidRDefault="009E0EDB" w:rsidP="009E0EDB">
      <w:r w:rsidRPr="000C548A">
        <w:t xml:space="preserve">Adicionalmente se aplica para el volumen de los materiales un factor de apilamiento que considera el hecho que los materiales no tinen un calce volumetrico perfecto. </w:t>
      </w:r>
      <w:r w:rsidRPr="009366F8">
        <w:t>La duración del bodegaje se obtiene como la suma del tiempo de almacenamiento para cada actividad y la cantidad de conteiners para cada obra se obtiene como la mayor cantidad de conteiners calculado puesto que se asume que todos ellos se reciben y se entregan de una sola vez. Las actividades y elementos considerados para el bodegaje se observan en la hoja “Bodegaje por actividad LTx” del archivo “Base bodegaje V4 .xlsx”</w:t>
      </w:r>
    </w:p>
    <w:p w14:paraId="1D11317E" w14:textId="372DADC3" w:rsidR="009E0EDB" w:rsidRDefault="009E0EDB" w:rsidP="009E0EDB">
      <w:r>
        <w:t xml:space="preserve">Se estimó la cantidad de </w:t>
      </w:r>
      <w:r w:rsidRPr="0009455F">
        <w:rPr>
          <w:i/>
        </w:rPr>
        <w:t>conteiners</w:t>
      </w:r>
      <w:r>
        <w:t xml:space="preserve"> necesarios para las líneas de transmisión en función de su largo, tal como lo indican las bases. Además, se estableció la duración del periodo constructivo de ellas según las cartas Gantt desarrolladas para el cálculo de los intereses intercalarios (ver punto 5 del anexo). Se debe destacar que, a mayor largo de una línea de transmisión, se utiliza una mayor cantidad de bodegas porque la práctica de la industria es dividir el trazado en varios frentes que son asignados a diferentes subcontratistas.</w:t>
      </w:r>
    </w:p>
    <w:p w14:paraId="6E6FD32D" w14:textId="77777777" w:rsidR="00C66BCE" w:rsidRPr="0009455F" w:rsidRDefault="00C66BCE" w:rsidP="009E0EDB"/>
    <w:p w14:paraId="37A4689E" w14:textId="7362087B" w:rsidR="009E0EDB" w:rsidRPr="00172C91" w:rsidRDefault="009E0EDB" w:rsidP="009E0EDB">
      <w:pPr>
        <w:keepNext/>
        <w:spacing w:after="120"/>
        <w:jc w:val="center"/>
        <w:rPr>
          <w:b/>
          <w:bCs/>
          <w:i/>
          <w:iCs/>
          <w:sz w:val="20"/>
          <w:szCs w:val="20"/>
        </w:rPr>
      </w:pPr>
      <w:bookmarkStart w:id="137" w:name="_Toc41319718"/>
      <w:bookmarkStart w:id="138" w:name="_Toc41345508"/>
      <w:bookmarkStart w:id="139" w:name="_Toc41515939"/>
      <w:r w:rsidRPr="00172C91">
        <w:rPr>
          <w:b/>
          <w:bCs/>
          <w:i/>
          <w:iCs/>
          <w:sz w:val="20"/>
          <w:szCs w:val="20"/>
        </w:rPr>
        <w:lastRenderedPageBreak/>
        <w:t xml:space="preserve">Tabla Nº </w:t>
      </w:r>
      <w:r w:rsidRPr="00172C91">
        <w:rPr>
          <w:b/>
          <w:bCs/>
          <w:i/>
          <w:iCs/>
          <w:sz w:val="20"/>
          <w:szCs w:val="20"/>
        </w:rPr>
        <w:fldChar w:fldCharType="begin"/>
      </w:r>
      <w:r w:rsidRPr="00172C91">
        <w:rPr>
          <w:b/>
          <w:bCs/>
          <w:i/>
          <w:iCs/>
          <w:sz w:val="20"/>
          <w:szCs w:val="20"/>
        </w:rPr>
        <w:instrText xml:space="preserve"> SEQ Tabla \* ARABIC </w:instrText>
      </w:r>
      <w:r w:rsidRPr="00172C91">
        <w:rPr>
          <w:b/>
          <w:bCs/>
          <w:i/>
          <w:iCs/>
          <w:sz w:val="20"/>
          <w:szCs w:val="20"/>
        </w:rPr>
        <w:fldChar w:fldCharType="separate"/>
      </w:r>
      <w:r w:rsidR="00F976FC">
        <w:rPr>
          <w:b/>
          <w:bCs/>
          <w:i/>
          <w:iCs/>
          <w:noProof/>
          <w:sz w:val="20"/>
          <w:szCs w:val="20"/>
        </w:rPr>
        <w:t>20</w:t>
      </w:r>
      <w:r w:rsidRPr="00172C91">
        <w:rPr>
          <w:b/>
          <w:bCs/>
          <w:i/>
          <w:iCs/>
          <w:sz w:val="20"/>
          <w:szCs w:val="20"/>
        </w:rPr>
        <w:fldChar w:fldCharType="end"/>
      </w:r>
      <w:r>
        <w:rPr>
          <w:b/>
          <w:bCs/>
          <w:i/>
          <w:iCs/>
          <w:sz w:val="20"/>
          <w:szCs w:val="20"/>
        </w:rPr>
        <w:t>:</w:t>
      </w:r>
      <w:r w:rsidRPr="00172C91">
        <w:rPr>
          <w:b/>
          <w:bCs/>
          <w:i/>
          <w:iCs/>
          <w:sz w:val="20"/>
          <w:szCs w:val="20"/>
        </w:rPr>
        <w:t xml:space="preserve"> Costo bodegaje líneas de transmisión nacionales</w:t>
      </w:r>
      <w:bookmarkEnd w:id="137"/>
      <w:bookmarkEnd w:id="138"/>
      <w:bookmarkEnd w:id="139"/>
    </w:p>
    <w:tbl>
      <w:tblPr>
        <w:tblW w:w="0" w:type="auto"/>
        <w:jc w:val="center"/>
        <w:tblCellMar>
          <w:left w:w="70" w:type="dxa"/>
          <w:right w:w="70" w:type="dxa"/>
        </w:tblCellMar>
        <w:tblLook w:val="04A0" w:firstRow="1" w:lastRow="0" w:firstColumn="1" w:lastColumn="0" w:noHBand="0" w:noVBand="1"/>
      </w:tblPr>
      <w:tblGrid>
        <w:gridCol w:w="2006"/>
        <w:gridCol w:w="1084"/>
        <w:gridCol w:w="2198"/>
        <w:gridCol w:w="1556"/>
      </w:tblGrid>
      <w:tr w:rsidR="009E0EDB" w:rsidRPr="002B65A8" w14:paraId="2A26214E" w14:textId="77777777" w:rsidTr="00763235">
        <w:trPr>
          <w:trHeight w:val="397"/>
          <w:jc w:val="center"/>
        </w:trPr>
        <w:tc>
          <w:tcPr>
            <w:tcW w:w="0" w:type="auto"/>
            <w:tcBorders>
              <w:top w:val="single" w:sz="4" w:space="0" w:color="auto"/>
              <w:left w:val="single" w:sz="4" w:space="0" w:color="auto"/>
              <w:bottom w:val="nil"/>
              <w:right w:val="single" w:sz="4" w:space="0" w:color="auto"/>
            </w:tcBorders>
            <w:shd w:val="clear" w:color="000000" w:fill="D9D9D9"/>
            <w:vAlign w:val="center"/>
            <w:hideMark/>
          </w:tcPr>
          <w:p w14:paraId="394E57EE" w14:textId="77777777" w:rsidR="009E0EDB" w:rsidRPr="002B65A8" w:rsidRDefault="009E0EDB" w:rsidP="00763235">
            <w:pPr>
              <w:spacing w:after="0" w:line="240" w:lineRule="auto"/>
              <w:jc w:val="center"/>
              <w:rPr>
                <w:rFonts w:eastAsia="Times New Roman" w:cs="Calibri"/>
                <w:b/>
                <w:bCs/>
                <w:color w:val="000000"/>
                <w:sz w:val="20"/>
                <w:szCs w:val="20"/>
                <w:lang w:eastAsia="es-CL"/>
              </w:rPr>
            </w:pPr>
            <w:r w:rsidRPr="002B65A8">
              <w:rPr>
                <w:rFonts w:eastAsia="Times New Roman" w:cs="Calibri"/>
                <w:b/>
                <w:bCs/>
                <w:color w:val="000000"/>
                <w:sz w:val="20"/>
                <w:szCs w:val="20"/>
                <w:lang w:eastAsia="es-CL"/>
              </w:rPr>
              <w:t>Tipo</w:t>
            </w:r>
          </w:p>
        </w:tc>
        <w:tc>
          <w:tcPr>
            <w:tcW w:w="0" w:type="auto"/>
            <w:tcBorders>
              <w:top w:val="single" w:sz="4" w:space="0" w:color="auto"/>
              <w:left w:val="nil"/>
              <w:bottom w:val="nil"/>
              <w:right w:val="single" w:sz="4" w:space="0" w:color="auto"/>
            </w:tcBorders>
            <w:shd w:val="clear" w:color="000000" w:fill="D9D9D9"/>
            <w:vAlign w:val="center"/>
            <w:hideMark/>
          </w:tcPr>
          <w:p w14:paraId="0D9019D5" w14:textId="77777777" w:rsidR="009E0EDB" w:rsidRPr="002B65A8" w:rsidRDefault="009E0EDB" w:rsidP="00763235">
            <w:pPr>
              <w:spacing w:after="0" w:line="240" w:lineRule="auto"/>
              <w:jc w:val="center"/>
              <w:rPr>
                <w:rFonts w:eastAsia="Times New Roman" w:cs="Calibri"/>
                <w:b/>
                <w:bCs/>
                <w:color w:val="000000"/>
                <w:sz w:val="20"/>
                <w:szCs w:val="20"/>
                <w:lang w:eastAsia="es-CL"/>
              </w:rPr>
            </w:pPr>
            <w:r w:rsidRPr="002B65A8">
              <w:rPr>
                <w:rFonts w:eastAsia="Times New Roman" w:cs="Calibri"/>
                <w:b/>
                <w:bCs/>
                <w:color w:val="000000"/>
                <w:sz w:val="20"/>
                <w:szCs w:val="20"/>
                <w:lang w:eastAsia="es-CL"/>
              </w:rPr>
              <w:t xml:space="preserve"> Conteiners </w:t>
            </w:r>
          </w:p>
        </w:tc>
        <w:tc>
          <w:tcPr>
            <w:tcW w:w="0" w:type="auto"/>
            <w:tcBorders>
              <w:top w:val="single" w:sz="4" w:space="0" w:color="auto"/>
              <w:left w:val="nil"/>
              <w:bottom w:val="nil"/>
              <w:right w:val="single" w:sz="4" w:space="0" w:color="auto"/>
            </w:tcBorders>
            <w:shd w:val="clear" w:color="000000" w:fill="D9D9D9"/>
            <w:vAlign w:val="center"/>
            <w:hideMark/>
          </w:tcPr>
          <w:p w14:paraId="6C3BC815" w14:textId="77777777" w:rsidR="009E0EDB" w:rsidRPr="002B65A8" w:rsidRDefault="009E0EDB" w:rsidP="00763235">
            <w:pPr>
              <w:spacing w:after="0" w:line="240" w:lineRule="auto"/>
              <w:jc w:val="center"/>
              <w:rPr>
                <w:rFonts w:eastAsia="Times New Roman" w:cs="Calibri"/>
                <w:b/>
                <w:bCs/>
                <w:color w:val="000000"/>
                <w:sz w:val="20"/>
                <w:szCs w:val="20"/>
                <w:lang w:eastAsia="es-CL"/>
              </w:rPr>
            </w:pPr>
            <w:r w:rsidRPr="002B65A8">
              <w:rPr>
                <w:rFonts w:eastAsia="Times New Roman" w:cs="Calibri"/>
                <w:b/>
                <w:bCs/>
                <w:color w:val="000000"/>
                <w:sz w:val="20"/>
                <w:szCs w:val="20"/>
                <w:lang w:eastAsia="es-CL"/>
              </w:rPr>
              <w:t xml:space="preserve"> Duración </w:t>
            </w:r>
            <w:r>
              <w:rPr>
                <w:rFonts w:eastAsia="Times New Roman" w:cs="Calibri"/>
                <w:b/>
                <w:bCs/>
                <w:color w:val="000000"/>
                <w:sz w:val="20"/>
                <w:szCs w:val="20"/>
                <w:lang w:eastAsia="es-CL"/>
              </w:rPr>
              <w:t>uso conteiners</w:t>
            </w:r>
          </w:p>
        </w:tc>
        <w:tc>
          <w:tcPr>
            <w:tcW w:w="0" w:type="auto"/>
            <w:tcBorders>
              <w:top w:val="single" w:sz="4" w:space="0" w:color="auto"/>
              <w:left w:val="nil"/>
              <w:bottom w:val="nil"/>
              <w:right w:val="single" w:sz="4" w:space="0" w:color="auto"/>
            </w:tcBorders>
            <w:shd w:val="clear" w:color="000000" w:fill="D9D9D9"/>
            <w:vAlign w:val="center"/>
            <w:hideMark/>
          </w:tcPr>
          <w:p w14:paraId="4C77C750" w14:textId="77777777" w:rsidR="009E0EDB" w:rsidRPr="002B65A8" w:rsidRDefault="009E0EDB" w:rsidP="00763235">
            <w:pPr>
              <w:spacing w:after="0" w:line="240" w:lineRule="auto"/>
              <w:jc w:val="center"/>
              <w:rPr>
                <w:rFonts w:eastAsia="Times New Roman" w:cs="Calibri"/>
                <w:b/>
                <w:bCs/>
                <w:color w:val="000000"/>
                <w:sz w:val="20"/>
                <w:szCs w:val="20"/>
                <w:lang w:eastAsia="es-CL"/>
              </w:rPr>
            </w:pPr>
            <w:r w:rsidRPr="002B65A8">
              <w:rPr>
                <w:rFonts w:eastAsia="Times New Roman" w:cs="Calibri"/>
                <w:b/>
                <w:bCs/>
                <w:color w:val="000000"/>
                <w:sz w:val="20"/>
                <w:szCs w:val="20"/>
                <w:lang w:eastAsia="es-CL"/>
              </w:rPr>
              <w:t xml:space="preserve"> Costo bodegaje</w:t>
            </w:r>
            <w:r w:rsidRPr="002B65A8">
              <w:rPr>
                <w:rFonts w:eastAsia="Times New Roman" w:cs="Calibri"/>
                <w:b/>
                <w:bCs/>
                <w:color w:val="000000"/>
                <w:sz w:val="20"/>
                <w:szCs w:val="20"/>
                <w:lang w:eastAsia="es-CL"/>
              </w:rPr>
              <w:br/>
              <w:t xml:space="preserve">USD </w:t>
            </w:r>
          </w:p>
        </w:tc>
      </w:tr>
      <w:tr w:rsidR="009E0EDB" w:rsidRPr="002B65A8" w14:paraId="525EE49C" w14:textId="77777777" w:rsidTr="00763235">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D86DA1" w14:textId="77777777" w:rsidR="009E0EDB" w:rsidRPr="002B65A8" w:rsidRDefault="009E0EDB" w:rsidP="00763235">
            <w:pPr>
              <w:spacing w:after="0" w:line="240" w:lineRule="auto"/>
              <w:jc w:val="center"/>
              <w:rPr>
                <w:rFonts w:eastAsia="Times New Roman" w:cs="Calibri"/>
                <w:color w:val="000000"/>
                <w:sz w:val="20"/>
                <w:szCs w:val="20"/>
                <w:lang w:eastAsia="es-CL"/>
              </w:rPr>
            </w:pPr>
            <w:r w:rsidRPr="002B65A8">
              <w:rPr>
                <w:rFonts w:eastAsia="Times New Roman" w:cs="Calibri"/>
                <w:color w:val="000000"/>
                <w:sz w:val="20"/>
                <w:szCs w:val="20"/>
                <w:lang w:eastAsia="es-CL"/>
              </w:rPr>
              <w:t>Entre 0 y 5 km</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0F2671E" w14:textId="77777777" w:rsidR="009E0EDB" w:rsidRPr="002B65A8" w:rsidRDefault="009E0EDB" w:rsidP="00763235">
            <w:pPr>
              <w:spacing w:after="0" w:line="240" w:lineRule="auto"/>
              <w:jc w:val="center"/>
              <w:rPr>
                <w:rFonts w:eastAsia="Times New Roman" w:cs="Calibri"/>
                <w:color w:val="000000"/>
                <w:sz w:val="20"/>
                <w:szCs w:val="20"/>
                <w:lang w:eastAsia="es-CL"/>
              </w:rPr>
            </w:pPr>
            <w:r>
              <w:rPr>
                <w:rFonts w:cs="Calibri"/>
                <w:color w:val="000000"/>
              </w:rPr>
              <w:t>1</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E6ADB7E" w14:textId="77777777" w:rsidR="009E0EDB" w:rsidRPr="002B65A8" w:rsidRDefault="009E0EDB" w:rsidP="00763235">
            <w:pPr>
              <w:spacing w:after="0" w:line="240" w:lineRule="auto"/>
              <w:jc w:val="center"/>
              <w:rPr>
                <w:rFonts w:eastAsia="Times New Roman" w:cs="Calibri"/>
                <w:color w:val="000000"/>
                <w:sz w:val="20"/>
                <w:szCs w:val="20"/>
                <w:lang w:eastAsia="es-CL"/>
              </w:rPr>
            </w:pPr>
            <w:r>
              <w:rPr>
                <w:rFonts w:cs="Calibri"/>
                <w:color w:val="000000"/>
              </w:rPr>
              <w:t>6</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4733257" w14:textId="77777777" w:rsidR="009E0EDB" w:rsidRPr="002B65A8" w:rsidRDefault="009E0EDB" w:rsidP="00763235">
            <w:pPr>
              <w:spacing w:after="0" w:line="240" w:lineRule="auto"/>
              <w:jc w:val="right"/>
              <w:rPr>
                <w:rFonts w:eastAsia="Times New Roman" w:cs="Calibri"/>
                <w:color w:val="000000"/>
                <w:sz w:val="20"/>
                <w:szCs w:val="20"/>
                <w:lang w:eastAsia="es-CL"/>
              </w:rPr>
            </w:pPr>
            <w:r>
              <w:rPr>
                <w:rFonts w:cs="Calibri"/>
                <w:color w:val="000000"/>
              </w:rPr>
              <w:t xml:space="preserve">                1.213 </w:t>
            </w:r>
          </w:p>
        </w:tc>
      </w:tr>
      <w:tr w:rsidR="009E0EDB" w:rsidRPr="002B65A8" w14:paraId="6102AF88" w14:textId="77777777" w:rsidTr="00763235">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D750692" w14:textId="77777777" w:rsidR="009E0EDB" w:rsidRPr="002B65A8" w:rsidRDefault="009E0EDB" w:rsidP="00763235">
            <w:pPr>
              <w:spacing w:after="0" w:line="240" w:lineRule="auto"/>
              <w:jc w:val="center"/>
              <w:rPr>
                <w:rFonts w:eastAsia="Times New Roman" w:cs="Calibri"/>
                <w:color w:val="000000"/>
                <w:sz w:val="20"/>
                <w:szCs w:val="20"/>
                <w:lang w:eastAsia="es-CL"/>
              </w:rPr>
            </w:pPr>
            <w:r w:rsidRPr="002B65A8">
              <w:rPr>
                <w:rFonts w:eastAsia="Times New Roman" w:cs="Calibri"/>
                <w:color w:val="000000"/>
                <w:sz w:val="20"/>
                <w:szCs w:val="20"/>
                <w:lang w:eastAsia="es-CL"/>
              </w:rPr>
              <w:t>Entre 5 y 25 km</w:t>
            </w:r>
          </w:p>
        </w:tc>
        <w:tc>
          <w:tcPr>
            <w:tcW w:w="0" w:type="auto"/>
            <w:tcBorders>
              <w:top w:val="nil"/>
              <w:left w:val="nil"/>
              <w:bottom w:val="single" w:sz="4" w:space="0" w:color="auto"/>
              <w:right w:val="single" w:sz="4" w:space="0" w:color="auto"/>
            </w:tcBorders>
            <w:shd w:val="clear" w:color="auto" w:fill="auto"/>
            <w:noWrap/>
            <w:vAlign w:val="bottom"/>
            <w:hideMark/>
          </w:tcPr>
          <w:p w14:paraId="2D89D6F9" w14:textId="77777777" w:rsidR="009E0EDB" w:rsidRPr="002B65A8" w:rsidRDefault="009E0EDB" w:rsidP="00763235">
            <w:pPr>
              <w:spacing w:after="0" w:line="240" w:lineRule="auto"/>
              <w:jc w:val="center"/>
              <w:rPr>
                <w:rFonts w:eastAsia="Times New Roman" w:cs="Calibri"/>
                <w:color w:val="000000"/>
                <w:sz w:val="20"/>
                <w:szCs w:val="20"/>
                <w:lang w:eastAsia="es-CL"/>
              </w:rPr>
            </w:pPr>
            <w:r>
              <w:rPr>
                <w:rFonts w:cs="Calibri"/>
                <w:color w:val="000000"/>
              </w:rPr>
              <w:t>4</w:t>
            </w:r>
          </w:p>
        </w:tc>
        <w:tc>
          <w:tcPr>
            <w:tcW w:w="0" w:type="auto"/>
            <w:tcBorders>
              <w:top w:val="nil"/>
              <w:left w:val="nil"/>
              <w:bottom w:val="single" w:sz="4" w:space="0" w:color="auto"/>
              <w:right w:val="single" w:sz="4" w:space="0" w:color="auto"/>
            </w:tcBorders>
            <w:shd w:val="clear" w:color="auto" w:fill="auto"/>
            <w:noWrap/>
            <w:vAlign w:val="bottom"/>
            <w:hideMark/>
          </w:tcPr>
          <w:p w14:paraId="1C08D052" w14:textId="77777777" w:rsidR="009E0EDB" w:rsidRPr="002B65A8" w:rsidRDefault="009E0EDB" w:rsidP="00763235">
            <w:pPr>
              <w:spacing w:after="0" w:line="240" w:lineRule="auto"/>
              <w:jc w:val="center"/>
              <w:rPr>
                <w:rFonts w:eastAsia="Times New Roman" w:cs="Calibri"/>
                <w:color w:val="000000"/>
                <w:sz w:val="20"/>
                <w:szCs w:val="20"/>
                <w:lang w:eastAsia="es-CL"/>
              </w:rPr>
            </w:pPr>
            <w:r>
              <w:rPr>
                <w:rFonts w:cs="Calibri"/>
                <w:color w:val="000000"/>
              </w:rPr>
              <w:t>11</w:t>
            </w:r>
          </w:p>
        </w:tc>
        <w:tc>
          <w:tcPr>
            <w:tcW w:w="0" w:type="auto"/>
            <w:tcBorders>
              <w:top w:val="nil"/>
              <w:left w:val="nil"/>
              <w:bottom w:val="single" w:sz="4" w:space="0" w:color="auto"/>
              <w:right w:val="single" w:sz="4" w:space="0" w:color="auto"/>
            </w:tcBorders>
            <w:shd w:val="clear" w:color="auto" w:fill="auto"/>
            <w:noWrap/>
            <w:vAlign w:val="bottom"/>
            <w:hideMark/>
          </w:tcPr>
          <w:p w14:paraId="192CA6AB" w14:textId="77777777" w:rsidR="009E0EDB" w:rsidRPr="002B65A8" w:rsidRDefault="009E0EDB" w:rsidP="00763235">
            <w:pPr>
              <w:spacing w:after="0" w:line="240" w:lineRule="auto"/>
              <w:jc w:val="right"/>
              <w:rPr>
                <w:rFonts w:eastAsia="Times New Roman" w:cs="Calibri"/>
                <w:color w:val="000000"/>
                <w:sz w:val="20"/>
                <w:szCs w:val="20"/>
                <w:lang w:eastAsia="es-CL"/>
              </w:rPr>
            </w:pPr>
            <w:r>
              <w:rPr>
                <w:rFonts w:cs="Calibri"/>
                <w:color w:val="000000"/>
              </w:rPr>
              <w:t xml:space="preserve">                8.899 </w:t>
            </w:r>
          </w:p>
        </w:tc>
      </w:tr>
      <w:tr w:rsidR="009E0EDB" w:rsidRPr="002B65A8" w14:paraId="64C2883F" w14:textId="77777777" w:rsidTr="00763235">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14E433" w14:textId="77777777" w:rsidR="009E0EDB" w:rsidRPr="002B65A8" w:rsidRDefault="009E0EDB" w:rsidP="00763235">
            <w:pPr>
              <w:spacing w:after="0" w:line="240" w:lineRule="auto"/>
              <w:jc w:val="center"/>
              <w:rPr>
                <w:rFonts w:eastAsia="Times New Roman" w:cs="Calibri"/>
                <w:color w:val="000000"/>
                <w:sz w:val="20"/>
                <w:szCs w:val="20"/>
                <w:lang w:eastAsia="es-CL"/>
              </w:rPr>
            </w:pPr>
            <w:r w:rsidRPr="002B65A8">
              <w:rPr>
                <w:rFonts w:eastAsia="Times New Roman" w:cs="Calibri"/>
                <w:color w:val="000000"/>
                <w:sz w:val="20"/>
                <w:szCs w:val="20"/>
                <w:lang w:eastAsia="es-CL"/>
              </w:rPr>
              <w:t>Entre 25 y 50 km</w:t>
            </w:r>
          </w:p>
        </w:tc>
        <w:tc>
          <w:tcPr>
            <w:tcW w:w="0" w:type="auto"/>
            <w:tcBorders>
              <w:top w:val="nil"/>
              <w:left w:val="nil"/>
              <w:bottom w:val="single" w:sz="4" w:space="0" w:color="auto"/>
              <w:right w:val="single" w:sz="4" w:space="0" w:color="auto"/>
            </w:tcBorders>
            <w:shd w:val="clear" w:color="auto" w:fill="auto"/>
            <w:noWrap/>
            <w:vAlign w:val="bottom"/>
            <w:hideMark/>
          </w:tcPr>
          <w:p w14:paraId="1F8352AB" w14:textId="77777777" w:rsidR="009E0EDB" w:rsidRPr="002B65A8" w:rsidRDefault="009E0EDB" w:rsidP="00763235">
            <w:pPr>
              <w:spacing w:after="0" w:line="240" w:lineRule="auto"/>
              <w:jc w:val="center"/>
              <w:rPr>
                <w:rFonts w:eastAsia="Times New Roman" w:cs="Calibri"/>
                <w:color w:val="000000"/>
                <w:sz w:val="20"/>
                <w:szCs w:val="20"/>
                <w:lang w:eastAsia="es-CL"/>
              </w:rPr>
            </w:pPr>
            <w:r>
              <w:rPr>
                <w:rFonts w:cs="Calibri"/>
                <w:color w:val="000000"/>
              </w:rPr>
              <w:t>6</w:t>
            </w:r>
          </w:p>
        </w:tc>
        <w:tc>
          <w:tcPr>
            <w:tcW w:w="0" w:type="auto"/>
            <w:tcBorders>
              <w:top w:val="nil"/>
              <w:left w:val="nil"/>
              <w:bottom w:val="single" w:sz="4" w:space="0" w:color="auto"/>
              <w:right w:val="single" w:sz="4" w:space="0" w:color="auto"/>
            </w:tcBorders>
            <w:shd w:val="clear" w:color="auto" w:fill="auto"/>
            <w:noWrap/>
            <w:vAlign w:val="bottom"/>
            <w:hideMark/>
          </w:tcPr>
          <w:p w14:paraId="0C07314E" w14:textId="77777777" w:rsidR="009E0EDB" w:rsidRPr="002B65A8" w:rsidRDefault="009E0EDB" w:rsidP="00763235">
            <w:pPr>
              <w:spacing w:after="0" w:line="240" w:lineRule="auto"/>
              <w:jc w:val="center"/>
              <w:rPr>
                <w:rFonts w:eastAsia="Times New Roman" w:cs="Calibri"/>
                <w:color w:val="000000"/>
                <w:sz w:val="20"/>
                <w:szCs w:val="20"/>
                <w:lang w:eastAsia="es-CL"/>
              </w:rPr>
            </w:pPr>
            <w:r>
              <w:rPr>
                <w:rFonts w:cs="Calibri"/>
                <w:color w:val="000000"/>
              </w:rPr>
              <w:t>15</w:t>
            </w:r>
          </w:p>
        </w:tc>
        <w:tc>
          <w:tcPr>
            <w:tcW w:w="0" w:type="auto"/>
            <w:tcBorders>
              <w:top w:val="nil"/>
              <w:left w:val="nil"/>
              <w:bottom w:val="single" w:sz="4" w:space="0" w:color="auto"/>
              <w:right w:val="single" w:sz="4" w:space="0" w:color="auto"/>
            </w:tcBorders>
            <w:shd w:val="clear" w:color="auto" w:fill="auto"/>
            <w:noWrap/>
            <w:vAlign w:val="bottom"/>
            <w:hideMark/>
          </w:tcPr>
          <w:p w14:paraId="0AFB463F" w14:textId="77777777" w:rsidR="009E0EDB" w:rsidRPr="002B65A8" w:rsidRDefault="009E0EDB" w:rsidP="00763235">
            <w:pPr>
              <w:spacing w:after="0" w:line="240" w:lineRule="auto"/>
              <w:jc w:val="right"/>
              <w:rPr>
                <w:rFonts w:eastAsia="Times New Roman" w:cs="Calibri"/>
                <w:color w:val="000000"/>
                <w:sz w:val="20"/>
                <w:szCs w:val="20"/>
                <w:lang w:eastAsia="es-CL"/>
              </w:rPr>
            </w:pPr>
            <w:r>
              <w:rPr>
                <w:rFonts w:cs="Calibri"/>
                <w:color w:val="000000"/>
              </w:rPr>
              <w:t xml:space="preserve">             18.202 </w:t>
            </w:r>
          </w:p>
        </w:tc>
      </w:tr>
      <w:tr w:rsidR="009E0EDB" w:rsidRPr="002B65A8" w14:paraId="7345589A" w14:textId="77777777" w:rsidTr="00763235">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F1BCEB" w14:textId="77777777" w:rsidR="009E0EDB" w:rsidRPr="002B65A8" w:rsidRDefault="009E0EDB" w:rsidP="00763235">
            <w:pPr>
              <w:spacing w:after="0" w:line="240" w:lineRule="auto"/>
              <w:jc w:val="center"/>
              <w:rPr>
                <w:rFonts w:eastAsia="Times New Roman" w:cs="Calibri"/>
                <w:color w:val="000000"/>
                <w:sz w:val="20"/>
                <w:szCs w:val="20"/>
                <w:lang w:eastAsia="es-CL"/>
              </w:rPr>
            </w:pPr>
            <w:r w:rsidRPr="002B65A8">
              <w:rPr>
                <w:rFonts w:eastAsia="Times New Roman" w:cs="Calibri"/>
                <w:color w:val="000000"/>
                <w:sz w:val="20"/>
                <w:szCs w:val="20"/>
                <w:lang w:eastAsia="es-CL"/>
              </w:rPr>
              <w:t>Entre 50 km y 100 km</w:t>
            </w:r>
          </w:p>
        </w:tc>
        <w:tc>
          <w:tcPr>
            <w:tcW w:w="0" w:type="auto"/>
            <w:tcBorders>
              <w:top w:val="nil"/>
              <w:left w:val="nil"/>
              <w:bottom w:val="single" w:sz="4" w:space="0" w:color="auto"/>
              <w:right w:val="single" w:sz="4" w:space="0" w:color="auto"/>
            </w:tcBorders>
            <w:shd w:val="clear" w:color="auto" w:fill="auto"/>
            <w:noWrap/>
            <w:vAlign w:val="bottom"/>
            <w:hideMark/>
          </w:tcPr>
          <w:p w14:paraId="75E949A7" w14:textId="77777777" w:rsidR="009E0EDB" w:rsidRPr="002B65A8" w:rsidRDefault="009E0EDB" w:rsidP="00763235">
            <w:pPr>
              <w:spacing w:after="0" w:line="240" w:lineRule="auto"/>
              <w:jc w:val="center"/>
              <w:rPr>
                <w:rFonts w:eastAsia="Times New Roman" w:cs="Calibri"/>
                <w:color w:val="000000"/>
                <w:sz w:val="20"/>
                <w:szCs w:val="20"/>
                <w:lang w:eastAsia="es-CL"/>
              </w:rPr>
            </w:pPr>
            <w:r>
              <w:rPr>
                <w:rFonts w:cs="Calibri"/>
                <w:color w:val="000000"/>
              </w:rPr>
              <w:t>10</w:t>
            </w:r>
          </w:p>
        </w:tc>
        <w:tc>
          <w:tcPr>
            <w:tcW w:w="0" w:type="auto"/>
            <w:tcBorders>
              <w:top w:val="nil"/>
              <w:left w:val="nil"/>
              <w:bottom w:val="single" w:sz="4" w:space="0" w:color="auto"/>
              <w:right w:val="single" w:sz="4" w:space="0" w:color="auto"/>
            </w:tcBorders>
            <w:shd w:val="clear" w:color="auto" w:fill="auto"/>
            <w:noWrap/>
            <w:vAlign w:val="bottom"/>
            <w:hideMark/>
          </w:tcPr>
          <w:p w14:paraId="11BB740C" w14:textId="77777777" w:rsidR="009E0EDB" w:rsidRPr="002B65A8" w:rsidRDefault="009E0EDB" w:rsidP="00763235">
            <w:pPr>
              <w:spacing w:after="0" w:line="240" w:lineRule="auto"/>
              <w:jc w:val="center"/>
              <w:rPr>
                <w:rFonts w:eastAsia="Times New Roman" w:cs="Calibri"/>
                <w:color w:val="000000"/>
                <w:sz w:val="20"/>
                <w:szCs w:val="20"/>
                <w:lang w:eastAsia="es-CL"/>
              </w:rPr>
            </w:pPr>
            <w:r>
              <w:rPr>
                <w:rFonts w:cs="Calibri"/>
                <w:color w:val="000000"/>
              </w:rPr>
              <w:t>19</w:t>
            </w:r>
          </w:p>
        </w:tc>
        <w:tc>
          <w:tcPr>
            <w:tcW w:w="0" w:type="auto"/>
            <w:tcBorders>
              <w:top w:val="nil"/>
              <w:left w:val="nil"/>
              <w:bottom w:val="single" w:sz="4" w:space="0" w:color="auto"/>
              <w:right w:val="single" w:sz="4" w:space="0" w:color="auto"/>
            </w:tcBorders>
            <w:shd w:val="clear" w:color="auto" w:fill="auto"/>
            <w:noWrap/>
            <w:vAlign w:val="bottom"/>
            <w:hideMark/>
          </w:tcPr>
          <w:p w14:paraId="5F5FA4E2" w14:textId="77777777" w:rsidR="009E0EDB" w:rsidRPr="002B65A8" w:rsidRDefault="009E0EDB" w:rsidP="00763235">
            <w:pPr>
              <w:spacing w:after="0" w:line="240" w:lineRule="auto"/>
              <w:jc w:val="right"/>
              <w:rPr>
                <w:rFonts w:eastAsia="Times New Roman" w:cs="Calibri"/>
                <w:color w:val="000000"/>
                <w:sz w:val="20"/>
                <w:szCs w:val="20"/>
                <w:lang w:eastAsia="es-CL"/>
              </w:rPr>
            </w:pPr>
            <w:r>
              <w:rPr>
                <w:rFonts w:cs="Calibri"/>
                <w:color w:val="000000"/>
              </w:rPr>
              <w:t xml:space="preserve">             38.427 </w:t>
            </w:r>
          </w:p>
        </w:tc>
      </w:tr>
      <w:tr w:rsidR="009E0EDB" w:rsidRPr="002B65A8" w14:paraId="15E4BA83" w14:textId="77777777" w:rsidTr="00763235">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664F85E" w14:textId="77777777" w:rsidR="009E0EDB" w:rsidRPr="002B65A8" w:rsidRDefault="009E0EDB" w:rsidP="00763235">
            <w:pPr>
              <w:spacing w:after="0" w:line="240" w:lineRule="auto"/>
              <w:jc w:val="center"/>
              <w:rPr>
                <w:rFonts w:eastAsia="Times New Roman" w:cs="Calibri"/>
                <w:color w:val="000000"/>
                <w:sz w:val="20"/>
                <w:szCs w:val="20"/>
                <w:lang w:eastAsia="es-CL"/>
              </w:rPr>
            </w:pPr>
            <w:r w:rsidRPr="002B65A8">
              <w:rPr>
                <w:rFonts w:eastAsia="Times New Roman" w:cs="Calibri"/>
                <w:color w:val="000000"/>
                <w:sz w:val="20"/>
                <w:szCs w:val="20"/>
                <w:lang w:eastAsia="es-CL"/>
              </w:rPr>
              <w:t>Entre 100 km y 250 km</w:t>
            </w:r>
          </w:p>
        </w:tc>
        <w:tc>
          <w:tcPr>
            <w:tcW w:w="0" w:type="auto"/>
            <w:tcBorders>
              <w:top w:val="nil"/>
              <w:left w:val="nil"/>
              <w:bottom w:val="single" w:sz="4" w:space="0" w:color="auto"/>
              <w:right w:val="single" w:sz="4" w:space="0" w:color="auto"/>
            </w:tcBorders>
            <w:shd w:val="clear" w:color="auto" w:fill="auto"/>
            <w:noWrap/>
            <w:vAlign w:val="bottom"/>
            <w:hideMark/>
          </w:tcPr>
          <w:p w14:paraId="2A9901B2" w14:textId="77777777" w:rsidR="009E0EDB" w:rsidRPr="002B65A8" w:rsidRDefault="009E0EDB" w:rsidP="00763235">
            <w:pPr>
              <w:spacing w:after="0" w:line="240" w:lineRule="auto"/>
              <w:jc w:val="center"/>
              <w:rPr>
                <w:rFonts w:eastAsia="Times New Roman" w:cs="Calibri"/>
                <w:color w:val="000000"/>
                <w:sz w:val="20"/>
                <w:szCs w:val="20"/>
                <w:lang w:eastAsia="es-CL"/>
              </w:rPr>
            </w:pPr>
            <w:r>
              <w:rPr>
                <w:rFonts w:cs="Calibri"/>
                <w:color w:val="000000"/>
              </w:rPr>
              <w:t>14</w:t>
            </w:r>
          </w:p>
        </w:tc>
        <w:tc>
          <w:tcPr>
            <w:tcW w:w="0" w:type="auto"/>
            <w:tcBorders>
              <w:top w:val="nil"/>
              <w:left w:val="nil"/>
              <w:bottom w:val="single" w:sz="4" w:space="0" w:color="auto"/>
              <w:right w:val="single" w:sz="4" w:space="0" w:color="auto"/>
            </w:tcBorders>
            <w:shd w:val="clear" w:color="auto" w:fill="auto"/>
            <w:noWrap/>
            <w:vAlign w:val="bottom"/>
            <w:hideMark/>
          </w:tcPr>
          <w:p w14:paraId="4AE2D172" w14:textId="77777777" w:rsidR="009E0EDB" w:rsidRPr="002B65A8" w:rsidRDefault="009E0EDB" w:rsidP="00763235">
            <w:pPr>
              <w:spacing w:after="0" w:line="240" w:lineRule="auto"/>
              <w:jc w:val="center"/>
              <w:rPr>
                <w:rFonts w:eastAsia="Times New Roman" w:cs="Calibri"/>
                <w:color w:val="000000"/>
                <w:sz w:val="20"/>
                <w:szCs w:val="20"/>
                <w:lang w:eastAsia="es-CL"/>
              </w:rPr>
            </w:pPr>
            <w:r>
              <w:rPr>
                <w:rFonts w:cs="Calibri"/>
                <w:color w:val="000000"/>
              </w:rPr>
              <w:t>26</w:t>
            </w:r>
          </w:p>
        </w:tc>
        <w:tc>
          <w:tcPr>
            <w:tcW w:w="0" w:type="auto"/>
            <w:tcBorders>
              <w:top w:val="nil"/>
              <w:left w:val="nil"/>
              <w:bottom w:val="single" w:sz="4" w:space="0" w:color="auto"/>
              <w:right w:val="single" w:sz="4" w:space="0" w:color="auto"/>
            </w:tcBorders>
            <w:shd w:val="clear" w:color="auto" w:fill="auto"/>
            <w:noWrap/>
            <w:vAlign w:val="bottom"/>
            <w:hideMark/>
          </w:tcPr>
          <w:p w14:paraId="7A89DCB3" w14:textId="77777777" w:rsidR="009E0EDB" w:rsidRPr="002B65A8" w:rsidRDefault="009E0EDB" w:rsidP="00763235">
            <w:pPr>
              <w:spacing w:after="0" w:line="240" w:lineRule="auto"/>
              <w:jc w:val="right"/>
              <w:rPr>
                <w:rFonts w:eastAsia="Times New Roman" w:cs="Calibri"/>
                <w:color w:val="000000"/>
                <w:sz w:val="20"/>
                <w:szCs w:val="20"/>
                <w:lang w:eastAsia="es-CL"/>
              </w:rPr>
            </w:pPr>
            <w:r>
              <w:rPr>
                <w:rFonts w:cs="Calibri"/>
                <w:color w:val="000000"/>
              </w:rPr>
              <w:t xml:space="preserve">             73.619 </w:t>
            </w:r>
          </w:p>
        </w:tc>
      </w:tr>
      <w:tr w:rsidR="009E0EDB" w:rsidRPr="002B65A8" w14:paraId="45F253D1" w14:textId="77777777" w:rsidTr="00763235">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2D3F442" w14:textId="77777777" w:rsidR="009E0EDB" w:rsidRPr="002B65A8" w:rsidRDefault="009E0EDB" w:rsidP="00763235">
            <w:pPr>
              <w:spacing w:after="0" w:line="240" w:lineRule="auto"/>
              <w:jc w:val="center"/>
              <w:rPr>
                <w:rFonts w:eastAsia="Times New Roman" w:cs="Calibri"/>
                <w:color w:val="000000"/>
                <w:sz w:val="20"/>
                <w:szCs w:val="20"/>
                <w:lang w:eastAsia="es-CL"/>
              </w:rPr>
            </w:pPr>
            <w:r w:rsidRPr="002B65A8">
              <w:rPr>
                <w:rFonts w:eastAsia="Times New Roman" w:cs="Calibri"/>
                <w:color w:val="000000"/>
                <w:sz w:val="20"/>
                <w:szCs w:val="20"/>
                <w:lang w:eastAsia="es-CL"/>
              </w:rPr>
              <w:t>Mayor a 250 km</w:t>
            </w:r>
          </w:p>
        </w:tc>
        <w:tc>
          <w:tcPr>
            <w:tcW w:w="0" w:type="auto"/>
            <w:tcBorders>
              <w:top w:val="nil"/>
              <w:left w:val="nil"/>
              <w:bottom w:val="single" w:sz="4" w:space="0" w:color="auto"/>
              <w:right w:val="single" w:sz="4" w:space="0" w:color="auto"/>
            </w:tcBorders>
            <w:shd w:val="clear" w:color="auto" w:fill="auto"/>
            <w:noWrap/>
            <w:vAlign w:val="bottom"/>
            <w:hideMark/>
          </w:tcPr>
          <w:p w14:paraId="184E3217" w14:textId="77777777" w:rsidR="009E0EDB" w:rsidRPr="002B65A8" w:rsidRDefault="009E0EDB" w:rsidP="00763235">
            <w:pPr>
              <w:spacing w:after="0" w:line="240" w:lineRule="auto"/>
              <w:jc w:val="center"/>
              <w:rPr>
                <w:rFonts w:eastAsia="Times New Roman" w:cs="Calibri"/>
                <w:color w:val="000000"/>
                <w:sz w:val="20"/>
                <w:szCs w:val="20"/>
                <w:lang w:eastAsia="es-CL"/>
              </w:rPr>
            </w:pPr>
            <w:r>
              <w:rPr>
                <w:rFonts w:cs="Calibri"/>
                <w:color w:val="000000"/>
              </w:rPr>
              <w:t>24</w:t>
            </w:r>
          </w:p>
        </w:tc>
        <w:tc>
          <w:tcPr>
            <w:tcW w:w="0" w:type="auto"/>
            <w:tcBorders>
              <w:top w:val="nil"/>
              <w:left w:val="nil"/>
              <w:bottom w:val="single" w:sz="4" w:space="0" w:color="auto"/>
              <w:right w:val="single" w:sz="4" w:space="0" w:color="auto"/>
            </w:tcBorders>
            <w:shd w:val="clear" w:color="auto" w:fill="auto"/>
            <w:noWrap/>
            <w:vAlign w:val="bottom"/>
            <w:hideMark/>
          </w:tcPr>
          <w:p w14:paraId="0AE452FC" w14:textId="77777777" w:rsidR="009E0EDB" w:rsidRPr="002B65A8" w:rsidRDefault="009E0EDB" w:rsidP="00763235">
            <w:pPr>
              <w:spacing w:after="0" w:line="240" w:lineRule="auto"/>
              <w:jc w:val="center"/>
              <w:rPr>
                <w:rFonts w:eastAsia="Times New Roman" w:cs="Calibri"/>
                <w:color w:val="000000"/>
                <w:sz w:val="20"/>
                <w:szCs w:val="20"/>
                <w:lang w:eastAsia="es-CL"/>
              </w:rPr>
            </w:pPr>
            <w:r>
              <w:rPr>
                <w:rFonts w:cs="Calibri"/>
                <w:color w:val="000000"/>
              </w:rPr>
              <w:t>32</w:t>
            </w:r>
          </w:p>
        </w:tc>
        <w:tc>
          <w:tcPr>
            <w:tcW w:w="0" w:type="auto"/>
            <w:tcBorders>
              <w:top w:val="nil"/>
              <w:left w:val="nil"/>
              <w:bottom w:val="single" w:sz="4" w:space="0" w:color="auto"/>
              <w:right w:val="single" w:sz="4" w:space="0" w:color="auto"/>
            </w:tcBorders>
            <w:shd w:val="clear" w:color="auto" w:fill="auto"/>
            <w:noWrap/>
            <w:vAlign w:val="bottom"/>
            <w:hideMark/>
          </w:tcPr>
          <w:p w14:paraId="7450419F" w14:textId="77777777" w:rsidR="009E0EDB" w:rsidRPr="002B65A8" w:rsidRDefault="009E0EDB" w:rsidP="00763235">
            <w:pPr>
              <w:spacing w:after="0" w:line="240" w:lineRule="auto"/>
              <w:jc w:val="right"/>
              <w:rPr>
                <w:rFonts w:eastAsia="Times New Roman" w:cs="Calibri"/>
                <w:color w:val="000000"/>
                <w:sz w:val="20"/>
                <w:szCs w:val="20"/>
                <w:lang w:eastAsia="es-CL"/>
              </w:rPr>
            </w:pPr>
            <w:r>
              <w:rPr>
                <w:rFonts w:cs="Calibri"/>
                <w:color w:val="000000"/>
              </w:rPr>
              <w:t xml:space="preserve">           155.327 </w:t>
            </w:r>
          </w:p>
        </w:tc>
      </w:tr>
    </w:tbl>
    <w:p w14:paraId="7C8657B5" w14:textId="77777777" w:rsidR="009E0EDB" w:rsidRDefault="009E0EDB" w:rsidP="009E0EDB"/>
    <w:p w14:paraId="48DFB257" w14:textId="77777777" w:rsidR="009E0EDB" w:rsidRDefault="009E0EDB" w:rsidP="009E0EDB">
      <w:r>
        <w:t>Los resultados para cada tramo de transporte se pueden apreciar en la hoja “Líneas” del archivo “Base bodegaje V4.xlsx” donde el recargo porcentual se ha determinado como el costo eficiente de bodega sobre el costo de materiales de cada tramo de transporte de línea.</w:t>
      </w:r>
    </w:p>
    <w:p w14:paraId="48C9898C" w14:textId="77777777" w:rsidR="009E0EDB" w:rsidRPr="001D042E" w:rsidRDefault="009E0EDB" w:rsidP="005E1501">
      <w:pPr>
        <w:pStyle w:val="Prrafodelista"/>
        <w:numPr>
          <w:ilvl w:val="0"/>
          <w:numId w:val="77"/>
        </w:numPr>
        <w:tabs>
          <w:tab w:val="left" w:pos="567"/>
        </w:tabs>
        <w:ind w:left="567" w:hanging="567"/>
        <w:rPr>
          <w:b/>
          <w:bCs/>
        </w:rPr>
      </w:pPr>
      <w:bookmarkStart w:id="140" w:name="_Toc41319706"/>
      <w:r w:rsidRPr="001D042E">
        <w:rPr>
          <w:b/>
          <w:bCs/>
        </w:rPr>
        <w:t>Subestaciones</w:t>
      </w:r>
      <w:bookmarkEnd w:id="140"/>
    </w:p>
    <w:p w14:paraId="76AEA6CF" w14:textId="019144F1" w:rsidR="009E0EDB" w:rsidRDefault="009E0EDB" w:rsidP="009E0EDB">
      <w:r>
        <w:t xml:space="preserve">Para la determinación de la cantidad de conteiners a utilizar durante la construcción de proyectos, se determinó la cantidad de </w:t>
      </w:r>
      <w:r w:rsidRPr="0009455F">
        <w:rPr>
          <w:i/>
        </w:rPr>
        <w:t>conteiners</w:t>
      </w:r>
      <w:r>
        <w:t xml:space="preserve"> necesarios para los 4 tipos de subestaciones definidas al comienzo de este anexo (ver </w:t>
      </w:r>
      <w:r>
        <w:fldChar w:fldCharType="begin"/>
      </w:r>
      <w:r>
        <w:instrText xml:space="preserve"> REF _Ref37519289 \h  \* MERGEFORMAT </w:instrText>
      </w:r>
      <w:r>
        <w:fldChar w:fldCharType="separate"/>
      </w:r>
      <w:r w:rsidR="00F976FC" w:rsidRPr="00F976FC">
        <w:t>Tabla Nº 18: Tipos de obras subestaciones</w:t>
      </w:r>
      <w:r>
        <w:fldChar w:fldCharType="end"/>
      </w:r>
      <w:r>
        <w:t>)</w:t>
      </w:r>
      <w:r w:rsidRPr="00F64F4B">
        <w:t xml:space="preserve"> </w:t>
      </w:r>
      <w:r>
        <w:t>basada en el modelo desarrollado en la planilla Base Bodegaje V4 pestaña Modelo SSEE y en la experiencia del consultor.</w:t>
      </w:r>
    </w:p>
    <w:p w14:paraId="25424312" w14:textId="57CFD340" w:rsidR="009E0EDB" w:rsidRDefault="009E0EDB" w:rsidP="009E0EDB">
      <w:r>
        <w:t xml:space="preserve">Además, se estableció la duración del periodo constructivo de ellas según las cartas Gantt desarrolladas para el cálculo </w:t>
      </w:r>
      <w:r w:rsidR="00C66BCE">
        <w:t>de los intereses intercalarios.</w:t>
      </w:r>
      <w:r>
        <w:t xml:space="preserve"> </w:t>
      </w:r>
    </w:p>
    <w:p w14:paraId="7A13C45B" w14:textId="77777777" w:rsidR="009E0EDB" w:rsidRDefault="009E0EDB" w:rsidP="009E0EDB">
      <w:r w:rsidRPr="009366F8">
        <w:t>La estimación fue realizada</w:t>
      </w:r>
      <w:r w:rsidRPr="00C65CF8">
        <w:t xml:space="preserve"> con el volumen de cada material almacenado y su cantidad. En cada container se resta el volumen destinado a pasillo de acceso y el volumen ocupado por la estantería.</w:t>
      </w:r>
    </w:p>
    <w:p w14:paraId="6360C773" w14:textId="77777777" w:rsidR="009E0EDB" w:rsidRPr="0009455F" w:rsidRDefault="009E0EDB" w:rsidP="009E0EDB">
      <w:r w:rsidRPr="00C65CF8">
        <w:t>Adicionalmente se aplica para el volumen de los materiales un factor de apilamiento que considera el hecho que los materiales no tinen un calce volumetrico perfecto.</w:t>
      </w:r>
      <w:r>
        <w:t xml:space="preserve"> La duración del bodegaje se obtiene como la suma del tiempo de almacenamiento para cada actividad y la cantidad de conteiners para cada obra se obtiene como la mayor cantidad de conteiners calculado puesto que se asume que todos ellos se reciben y se entregan de una sola vez. Las actividades y elementos considerados para el bodegaje se observan en la hoja “Bodegaje por actividad SSEE” del archivo “Base bodegaje V4 .xlsx”</w:t>
      </w:r>
    </w:p>
    <w:p w14:paraId="12D0724D" w14:textId="4E1A80C4" w:rsidR="009E0EDB" w:rsidRDefault="009E0EDB" w:rsidP="009E0EDB">
      <w:pPr>
        <w:keepNext/>
        <w:spacing w:after="120"/>
        <w:jc w:val="center"/>
        <w:rPr>
          <w:b/>
          <w:bCs/>
          <w:i/>
          <w:iCs/>
          <w:sz w:val="20"/>
          <w:szCs w:val="20"/>
        </w:rPr>
      </w:pPr>
      <w:bookmarkStart w:id="141" w:name="_Toc41319719"/>
      <w:bookmarkStart w:id="142" w:name="_Toc41345509"/>
      <w:bookmarkStart w:id="143" w:name="_Toc41515940"/>
      <w:r w:rsidRPr="0073766F">
        <w:rPr>
          <w:b/>
          <w:bCs/>
          <w:i/>
          <w:iCs/>
          <w:sz w:val="20"/>
          <w:szCs w:val="20"/>
        </w:rPr>
        <w:t xml:space="preserve">Tabla Nº </w:t>
      </w:r>
      <w:r>
        <w:rPr>
          <w:b/>
          <w:bCs/>
          <w:i/>
          <w:iCs/>
          <w:sz w:val="20"/>
          <w:szCs w:val="20"/>
        </w:rPr>
        <w:fldChar w:fldCharType="begin"/>
      </w:r>
      <w:r>
        <w:rPr>
          <w:b/>
          <w:bCs/>
          <w:i/>
          <w:iCs/>
          <w:sz w:val="20"/>
          <w:szCs w:val="20"/>
        </w:rPr>
        <w:instrText xml:space="preserve"> SEQ Tabla \* ARABIC </w:instrText>
      </w:r>
      <w:r>
        <w:rPr>
          <w:b/>
          <w:bCs/>
          <w:i/>
          <w:iCs/>
          <w:sz w:val="20"/>
          <w:szCs w:val="20"/>
        </w:rPr>
        <w:fldChar w:fldCharType="separate"/>
      </w:r>
      <w:r w:rsidR="00F976FC">
        <w:rPr>
          <w:b/>
          <w:bCs/>
          <w:i/>
          <w:iCs/>
          <w:noProof/>
          <w:sz w:val="20"/>
          <w:szCs w:val="20"/>
        </w:rPr>
        <w:t>21</w:t>
      </w:r>
      <w:r>
        <w:rPr>
          <w:b/>
          <w:bCs/>
          <w:i/>
          <w:iCs/>
          <w:sz w:val="20"/>
          <w:szCs w:val="20"/>
        </w:rPr>
        <w:fldChar w:fldCharType="end"/>
      </w:r>
      <w:r>
        <w:rPr>
          <w:b/>
          <w:bCs/>
          <w:i/>
          <w:iCs/>
          <w:sz w:val="20"/>
          <w:szCs w:val="20"/>
        </w:rPr>
        <w:t>:</w:t>
      </w:r>
      <w:r w:rsidRPr="00172C91">
        <w:rPr>
          <w:b/>
          <w:bCs/>
          <w:i/>
          <w:iCs/>
          <w:sz w:val="20"/>
          <w:szCs w:val="20"/>
        </w:rPr>
        <w:t xml:space="preserve"> </w:t>
      </w:r>
      <w:r>
        <w:rPr>
          <w:b/>
          <w:bCs/>
          <w:i/>
          <w:iCs/>
          <w:sz w:val="20"/>
          <w:szCs w:val="20"/>
        </w:rPr>
        <w:t>Costo</w:t>
      </w:r>
      <w:r w:rsidRPr="0073766F">
        <w:rPr>
          <w:b/>
          <w:bCs/>
          <w:i/>
          <w:iCs/>
          <w:sz w:val="20"/>
          <w:szCs w:val="20"/>
        </w:rPr>
        <w:t xml:space="preserve"> bodegaje subestaciones nacionales</w:t>
      </w:r>
      <w:bookmarkEnd w:id="141"/>
      <w:bookmarkEnd w:id="142"/>
      <w:bookmarkEnd w:id="143"/>
    </w:p>
    <w:tbl>
      <w:tblPr>
        <w:tblW w:w="0" w:type="auto"/>
        <w:jc w:val="center"/>
        <w:tblCellMar>
          <w:left w:w="70" w:type="dxa"/>
          <w:right w:w="70" w:type="dxa"/>
        </w:tblCellMar>
        <w:tblLook w:val="04A0" w:firstRow="1" w:lastRow="0" w:firstColumn="1" w:lastColumn="0" w:noHBand="0" w:noVBand="1"/>
      </w:tblPr>
      <w:tblGrid>
        <w:gridCol w:w="741"/>
        <w:gridCol w:w="1084"/>
        <w:gridCol w:w="2198"/>
        <w:gridCol w:w="1469"/>
      </w:tblGrid>
      <w:tr w:rsidR="009E0EDB" w:rsidRPr="002B65A8" w14:paraId="56E31D32" w14:textId="77777777" w:rsidTr="00763235">
        <w:trPr>
          <w:trHeight w:val="509"/>
          <w:tblHeader/>
          <w:jc w:val="center"/>
        </w:trPr>
        <w:tc>
          <w:tcPr>
            <w:tcW w:w="0" w:type="auto"/>
            <w:tcBorders>
              <w:top w:val="single" w:sz="4" w:space="0" w:color="auto"/>
              <w:left w:val="single" w:sz="4" w:space="0" w:color="auto"/>
              <w:bottom w:val="nil"/>
              <w:right w:val="single" w:sz="4" w:space="0" w:color="auto"/>
            </w:tcBorders>
            <w:shd w:val="clear" w:color="000000" w:fill="D9D9D9"/>
            <w:vAlign w:val="center"/>
            <w:hideMark/>
          </w:tcPr>
          <w:p w14:paraId="61BDC08C" w14:textId="77777777" w:rsidR="009E0EDB" w:rsidRPr="002B65A8" w:rsidRDefault="009E0EDB" w:rsidP="00763235">
            <w:pPr>
              <w:spacing w:after="0" w:line="240" w:lineRule="auto"/>
              <w:jc w:val="center"/>
              <w:rPr>
                <w:rFonts w:eastAsia="Times New Roman" w:cstheme="minorHAnsi"/>
                <w:b/>
                <w:bCs/>
                <w:color w:val="000000"/>
                <w:sz w:val="20"/>
                <w:szCs w:val="20"/>
                <w:lang w:eastAsia="es-CL"/>
              </w:rPr>
            </w:pPr>
            <w:r w:rsidRPr="002B65A8">
              <w:rPr>
                <w:rFonts w:eastAsia="Times New Roman" w:cstheme="minorHAnsi"/>
                <w:b/>
                <w:bCs/>
                <w:color w:val="000000"/>
                <w:sz w:val="20"/>
                <w:szCs w:val="20"/>
                <w:lang w:eastAsia="es-CL"/>
              </w:rPr>
              <w:t>Tipo SE</w:t>
            </w:r>
          </w:p>
        </w:tc>
        <w:tc>
          <w:tcPr>
            <w:tcW w:w="0" w:type="auto"/>
            <w:tcBorders>
              <w:top w:val="single" w:sz="4" w:space="0" w:color="auto"/>
              <w:left w:val="nil"/>
              <w:bottom w:val="nil"/>
              <w:right w:val="single" w:sz="4" w:space="0" w:color="auto"/>
            </w:tcBorders>
            <w:shd w:val="clear" w:color="000000" w:fill="D9D9D9"/>
            <w:vAlign w:val="center"/>
            <w:hideMark/>
          </w:tcPr>
          <w:p w14:paraId="4790AD20" w14:textId="77777777" w:rsidR="009E0EDB" w:rsidRPr="002B65A8" w:rsidRDefault="009E0EDB" w:rsidP="00763235">
            <w:pPr>
              <w:spacing w:after="0" w:line="240" w:lineRule="auto"/>
              <w:jc w:val="center"/>
              <w:rPr>
                <w:rFonts w:eastAsia="Times New Roman" w:cstheme="minorHAnsi"/>
                <w:b/>
                <w:bCs/>
                <w:color w:val="000000"/>
                <w:sz w:val="20"/>
                <w:szCs w:val="20"/>
                <w:lang w:eastAsia="es-CL"/>
              </w:rPr>
            </w:pPr>
            <w:r w:rsidRPr="002B65A8">
              <w:rPr>
                <w:rFonts w:eastAsia="Times New Roman" w:cstheme="minorHAnsi"/>
                <w:b/>
                <w:bCs/>
                <w:color w:val="000000"/>
                <w:sz w:val="20"/>
                <w:szCs w:val="20"/>
                <w:lang w:eastAsia="es-CL"/>
              </w:rPr>
              <w:t xml:space="preserve"> Conteiners </w:t>
            </w:r>
          </w:p>
        </w:tc>
        <w:tc>
          <w:tcPr>
            <w:tcW w:w="0" w:type="auto"/>
            <w:tcBorders>
              <w:top w:val="single" w:sz="4" w:space="0" w:color="auto"/>
              <w:left w:val="nil"/>
              <w:bottom w:val="nil"/>
              <w:right w:val="single" w:sz="4" w:space="0" w:color="auto"/>
            </w:tcBorders>
            <w:shd w:val="clear" w:color="000000" w:fill="D9D9D9"/>
            <w:vAlign w:val="center"/>
            <w:hideMark/>
          </w:tcPr>
          <w:p w14:paraId="144E7E8B" w14:textId="77777777" w:rsidR="009E0EDB" w:rsidRPr="002B65A8" w:rsidRDefault="009E0EDB" w:rsidP="00763235">
            <w:pPr>
              <w:spacing w:after="0" w:line="240" w:lineRule="auto"/>
              <w:jc w:val="center"/>
              <w:rPr>
                <w:rFonts w:eastAsia="Times New Roman" w:cstheme="minorHAnsi"/>
                <w:b/>
                <w:bCs/>
                <w:color w:val="000000"/>
                <w:sz w:val="20"/>
                <w:szCs w:val="20"/>
                <w:lang w:eastAsia="es-CL"/>
              </w:rPr>
            </w:pPr>
            <w:r>
              <w:rPr>
                <w:rFonts w:eastAsia="Times New Roman" w:cstheme="minorHAnsi"/>
                <w:b/>
                <w:bCs/>
                <w:color w:val="000000"/>
                <w:sz w:val="20"/>
                <w:szCs w:val="20"/>
                <w:lang w:eastAsia="es-CL"/>
              </w:rPr>
              <w:t xml:space="preserve"> </w:t>
            </w:r>
            <w:r w:rsidRPr="002B65A8">
              <w:rPr>
                <w:rFonts w:eastAsia="Times New Roman" w:cs="Calibri"/>
                <w:b/>
                <w:bCs/>
                <w:color w:val="000000"/>
                <w:sz w:val="20"/>
                <w:szCs w:val="20"/>
                <w:lang w:eastAsia="es-CL"/>
              </w:rPr>
              <w:t xml:space="preserve">Duración </w:t>
            </w:r>
            <w:r>
              <w:rPr>
                <w:rFonts w:eastAsia="Times New Roman" w:cs="Calibri"/>
                <w:b/>
                <w:bCs/>
                <w:color w:val="000000"/>
                <w:sz w:val="20"/>
                <w:szCs w:val="20"/>
                <w:lang w:eastAsia="es-CL"/>
              </w:rPr>
              <w:t>uso conteiners</w:t>
            </w:r>
          </w:p>
        </w:tc>
        <w:tc>
          <w:tcPr>
            <w:tcW w:w="0" w:type="auto"/>
            <w:tcBorders>
              <w:top w:val="single" w:sz="4" w:space="0" w:color="auto"/>
              <w:left w:val="nil"/>
              <w:bottom w:val="nil"/>
              <w:right w:val="single" w:sz="4" w:space="0" w:color="auto"/>
            </w:tcBorders>
            <w:shd w:val="clear" w:color="000000" w:fill="D9D9D9"/>
            <w:vAlign w:val="center"/>
            <w:hideMark/>
          </w:tcPr>
          <w:p w14:paraId="22594CC6" w14:textId="77777777" w:rsidR="009E0EDB" w:rsidRPr="002B65A8" w:rsidRDefault="009E0EDB" w:rsidP="00763235">
            <w:pPr>
              <w:spacing w:after="0" w:line="240" w:lineRule="auto"/>
              <w:jc w:val="center"/>
              <w:rPr>
                <w:rFonts w:eastAsia="Times New Roman" w:cstheme="minorHAnsi"/>
                <w:b/>
                <w:bCs/>
                <w:color w:val="000000"/>
                <w:sz w:val="20"/>
                <w:szCs w:val="20"/>
                <w:lang w:eastAsia="es-CL"/>
              </w:rPr>
            </w:pPr>
            <w:r w:rsidRPr="002B65A8">
              <w:rPr>
                <w:rFonts w:eastAsia="Times New Roman" w:cstheme="minorHAnsi"/>
                <w:b/>
                <w:bCs/>
                <w:color w:val="000000"/>
                <w:sz w:val="20"/>
                <w:szCs w:val="20"/>
                <w:lang w:eastAsia="es-CL"/>
              </w:rPr>
              <w:t xml:space="preserve"> Costo bodegaje</w:t>
            </w:r>
            <w:r w:rsidRPr="002B65A8">
              <w:rPr>
                <w:rFonts w:eastAsia="Times New Roman" w:cstheme="minorHAnsi"/>
                <w:b/>
                <w:bCs/>
                <w:color w:val="000000"/>
                <w:sz w:val="20"/>
                <w:szCs w:val="20"/>
                <w:lang w:eastAsia="es-CL"/>
              </w:rPr>
              <w:br/>
              <w:t xml:space="preserve">USD </w:t>
            </w:r>
          </w:p>
        </w:tc>
      </w:tr>
      <w:tr w:rsidR="009E0EDB" w:rsidRPr="002B65A8" w14:paraId="52F70A18" w14:textId="77777777" w:rsidTr="0076323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E3FC20" w14:textId="77777777" w:rsidR="009E0EDB" w:rsidRPr="002B65A8" w:rsidRDefault="009E0EDB" w:rsidP="00763235">
            <w:pPr>
              <w:spacing w:after="0" w:line="240" w:lineRule="auto"/>
              <w:jc w:val="center"/>
              <w:rPr>
                <w:rFonts w:eastAsia="Times New Roman" w:cs="Calibri"/>
                <w:color w:val="000000"/>
                <w:sz w:val="20"/>
                <w:szCs w:val="20"/>
                <w:lang w:eastAsia="es-CL"/>
              </w:rPr>
            </w:pPr>
            <w:r w:rsidRPr="002B65A8">
              <w:rPr>
                <w:rFonts w:eastAsia="Times New Roman" w:cs="Calibri"/>
                <w:color w:val="000000"/>
                <w:sz w:val="20"/>
                <w:szCs w:val="20"/>
                <w:lang w:eastAsia="es-CL"/>
              </w:rPr>
              <w:t>Tipo 1</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24C4639" w14:textId="77777777" w:rsidR="009E0EDB" w:rsidRPr="00725A94" w:rsidRDefault="009E0EDB" w:rsidP="00763235">
            <w:pPr>
              <w:spacing w:after="0" w:line="240" w:lineRule="auto"/>
              <w:jc w:val="center"/>
              <w:rPr>
                <w:rFonts w:eastAsia="Times New Roman" w:cs="Calibri"/>
                <w:color w:val="000000"/>
                <w:sz w:val="20"/>
                <w:szCs w:val="20"/>
                <w:lang w:eastAsia="es-CL"/>
              </w:rPr>
            </w:pPr>
            <w:r w:rsidRPr="00725A94">
              <w:rPr>
                <w:rFonts w:cs="Calibri"/>
                <w:color w:val="000000"/>
                <w:sz w:val="20"/>
                <w:szCs w:val="20"/>
              </w:rPr>
              <w:t>1</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32EB014" w14:textId="77777777" w:rsidR="009E0EDB" w:rsidRPr="00725A94" w:rsidRDefault="009E0EDB" w:rsidP="00763235">
            <w:pPr>
              <w:spacing w:after="0" w:line="240" w:lineRule="auto"/>
              <w:jc w:val="center"/>
              <w:rPr>
                <w:rFonts w:eastAsia="Times New Roman" w:cs="Calibri"/>
                <w:color w:val="000000"/>
                <w:sz w:val="20"/>
                <w:szCs w:val="20"/>
                <w:lang w:eastAsia="es-CL"/>
              </w:rPr>
            </w:pPr>
            <w:r w:rsidRPr="00725A94">
              <w:rPr>
                <w:rFonts w:cs="Calibri"/>
                <w:color w:val="000000"/>
                <w:sz w:val="20"/>
                <w:szCs w:val="20"/>
              </w:rPr>
              <w:t>12</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125D205" w14:textId="77777777" w:rsidR="009E0EDB" w:rsidRPr="00725A94" w:rsidRDefault="009E0EDB" w:rsidP="00763235">
            <w:pPr>
              <w:spacing w:after="0" w:line="240" w:lineRule="auto"/>
              <w:jc w:val="right"/>
              <w:rPr>
                <w:rFonts w:eastAsia="Times New Roman" w:cs="Calibri"/>
                <w:color w:val="000000"/>
                <w:sz w:val="20"/>
                <w:szCs w:val="20"/>
                <w:lang w:eastAsia="es-CL"/>
              </w:rPr>
            </w:pPr>
            <w:r w:rsidRPr="00725A94">
              <w:rPr>
                <w:rFonts w:cs="Calibri"/>
                <w:color w:val="000000"/>
                <w:sz w:val="20"/>
                <w:szCs w:val="20"/>
              </w:rPr>
              <w:t xml:space="preserve">                2.427 </w:t>
            </w:r>
          </w:p>
        </w:tc>
      </w:tr>
      <w:tr w:rsidR="009E0EDB" w:rsidRPr="002B65A8" w14:paraId="74382A8A" w14:textId="77777777" w:rsidTr="00763235">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A4B135B" w14:textId="77777777" w:rsidR="009E0EDB" w:rsidRPr="002B65A8" w:rsidRDefault="009E0EDB" w:rsidP="00763235">
            <w:pPr>
              <w:spacing w:after="0" w:line="240" w:lineRule="auto"/>
              <w:jc w:val="center"/>
              <w:rPr>
                <w:rFonts w:eastAsia="Times New Roman" w:cs="Calibri"/>
                <w:color w:val="000000"/>
                <w:sz w:val="20"/>
                <w:szCs w:val="20"/>
                <w:lang w:eastAsia="es-CL"/>
              </w:rPr>
            </w:pPr>
            <w:r w:rsidRPr="002B65A8">
              <w:rPr>
                <w:rFonts w:eastAsia="Times New Roman" w:cs="Calibri"/>
                <w:color w:val="000000"/>
                <w:sz w:val="20"/>
                <w:szCs w:val="20"/>
                <w:lang w:eastAsia="es-CL"/>
              </w:rPr>
              <w:lastRenderedPageBreak/>
              <w:t>Tipo 2</w:t>
            </w:r>
          </w:p>
        </w:tc>
        <w:tc>
          <w:tcPr>
            <w:tcW w:w="0" w:type="auto"/>
            <w:tcBorders>
              <w:top w:val="nil"/>
              <w:left w:val="nil"/>
              <w:bottom w:val="single" w:sz="4" w:space="0" w:color="auto"/>
              <w:right w:val="single" w:sz="4" w:space="0" w:color="auto"/>
            </w:tcBorders>
            <w:shd w:val="clear" w:color="auto" w:fill="auto"/>
            <w:noWrap/>
            <w:vAlign w:val="bottom"/>
            <w:hideMark/>
          </w:tcPr>
          <w:p w14:paraId="5D3285B0" w14:textId="77777777" w:rsidR="009E0EDB" w:rsidRPr="00725A94" w:rsidRDefault="009E0EDB" w:rsidP="00763235">
            <w:pPr>
              <w:spacing w:after="0" w:line="240" w:lineRule="auto"/>
              <w:jc w:val="center"/>
              <w:rPr>
                <w:rFonts w:eastAsia="Times New Roman" w:cs="Calibri"/>
                <w:color w:val="000000"/>
                <w:sz w:val="20"/>
                <w:szCs w:val="20"/>
                <w:lang w:eastAsia="es-CL"/>
              </w:rPr>
            </w:pPr>
            <w:r w:rsidRPr="00725A94">
              <w:rPr>
                <w:rFonts w:cs="Calibri"/>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bottom"/>
            <w:hideMark/>
          </w:tcPr>
          <w:p w14:paraId="763FA5E6" w14:textId="77777777" w:rsidR="009E0EDB" w:rsidRPr="00725A94" w:rsidRDefault="009E0EDB" w:rsidP="00763235">
            <w:pPr>
              <w:spacing w:after="0" w:line="240" w:lineRule="auto"/>
              <w:jc w:val="center"/>
              <w:rPr>
                <w:rFonts w:eastAsia="Times New Roman" w:cs="Calibri"/>
                <w:color w:val="000000"/>
                <w:sz w:val="20"/>
                <w:szCs w:val="20"/>
                <w:lang w:eastAsia="es-CL"/>
              </w:rPr>
            </w:pPr>
            <w:r w:rsidRPr="00725A94">
              <w:rPr>
                <w:rFonts w:cs="Calibri"/>
                <w:color w:val="000000"/>
                <w:sz w:val="20"/>
                <w:szCs w:val="20"/>
              </w:rPr>
              <w:t>18</w:t>
            </w:r>
          </w:p>
        </w:tc>
        <w:tc>
          <w:tcPr>
            <w:tcW w:w="0" w:type="auto"/>
            <w:tcBorders>
              <w:top w:val="nil"/>
              <w:left w:val="nil"/>
              <w:bottom w:val="single" w:sz="4" w:space="0" w:color="auto"/>
              <w:right w:val="single" w:sz="4" w:space="0" w:color="auto"/>
            </w:tcBorders>
            <w:shd w:val="clear" w:color="auto" w:fill="auto"/>
            <w:noWrap/>
            <w:vAlign w:val="bottom"/>
            <w:hideMark/>
          </w:tcPr>
          <w:p w14:paraId="02CC5727" w14:textId="77777777" w:rsidR="009E0EDB" w:rsidRPr="00725A94" w:rsidRDefault="009E0EDB" w:rsidP="00763235">
            <w:pPr>
              <w:spacing w:after="0" w:line="240" w:lineRule="auto"/>
              <w:jc w:val="right"/>
              <w:rPr>
                <w:rFonts w:eastAsia="Times New Roman" w:cs="Calibri"/>
                <w:color w:val="000000"/>
                <w:sz w:val="20"/>
                <w:szCs w:val="20"/>
                <w:lang w:eastAsia="es-CL"/>
              </w:rPr>
            </w:pPr>
            <w:r w:rsidRPr="00725A94">
              <w:rPr>
                <w:rFonts w:cs="Calibri"/>
                <w:color w:val="000000"/>
                <w:sz w:val="20"/>
                <w:szCs w:val="20"/>
              </w:rPr>
              <w:t xml:space="preserve">                7.281 </w:t>
            </w:r>
          </w:p>
        </w:tc>
      </w:tr>
      <w:tr w:rsidR="009E0EDB" w:rsidRPr="002B65A8" w14:paraId="00DC5CF2" w14:textId="77777777" w:rsidTr="00763235">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C4D2E4" w14:textId="77777777" w:rsidR="009E0EDB" w:rsidRPr="002B65A8" w:rsidRDefault="009E0EDB" w:rsidP="00763235">
            <w:pPr>
              <w:spacing w:after="0" w:line="240" w:lineRule="auto"/>
              <w:jc w:val="center"/>
              <w:rPr>
                <w:rFonts w:eastAsia="Times New Roman" w:cs="Calibri"/>
                <w:color w:val="000000"/>
                <w:sz w:val="20"/>
                <w:szCs w:val="20"/>
                <w:lang w:eastAsia="es-CL"/>
              </w:rPr>
            </w:pPr>
            <w:r w:rsidRPr="002B65A8">
              <w:rPr>
                <w:rFonts w:eastAsia="Times New Roman" w:cs="Calibri"/>
                <w:color w:val="000000"/>
                <w:sz w:val="20"/>
                <w:szCs w:val="20"/>
                <w:lang w:eastAsia="es-CL"/>
              </w:rPr>
              <w:t>Tipo 3</w:t>
            </w:r>
          </w:p>
        </w:tc>
        <w:tc>
          <w:tcPr>
            <w:tcW w:w="0" w:type="auto"/>
            <w:tcBorders>
              <w:top w:val="nil"/>
              <w:left w:val="nil"/>
              <w:bottom w:val="single" w:sz="4" w:space="0" w:color="auto"/>
              <w:right w:val="single" w:sz="4" w:space="0" w:color="auto"/>
            </w:tcBorders>
            <w:shd w:val="clear" w:color="auto" w:fill="auto"/>
            <w:noWrap/>
            <w:vAlign w:val="bottom"/>
            <w:hideMark/>
          </w:tcPr>
          <w:p w14:paraId="7EDB4EAA" w14:textId="77777777" w:rsidR="009E0EDB" w:rsidRPr="00725A94" w:rsidRDefault="009E0EDB" w:rsidP="00763235">
            <w:pPr>
              <w:spacing w:after="0" w:line="240" w:lineRule="auto"/>
              <w:jc w:val="center"/>
              <w:rPr>
                <w:rFonts w:eastAsia="Times New Roman" w:cs="Calibri"/>
                <w:color w:val="000000"/>
                <w:sz w:val="20"/>
                <w:szCs w:val="20"/>
                <w:lang w:eastAsia="es-CL"/>
              </w:rPr>
            </w:pPr>
            <w:r w:rsidRPr="00725A94">
              <w:rPr>
                <w:rFonts w:cs="Calibri"/>
                <w:color w:val="000000"/>
                <w:sz w:val="20"/>
                <w:szCs w:val="20"/>
              </w:rPr>
              <w:t>4</w:t>
            </w:r>
          </w:p>
        </w:tc>
        <w:tc>
          <w:tcPr>
            <w:tcW w:w="0" w:type="auto"/>
            <w:tcBorders>
              <w:top w:val="nil"/>
              <w:left w:val="nil"/>
              <w:bottom w:val="single" w:sz="4" w:space="0" w:color="auto"/>
              <w:right w:val="single" w:sz="4" w:space="0" w:color="auto"/>
            </w:tcBorders>
            <w:shd w:val="clear" w:color="auto" w:fill="auto"/>
            <w:noWrap/>
            <w:vAlign w:val="bottom"/>
            <w:hideMark/>
          </w:tcPr>
          <w:p w14:paraId="3E65C7CB" w14:textId="77777777" w:rsidR="009E0EDB" w:rsidRPr="00725A94" w:rsidRDefault="009E0EDB" w:rsidP="00763235">
            <w:pPr>
              <w:spacing w:after="0" w:line="240" w:lineRule="auto"/>
              <w:jc w:val="center"/>
              <w:rPr>
                <w:rFonts w:eastAsia="Times New Roman" w:cs="Calibri"/>
                <w:color w:val="000000"/>
                <w:sz w:val="20"/>
                <w:szCs w:val="20"/>
                <w:lang w:eastAsia="es-CL"/>
              </w:rPr>
            </w:pPr>
            <w:r w:rsidRPr="00725A94">
              <w:rPr>
                <w:rFonts w:cs="Calibri"/>
                <w:color w:val="000000"/>
                <w:sz w:val="20"/>
                <w:szCs w:val="20"/>
              </w:rPr>
              <w:t>24</w:t>
            </w:r>
          </w:p>
        </w:tc>
        <w:tc>
          <w:tcPr>
            <w:tcW w:w="0" w:type="auto"/>
            <w:tcBorders>
              <w:top w:val="nil"/>
              <w:left w:val="nil"/>
              <w:bottom w:val="single" w:sz="4" w:space="0" w:color="auto"/>
              <w:right w:val="single" w:sz="4" w:space="0" w:color="auto"/>
            </w:tcBorders>
            <w:shd w:val="clear" w:color="auto" w:fill="auto"/>
            <w:noWrap/>
            <w:vAlign w:val="bottom"/>
            <w:hideMark/>
          </w:tcPr>
          <w:p w14:paraId="61AE9022" w14:textId="77777777" w:rsidR="009E0EDB" w:rsidRPr="00725A94" w:rsidRDefault="009E0EDB" w:rsidP="00763235">
            <w:pPr>
              <w:spacing w:after="0" w:line="240" w:lineRule="auto"/>
              <w:jc w:val="right"/>
              <w:rPr>
                <w:rFonts w:eastAsia="Times New Roman" w:cs="Calibri"/>
                <w:color w:val="000000"/>
                <w:sz w:val="20"/>
                <w:szCs w:val="20"/>
                <w:lang w:eastAsia="es-CL"/>
              </w:rPr>
            </w:pPr>
            <w:r w:rsidRPr="00725A94">
              <w:rPr>
                <w:rFonts w:cs="Calibri"/>
                <w:color w:val="000000"/>
                <w:sz w:val="20"/>
                <w:szCs w:val="20"/>
              </w:rPr>
              <w:t xml:space="preserve">             19.416 </w:t>
            </w:r>
          </w:p>
        </w:tc>
      </w:tr>
      <w:tr w:rsidR="009E0EDB" w:rsidRPr="002B65A8" w14:paraId="6E04741E" w14:textId="77777777" w:rsidTr="0076323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E6554E" w14:textId="77777777" w:rsidR="009E0EDB" w:rsidRPr="002B65A8" w:rsidRDefault="009E0EDB" w:rsidP="00763235">
            <w:pPr>
              <w:spacing w:after="0" w:line="240" w:lineRule="auto"/>
              <w:jc w:val="center"/>
              <w:rPr>
                <w:rFonts w:eastAsia="Times New Roman" w:cs="Calibri"/>
                <w:color w:val="000000"/>
                <w:sz w:val="20"/>
                <w:szCs w:val="20"/>
                <w:lang w:eastAsia="es-CL"/>
              </w:rPr>
            </w:pPr>
            <w:r w:rsidRPr="002B65A8">
              <w:rPr>
                <w:rFonts w:eastAsia="Times New Roman" w:cs="Calibri"/>
                <w:color w:val="000000"/>
                <w:sz w:val="20"/>
                <w:szCs w:val="20"/>
                <w:lang w:eastAsia="es-CL"/>
              </w:rPr>
              <w:t>Tipo 4</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F635D51" w14:textId="77777777" w:rsidR="009E0EDB" w:rsidRPr="00725A94" w:rsidRDefault="009E0EDB" w:rsidP="00763235">
            <w:pPr>
              <w:spacing w:after="0" w:line="240" w:lineRule="auto"/>
              <w:jc w:val="center"/>
              <w:rPr>
                <w:rFonts w:eastAsia="Times New Roman" w:cs="Calibri"/>
                <w:color w:val="000000"/>
                <w:sz w:val="20"/>
                <w:szCs w:val="20"/>
                <w:lang w:eastAsia="es-CL"/>
              </w:rPr>
            </w:pPr>
            <w:r w:rsidRPr="00725A94">
              <w:rPr>
                <w:rFonts w:cs="Calibri"/>
                <w:color w:val="000000"/>
                <w:sz w:val="20"/>
                <w:szCs w:val="20"/>
              </w:rPr>
              <w:t>6</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1FFB272" w14:textId="77777777" w:rsidR="009E0EDB" w:rsidRPr="00725A94" w:rsidRDefault="009E0EDB" w:rsidP="00763235">
            <w:pPr>
              <w:spacing w:after="0" w:line="240" w:lineRule="auto"/>
              <w:jc w:val="center"/>
              <w:rPr>
                <w:rFonts w:eastAsia="Times New Roman" w:cs="Calibri"/>
                <w:color w:val="000000"/>
                <w:sz w:val="20"/>
                <w:szCs w:val="20"/>
                <w:lang w:eastAsia="es-CL"/>
              </w:rPr>
            </w:pPr>
            <w:r w:rsidRPr="00725A94">
              <w:rPr>
                <w:rFonts w:cs="Calibri"/>
                <w:color w:val="000000"/>
                <w:sz w:val="20"/>
                <w:szCs w:val="20"/>
              </w:rPr>
              <w:t>30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96DA29F" w14:textId="77777777" w:rsidR="009E0EDB" w:rsidRPr="00725A94" w:rsidRDefault="009E0EDB" w:rsidP="00763235">
            <w:pPr>
              <w:spacing w:after="0" w:line="240" w:lineRule="auto"/>
              <w:jc w:val="right"/>
              <w:rPr>
                <w:rFonts w:eastAsia="Times New Roman" w:cs="Calibri"/>
                <w:color w:val="000000"/>
                <w:sz w:val="20"/>
                <w:szCs w:val="20"/>
                <w:lang w:eastAsia="es-CL"/>
              </w:rPr>
            </w:pPr>
            <w:r w:rsidRPr="00725A94">
              <w:rPr>
                <w:rFonts w:cs="Calibri"/>
                <w:color w:val="000000"/>
                <w:sz w:val="20"/>
                <w:szCs w:val="20"/>
              </w:rPr>
              <w:t xml:space="preserve">             36.405 </w:t>
            </w:r>
          </w:p>
        </w:tc>
      </w:tr>
    </w:tbl>
    <w:p w14:paraId="3BE7923E" w14:textId="77777777" w:rsidR="009E0EDB" w:rsidRPr="0073766F" w:rsidRDefault="009E0EDB" w:rsidP="009E0EDB">
      <w:pPr>
        <w:spacing w:after="120"/>
        <w:jc w:val="center"/>
        <w:rPr>
          <w:b/>
          <w:bCs/>
          <w:i/>
          <w:iCs/>
          <w:sz w:val="20"/>
          <w:szCs w:val="20"/>
        </w:rPr>
      </w:pPr>
    </w:p>
    <w:p w14:paraId="3DE22B37" w14:textId="77777777" w:rsidR="009E0EDB" w:rsidRDefault="009E0EDB" w:rsidP="009E0EDB">
      <w:r>
        <w:t xml:space="preserve">Los resultados para cada subestación se pueden apreciar en la hoja “SSEE” del archivo “Base bodegaje.xlsx” donde el recargo porcentual se ha determinado como el costo eficiente de bodega sobre el costo de materiales de cada subestación. El costo de materiales se obtiene a través de las </w:t>
      </w:r>
      <w:r w:rsidRPr="00E61C4E">
        <w:rPr>
          <w:i/>
        </w:rPr>
        <w:t xml:space="preserve">querys </w:t>
      </w:r>
      <w:r>
        <w:t>“</w:t>
      </w:r>
      <w:r w:rsidRPr="00E61C4E">
        <w:t>TramoSubestacion CostoMateriales.sql</w:t>
      </w:r>
      <w:r>
        <w:t>” y “</w:t>
      </w:r>
      <w:r w:rsidRPr="00E61C4E">
        <w:t>TramoTransporte CostoMateriales.sql</w:t>
      </w:r>
      <w:r>
        <w:t>”.</w:t>
      </w:r>
    </w:p>
    <w:p w14:paraId="28A0BCE4" w14:textId="77777777" w:rsidR="009E0EDB" w:rsidRDefault="009E0EDB" w:rsidP="009E0EDB">
      <w:pPr>
        <w:pStyle w:val="Ttulo4"/>
        <w:keepNext/>
      </w:pPr>
      <w:bookmarkStart w:id="144" w:name="_Toc38048423"/>
      <w:bookmarkStart w:id="145" w:name="_Toc39795092"/>
      <w:bookmarkStart w:id="146" w:name="_Toc41345262"/>
      <w:bookmarkStart w:id="147" w:name="_Toc41514567"/>
      <w:r>
        <w:t>Recargo por Ingeniería</w:t>
      </w:r>
      <w:bookmarkEnd w:id="144"/>
      <w:bookmarkEnd w:id="145"/>
      <w:bookmarkEnd w:id="146"/>
      <w:bookmarkEnd w:id="147"/>
    </w:p>
    <w:p w14:paraId="397B3D7C" w14:textId="77777777" w:rsidR="009E0EDB" w:rsidRDefault="009E0EDB" w:rsidP="009E0EDB">
      <w:r w:rsidRPr="006A7A47">
        <w:t xml:space="preserve">El costo de ingeniería </w:t>
      </w:r>
      <w:r>
        <w:t>corresponde a todos los trabajos relacionados con los diversos estudios, elaboración de planos, memorias de cálculo e informes, para desarrollar un proyecto, como así también la revisión de cada uno de ellos.</w:t>
      </w:r>
    </w:p>
    <w:p w14:paraId="47F2A2E6" w14:textId="77777777" w:rsidR="009E0EDB" w:rsidRDefault="009E0EDB" w:rsidP="009E0EDB">
      <w:r>
        <w:t xml:space="preserve"> La realidad de la industria actual es que la ingeniería es externalizada y las empresas propietarias deben contratar la revisión de ella como contraparte. </w:t>
      </w:r>
    </w:p>
    <w:p w14:paraId="42603E20" w14:textId="77777777" w:rsidR="009E0EDB" w:rsidRDefault="009E0EDB" w:rsidP="009E0EDB">
      <w:r>
        <w:t xml:space="preserve">Para determinar el costo, se consideró en forma separada la ingeniería para líneas de trasmisión y para subestaciones, por la naturaleza de los estudios a realizar en cada caso. </w:t>
      </w:r>
    </w:p>
    <w:p w14:paraId="013C3309" w14:textId="77777777" w:rsidR="009E0EDB" w:rsidRDefault="009E0EDB" w:rsidP="009E0EDB">
      <w:r>
        <w:t>En ambos casos, la ingeniería se dividió en: ingeniería conceptual, ingeniería básica e ingeniería de detalle, con revisiones para cada una de ellas. En todas ellas se estableció el siguiente personal, definido en el estudio de remuneraciones PWC, que se considera trabajará en los estudios de ingeniería: jefe de proyecto (código 09.01.003), jefe de especialidad eléctrica (código 09.04.003), jefe de especialidad civil (código 09.04.003), ingenieros especialistas (código 09.04.006), proyectistas (código 07.02.006), dibujantes (código 09.04.106) y administrativos (código 05.16.011).</w:t>
      </w:r>
    </w:p>
    <w:p w14:paraId="7D7E98D6" w14:textId="77777777" w:rsidR="009E0EDB" w:rsidRDefault="009E0EDB" w:rsidP="009E0EDB">
      <w:r>
        <w:t xml:space="preserve"> Este personal, para referencia, se encuentran en la hoja “Renta Total” del archivo “2.- Estudio de Compensaciones_Resumen.xlsx” y en cada hoja de cálculo de costo de actividades de ingeniería del archivo “Base Ingeniería.xlsx” y las hojas SSEE detalle, LTx detalle, SSEE básica, LTX básica, SSEE conceptual y LTx conceptual.</w:t>
      </w:r>
    </w:p>
    <w:p w14:paraId="7CBA4F43" w14:textId="77777777" w:rsidR="009E0EDB" w:rsidRDefault="009E0EDB" w:rsidP="009E0EDB">
      <w:r>
        <w:t xml:space="preserve"> En estas mismas hojas se encuentra el costo de la hora de trabajo de cada persona en la “fila 2” de cada hoja señalada. Este monto se obtiene como la renta anual del Estudio de Compensaciones dividido por 12 y dividido por las horas mensuales de trabajo, donde se consideró 9 horas diarias y 20,5 días de trabajo mensual (total de días hábiles de un año dividido 12). Por ejemplo, el salario </w:t>
      </w:r>
      <w:r>
        <w:lastRenderedPageBreak/>
        <w:t>del jefe de proyecto (código 09.01.003) es de USD 101.150 al año, lo que da un valor de HH de USD 45,69.</w:t>
      </w:r>
    </w:p>
    <w:p w14:paraId="127FBCF2" w14:textId="77777777" w:rsidR="009E0EDB" w:rsidRDefault="009E0EDB" w:rsidP="009E0EDB">
      <w:r>
        <w:t xml:space="preserve">El cálculo en cada una de las ingenierías se hizo elaborando un listado detallado de actividades a realizar. Para tener el listado completo de actividades a realizar en las diversas ingenierías, se basó en las ofertas que esta empresa de ingeniería y otras han realizado a empresas transmisoras para el desarrollo de proyectos. Por este motivo se consideran todos los planos que el Coordinador exige en Información Técnica. </w:t>
      </w:r>
    </w:p>
    <w:p w14:paraId="49805047" w14:textId="77777777" w:rsidR="009E0EDB" w:rsidRDefault="009E0EDB" w:rsidP="009E0EDB">
      <w:r>
        <w:t xml:space="preserve">Para cada una de las actividades indicadas se estableció la cantidad de horas de trabajo según el tipo de trabajador que dedicaría a cada una de esas actividades. Luego, se obtiene un subtotal multiplicando las horas-hombre por el costo de la hora de trabajo, obtenido desde el Estudio de Remuneraciones PWC. </w:t>
      </w:r>
    </w:p>
    <w:p w14:paraId="5A948EC1" w14:textId="77777777" w:rsidR="009E0EDB" w:rsidRDefault="009E0EDB" w:rsidP="009E0EDB">
      <w:r>
        <w:t xml:space="preserve">El costo final de las ingenierías fue multiplicado por un factor 1,82 para representar los costos de una oficina de ingeniería externa: arriendo y mantenimiento de oficinas, personal administrativo como secretarias y personal de aseo, </w:t>
      </w:r>
      <w:r w:rsidRPr="002B0E63">
        <w:t>equipamiento computacional</w:t>
      </w:r>
      <w:r>
        <w:t>, materiales de escritorio, mobiliario, etc. Este valor se justifica en la hoja “Costo mensual Empresa” del archivo “Base Ingeniería.xlsx”.</w:t>
      </w:r>
    </w:p>
    <w:p w14:paraId="10356F96" w14:textId="77777777" w:rsidR="009E0EDB" w:rsidRDefault="009E0EDB" w:rsidP="009E0EDB">
      <w:r>
        <w:t>Para el costo de la revisión se consideró un 25% del costo original de cada ingeniería porque es la cantidad de HH de revisión que normalmente utilizan las oficinas de ingeniería que ofician de contraparte Este porcentaje se estableció en función de la experiencia del Consultor que ha revisado múltiples ingenierías y bases técnicas de licitación en procesos licitatorios</w:t>
      </w:r>
    </w:p>
    <w:p w14:paraId="6D068F6D" w14:textId="77777777" w:rsidR="009E0EDB" w:rsidRPr="001D042E" w:rsidRDefault="009E0EDB" w:rsidP="005E1501">
      <w:pPr>
        <w:pStyle w:val="Prrafodelista"/>
        <w:numPr>
          <w:ilvl w:val="0"/>
          <w:numId w:val="77"/>
        </w:numPr>
        <w:tabs>
          <w:tab w:val="left" w:pos="567"/>
        </w:tabs>
        <w:ind w:left="567" w:hanging="567"/>
        <w:rPr>
          <w:b/>
          <w:bCs/>
        </w:rPr>
      </w:pPr>
      <w:bookmarkStart w:id="148" w:name="_Toc41319708"/>
      <w:r w:rsidRPr="001D042E">
        <w:rPr>
          <w:b/>
          <w:bCs/>
        </w:rPr>
        <w:t>Líneas de transmisión</w:t>
      </w:r>
      <w:bookmarkEnd w:id="148"/>
    </w:p>
    <w:p w14:paraId="2FB942CF" w14:textId="77777777" w:rsidR="009E0EDB" w:rsidRDefault="009E0EDB" w:rsidP="009E0EDB">
      <w:r>
        <w:t>El costo de la ingeniería conceptual, básica e ingeniería de detalle se hicieron variables en función del largo de la línea, puesto que afecta el costo de la topografía, mecánica de suelos, planos de perfil longitudinal, etc. Se tomó como valor referencial una línea entre 25 km y 50 km, por lo que líneas más cortas presentan un factor de ajuste menor a 1 y líneas más largas presentan un factor de ajuste mayor a 1, tal como se aprecia a continuación.</w:t>
      </w:r>
    </w:p>
    <w:p w14:paraId="7144BC90" w14:textId="1CB4DCA2" w:rsidR="009E0EDB" w:rsidRPr="0073766F" w:rsidRDefault="009E0EDB" w:rsidP="009E0EDB">
      <w:pPr>
        <w:keepNext/>
        <w:spacing w:after="120"/>
        <w:jc w:val="center"/>
        <w:rPr>
          <w:b/>
          <w:bCs/>
          <w:i/>
          <w:iCs/>
          <w:sz w:val="20"/>
          <w:szCs w:val="20"/>
        </w:rPr>
      </w:pPr>
      <w:bookmarkStart w:id="149" w:name="_Toc41319720"/>
      <w:bookmarkStart w:id="150" w:name="_Toc41345510"/>
      <w:bookmarkStart w:id="151" w:name="_Toc41515941"/>
      <w:r w:rsidRPr="0073766F">
        <w:rPr>
          <w:b/>
          <w:bCs/>
          <w:i/>
          <w:iCs/>
          <w:sz w:val="20"/>
          <w:szCs w:val="20"/>
        </w:rPr>
        <w:t xml:space="preserve">Tabla Nº </w:t>
      </w:r>
      <w:r>
        <w:rPr>
          <w:b/>
          <w:bCs/>
          <w:i/>
          <w:iCs/>
          <w:sz w:val="20"/>
          <w:szCs w:val="20"/>
        </w:rPr>
        <w:fldChar w:fldCharType="begin"/>
      </w:r>
      <w:r>
        <w:rPr>
          <w:b/>
          <w:bCs/>
          <w:i/>
          <w:iCs/>
          <w:sz w:val="20"/>
          <w:szCs w:val="20"/>
        </w:rPr>
        <w:instrText xml:space="preserve"> SEQ Tabla \* ARABIC </w:instrText>
      </w:r>
      <w:r>
        <w:rPr>
          <w:b/>
          <w:bCs/>
          <w:i/>
          <w:iCs/>
          <w:sz w:val="20"/>
          <w:szCs w:val="20"/>
        </w:rPr>
        <w:fldChar w:fldCharType="separate"/>
      </w:r>
      <w:r w:rsidR="00F976FC">
        <w:rPr>
          <w:b/>
          <w:bCs/>
          <w:i/>
          <w:iCs/>
          <w:noProof/>
          <w:sz w:val="20"/>
          <w:szCs w:val="20"/>
        </w:rPr>
        <w:t>22</w:t>
      </w:r>
      <w:r>
        <w:rPr>
          <w:b/>
          <w:bCs/>
          <w:i/>
          <w:iCs/>
          <w:sz w:val="20"/>
          <w:szCs w:val="20"/>
        </w:rPr>
        <w:fldChar w:fldCharType="end"/>
      </w:r>
      <w:r>
        <w:rPr>
          <w:b/>
          <w:bCs/>
          <w:i/>
          <w:iCs/>
          <w:sz w:val="20"/>
          <w:szCs w:val="20"/>
        </w:rPr>
        <w:t>:</w:t>
      </w:r>
      <w:r w:rsidRPr="00172C91">
        <w:rPr>
          <w:b/>
          <w:bCs/>
          <w:i/>
          <w:iCs/>
          <w:sz w:val="20"/>
          <w:szCs w:val="20"/>
        </w:rPr>
        <w:t xml:space="preserve"> </w:t>
      </w:r>
      <w:r w:rsidRPr="0073766F">
        <w:rPr>
          <w:b/>
          <w:bCs/>
          <w:i/>
          <w:iCs/>
          <w:sz w:val="20"/>
          <w:szCs w:val="20"/>
        </w:rPr>
        <w:t>Ajuste</w:t>
      </w:r>
      <w:r>
        <w:rPr>
          <w:b/>
          <w:bCs/>
          <w:i/>
          <w:iCs/>
          <w:sz w:val="20"/>
          <w:szCs w:val="20"/>
        </w:rPr>
        <w:t xml:space="preserve"> cálculo</w:t>
      </w:r>
      <w:r w:rsidRPr="0073766F">
        <w:rPr>
          <w:b/>
          <w:bCs/>
          <w:i/>
          <w:iCs/>
          <w:sz w:val="20"/>
          <w:szCs w:val="20"/>
        </w:rPr>
        <w:t xml:space="preserve"> ingeniería líneas de transmisión nacionales</w:t>
      </w:r>
      <w:bookmarkEnd w:id="149"/>
      <w:bookmarkEnd w:id="150"/>
      <w:bookmarkEnd w:id="151"/>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95"/>
        <w:gridCol w:w="1669"/>
      </w:tblGrid>
      <w:tr w:rsidR="009E0EDB" w:rsidRPr="00D620F2" w14:paraId="4C0C3BD2" w14:textId="77777777" w:rsidTr="00763235">
        <w:trPr>
          <w:trHeight w:val="20"/>
          <w:tblHeader/>
          <w:jc w:val="center"/>
        </w:trPr>
        <w:tc>
          <w:tcPr>
            <w:tcW w:w="2295" w:type="dxa"/>
            <w:shd w:val="clear" w:color="auto" w:fill="D9D9D9" w:themeFill="background1" w:themeFillShade="D9"/>
            <w:noWrap/>
            <w:vAlign w:val="center"/>
            <w:hideMark/>
          </w:tcPr>
          <w:p w14:paraId="7502D772" w14:textId="77777777" w:rsidR="009E0EDB" w:rsidRPr="0055423E" w:rsidRDefault="009E0EDB" w:rsidP="00763235">
            <w:pPr>
              <w:spacing w:after="0" w:line="240" w:lineRule="auto"/>
              <w:jc w:val="center"/>
              <w:rPr>
                <w:rFonts w:ascii="Arial" w:eastAsia="Times New Roman" w:hAnsi="Arial" w:cs="Arial"/>
                <w:b/>
                <w:bCs/>
                <w:color w:val="000000"/>
                <w:sz w:val="20"/>
                <w:szCs w:val="20"/>
                <w:lang w:eastAsia="es-CL"/>
              </w:rPr>
            </w:pPr>
            <w:r w:rsidRPr="0055423E">
              <w:rPr>
                <w:rFonts w:ascii="Arial" w:eastAsia="Times New Roman" w:hAnsi="Arial" w:cs="Arial"/>
                <w:b/>
                <w:bCs/>
                <w:color w:val="000000"/>
                <w:sz w:val="20"/>
                <w:szCs w:val="20"/>
                <w:lang w:eastAsia="es-CL"/>
              </w:rPr>
              <w:t>Largo</w:t>
            </w:r>
          </w:p>
        </w:tc>
        <w:tc>
          <w:tcPr>
            <w:tcW w:w="1669" w:type="dxa"/>
            <w:shd w:val="clear" w:color="auto" w:fill="D9D9D9" w:themeFill="background1" w:themeFillShade="D9"/>
            <w:noWrap/>
            <w:vAlign w:val="center"/>
            <w:hideMark/>
          </w:tcPr>
          <w:p w14:paraId="09102947" w14:textId="77777777" w:rsidR="009E0EDB" w:rsidRPr="0055423E" w:rsidRDefault="009E0EDB" w:rsidP="00763235">
            <w:pPr>
              <w:spacing w:after="0" w:line="240" w:lineRule="auto"/>
              <w:jc w:val="center"/>
              <w:rPr>
                <w:rFonts w:ascii="Arial" w:eastAsia="Times New Roman" w:hAnsi="Arial" w:cs="Arial"/>
                <w:b/>
                <w:bCs/>
                <w:color w:val="000000"/>
                <w:sz w:val="20"/>
                <w:szCs w:val="20"/>
                <w:lang w:eastAsia="es-CL"/>
              </w:rPr>
            </w:pPr>
            <w:r w:rsidRPr="0055423E">
              <w:rPr>
                <w:rFonts w:ascii="Arial" w:eastAsia="Times New Roman" w:hAnsi="Arial" w:cs="Arial"/>
                <w:b/>
                <w:bCs/>
                <w:color w:val="000000"/>
                <w:sz w:val="20"/>
                <w:szCs w:val="20"/>
                <w:lang w:eastAsia="es-CL"/>
              </w:rPr>
              <w:t>Factor ajuste</w:t>
            </w:r>
          </w:p>
        </w:tc>
      </w:tr>
      <w:tr w:rsidR="009E0EDB" w:rsidRPr="00D620F2" w14:paraId="36956FBB" w14:textId="77777777" w:rsidTr="00763235">
        <w:trPr>
          <w:trHeight w:val="20"/>
          <w:jc w:val="center"/>
        </w:trPr>
        <w:tc>
          <w:tcPr>
            <w:tcW w:w="2295" w:type="dxa"/>
            <w:shd w:val="clear" w:color="auto" w:fill="auto"/>
            <w:noWrap/>
            <w:vAlign w:val="bottom"/>
            <w:hideMark/>
          </w:tcPr>
          <w:p w14:paraId="0C5FB585" w14:textId="77777777" w:rsidR="009E0EDB" w:rsidRPr="007F52F6" w:rsidRDefault="009E0EDB" w:rsidP="00763235">
            <w:pPr>
              <w:spacing w:after="0" w:line="240" w:lineRule="auto"/>
              <w:jc w:val="center"/>
              <w:rPr>
                <w:rFonts w:eastAsia="Times New Roman"/>
                <w:color w:val="000000"/>
                <w:sz w:val="20"/>
                <w:szCs w:val="20"/>
                <w:lang w:eastAsia="es-CL"/>
              </w:rPr>
            </w:pPr>
            <w:r w:rsidRPr="007F52F6">
              <w:rPr>
                <w:rFonts w:eastAsia="Times New Roman"/>
                <w:color w:val="000000"/>
                <w:sz w:val="20"/>
                <w:szCs w:val="20"/>
                <w:lang w:eastAsia="es-CL"/>
              </w:rPr>
              <w:t>Entre 0 y 5 km</w:t>
            </w:r>
          </w:p>
        </w:tc>
        <w:tc>
          <w:tcPr>
            <w:tcW w:w="1669" w:type="dxa"/>
            <w:shd w:val="clear" w:color="auto" w:fill="auto"/>
            <w:noWrap/>
            <w:vAlign w:val="bottom"/>
            <w:hideMark/>
          </w:tcPr>
          <w:p w14:paraId="4EC354B4" w14:textId="77777777" w:rsidR="009E0EDB" w:rsidRPr="007F52F6" w:rsidRDefault="009E0EDB" w:rsidP="00763235">
            <w:pPr>
              <w:spacing w:after="0" w:line="240" w:lineRule="auto"/>
              <w:jc w:val="center"/>
              <w:rPr>
                <w:rFonts w:eastAsia="Times New Roman"/>
                <w:color w:val="000000"/>
                <w:sz w:val="20"/>
                <w:szCs w:val="20"/>
                <w:lang w:eastAsia="es-CL"/>
              </w:rPr>
            </w:pPr>
            <w:r w:rsidRPr="007F52F6">
              <w:rPr>
                <w:rFonts w:eastAsia="Times New Roman"/>
                <w:color w:val="000000"/>
                <w:sz w:val="20"/>
                <w:szCs w:val="20"/>
                <w:lang w:eastAsia="es-CL"/>
              </w:rPr>
              <w:t>0,</w:t>
            </w:r>
            <w:r>
              <w:rPr>
                <w:rFonts w:eastAsia="Times New Roman"/>
                <w:color w:val="000000"/>
                <w:sz w:val="20"/>
                <w:szCs w:val="20"/>
                <w:lang w:eastAsia="es-CL"/>
              </w:rPr>
              <w:t>3</w:t>
            </w:r>
            <w:r w:rsidRPr="007F52F6">
              <w:rPr>
                <w:rFonts w:eastAsia="Times New Roman"/>
                <w:color w:val="000000"/>
                <w:sz w:val="20"/>
                <w:szCs w:val="20"/>
                <w:lang w:eastAsia="es-CL"/>
              </w:rPr>
              <w:t>0</w:t>
            </w:r>
          </w:p>
        </w:tc>
      </w:tr>
      <w:tr w:rsidR="009E0EDB" w:rsidRPr="00D620F2" w14:paraId="73597A0E" w14:textId="77777777" w:rsidTr="00763235">
        <w:trPr>
          <w:trHeight w:val="20"/>
          <w:jc w:val="center"/>
        </w:trPr>
        <w:tc>
          <w:tcPr>
            <w:tcW w:w="2295" w:type="dxa"/>
            <w:shd w:val="clear" w:color="auto" w:fill="auto"/>
            <w:noWrap/>
            <w:vAlign w:val="bottom"/>
            <w:hideMark/>
          </w:tcPr>
          <w:p w14:paraId="1DEC39D1" w14:textId="77777777" w:rsidR="009E0EDB" w:rsidRPr="007F52F6" w:rsidRDefault="009E0EDB" w:rsidP="00763235">
            <w:pPr>
              <w:spacing w:after="0" w:line="240" w:lineRule="auto"/>
              <w:jc w:val="center"/>
              <w:rPr>
                <w:rFonts w:eastAsia="Times New Roman"/>
                <w:color w:val="000000"/>
                <w:sz w:val="20"/>
                <w:szCs w:val="20"/>
                <w:lang w:eastAsia="es-CL"/>
              </w:rPr>
            </w:pPr>
            <w:r w:rsidRPr="007F52F6">
              <w:rPr>
                <w:rFonts w:eastAsia="Times New Roman"/>
                <w:color w:val="000000"/>
                <w:sz w:val="20"/>
                <w:szCs w:val="20"/>
                <w:lang w:eastAsia="es-CL"/>
              </w:rPr>
              <w:t>Entre 5 y 25 km</w:t>
            </w:r>
          </w:p>
        </w:tc>
        <w:tc>
          <w:tcPr>
            <w:tcW w:w="1669" w:type="dxa"/>
            <w:shd w:val="clear" w:color="auto" w:fill="auto"/>
            <w:noWrap/>
            <w:vAlign w:val="bottom"/>
            <w:hideMark/>
          </w:tcPr>
          <w:p w14:paraId="0A72DB73" w14:textId="77777777" w:rsidR="009E0EDB" w:rsidRPr="007F52F6" w:rsidRDefault="009E0EDB" w:rsidP="00763235">
            <w:pPr>
              <w:spacing w:after="0" w:line="240" w:lineRule="auto"/>
              <w:jc w:val="center"/>
              <w:rPr>
                <w:rFonts w:eastAsia="Times New Roman"/>
                <w:color w:val="000000"/>
                <w:sz w:val="20"/>
                <w:szCs w:val="20"/>
                <w:lang w:eastAsia="es-CL"/>
              </w:rPr>
            </w:pPr>
            <w:r>
              <w:rPr>
                <w:rFonts w:eastAsia="Times New Roman"/>
                <w:color w:val="000000"/>
                <w:sz w:val="20"/>
                <w:szCs w:val="20"/>
                <w:lang w:eastAsia="es-CL"/>
              </w:rPr>
              <w:t>0,4</w:t>
            </w:r>
            <w:r w:rsidRPr="007F52F6">
              <w:rPr>
                <w:rFonts w:eastAsia="Times New Roman"/>
                <w:color w:val="000000"/>
                <w:sz w:val="20"/>
                <w:szCs w:val="20"/>
                <w:lang w:eastAsia="es-CL"/>
              </w:rPr>
              <w:t>0</w:t>
            </w:r>
          </w:p>
        </w:tc>
      </w:tr>
      <w:tr w:rsidR="009E0EDB" w:rsidRPr="00D620F2" w14:paraId="6470EF83" w14:textId="77777777" w:rsidTr="00763235">
        <w:trPr>
          <w:trHeight w:val="20"/>
          <w:jc w:val="center"/>
        </w:trPr>
        <w:tc>
          <w:tcPr>
            <w:tcW w:w="2295" w:type="dxa"/>
            <w:shd w:val="clear" w:color="auto" w:fill="auto"/>
            <w:noWrap/>
            <w:vAlign w:val="bottom"/>
            <w:hideMark/>
          </w:tcPr>
          <w:p w14:paraId="4AAC5C87" w14:textId="77777777" w:rsidR="009E0EDB" w:rsidRPr="007F52F6" w:rsidRDefault="009E0EDB" w:rsidP="00763235">
            <w:pPr>
              <w:spacing w:after="0" w:line="240" w:lineRule="auto"/>
              <w:jc w:val="center"/>
              <w:rPr>
                <w:rFonts w:eastAsia="Times New Roman"/>
                <w:color w:val="000000"/>
                <w:sz w:val="20"/>
                <w:szCs w:val="20"/>
                <w:lang w:eastAsia="es-CL"/>
              </w:rPr>
            </w:pPr>
            <w:r w:rsidRPr="007F52F6">
              <w:rPr>
                <w:rFonts w:eastAsia="Times New Roman"/>
                <w:color w:val="000000"/>
                <w:sz w:val="20"/>
                <w:szCs w:val="20"/>
                <w:lang w:eastAsia="es-CL"/>
              </w:rPr>
              <w:t>Entre 25 y 50 km</w:t>
            </w:r>
          </w:p>
        </w:tc>
        <w:tc>
          <w:tcPr>
            <w:tcW w:w="1669" w:type="dxa"/>
            <w:shd w:val="clear" w:color="auto" w:fill="auto"/>
            <w:noWrap/>
            <w:vAlign w:val="bottom"/>
            <w:hideMark/>
          </w:tcPr>
          <w:p w14:paraId="51668108" w14:textId="77777777" w:rsidR="009E0EDB" w:rsidRPr="007F52F6" w:rsidRDefault="009E0EDB" w:rsidP="00763235">
            <w:pPr>
              <w:spacing w:after="0" w:line="240" w:lineRule="auto"/>
              <w:jc w:val="center"/>
              <w:rPr>
                <w:rFonts w:eastAsia="Times New Roman"/>
                <w:color w:val="000000"/>
                <w:sz w:val="20"/>
                <w:szCs w:val="20"/>
                <w:lang w:eastAsia="es-CL"/>
              </w:rPr>
            </w:pPr>
            <w:r>
              <w:rPr>
                <w:rFonts w:eastAsia="Times New Roman"/>
                <w:color w:val="000000"/>
                <w:sz w:val="20"/>
                <w:szCs w:val="20"/>
                <w:lang w:eastAsia="es-CL"/>
              </w:rPr>
              <w:t>1,00</w:t>
            </w:r>
          </w:p>
        </w:tc>
      </w:tr>
      <w:tr w:rsidR="009E0EDB" w:rsidRPr="00D620F2" w14:paraId="1D6023F2" w14:textId="77777777" w:rsidTr="00763235">
        <w:trPr>
          <w:trHeight w:val="20"/>
          <w:jc w:val="center"/>
        </w:trPr>
        <w:tc>
          <w:tcPr>
            <w:tcW w:w="2295" w:type="dxa"/>
            <w:shd w:val="clear" w:color="auto" w:fill="auto"/>
            <w:noWrap/>
            <w:vAlign w:val="bottom"/>
            <w:hideMark/>
          </w:tcPr>
          <w:p w14:paraId="5BA16C19" w14:textId="77777777" w:rsidR="009E0EDB" w:rsidRPr="007F52F6" w:rsidRDefault="009E0EDB" w:rsidP="00763235">
            <w:pPr>
              <w:spacing w:after="0" w:line="240" w:lineRule="auto"/>
              <w:jc w:val="center"/>
              <w:rPr>
                <w:rFonts w:eastAsia="Times New Roman"/>
                <w:color w:val="000000"/>
                <w:sz w:val="20"/>
                <w:szCs w:val="20"/>
                <w:lang w:eastAsia="es-CL"/>
              </w:rPr>
            </w:pPr>
            <w:r w:rsidRPr="007F52F6">
              <w:rPr>
                <w:rFonts w:eastAsia="Times New Roman"/>
                <w:color w:val="000000"/>
                <w:sz w:val="20"/>
                <w:szCs w:val="20"/>
                <w:lang w:eastAsia="es-CL"/>
              </w:rPr>
              <w:t>Entre 50 km y 100 km</w:t>
            </w:r>
          </w:p>
        </w:tc>
        <w:tc>
          <w:tcPr>
            <w:tcW w:w="1669" w:type="dxa"/>
            <w:shd w:val="clear" w:color="auto" w:fill="auto"/>
            <w:noWrap/>
            <w:vAlign w:val="bottom"/>
            <w:hideMark/>
          </w:tcPr>
          <w:p w14:paraId="5ABCF06B" w14:textId="77777777" w:rsidR="009E0EDB" w:rsidRPr="007F52F6" w:rsidRDefault="009E0EDB" w:rsidP="00763235">
            <w:pPr>
              <w:spacing w:after="0" w:line="240" w:lineRule="auto"/>
              <w:jc w:val="center"/>
              <w:rPr>
                <w:rFonts w:eastAsia="Times New Roman"/>
                <w:color w:val="000000"/>
                <w:sz w:val="20"/>
                <w:szCs w:val="20"/>
                <w:lang w:eastAsia="es-CL"/>
              </w:rPr>
            </w:pPr>
            <w:r>
              <w:rPr>
                <w:rFonts w:eastAsia="Times New Roman"/>
                <w:color w:val="000000"/>
                <w:sz w:val="20"/>
                <w:szCs w:val="20"/>
                <w:lang w:eastAsia="es-CL"/>
              </w:rPr>
              <w:t>1,5</w:t>
            </w:r>
            <w:r w:rsidRPr="007F52F6">
              <w:rPr>
                <w:rFonts w:eastAsia="Times New Roman"/>
                <w:color w:val="000000"/>
                <w:sz w:val="20"/>
                <w:szCs w:val="20"/>
                <w:lang w:eastAsia="es-CL"/>
              </w:rPr>
              <w:t>0</w:t>
            </w:r>
          </w:p>
        </w:tc>
      </w:tr>
      <w:tr w:rsidR="009E0EDB" w:rsidRPr="00D620F2" w14:paraId="623DD7CA" w14:textId="77777777" w:rsidTr="00763235">
        <w:trPr>
          <w:trHeight w:val="20"/>
          <w:jc w:val="center"/>
        </w:trPr>
        <w:tc>
          <w:tcPr>
            <w:tcW w:w="2295" w:type="dxa"/>
            <w:shd w:val="clear" w:color="auto" w:fill="auto"/>
            <w:noWrap/>
            <w:vAlign w:val="bottom"/>
            <w:hideMark/>
          </w:tcPr>
          <w:p w14:paraId="0C4FC40C" w14:textId="77777777" w:rsidR="009E0EDB" w:rsidRPr="007F52F6" w:rsidRDefault="009E0EDB" w:rsidP="00763235">
            <w:pPr>
              <w:spacing w:after="0" w:line="240" w:lineRule="auto"/>
              <w:jc w:val="center"/>
              <w:rPr>
                <w:rFonts w:eastAsia="Times New Roman"/>
                <w:color w:val="000000"/>
                <w:sz w:val="20"/>
                <w:szCs w:val="20"/>
                <w:lang w:eastAsia="es-CL"/>
              </w:rPr>
            </w:pPr>
            <w:r w:rsidRPr="007F52F6">
              <w:rPr>
                <w:rFonts w:eastAsia="Times New Roman"/>
                <w:color w:val="000000"/>
                <w:sz w:val="20"/>
                <w:szCs w:val="20"/>
                <w:lang w:eastAsia="es-CL"/>
              </w:rPr>
              <w:t>Entre 100 km y 250 km</w:t>
            </w:r>
          </w:p>
        </w:tc>
        <w:tc>
          <w:tcPr>
            <w:tcW w:w="1669" w:type="dxa"/>
            <w:shd w:val="clear" w:color="auto" w:fill="auto"/>
            <w:noWrap/>
            <w:vAlign w:val="bottom"/>
            <w:hideMark/>
          </w:tcPr>
          <w:p w14:paraId="6B20BE9F" w14:textId="77777777" w:rsidR="009E0EDB" w:rsidRPr="007F52F6" w:rsidRDefault="009E0EDB" w:rsidP="00763235">
            <w:pPr>
              <w:spacing w:after="0" w:line="240" w:lineRule="auto"/>
              <w:jc w:val="center"/>
              <w:rPr>
                <w:rFonts w:eastAsia="Times New Roman"/>
                <w:color w:val="000000"/>
                <w:sz w:val="20"/>
                <w:szCs w:val="20"/>
                <w:lang w:eastAsia="es-CL"/>
              </w:rPr>
            </w:pPr>
            <w:r>
              <w:rPr>
                <w:rFonts w:eastAsia="Times New Roman"/>
                <w:color w:val="000000"/>
                <w:sz w:val="20"/>
                <w:szCs w:val="20"/>
                <w:lang w:eastAsia="es-CL"/>
              </w:rPr>
              <w:t>2,5</w:t>
            </w:r>
            <w:r w:rsidRPr="007F52F6">
              <w:rPr>
                <w:rFonts w:eastAsia="Times New Roman"/>
                <w:color w:val="000000"/>
                <w:sz w:val="20"/>
                <w:szCs w:val="20"/>
                <w:lang w:eastAsia="es-CL"/>
              </w:rPr>
              <w:t>0</w:t>
            </w:r>
          </w:p>
        </w:tc>
      </w:tr>
      <w:tr w:rsidR="009E0EDB" w:rsidRPr="00D620F2" w14:paraId="6E9B5F8B" w14:textId="77777777" w:rsidTr="00763235">
        <w:trPr>
          <w:trHeight w:val="20"/>
          <w:jc w:val="center"/>
        </w:trPr>
        <w:tc>
          <w:tcPr>
            <w:tcW w:w="2295" w:type="dxa"/>
            <w:shd w:val="clear" w:color="auto" w:fill="auto"/>
            <w:noWrap/>
            <w:vAlign w:val="bottom"/>
            <w:hideMark/>
          </w:tcPr>
          <w:p w14:paraId="798C4E26" w14:textId="77777777" w:rsidR="009E0EDB" w:rsidRPr="007F52F6" w:rsidRDefault="009E0EDB" w:rsidP="00763235">
            <w:pPr>
              <w:spacing w:after="0" w:line="240" w:lineRule="auto"/>
              <w:jc w:val="center"/>
              <w:rPr>
                <w:rFonts w:eastAsia="Times New Roman"/>
                <w:color w:val="000000"/>
                <w:sz w:val="20"/>
                <w:szCs w:val="20"/>
                <w:lang w:eastAsia="es-CL"/>
              </w:rPr>
            </w:pPr>
            <w:r w:rsidRPr="007F52F6">
              <w:rPr>
                <w:rFonts w:eastAsia="Times New Roman"/>
                <w:color w:val="000000"/>
                <w:sz w:val="20"/>
                <w:szCs w:val="20"/>
                <w:lang w:eastAsia="es-CL"/>
              </w:rPr>
              <w:t>Mayor a 250 km</w:t>
            </w:r>
          </w:p>
        </w:tc>
        <w:tc>
          <w:tcPr>
            <w:tcW w:w="1669" w:type="dxa"/>
            <w:shd w:val="clear" w:color="auto" w:fill="auto"/>
            <w:noWrap/>
            <w:vAlign w:val="bottom"/>
            <w:hideMark/>
          </w:tcPr>
          <w:p w14:paraId="169F0BFB" w14:textId="77777777" w:rsidR="009E0EDB" w:rsidRPr="007F52F6" w:rsidRDefault="009E0EDB" w:rsidP="00763235">
            <w:pPr>
              <w:spacing w:after="0" w:line="240" w:lineRule="auto"/>
              <w:jc w:val="center"/>
              <w:rPr>
                <w:rFonts w:eastAsia="Times New Roman"/>
                <w:color w:val="000000"/>
                <w:sz w:val="20"/>
                <w:szCs w:val="20"/>
                <w:lang w:eastAsia="es-CL"/>
              </w:rPr>
            </w:pPr>
            <w:r>
              <w:rPr>
                <w:rFonts w:eastAsia="Times New Roman"/>
                <w:color w:val="000000"/>
                <w:sz w:val="20"/>
                <w:szCs w:val="20"/>
                <w:lang w:eastAsia="es-CL"/>
              </w:rPr>
              <w:t>3,5</w:t>
            </w:r>
            <w:r w:rsidRPr="007F52F6">
              <w:rPr>
                <w:rFonts w:eastAsia="Times New Roman"/>
                <w:color w:val="000000"/>
                <w:sz w:val="20"/>
                <w:szCs w:val="20"/>
                <w:lang w:eastAsia="es-CL"/>
              </w:rPr>
              <w:t>0</w:t>
            </w:r>
          </w:p>
        </w:tc>
      </w:tr>
    </w:tbl>
    <w:p w14:paraId="59AD3CA6" w14:textId="77777777" w:rsidR="009E0EDB" w:rsidRDefault="009E0EDB" w:rsidP="009E0EDB">
      <w:pPr>
        <w:spacing w:after="0"/>
      </w:pPr>
    </w:p>
    <w:p w14:paraId="65FC8E62" w14:textId="77777777" w:rsidR="009E0EDB" w:rsidRDefault="009E0EDB" w:rsidP="009E0EDB">
      <w:r>
        <w:lastRenderedPageBreak/>
        <w:t>En el caso de la ingeniería conceptual, el factor de ajuste afectó a todas las actividades para evitar que líneas más cortas presentaran un valor muy elevado y líneas más largas no presentaren valores muy pequeños en este tipo de ingeniería. En la hoja “LTx conceptual” del archivo “Base Ingeniería .xlsx” se observan las actividades de la ingeniería conceptual de una línea de transmisión.</w:t>
      </w:r>
    </w:p>
    <w:p w14:paraId="24EF3CE4" w14:textId="77777777" w:rsidR="009E0EDB" w:rsidRDefault="009E0EDB" w:rsidP="009E0EDB">
      <w:r>
        <w:t xml:space="preserve">En el caso de la ingeniería básica y de detalle, este factor de ajuste solo afecta a las actividades que efectivamente dependen del largo. De esta forma, actividades como la resistividad de terreno, batimetría, planos de cruces de caminos y servicios, mecánica de suelos, son afectadas por el factor de ajuste, pero actividades como estudio de cortocircuito, definición del conductor y cable de guardia son constantes para todo tipo de línea. </w:t>
      </w:r>
    </w:p>
    <w:p w14:paraId="08FFB0E7" w14:textId="77777777" w:rsidR="009E0EDB" w:rsidRDefault="009E0EDB" w:rsidP="009E0EDB">
      <w:r>
        <w:t>En la hoja hoja “LTx básica” del archivo “Base Ingeniería .xlsx” se observan las actividades de la ingeniería conceptual de una línea de transmisión, variables según la longitud. Para observar la variación se debe seleccionar el código del tramo en la celda “P4”.</w:t>
      </w:r>
    </w:p>
    <w:p w14:paraId="543238A0" w14:textId="77777777" w:rsidR="009E0EDB" w:rsidRDefault="009E0EDB" w:rsidP="009E0EDB">
      <w:r>
        <w:t xml:space="preserve">Adicionalmente el costo de la ingeniería de detalle se hizo, variable según la cantidad de tipo de estructuras, pues esto afecta a la cantidad de memorias de cálculo de estructuras y fundaciones a realizar, junto con la cantidad de planos relacionados. </w:t>
      </w:r>
    </w:p>
    <w:p w14:paraId="25B3407F" w14:textId="77777777" w:rsidR="009E0EDB" w:rsidRDefault="009E0EDB" w:rsidP="009E0EDB">
      <w:r>
        <w:t>La cantidad de estructuras consideradas se encuentra en la celda “Q8” de la hoja “LTx detalle” del archivo “Base Ingeniería .xlsx”, las que también se encuentran en la columna “K” de la hoja “Líneas” del archivo “Base Ingeniería .xlsx”. Estos tipos de estructuras se obtuvieron al analizar las descripciones de las estructuras declaradas en cada línea de transmisión de la base de datos.  En ambas hojas, la cantidad base de horas-hombre, se muestra en el cuadro de actividades ubicados a la derecha, desde la columna S.</w:t>
      </w:r>
    </w:p>
    <w:p w14:paraId="68BE10F7" w14:textId="77777777" w:rsidR="009E0EDB" w:rsidRDefault="009E0EDB" w:rsidP="009E0EDB">
      <w:r>
        <w:t>El recargo máximo de ingeniería en tramos entre 0 a 5 km y entre 5 a 25 km, se estableció en un 12% con la finalidad de evitar porcentajes muy elevados debido a bajos valores de inversión. En tramos entre 25 a 50 km y entre 50 y 100 km se estableció un máximo de un 7% y en los tramos entre 100 y 250 km y mayores a 250 km se estableció un valor máximo de un 4%, porcentajes menores por el alto valor de inversión que presentan estos tramos, sin embargo, dichos umbrales no se alcanzan en ningún caso.</w:t>
      </w:r>
    </w:p>
    <w:p w14:paraId="5E9DC2D9" w14:textId="77777777" w:rsidR="009E0EDB" w:rsidRPr="001D042E" w:rsidRDefault="009E0EDB" w:rsidP="005E1501">
      <w:pPr>
        <w:pStyle w:val="Prrafodelista"/>
        <w:numPr>
          <w:ilvl w:val="0"/>
          <w:numId w:val="77"/>
        </w:numPr>
        <w:tabs>
          <w:tab w:val="left" w:pos="567"/>
        </w:tabs>
        <w:ind w:left="567" w:hanging="567"/>
        <w:rPr>
          <w:b/>
          <w:bCs/>
        </w:rPr>
      </w:pPr>
      <w:bookmarkStart w:id="152" w:name="_Toc41319709"/>
      <w:r w:rsidRPr="001D042E">
        <w:rPr>
          <w:b/>
          <w:bCs/>
        </w:rPr>
        <w:t>Subestaciones</w:t>
      </w:r>
      <w:bookmarkEnd w:id="152"/>
    </w:p>
    <w:p w14:paraId="6548E6FB" w14:textId="77777777" w:rsidR="009E0EDB" w:rsidRDefault="009E0EDB" w:rsidP="009E0EDB">
      <w:r>
        <w:t>Aquí nuevamente se agrupan las diversas familias para calcular el recargo por subestación ya que se presentan economías de escala, siendo mucho más eficiente realizar el desarrollo de ingeniería para una subestación completa que elemento por elemento. Por ejemplo, si se disgregara la ingeniería en las familias consideradas, los estudios eléctricos se pagarían más de una vez. Además, como ya se mencionó, este es un ejercicio tarifario, donde se considera que toda la subestación fue construida de una sola vez.</w:t>
      </w:r>
    </w:p>
    <w:p w14:paraId="38D21775" w14:textId="77777777" w:rsidR="009E0EDB" w:rsidRDefault="009E0EDB" w:rsidP="009E0EDB">
      <w:r>
        <w:lastRenderedPageBreak/>
        <w:t>El costo de ingeniería conceptual se hizo variable según la cantidad de patios, transformadores 500/220 kV y equipos CER para todas las subestaciones ya que cada uno de estos dos equipos requiere un patio más en la subestación donde se encuentren ubicados. En la hoja “SSEE conceptual” del archivo “Base Ingeniería .xlsx” se observan las actividades de la ingeniería conceptual de una subestación.</w:t>
      </w:r>
    </w:p>
    <w:p w14:paraId="6EDAA909" w14:textId="77777777" w:rsidR="009E0EDB" w:rsidRDefault="009E0EDB" w:rsidP="009E0EDB">
      <w:r>
        <w:t>El costo de la ingeniería básica y de detalle se hace variable según las siguientes cantidades: equipos patios, paños, transformadores 500/220 kV, reactores 500 kV, transformadores AT/MT, banco de condensadores y reactores, Compensadores Estáticos de Reactivos y compensaciones serie. Esto se debe a que cada instalación requiere su respectiva especificación técnica, memoria de cálculo y planos para fundación, planos de disposición, planos de control en corriente continua y corriente alterna, etc. La cantidad de estos elementos para cada tramo de subestación se observa en la hoja “SSEE” del archivo “Base Ingeniería .xlsx”.</w:t>
      </w:r>
    </w:p>
    <w:p w14:paraId="5593ADB0" w14:textId="77777777" w:rsidR="009E0EDB" w:rsidRDefault="009E0EDB" w:rsidP="009E0EDB">
      <w:r>
        <w:t xml:space="preserve">Por otra parte, en la hoja “SSEE básica” del archivo “Base Ingeniería .xlsx” se observan las actividades consideradas en la ingeniería básica de una subestación, contemplando paños, patios, instalaciones comunes, etc. </w:t>
      </w:r>
    </w:p>
    <w:p w14:paraId="1D7B16AD" w14:textId="77777777" w:rsidR="009E0EDB" w:rsidRDefault="009E0EDB" w:rsidP="009E0EDB">
      <w:r>
        <w:t>En las celdas “P5:Q12” se muestran los factores que afectan a la ingeniería: cantidad de patios, paños, transformadores 500/220 kV, reactores 500 kV, transformadores AT/MT, número de BBCC y reactores, equipos CER y compensaciones serie para cada tramo de transporte, el cual se muestra en la celda “P3”. Los números ubicados en las celdas “Q5:Q12” multiplican la cantidad de horas-hombres correspondientes a ciertas actividades como, por ejemplo, la cantidad de transformadores 500/220 kV multiplica las horas-hombre de las especificaciones técnicas del transformador de poder 500/220 kV. Lo mismo ocurre en la hoja “SSEE detalle” del archivo “Base Ingeniería .xlsx” donde se encuentran las actividades consideradas en la ingeniería de detalle de una subestación. En ambas hojas, la cantidad unitaria de horas-hombre, se muestra en el cuadro de actividades ubicados a la derecha, desde la columna S.</w:t>
      </w:r>
    </w:p>
    <w:p w14:paraId="1621A73E" w14:textId="77777777" w:rsidR="009E0EDB" w:rsidRDefault="009E0EDB" w:rsidP="009E0EDB">
      <w:r>
        <w:t>El recargo máximo de ingeniería en subestaciones se estableció en un 12% con la finalidad de evitar porcentajes muy elevados debido a bajos valores de inversión.</w:t>
      </w:r>
    </w:p>
    <w:p w14:paraId="2419B870" w14:textId="77777777" w:rsidR="009E0EDB" w:rsidRDefault="009E0EDB" w:rsidP="009E0EDB">
      <w:r>
        <w:t>Como se aprecia al leer cada una de las actividades consideradas en el archivo “Base Ingeniería .xlsx”., estas no estan duplicadas en otros recargos. No hay actividades relacionadas al montaje ya que solo se consideran memorias de cálculo, planos, estudios eléctricos.</w:t>
      </w:r>
    </w:p>
    <w:p w14:paraId="09C55C09" w14:textId="77777777" w:rsidR="009E0EDB" w:rsidRDefault="009E0EDB" w:rsidP="009E0EDB">
      <w:r>
        <w:t xml:space="preserve">Por su parte, el personal considerado en los gastos generales es el necesario para construir la obra y que no participa del montaje como paramédicos, bodegueros, nocheros y guardias, jefe o administrador de obra etc. Finalmente, en los costos de ingeniería no se ha considerado el ITO ni las pruebas. </w:t>
      </w:r>
    </w:p>
    <w:p w14:paraId="73687359" w14:textId="77777777" w:rsidR="009E0EDB" w:rsidRDefault="009E0EDB" w:rsidP="009E0EDB">
      <w:r>
        <w:lastRenderedPageBreak/>
        <w:t xml:space="preserve">Finalmente, el recargo de ingeniería corresponde a la suma de los 4 tipos de ingeniería (conceptual, básica, detalle y revisión) dividido en el subtotal de la subestación o línea, el cual considera costo de materiales, montaje, flete y bodegaje, que se obtiene a través de las </w:t>
      </w:r>
      <w:r w:rsidRPr="00E61C4E">
        <w:rPr>
          <w:i/>
        </w:rPr>
        <w:t xml:space="preserve">querys </w:t>
      </w:r>
      <w:r>
        <w:t>“</w:t>
      </w:r>
      <w:r w:rsidRPr="00E61C4E">
        <w:t>TramoSubestacion CostoMateriales.sql</w:t>
      </w:r>
      <w:r>
        <w:t>” y “</w:t>
      </w:r>
      <w:r w:rsidRPr="00E61C4E">
        <w:t>TramoTransporte CostoMateriales.sql</w:t>
      </w:r>
      <w:r>
        <w:t xml:space="preserve">”. </w:t>
      </w:r>
    </w:p>
    <w:p w14:paraId="091E1260" w14:textId="77777777" w:rsidR="009E0EDB" w:rsidRDefault="009E0EDB" w:rsidP="009E0EDB">
      <w:r>
        <w:t xml:space="preserve">Las macros que se encuentran en el archivo “Base ingeniería.xlsx” no realizan ningún cálculo y solo copian totales de cada tipo de ingeniería en las hojas “SSEE” y “Líneas”, modificando la celda “P3” de las hojas asociadas a ingeniería de subestaciones y la celda “P4” de las hojas asociadas a la celda “P4”. </w:t>
      </w:r>
    </w:p>
    <w:p w14:paraId="61B395B6" w14:textId="77777777" w:rsidR="009E0EDB" w:rsidRDefault="009E0EDB" w:rsidP="009E0EDB">
      <w:pPr>
        <w:pStyle w:val="Ttulo4"/>
        <w:keepNext/>
      </w:pPr>
      <w:bookmarkStart w:id="153" w:name="_Toc38048424"/>
      <w:bookmarkStart w:id="154" w:name="_Toc39795093"/>
      <w:bookmarkStart w:id="155" w:name="_Toc41345263"/>
      <w:bookmarkStart w:id="156" w:name="_Toc41514568"/>
      <w:r>
        <w:t>Recargo por gastos generales</w:t>
      </w:r>
      <w:bookmarkEnd w:id="153"/>
      <w:bookmarkEnd w:id="154"/>
      <w:bookmarkEnd w:id="155"/>
      <w:bookmarkEnd w:id="156"/>
    </w:p>
    <w:p w14:paraId="418340BB" w14:textId="77777777" w:rsidR="009E0EDB" w:rsidRDefault="009E0EDB" w:rsidP="009E0EDB">
      <w:r>
        <w:t>Los Gastos Generales son todos aquellos recursos de administración de una obra que se deben realizar para materializar un proyecto. Al tener definido el alcance y la forma de ejecutar la obra sabemos qué recursos serán requeridos en cuanto a personal (con sus especialidades) equipos e instalaciones.</w:t>
      </w:r>
    </w:p>
    <w:p w14:paraId="63572910" w14:textId="77777777" w:rsidR="009E0EDB" w:rsidRDefault="009E0EDB" w:rsidP="009E0EDB">
      <w:r>
        <w:t xml:space="preserve">Se considera dentro de los gastos generales tanto al personal administrativo como la </w:t>
      </w:r>
      <w:r w:rsidRPr="00757B33">
        <w:rPr>
          <w:u w:val="single"/>
        </w:rPr>
        <w:t>instalación de faena</w:t>
      </w:r>
      <w:r>
        <w:t xml:space="preserve"> y todo lo que ello conlleva: servicios de agua y suministro eléctrico, oficinas en conteiner, mobiliario de oficina, servicio de comunicación móvil, servicio de internet, elementos de protección personal, etc. También son considerados los seguros de obra, boletas de garantía, transporte de personal, alimentación, etc. </w:t>
      </w:r>
    </w:p>
    <w:p w14:paraId="21CF3091" w14:textId="77777777" w:rsidR="009E0EDB" w:rsidRDefault="009E0EDB" w:rsidP="009E0EDB">
      <w:r>
        <w:t>Una vez determinada la cantidad y tipo de recursos corresponde entonces valorizarlos. Con este fin se ha desarrollado un modelo para el cálculo de los gastos generales en obras de subestaciones y otro para el cálculo de los gastos generales de líneas de transmisión, considerando las exigencias legales existentes en Chile, las que define el mandante para este tipo de obras, el monto de la obra y el plazo necesario para ejecutarla.</w:t>
      </w:r>
    </w:p>
    <w:p w14:paraId="2486F7C7" w14:textId="77777777" w:rsidR="009E0EDB" w:rsidRDefault="009E0EDB" w:rsidP="009E0EDB">
      <w:pPr>
        <w:rPr>
          <w:rFonts w:cstheme="minorHAnsi"/>
          <w:color w:val="000000"/>
        </w:rPr>
      </w:pPr>
      <w:r w:rsidRPr="00F235C5">
        <w:t xml:space="preserve">Se ha considerado en el desarrollo de los modelos la metodología para el cumplimiento de las bases que señalan </w:t>
      </w:r>
      <w:r w:rsidRPr="00F235C5">
        <w:rPr>
          <w:rFonts w:cstheme="minorHAnsi"/>
          <w:color w:val="000000"/>
        </w:rPr>
        <w:t>"</w:t>
      </w:r>
      <w:r w:rsidRPr="00D53159">
        <w:rPr>
          <w:rFonts w:cstheme="minorHAnsi"/>
          <w:iCs/>
          <w:color w:val="000000"/>
        </w:rPr>
        <w:t>El recargo por gastos generales se determinará como el cociente entre los costos eficientes de gastos generales y el costo total de instalaciones de transmisión (incluidos costos de adquisición, fletes, bodegaje y montaje) construidos durante el mismo período de tiempo considerado</w:t>
      </w:r>
      <w:r w:rsidRPr="00F235C5">
        <w:rPr>
          <w:rFonts w:cstheme="minorHAnsi"/>
          <w:color w:val="000000"/>
        </w:rPr>
        <w:t>".</w:t>
      </w:r>
    </w:p>
    <w:p w14:paraId="68DC639C" w14:textId="77777777" w:rsidR="009E0EDB" w:rsidRPr="00851FE3" w:rsidRDefault="009E0EDB" w:rsidP="009E0EDB">
      <w:r>
        <w:rPr>
          <w:rFonts w:cstheme="minorHAnsi"/>
          <w:color w:val="000000"/>
        </w:rPr>
        <w:t xml:space="preserve">La estructura de personal considerada para los gastos generales se basa en la experiencia de los distintos proyectos en que ha participado el consultor como parte del equipo de una empresa </w:t>
      </w:r>
      <w:r w:rsidRPr="0068653C">
        <w:rPr>
          <w:rFonts w:cstheme="minorHAnsi"/>
          <w:i/>
          <w:color w:val="000000"/>
        </w:rPr>
        <w:t>EPCista</w:t>
      </w:r>
      <w:r>
        <w:rPr>
          <w:rFonts w:cstheme="minorHAnsi"/>
          <w:color w:val="000000"/>
        </w:rPr>
        <w:t xml:space="preserve"> y la asignación eficiente de estos.</w:t>
      </w:r>
    </w:p>
    <w:p w14:paraId="69E63B19" w14:textId="77777777" w:rsidR="009E0EDB" w:rsidRPr="001D042E" w:rsidRDefault="009E0EDB" w:rsidP="00C66BCE">
      <w:pPr>
        <w:pStyle w:val="Prrafodelista"/>
        <w:keepNext/>
        <w:numPr>
          <w:ilvl w:val="0"/>
          <w:numId w:val="77"/>
        </w:numPr>
        <w:tabs>
          <w:tab w:val="left" w:pos="567"/>
        </w:tabs>
        <w:ind w:left="567" w:hanging="567"/>
        <w:rPr>
          <w:b/>
          <w:bCs/>
        </w:rPr>
      </w:pPr>
      <w:bookmarkStart w:id="157" w:name="_Toc41319711"/>
      <w:r w:rsidRPr="001D042E">
        <w:rPr>
          <w:b/>
          <w:bCs/>
        </w:rPr>
        <w:lastRenderedPageBreak/>
        <w:t>Subestaciones</w:t>
      </w:r>
      <w:bookmarkEnd w:id="157"/>
    </w:p>
    <w:p w14:paraId="40762FB5" w14:textId="77777777" w:rsidR="009E0EDB" w:rsidRDefault="009E0EDB" w:rsidP="009E0EDB">
      <w:r w:rsidRPr="00F235C5">
        <w:t>Para determinar los gastos generales necesarios para desarrollar este tipo de obras, hemos clasifi</w:t>
      </w:r>
      <w:r>
        <w:t>cado estas por Tipo de Familia (</w:t>
      </w:r>
      <w:r w:rsidRPr="00F235C5">
        <w:t>Tipo1 a Tipo 4) asociado a los plazos de construcción y al tamaño de la obra a ejecutar.</w:t>
      </w:r>
    </w:p>
    <w:p w14:paraId="111115BD" w14:textId="77777777" w:rsidR="009E0EDB" w:rsidRDefault="009E0EDB" w:rsidP="009E0EDB">
      <w:r>
        <w:t xml:space="preserve">Por ser las subestaciones obras concentradas, la cantidad de personal necesario está relacionada directamente con la magnitud de las obras civiles y eléctricas a realizar y la duración de la construcción del proyecto. </w:t>
      </w:r>
    </w:p>
    <w:p w14:paraId="577BA51D" w14:textId="77777777" w:rsidR="009E0EDB" w:rsidRDefault="009E0EDB" w:rsidP="009E0EDB">
      <w:r>
        <w:t>El costo del personal necesario para el desarrollo de la obra tiene mayor incidencia en el gasto general, mientras menor es esta, debido a que la estructura de administración para su ejecución es similar en recursos para una obra menor que para una gran obra.</w:t>
      </w:r>
    </w:p>
    <w:p w14:paraId="3D7A1EE1" w14:textId="68B93735" w:rsidR="009E0EDB" w:rsidRDefault="009E0EDB" w:rsidP="009E0EDB">
      <w:r>
        <w:t xml:space="preserve">En la </w:t>
      </w:r>
      <w:r>
        <w:fldChar w:fldCharType="begin"/>
      </w:r>
      <w:r>
        <w:instrText xml:space="preserve"> REF _Ref37543233 \h  \* MERGEFORMAT </w:instrText>
      </w:r>
      <w:r>
        <w:fldChar w:fldCharType="separate"/>
      </w:r>
      <w:r w:rsidR="00F976FC" w:rsidRPr="00F976FC">
        <w:t>Tabla Nº 23</w:t>
      </w:r>
      <w:r>
        <w:fldChar w:fldCharType="end"/>
      </w:r>
      <w:r>
        <w:t>,</w:t>
      </w:r>
      <w:r w:rsidRPr="00E7785D">
        <w:t xml:space="preserve"> se muestran la clasificación de las obras de subestaciones por s</w:t>
      </w:r>
      <w:r>
        <w:t>u tamaño</w:t>
      </w:r>
      <w:r w:rsidRPr="00E7785D">
        <w:t xml:space="preserve"> y el plazo de ejecución de obra eficiente en </w:t>
      </w:r>
      <w:r w:rsidR="00C66BCE">
        <w:t>meses asociado a estas</w:t>
      </w:r>
      <w:r>
        <w:t xml:space="preserve">, manteniendo la clasificación de la </w:t>
      </w:r>
      <w:r>
        <w:fldChar w:fldCharType="begin"/>
      </w:r>
      <w:r>
        <w:instrText xml:space="preserve"> REF _Ref37543427 \h  \* MERGEFORMAT </w:instrText>
      </w:r>
      <w:r>
        <w:fldChar w:fldCharType="separate"/>
      </w:r>
      <w:r w:rsidR="00F976FC" w:rsidRPr="00F976FC">
        <w:t>Tabla Nº 18</w:t>
      </w:r>
      <w:r>
        <w:fldChar w:fldCharType="end"/>
      </w:r>
      <w:r>
        <w:t>.</w:t>
      </w:r>
    </w:p>
    <w:p w14:paraId="10FF734F" w14:textId="5E3C049F" w:rsidR="009E0EDB" w:rsidRPr="0068653C" w:rsidRDefault="009E0EDB" w:rsidP="009E0EDB">
      <w:pPr>
        <w:keepNext/>
        <w:spacing w:after="120"/>
        <w:jc w:val="center"/>
        <w:rPr>
          <w:b/>
          <w:bCs/>
          <w:i/>
          <w:iCs/>
          <w:sz w:val="20"/>
          <w:szCs w:val="20"/>
        </w:rPr>
      </w:pPr>
      <w:bookmarkStart w:id="158" w:name="_Ref37543233"/>
      <w:bookmarkStart w:id="159" w:name="_Toc41319721"/>
      <w:bookmarkStart w:id="160" w:name="_Toc41345511"/>
      <w:bookmarkStart w:id="161" w:name="_Toc41515942"/>
      <w:r w:rsidRPr="0068653C">
        <w:rPr>
          <w:b/>
          <w:bCs/>
          <w:i/>
          <w:iCs/>
          <w:sz w:val="20"/>
          <w:szCs w:val="20"/>
        </w:rPr>
        <w:t xml:space="preserve">Tabla Nº </w:t>
      </w:r>
      <w:r w:rsidRPr="00172C91">
        <w:rPr>
          <w:b/>
          <w:bCs/>
          <w:i/>
          <w:iCs/>
          <w:sz w:val="20"/>
          <w:szCs w:val="20"/>
        </w:rPr>
        <w:fldChar w:fldCharType="begin"/>
      </w:r>
      <w:r w:rsidRPr="00172C91">
        <w:rPr>
          <w:b/>
          <w:bCs/>
          <w:i/>
          <w:iCs/>
          <w:sz w:val="20"/>
          <w:szCs w:val="20"/>
        </w:rPr>
        <w:instrText xml:space="preserve"> SEQ Tabla \* ARABIC </w:instrText>
      </w:r>
      <w:r w:rsidRPr="00172C91">
        <w:rPr>
          <w:b/>
          <w:bCs/>
          <w:i/>
          <w:iCs/>
          <w:sz w:val="20"/>
          <w:szCs w:val="20"/>
        </w:rPr>
        <w:fldChar w:fldCharType="separate"/>
      </w:r>
      <w:r w:rsidR="00F976FC">
        <w:rPr>
          <w:b/>
          <w:bCs/>
          <w:i/>
          <w:iCs/>
          <w:noProof/>
          <w:sz w:val="20"/>
          <w:szCs w:val="20"/>
        </w:rPr>
        <w:t>23</w:t>
      </w:r>
      <w:r w:rsidRPr="00172C91">
        <w:rPr>
          <w:b/>
          <w:bCs/>
          <w:i/>
          <w:iCs/>
          <w:sz w:val="20"/>
          <w:szCs w:val="20"/>
        </w:rPr>
        <w:fldChar w:fldCharType="end"/>
      </w:r>
      <w:bookmarkEnd w:id="158"/>
      <w:r>
        <w:rPr>
          <w:b/>
          <w:bCs/>
          <w:i/>
          <w:iCs/>
          <w:sz w:val="20"/>
          <w:szCs w:val="20"/>
        </w:rPr>
        <w:t>:</w:t>
      </w:r>
      <w:r w:rsidRPr="00172C91">
        <w:rPr>
          <w:b/>
          <w:bCs/>
          <w:i/>
          <w:iCs/>
          <w:sz w:val="20"/>
          <w:szCs w:val="20"/>
        </w:rPr>
        <w:t xml:space="preserve"> </w:t>
      </w:r>
      <w:r w:rsidRPr="0068653C">
        <w:rPr>
          <w:b/>
          <w:bCs/>
          <w:i/>
          <w:iCs/>
          <w:sz w:val="20"/>
          <w:szCs w:val="20"/>
        </w:rPr>
        <w:t>Tipos de obra subestaciones nacionales para recargo gastos generales</w:t>
      </w:r>
      <w:bookmarkEnd w:id="159"/>
      <w:bookmarkEnd w:id="160"/>
      <w:bookmarkEnd w:id="161"/>
    </w:p>
    <w:tbl>
      <w:tblPr>
        <w:tblW w:w="4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40"/>
        <w:gridCol w:w="1320"/>
        <w:gridCol w:w="1960"/>
      </w:tblGrid>
      <w:tr w:rsidR="009E0EDB" w:rsidRPr="00C33CD7" w14:paraId="6CB1867E" w14:textId="77777777" w:rsidTr="00763235">
        <w:trPr>
          <w:trHeight w:val="320"/>
          <w:tblHeader/>
          <w:jc w:val="center"/>
        </w:trPr>
        <w:tc>
          <w:tcPr>
            <w:tcW w:w="1440" w:type="dxa"/>
            <w:shd w:val="clear" w:color="auto" w:fill="D9D9D9" w:themeFill="background1" w:themeFillShade="D9"/>
            <w:noWrap/>
            <w:vAlign w:val="center"/>
            <w:hideMark/>
          </w:tcPr>
          <w:p w14:paraId="32F761CF" w14:textId="77777777" w:rsidR="009E0EDB" w:rsidRPr="001B39C1" w:rsidRDefault="009E0EDB" w:rsidP="00763235">
            <w:pPr>
              <w:spacing w:after="0"/>
              <w:jc w:val="center"/>
              <w:rPr>
                <w:rFonts w:cs="Calibri"/>
                <w:b/>
                <w:bCs/>
                <w:color w:val="000000"/>
                <w:sz w:val="20"/>
                <w:szCs w:val="20"/>
              </w:rPr>
            </w:pPr>
            <w:r w:rsidRPr="001B39C1">
              <w:rPr>
                <w:rFonts w:cs="Calibri"/>
                <w:b/>
                <w:bCs/>
                <w:color w:val="000000"/>
                <w:sz w:val="20"/>
                <w:szCs w:val="20"/>
              </w:rPr>
              <w:t>Tipo de obra</w:t>
            </w:r>
          </w:p>
        </w:tc>
        <w:tc>
          <w:tcPr>
            <w:tcW w:w="1320" w:type="dxa"/>
            <w:shd w:val="clear" w:color="auto" w:fill="D9D9D9" w:themeFill="background1" w:themeFillShade="D9"/>
            <w:noWrap/>
            <w:vAlign w:val="center"/>
            <w:hideMark/>
          </w:tcPr>
          <w:p w14:paraId="5770204F" w14:textId="77777777" w:rsidR="009E0EDB" w:rsidRPr="001B39C1" w:rsidRDefault="009E0EDB" w:rsidP="00763235">
            <w:pPr>
              <w:spacing w:after="0"/>
              <w:jc w:val="center"/>
              <w:rPr>
                <w:rFonts w:cs="Calibri"/>
                <w:b/>
                <w:bCs/>
                <w:color w:val="000000"/>
                <w:sz w:val="20"/>
                <w:szCs w:val="20"/>
              </w:rPr>
            </w:pPr>
            <w:r w:rsidRPr="001B39C1">
              <w:rPr>
                <w:rFonts w:cs="Calibri"/>
                <w:b/>
                <w:bCs/>
                <w:color w:val="000000"/>
                <w:sz w:val="20"/>
                <w:szCs w:val="20"/>
              </w:rPr>
              <w:t>Familia</w:t>
            </w:r>
          </w:p>
        </w:tc>
        <w:tc>
          <w:tcPr>
            <w:tcW w:w="1960" w:type="dxa"/>
            <w:shd w:val="clear" w:color="auto" w:fill="D9D9D9" w:themeFill="background1" w:themeFillShade="D9"/>
            <w:noWrap/>
            <w:vAlign w:val="center"/>
            <w:hideMark/>
          </w:tcPr>
          <w:p w14:paraId="039455F0" w14:textId="77777777" w:rsidR="009E0EDB" w:rsidRPr="001B39C1" w:rsidRDefault="009E0EDB" w:rsidP="00763235">
            <w:pPr>
              <w:spacing w:after="0"/>
              <w:jc w:val="center"/>
              <w:rPr>
                <w:rFonts w:cs="Calibri"/>
                <w:b/>
                <w:bCs/>
                <w:color w:val="000000"/>
                <w:sz w:val="20"/>
                <w:szCs w:val="20"/>
              </w:rPr>
            </w:pPr>
            <w:r w:rsidRPr="001B39C1">
              <w:rPr>
                <w:rFonts w:cs="Calibri"/>
                <w:b/>
                <w:bCs/>
                <w:color w:val="000000"/>
                <w:sz w:val="20"/>
                <w:szCs w:val="20"/>
              </w:rPr>
              <w:t>Plazo constructivo</w:t>
            </w:r>
          </w:p>
        </w:tc>
      </w:tr>
      <w:tr w:rsidR="009E0EDB" w:rsidRPr="00C33CD7" w14:paraId="2BA7F7CA" w14:textId="77777777" w:rsidTr="00763235">
        <w:trPr>
          <w:trHeight w:val="320"/>
          <w:jc w:val="center"/>
        </w:trPr>
        <w:tc>
          <w:tcPr>
            <w:tcW w:w="1440" w:type="dxa"/>
            <w:vMerge w:val="restart"/>
            <w:shd w:val="clear" w:color="auto" w:fill="auto"/>
            <w:vAlign w:val="center"/>
            <w:hideMark/>
          </w:tcPr>
          <w:p w14:paraId="7181735A" w14:textId="77777777" w:rsidR="009E0EDB" w:rsidRPr="001B39C1" w:rsidRDefault="009E0EDB" w:rsidP="00763235">
            <w:pPr>
              <w:spacing w:after="0"/>
              <w:jc w:val="center"/>
              <w:rPr>
                <w:rFonts w:cs="Calibri"/>
                <w:color w:val="000000"/>
                <w:sz w:val="20"/>
                <w:szCs w:val="20"/>
              </w:rPr>
            </w:pPr>
            <w:r w:rsidRPr="001B39C1">
              <w:rPr>
                <w:rFonts w:cs="Calibri"/>
                <w:color w:val="000000"/>
                <w:sz w:val="20"/>
                <w:szCs w:val="20"/>
              </w:rPr>
              <w:t>SSEE</w:t>
            </w:r>
          </w:p>
        </w:tc>
        <w:tc>
          <w:tcPr>
            <w:tcW w:w="1320" w:type="dxa"/>
            <w:shd w:val="clear" w:color="auto" w:fill="auto"/>
            <w:noWrap/>
            <w:vAlign w:val="center"/>
            <w:hideMark/>
          </w:tcPr>
          <w:p w14:paraId="0E332CF9" w14:textId="77777777" w:rsidR="009E0EDB" w:rsidRPr="001B39C1" w:rsidRDefault="009E0EDB" w:rsidP="00763235">
            <w:pPr>
              <w:spacing w:after="0"/>
              <w:jc w:val="center"/>
              <w:rPr>
                <w:rFonts w:cs="Calibri"/>
                <w:color w:val="000000"/>
                <w:sz w:val="20"/>
                <w:szCs w:val="20"/>
              </w:rPr>
            </w:pPr>
            <w:r w:rsidRPr="001B39C1">
              <w:rPr>
                <w:rFonts w:cs="Calibri"/>
                <w:color w:val="000000"/>
                <w:sz w:val="20"/>
                <w:szCs w:val="20"/>
              </w:rPr>
              <w:t>Tipo 1</w:t>
            </w:r>
          </w:p>
        </w:tc>
        <w:tc>
          <w:tcPr>
            <w:tcW w:w="1960" w:type="dxa"/>
            <w:shd w:val="clear" w:color="auto" w:fill="auto"/>
            <w:noWrap/>
            <w:vAlign w:val="center"/>
            <w:hideMark/>
          </w:tcPr>
          <w:p w14:paraId="5C5107E0" w14:textId="77777777" w:rsidR="009E0EDB" w:rsidRPr="001B39C1" w:rsidRDefault="009E0EDB" w:rsidP="00763235">
            <w:pPr>
              <w:spacing w:after="0"/>
              <w:jc w:val="center"/>
              <w:rPr>
                <w:rFonts w:cs="Calibri"/>
                <w:color w:val="000000"/>
                <w:sz w:val="20"/>
                <w:szCs w:val="20"/>
              </w:rPr>
            </w:pPr>
            <w:r>
              <w:rPr>
                <w:rFonts w:cs="Calibri"/>
                <w:color w:val="000000"/>
                <w:sz w:val="20"/>
                <w:szCs w:val="20"/>
              </w:rPr>
              <w:t>12</w:t>
            </w:r>
          </w:p>
        </w:tc>
      </w:tr>
      <w:tr w:rsidR="009E0EDB" w:rsidRPr="00C33CD7" w14:paraId="6E161D6C" w14:textId="77777777" w:rsidTr="00763235">
        <w:trPr>
          <w:trHeight w:val="340"/>
          <w:jc w:val="center"/>
        </w:trPr>
        <w:tc>
          <w:tcPr>
            <w:tcW w:w="1440" w:type="dxa"/>
            <w:vMerge/>
            <w:vAlign w:val="center"/>
            <w:hideMark/>
          </w:tcPr>
          <w:p w14:paraId="65D9CAEF" w14:textId="77777777" w:rsidR="009E0EDB" w:rsidRPr="001B39C1" w:rsidRDefault="009E0EDB" w:rsidP="00763235">
            <w:pPr>
              <w:spacing w:after="0"/>
              <w:jc w:val="center"/>
              <w:rPr>
                <w:rFonts w:cs="Calibri"/>
                <w:color w:val="000000"/>
                <w:sz w:val="20"/>
                <w:szCs w:val="20"/>
              </w:rPr>
            </w:pPr>
          </w:p>
        </w:tc>
        <w:tc>
          <w:tcPr>
            <w:tcW w:w="1320" w:type="dxa"/>
            <w:shd w:val="clear" w:color="auto" w:fill="auto"/>
            <w:noWrap/>
            <w:vAlign w:val="center"/>
            <w:hideMark/>
          </w:tcPr>
          <w:p w14:paraId="6F4B28C2" w14:textId="77777777" w:rsidR="009E0EDB" w:rsidRPr="001B39C1" w:rsidRDefault="009E0EDB" w:rsidP="00763235">
            <w:pPr>
              <w:spacing w:after="0"/>
              <w:jc w:val="center"/>
              <w:rPr>
                <w:rFonts w:cs="Calibri"/>
                <w:color w:val="000000"/>
                <w:sz w:val="20"/>
                <w:szCs w:val="20"/>
              </w:rPr>
            </w:pPr>
            <w:r w:rsidRPr="001B39C1">
              <w:rPr>
                <w:rFonts w:cs="Calibri"/>
                <w:color w:val="000000"/>
                <w:sz w:val="20"/>
                <w:szCs w:val="20"/>
              </w:rPr>
              <w:t>Tipo 2</w:t>
            </w:r>
          </w:p>
        </w:tc>
        <w:tc>
          <w:tcPr>
            <w:tcW w:w="1960" w:type="dxa"/>
            <w:shd w:val="clear" w:color="auto" w:fill="auto"/>
            <w:noWrap/>
            <w:vAlign w:val="center"/>
            <w:hideMark/>
          </w:tcPr>
          <w:p w14:paraId="316796EF" w14:textId="77777777" w:rsidR="009E0EDB" w:rsidRPr="001B39C1" w:rsidRDefault="009E0EDB" w:rsidP="00763235">
            <w:pPr>
              <w:spacing w:after="0"/>
              <w:jc w:val="center"/>
              <w:rPr>
                <w:rFonts w:cs="Calibri"/>
                <w:color w:val="000000"/>
                <w:sz w:val="20"/>
                <w:szCs w:val="20"/>
              </w:rPr>
            </w:pPr>
            <w:r>
              <w:rPr>
                <w:rFonts w:cs="Calibri"/>
                <w:color w:val="000000"/>
                <w:sz w:val="20"/>
                <w:szCs w:val="20"/>
              </w:rPr>
              <w:t>18</w:t>
            </w:r>
          </w:p>
        </w:tc>
      </w:tr>
      <w:tr w:rsidR="009E0EDB" w:rsidRPr="00C33CD7" w14:paraId="62C9B623" w14:textId="77777777" w:rsidTr="00763235">
        <w:trPr>
          <w:trHeight w:val="340"/>
          <w:jc w:val="center"/>
        </w:trPr>
        <w:tc>
          <w:tcPr>
            <w:tcW w:w="1440" w:type="dxa"/>
            <w:vMerge/>
            <w:vAlign w:val="center"/>
            <w:hideMark/>
          </w:tcPr>
          <w:p w14:paraId="6173A6D4" w14:textId="77777777" w:rsidR="009E0EDB" w:rsidRPr="001B39C1" w:rsidRDefault="009E0EDB" w:rsidP="00763235">
            <w:pPr>
              <w:spacing w:after="0"/>
              <w:jc w:val="center"/>
              <w:rPr>
                <w:rFonts w:cs="Calibri"/>
                <w:color w:val="000000"/>
                <w:sz w:val="20"/>
                <w:szCs w:val="20"/>
              </w:rPr>
            </w:pPr>
          </w:p>
        </w:tc>
        <w:tc>
          <w:tcPr>
            <w:tcW w:w="1320" w:type="dxa"/>
            <w:shd w:val="clear" w:color="auto" w:fill="auto"/>
            <w:noWrap/>
            <w:vAlign w:val="center"/>
            <w:hideMark/>
          </w:tcPr>
          <w:p w14:paraId="2CD3F0C1" w14:textId="77777777" w:rsidR="009E0EDB" w:rsidRPr="001B39C1" w:rsidRDefault="009E0EDB" w:rsidP="00763235">
            <w:pPr>
              <w:spacing w:after="0"/>
              <w:jc w:val="center"/>
              <w:rPr>
                <w:rFonts w:cs="Calibri"/>
                <w:color w:val="000000"/>
                <w:sz w:val="20"/>
                <w:szCs w:val="20"/>
              </w:rPr>
            </w:pPr>
            <w:r w:rsidRPr="001B39C1">
              <w:rPr>
                <w:rFonts w:cs="Calibri"/>
                <w:color w:val="000000"/>
                <w:sz w:val="20"/>
                <w:szCs w:val="20"/>
              </w:rPr>
              <w:t>Tipo 3</w:t>
            </w:r>
          </w:p>
        </w:tc>
        <w:tc>
          <w:tcPr>
            <w:tcW w:w="1960" w:type="dxa"/>
            <w:shd w:val="clear" w:color="auto" w:fill="auto"/>
            <w:noWrap/>
            <w:vAlign w:val="center"/>
            <w:hideMark/>
          </w:tcPr>
          <w:p w14:paraId="59C7D881" w14:textId="77777777" w:rsidR="009E0EDB" w:rsidRPr="001B39C1" w:rsidRDefault="009E0EDB" w:rsidP="00763235">
            <w:pPr>
              <w:spacing w:after="0"/>
              <w:jc w:val="center"/>
              <w:rPr>
                <w:rFonts w:cs="Calibri"/>
                <w:color w:val="000000"/>
                <w:sz w:val="20"/>
                <w:szCs w:val="20"/>
              </w:rPr>
            </w:pPr>
            <w:r>
              <w:rPr>
                <w:rFonts w:cs="Calibri"/>
                <w:color w:val="000000"/>
                <w:sz w:val="20"/>
                <w:szCs w:val="20"/>
              </w:rPr>
              <w:t>24</w:t>
            </w:r>
          </w:p>
        </w:tc>
      </w:tr>
      <w:tr w:rsidR="009E0EDB" w:rsidRPr="00C33CD7" w14:paraId="4EF80189" w14:textId="77777777" w:rsidTr="00763235">
        <w:trPr>
          <w:trHeight w:val="460"/>
          <w:jc w:val="center"/>
        </w:trPr>
        <w:tc>
          <w:tcPr>
            <w:tcW w:w="1440" w:type="dxa"/>
            <w:vMerge/>
            <w:vAlign w:val="center"/>
            <w:hideMark/>
          </w:tcPr>
          <w:p w14:paraId="6F5D3E6B" w14:textId="77777777" w:rsidR="009E0EDB" w:rsidRPr="001B39C1" w:rsidRDefault="009E0EDB" w:rsidP="00763235">
            <w:pPr>
              <w:spacing w:after="0"/>
              <w:jc w:val="center"/>
              <w:rPr>
                <w:rFonts w:cs="Calibri"/>
                <w:color w:val="000000"/>
                <w:sz w:val="20"/>
                <w:szCs w:val="20"/>
              </w:rPr>
            </w:pPr>
          </w:p>
        </w:tc>
        <w:tc>
          <w:tcPr>
            <w:tcW w:w="1320" w:type="dxa"/>
            <w:shd w:val="clear" w:color="auto" w:fill="auto"/>
            <w:noWrap/>
            <w:vAlign w:val="center"/>
            <w:hideMark/>
          </w:tcPr>
          <w:p w14:paraId="673089AD" w14:textId="77777777" w:rsidR="009E0EDB" w:rsidRPr="001B39C1" w:rsidRDefault="009E0EDB" w:rsidP="00763235">
            <w:pPr>
              <w:spacing w:after="0"/>
              <w:jc w:val="center"/>
              <w:rPr>
                <w:rFonts w:cs="Calibri"/>
                <w:color w:val="000000"/>
                <w:sz w:val="20"/>
                <w:szCs w:val="20"/>
              </w:rPr>
            </w:pPr>
            <w:r w:rsidRPr="001B39C1">
              <w:rPr>
                <w:rFonts w:cs="Calibri"/>
                <w:color w:val="000000"/>
                <w:sz w:val="20"/>
                <w:szCs w:val="20"/>
              </w:rPr>
              <w:t>Tipo 4</w:t>
            </w:r>
          </w:p>
        </w:tc>
        <w:tc>
          <w:tcPr>
            <w:tcW w:w="1960" w:type="dxa"/>
            <w:shd w:val="clear" w:color="auto" w:fill="auto"/>
            <w:noWrap/>
            <w:vAlign w:val="center"/>
            <w:hideMark/>
          </w:tcPr>
          <w:p w14:paraId="4C1EA6F6" w14:textId="77777777" w:rsidR="009E0EDB" w:rsidRPr="001B39C1" w:rsidRDefault="009E0EDB" w:rsidP="00763235">
            <w:pPr>
              <w:spacing w:after="0"/>
              <w:jc w:val="center"/>
              <w:rPr>
                <w:rFonts w:cs="Calibri"/>
                <w:color w:val="000000"/>
                <w:sz w:val="20"/>
                <w:szCs w:val="20"/>
              </w:rPr>
            </w:pPr>
            <w:r>
              <w:rPr>
                <w:rFonts w:cs="Calibri"/>
                <w:color w:val="000000"/>
                <w:sz w:val="20"/>
                <w:szCs w:val="20"/>
              </w:rPr>
              <w:t>30</w:t>
            </w:r>
          </w:p>
        </w:tc>
      </w:tr>
    </w:tbl>
    <w:p w14:paraId="1B5FBA44" w14:textId="77777777" w:rsidR="009E0EDB" w:rsidRDefault="009E0EDB" w:rsidP="009E0EDB"/>
    <w:p w14:paraId="42797FD8" w14:textId="77777777" w:rsidR="009E0EDB" w:rsidRDefault="009E0EDB" w:rsidP="009E0EDB">
      <w:r>
        <w:t xml:space="preserve">Para cada tipo de obra se definió una estructura de personal eficiente que permita cumplir con todos los requerimientos de las leyes laborales, ambientales y experiencia exigida por el mandante y los recursos asociados. Adicionalmente, se consideró el traslado alimentación y estadía del recurso humano, para la ejecución de estas en el plazo asignado. </w:t>
      </w:r>
    </w:p>
    <w:p w14:paraId="4A2A63B3" w14:textId="77777777" w:rsidR="009E0EDB" w:rsidRDefault="009E0EDB" w:rsidP="009E0EDB">
      <w:pPr>
        <w:spacing w:after="0"/>
      </w:pPr>
      <w:r>
        <w:t>Cada tipo de obra tiene asociada una plantilla de personal que estará trabajando un porcentaje de tiempo durante todo el período de la obra. Esto se puede ver en la planilla “Base gastos generales.xlsx”, pestaña “Personal y recursos SSEE”, como se muestra en la Tabla Nº 8 para el Tipo 4 de subestación.</w:t>
      </w:r>
    </w:p>
    <w:p w14:paraId="573FA8E3" w14:textId="2743FA96" w:rsidR="009E0EDB" w:rsidRDefault="009E0EDB" w:rsidP="009E0EDB">
      <w:pPr>
        <w:keepNext/>
        <w:spacing w:after="120"/>
        <w:jc w:val="center"/>
        <w:rPr>
          <w:b/>
          <w:bCs/>
          <w:i/>
          <w:iCs/>
          <w:sz w:val="20"/>
          <w:szCs w:val="20"/>
        </w:rPr>
      </w:pPr>
      <w:bookmarkStart w:id="162" w:name="_Toc41319722"/>
      <w:bookmarkStart w:id="163" w:name="_Toc41345512"/>
      <w:bookmarkStart w:id="164" w:name="_Toc41515943"/>
      <w:r w:rsidRPr="0068653C">
        <w:rPr>
          <w:b/>
          <w:bCs/>
          <w:i/>
          <w:iCs/>
          <w:sz w:val="20"/>
          <w:szCs w:val="20"/>
        </w:rPr>
        <w:t xml:space="preserve">Tabla Nº </w:t>
      </w:r>
      <w:r w:rsidRPr="00172C91">
        <w:rPr>
          <w:b/>
          <w:bCs/>
          <w:i/>
          <w:iCs/>
          <w:sz w:val="20"/>
          <w:szCs w:val="20"/>
        </w:rPr>
        <w:fldChar w:fldCharType="begin"/>
      </w:r>
      <w:r w:rsidRPr="00172C91">
        <w:rPr>
          <w:b/>
          <w:bCs/>
          <w:i/>
          <w:iCs/>
          <w:sz w:val="20"/>
          <w:szCs w:val="20"/>
        </w:rPr>
        <w:instrText xml:space="preserve"> SEQ Tabla \* ARABIC </w:instrText>
      </w:r>
      <w:r w:rsidRPr="00172C91">
        <w:rPr>
          <w:b/>
          <w:bCs/>
          <w:i/>
          <w:iCs/>
          <w:sz w:val="20"/>
          <w:szCs w:val="20"/>
        </w:rPr>
        <w:fldChar w:fldCharType="separate"/>
      </w:r>
      <w:r w:rsidR="00F976FC">
        <w:rPr>
          <w:b/>
          <w:bCs/>
          <w:i/>
          <w:iCs/>
          <w:noProof/>
          <w:sz w:val="20"/>
          <w:szCs w:val="20"/>
        </w:rPr>
        <w:t>24</w:t>
      </w:r>
      <w:r w:rsidRPr="00172C91">
        <w:rPr>
          <w:b/>
          <w:bCs/>
          <w:i/>
          <w:iCs/>
          <w:sz w:val="20"/>
          <w:szCs w:val="20"/>
        </w:rPr>
        <w:fldChar w:fldCharType="end"/>
      </w:r>
      <w:r>
        <w:rPr>
          <w:b/>
          <w:bCs/>
          <w:i/>
          <w:iCs/>
          <w:sz w:val="20"/>
          <w:szCs w:val="20"/>
        </w:rPr>
        <w:t>:</w:t>
      </w:r>
      <w:r w:rsidRPr="001F46D1">
        <w:rPr>
          <w:b/>
          <w:bCs/>
          <w:i/>
          <w:iCs/>
          <w:sz w:val="20"/>
          <w:szCs w:val="20"/>
        </w:rPr>
        <w:t xml:space="preserve"> </w:t>
      </w:r>
      <w:r>
        <w:rPr>
          <w:b/>
          <w:bCs/>
          <w:i/>
          <w:iCs/>
          <w:sz w:val="20"/>
          <w:szCs w:val="20"/>
        </w:rPr>
        <w:t>Plantilla de personal para obra</w:t>
      </w:r>
      <w:r w:rsidRPr="001F46D1">
        <w:rPr>
          <w:b/>
          <w:bCs/>
          <w:i/>
          <w:iCs/>
          <w:sz w:val="20"/>
          <w:szCs w:val="20"/>
        </w:rPr>
        <w:t xml:space="preserve"> tipo 1</w:t>
      </w:r>
      <w:bookmarkEnd w:id="162"/>
      <w:bookmarkEnd w:id="163"/>
      <w:bookmarkEnd w:id="16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58"/>
        <w:gridCol w:w="853"/>
        <w:gridCol w:w="1276"/>
        <w:gridCol w:w="1033"/>
      </w:tblGrid>
      <w:tr w:rsidR="009E0EDB" w:rsidRPr="00506E26" w14:paraId="11453443" w14:textId="77777777" w:rsidTr="00763235">
        <w:trPr>
          <w:trHeight w:val="282"/>
          <w:tblHeader/>
        </w:trPr>
        <w:tc>
          <w:tcPr>
            <w:tcW w:w="5658" w:type="dxa"/>
            <w:shd w:val="clear" w:color="auto" w:fill="D9D9D9" w:themeFill="background1" w:themeFillShade="D9"/>
            <w:noWrap/>
            <w:vAlign w:val="center"/>
          </w:tcPr>
          <w:p w14:paraId="403EE4A8" w14:textId="77777777" w:rsidR="009E0EDB" w:rsidRPr="000F2A6A" w:rsidRDefault="009E0EDB" w:rsidP="00763235">
            <w:pPr>
              <w:spacing w:after="0" w:line="240" w:lineRule="auto"/>
              <w:jc w:val="center"/>
              <w:rPr>
                <w:rFonts w:eastAsia="Times New Roman" w:cstheme="minorHAnsi"/>
                <w:b/>
                <w:sz w:val="20"/>
                <w:szCs w:val="20"/>
                <w:lang w:eastAsia="es-CL"/>
              </w:rPr>
            </w:pPr>
            <w:r w:rsidRPr="000F2A6A">
              <w:rPr>
                <w:rFonts w:eastAsia="Times New Roman" w:cstheme="minorHAnsi"/>
                <w:b/>
                <w:sz w:val="20"/>
                <w:szCs w:val="20"/>
                <w:lang w:eastAsia="es-CL"/>
              </w:rPr>
              <w:t>PERSONAL</w:t>
            </w:r>
          </w:p>
        </w:tc>
        <w:tc>
          <w:tcPr>
            <w:tcW w:w="853" w:type="dxa"/>
            <w:shd w:val="clear" w:color="auto" w:fill="D9D9D9" w:themeFill="background1" w:themeFillShade="D9"/>
            <w:noWrap/>
            <w:vAlign w:val="center"/>
          </w:tcPr>
          <w:p w14:paraId="47D6D2DA" w14:textId="77777777" w:rsidR="009E0EDB" w:rsidRPr="000F2A6A" w:rsidRDefault="009E0EDB" w:rsidP="00763235">
            <w:pPr>
              <w:spacing w:after="0" w:line="240" w:lineRule="auto"/>
              <w:jc w:val="center"/>
              <w:rPr>
                <w:rFonts w:eastAsia="Times New Roman" w:cstheme="minorHAnsi"/>
                <w:b/>
                <w:sz w:val="20"/>
                <w:szCs w:val="20"/>
                <w:lang w:eastAsia="es-CL"/>
              </w:rPr>
            </w:pPr>
            <w:r w:rsidRPr="000F2A6A">
              <w:rPr>
                <w:rFonts w:eastAsia="Times New Roman" w:cstheme="minorHAnsi"/>
                <w:b/>
                <w:sz w:val="20"/>
                <w:szCs w:val="20"/>
                <w:lang w:eastAsia="es-CL"/>
              </w:rPr>
              <w:t>UNIDAD</w:t>
            </w:r>
          </w:p>
        </w:tc>
        <w:tc>
          <w:tcPr>
            <w:tcW w:w="1276" w:type="dxa"/>
            <w:shd w:val="clear" w:color="auto" w:fill="D9D9D9" w:themeFill="background1" w:themeFillShade="D9"/>
            <w:noWrap/>
            <w:vAlign w:val="center"/>
          </w:tcPr>
          <w:p w14:paraId="1763DC86" w14:textId="77777777" w:rsidR="009E0EDB" w:rsidRPr="000F2A6A" w:rsidRDefault="009E0EDB" w:rsidP="00763235">
            <w:pPr>
              <w:spacing w:after="0" w:line="240" w:lineRule="auto"/>
              <w:jc w:val="center"/>
              <w:rPr>
                <w:rFonts w:eastAsia="Times New Roman" w:cstheme="minorHAnsi"/>
                <w:b/>
                <w:sz w:val="20"/>
                <w:szCs w:val="20"/>
                <w:lang w:eastAsia="es-CL"/>
              </w:rPr>
            </w:pPr>
            <w:r w:rsidRPr="000F2A6A">
              <w:rPr>
                <w:rFonts w:eastAsia="Times New Roman" w:cstheme="minorHAnsi"/>
                <w:b/>
                <w:sz w:val="20"/>
                <w:szCs w:val="20"/>
                <w:lang w:eastAsia="es-CL"/>
              </w:rPr>
              <w:t>DEDICACIÓN</w:t>
            </w:r>
          </w:p>
        </w:tc>
        <w:tc>
          <w:tcPr>
            <w:tcW w:w="1033" w:type="dxa"/>
            <w:shd w:val="clear" w:color="auto" w:fill="D9D9D9" w:themeFill="background1" w:themeFillShade="D9"/>
            <w:noWrap/>
            <w:vAlign w:val="center"/>
          </w:tcPr>
          <w:p w14:paraId="6D0FC6A9" w14:textId="77777777" w:rsidR="009E0EDB" w:rsidRPr="000F2A6A" w:rsidRDefault="009E0EDB" w:rsidP="00763235">
            <w:pPr>
              <w:spacing w:after="0" w:line="240" w:lineRule="auto"/>
              <w:jc w:val="center"/>
              <w:rPr>
                <w:rFonts w:eastAsia="Times New Roman" w:cstheme="minorHAnsi"/>
                <w:b/>
                <w:sz w:val="20"/>
                <w:szCs w:val="20"/>
                <w:lang w:eastAsia="es-CL"/>
              </w:rPr>
            </w:pPr>
            <w:r w:rsidRPr="000F2A6A">
              <w:rPr>
                <w:rFonts w:eastAsia="Times New Roman" w:cstheme="minorHAnsi"/>
                <w:b/>
                <w:sz w:val="20"/>
                <w:szCs w:val="20"/>
                <w:lang w:eastAsia="es-CL"/>
              </w:rPr>
              <w:t>TIEMPO</w:t>
            </w:r>
          </w:p>
        </w:tc>
      </w:tr>
      <w:tr w:rsidR="009E0EDB" w:rsidRPr="00506E26" w14:paraId="552A5DAC" w14:textId="77777777" w:rsidTr="00763235">
        <w:trPr>
          <w:trHeight w:val="282"/>
        </w:trPr>
        <w:tc>
          <w:tcPr>
            <w:tcW w:w="5658" w:type="dxa"/>
            <w:shd w:val="clear" w:color="auto" w:fill="auto"/>
            <w:noWrap/>
            <w:vAlign w:val="center"/>
            <w:hideMark/>
          </w:tcPr>
          <w:p w14:paraId="26F2B35A" w14:textId="77777777" w:rsidR="009E0EDB" w:rsidRPr="000F2A6A" w:rsidRDefault="009E0EDB" w:rsidP="00763235">
            <w:pPr>
              <w:spacing w:after="0" w:line="240" w:lineRule="auto"/>
              <w:jc w:val="left"/>
              <w:rPr>
                <w:rFonts w:eastAsia="Times New Roman" w:cstheme="minorHAnsi"/>
                <w:sz w:val="20"/>
                <w:szCs w:val="20"/>
                <w:lang w:eastAsia="es-CL"/>
              </w:rPr>
            </w:pPr>
            <w:r w:rsidRPr="000F2A6A">
              <w:rPr>
                <w:rFonts w:eastAsia="Times New Roman" w:cstheme="minorHAnsi"/>
                <w:sz w:val="20"/>
                <w:szCs w:val="20"/>
                <w:lang w:eastAsia="es-CL"/>
              </w:rPr>
              <w:t>GERENTE DEL PROYECTO (ADM. DE CONTRATO)</w:t>
            </w:r>
          </w:p>
        </w:tc>
        <w:tc>
          <w:tcPr>
            <w:tcW w:w="853" w:type="dxa"/>
            <w:shd w:val="clear" w:color="auto" w:fill="auto"/>
            <w:noWrap/>
            <w:vAlign w:val="center"/>
            <w:hideMark/>
          </w:tcPr>
          <w:p w14:paraId="47D74256"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eastAsia="Times New Roman" w:cstheme="minorHAnsi"/>
                <w:sz w:val="20"/>
                <w:szCs w:val="20"/>
                <w:lang w:eastAsia="es-CL"/>
              </w:rPr>
              <w:t>mes</w:t>
            </w:r>
          </w:p>
        </w:tc>
        <w:tc>
          <w:tcPr>
            <w:tcW w:w="1276" w:type="dxa"/>
            <w:shd w:val="clear" w:color="auto" w:fill="auto"/>
            <w:noWrap/>
            <w:vAlign w:val="center"/>
            <w:hideMark/>
          </w:tcPr>
          <w:p w14:paraId="2818B163"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0,5</w:t>
            </w:r>
          </w:p>
        </w:tc>
        <w:tc>
          <w:tcPr>
            <w:tcW w:w="1033" w:type="dxa"/>
            <w:shd w:val="clear" w:color="auto" w:fill="auto"/>
            <w:noWrap/>
            <w:vAlign w:val="center"/>
            <w:hideMark/>
          </w:tcPr>
          <w:p w14:paraId="5659FC21"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25,00</w:t>
            </w:r>
          </w:p>
        </w:tc>
      </w:tr>
      <w:tr w:rsidR="009E0EDB" w:rsidRPr="00506E26" w14:paraId="634F56F9" w14:textId="77777777" w:rsidTr="00763235">
        <w:trPr>
          <w:trHeight w:val="240"/>
        </w:trPr>
        <w:tc>
          <w:tcPr>
            <w:tcW w:w="5658" w:type="dxa"/>
            <w:shd w:val="clear" w:color="auto" w:fill="auto"/>
            <w:noWrap/>
            <w:vAlign w:val="center"/>
            <w:hideMark/>
          </w:tcPr>
          <w:p w14:paraId="55586799" w14:textId="77777777" w:rsidR="009E0EDB" w:rsidRPr="000F2A6A" w:rsidRDefault="009E0EDB" w:rsidP="00763235">
            <w:pPr>
              <w:spacing w:after="0" w:line="240" w:lineRule="auto"/>
              <w:jc w:val="left"/>
              <w:rPr>
                <w:rFonts w:eastAsia="Times New Roman" w:cstheme="minorHAnsi"/>
                <w:sz w:val="20"/>
                <w:szCs w:val="20"/>
                <w:lang w:eastAsia="es-CL"/>
              </w:rPr>
            </w:pPr>
            <w:r w:rsidRPr="000F2A6A">
              <w:rPr>
                <w:rFonts w:eastAsia="Times New Roman" w:cstheme="minorHAnsi"/>
                <w:sz w:val="20"/>
                <w:szCs w:val="20"/>
                <w:lang w:eastAsia="es-CL"/>
              </w:rPr>
              <w:t>ENCARGADO COMPRAS ( COMPRADOR II)</w:t>
            </w:r>
          </w:p>
        </w:tc>
        <w:tc>
          <w:tcPr>
            <w:tcW w:w="853" w:type="dxa"/>
            <w:shd w:val="clear" w:color="auto" w:fill="auto"/>
            <w:noWrap/>
            <w:vAlign w:val="center"/>
            <w:hideMark/>
          </w:tcPr>
          <w:p w14:paraId="3B8B49CD"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eastAsia="Times New Roman" w:cstheme="minorHAnsi"/>
                <w:sz w:val="20"/>
                <w:szCs w:val="20"/>
                <w:lang w:eastAsia="es-CL"/>
              </w:rPr>
              <w:t>mes</w:t>
            </w:r>
          </w:p>
        </w:tc>
        <w:tc>
          <w:tcPr>
            <w:tcW w:w="1276" w:type="dxa"/>
            <w:shd w:val="clear" w:color="auto" w:fill="auto"/>
            <w:noWrap/>
            <w:vAlign w:val="center"/>
            <w:hideMark/>
          </w:tcPr>
          <w:p w14:paraId="699B028E"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0,6</w:t>
            </w:r>
          </w:p>
        </w:tc>
        <w:tc>
          <w:tcPr>
            <w:tcW w:w="1033" w:type="dxa"/>
            <w:shd w:val="clear" w:color="auto" w:fill="auto"/>
            <w:noWrap/>
            <w:vAlign w:val="center"/>
            <w:hideMark/>
          </w:tcPr>
          <w:p w14:paraId="7ABDED8E"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24,00</w:t>
            </w:r>
          </w:p>
        </w:tc>
      </w:tr>
      <w:tr w:rsidR="009E0EDB" w:rsidRPr="00506E26" w14:paraId="1FE4AB45" w14:textId="77777777" w:rsidTr="00763235">
        <w:trPr>
          <w:trHeight w:val="315"/>
        </w:trPr>
        <w:tc>
          <w:tcPr>
            <w:tcW w:w="5658" w:type="dxa"/>
            <w:shd w:val="clear" w:color="auto" w:fill="auto"/>
            <w:noWrap/>
            <w:vAlign w:val="center"/>
            <w:hideMark/>
          </w:tcPr>
          <w:p w14:paraId="75C867FE" w14:textId="77777777" w:rsidR="009E0EDB" w:rsidRPr="000F2A6A" w:rsidRDefault="009E0EDB" w:rsidP="00763235">
            <w:pPr>
              <w:spacing w:after="0" w:line="240" w:lineRule="auto"/>
              <w:jc w:val="left"/>
              <w:rPr>
                <w:rFonts w:eastAsia="Times New Roman" w:cstheme="minorHAnsi"/>
                <w:sz w:val="20"/>
                <w:szCs w:val="20"/>
                <w:lang w:eastAsia="es-CL"/>
              </w:rPr>
            </w:pPr>
            <w:r w:rsidRPr="000F2A6A">
              <w:rPr>
                <w:rFonts w:eastAsia="Times New Roman" w:cstheme="minorHAnsi"/>
                <w:sz w:val="20"/>
                <w:szCs w:val="20"/>
                <w:lang w:eastAsia="es-CL"/>
              </w:rPr>
              <w:t>JEFE de INGENIERÍA ( INGENIERO II)</w:t>
            </w:r>
          </w:p>
        </w:tc>
        <w:tc>
          <w:tcPr>
            <w:tcW w:w="853" w:type="dxa"/>
            <w:shd w:val="clear" w:color="auto" w:fill="auto"/>
            <w:noWrap/>
            <w:vAlign w:val="center"/>
            <w:hideMark/>
          </w:tcPr>
          <w:p w14:paraId="244A7DCD"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eastAsia="Times New Roman" w:cstheme="minorHAnsi"/>
                <w:sz w:val="20"/>
                <w:szCs w:val="20"/>
                <w:lang w:eastAsia="es-CL"/>
              </w:rPr>
              <w:t>mes</w:t>
            </w:r>
          </w:p>
        </w:tc>
        <w:tc>
          <w:tcPr>
            <w:tcW w:w="1276" w:type="dxa"/>
            <w:shd w:val="clear" w:color="auto" w:fill="auto"/>
            <w:noWrap/>
            <w:vAlign w:val="center"/>
            <w:hideMark/>
          </w:tcPr>
          <w:p w14:paraId="58C8E4FB"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0,5</w:t>
            </w:r>
          </w:p>
        </w:tc>
        <w:tc>
          <w:tcPr>
            <w:tcW w:w="1033" w:type="dxa"/>
            <w:shd w:val="clear" w:color="auto" w:fill="auto"/>
            <w:noWrap/>
            <w:vAlign w:val="center"/>
            <w:hideMark/>
          </w:tcPr>
          <w:p w14:paraId="2E056446"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25,00</w:t>
            </w:r>
          </w:p>
        </w:tc>
      </w:tr>
      <w:tr w:rsidR="009E0EDB" w:rsidRPr="00506E26" w14:paraId="3FBB2FE3" w14:textId="77777777" w:rsidTr="00763235">
        <w:trPr>
          <w:trHeight w:val="315"/>
        </w:trPr>
        <w:tc>
          <w:tcPr>
            <w:tcW w:w="5658" w:type="dxa"/>
            <w:shd w:val="clear" w:color="auto" w:fill="auto"/>
            <w:noWrap/>
            <w:vAlign w:val="center"/>
            <w:hideMark/>
          </w:tcPr>
          <w:p w14:paraId="228B47BE" w14:textId="77777777" w:rsidR="009E0EDB" w:rsidRPr="000F2A6A" w:rsidRDefault="009E0EDB" w:rsidP="00763235">
            <w:pPr>
              <w:spacing w:after="0" w:line="240" w:lineRule="auto"/>
              <w:jc w:val="left"/>
              <w:rPr>
                <w:rFonts w:eastAsia="Times New Roman" w:cstheme="minorHAnsi"/>
                <w:sz w:val="20"/>
                <w:szCs w:val="20"/>
                <w:lang w:eastAsia="es-CL"/>
              </w:rPr>
            </w:pPr>
            <w:r w:rsidRPr="000F2A6A">
              <w:rPr>
                <w:rFonts w:eastAsia="Times New Roman" w:cstheme="minorHAnsi"/>
                <w:sz w:val="20"/>
                <w:szCs w:val="20"/>
                <w:lang w:eastAsia="es-CL"/>
              </w:rPr>
              <w:lastRenderedPageBreak/>
              <w:t>COORDINADOR INGENIERÍA (INGENIERO PROYECTOS TECNICOS II)</w:t>
            </w:r>
          </w:p>
        </w:tc>
        <w:tc>
          <w:tcPr>
            <w:tcW w:w="853" w:type="dxa"/>
            <w:shd w:val="clear" w:color="auto" w:fill="auto"/>
            <w:noWrap/>
            <w:vAlign w:val="center"/>
            <w:hideMark/>
          </w:tcPr>
          <w:p w14:paraId="544BF70C"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eastAsia="Times New Roman" w:cstheme="minorHAnsi"/>
                <w:sz w:val="20"/>
                <w:szCs w:val="20"/>
                <w:lang w:eastAsia="es-CL"/>
              </w:rPr>
              <w:t>mes</w:t>
            </w:r>
          </w:p>
        </w:tc>
        <w:tc>
          <w:tcPr>
            <w:tcW w:w="1276" w:type="dxa"/>
            <w:shd w:val="clear" w:color="auto" w:fill="auto"/>
            <w:noWrap/>
            <w:vAlign w:val="center"/>
            <w:hideMark/>
          </w:tcPr>
          <w:p w14:paraId="01517BF4"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0,5</w:t>
            </w:r>
          </w:p>
        </w:tc>
        <w:tc>
          <w:tcPr>
            <w:tcW w:w="1033" w:type="dxa"/>
            <w:shd w:val="clear" w:color="auto" w:fill="auto"/>
            <w:noWrap/>
            <w:vAlign w:val="center"/>
            <w:hideMark/>
          </w:tcPr>
          <w:p w14:paraId="2E0CE508"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24,00</w:t>
            </w:r>
          </w:p>
        </w:tc>
      </w:tr>
      <w:tr w:rsidR="009E0EDB" w:rsidRPr="00506E26" w14:paraId="3F0F5461" w14:textId="77777777" w:rsidTr="00763235">
        <w:trPr>
          <w:trHeight w:val="315"/>
        </w:trPr>
        <w:tc>
          <w:tcPr>
            <w:tcW w:w="5658" w:type="dxa"/>
            <w:shd w:val="clear" w:color="auto" w:fill="auto"/>
            <w:noWrap/>
            <w:vAlign w:val="center"/>
            <w:hideMark/>
          </w:tcPr>
          <w:p w14:paraId="0B28DD7D" w14:textId="77777777" w:rsidR="009E0EDB" w:rsidRPr="000F2A6A" w:rsidRDefault="009E0EDB" w:rsidP="00763235">
            <w:pPr>
              <w:spacing w:after="0" w:line="240" w:lineRule="auto"/>
              <w:jc w:val="left"/>
              <w:rPr>
                <w:rFonts w:eastAsia="Times New Roman" w:cstheme="minorHAnsi"/>
                <w:sz w:val="20"/>
                <w:szCs w:val="20"/>
                <w:lang w:eastAsia="es-CL"/>
              </w:rPr>
            </w:pPr>
            <w:r w:rsidRPr="000F2A6A">
              <w:rPr>
                <w:rFonts w:eastAsia="Times New Roman" w:cstheme="minorHAnsi"/>
                <w:sz w:val="20"/>
                <w:szCs w:val="20"/>
                <w:lang w:eastAsia="es-CL"/>
              </w:rPr>
              <w:t>JEFE OFICINA TÉCNICA</w:t>
            </w:r>
          </w:p>
        </w:tc>
        <w:tc>
          <w:tcPr>
            <w:tcW w:w="853" w:type="dxa"/>
            <w:shd w:val="clear" w:color="auto" w:fill="auto"/>
            <w:noWrap/>
            <w:vAlign w:val="center"/>
            <w:hideMark/>
          </w:tcPr>
          <w:p w14:paraId="39C5C141"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eastAsia="Times New Roman" w:cstheme="minorHAnsi"/>
                <w:sz w:val="20"/>
                <w:szCs w:val="20"/>
                <w:lang w:eastAsia="es-CL"/>
              </w:rPr>
              <w:t>mes</w:t>
            </w:r>
          </w:p>
        </w:tc>
        <w:tc>
          <w:tcPr>
            <w:tcW w:w="1276" w:type="dxa"/>
            <w:shd w:val="clear" w:color="auto" w:fill="auto"/>
            <w:noWrap/>
            <w:vAlign w:val="center"/>
            <w:hideMark/>
          </w:tcPr>
          <w:p w14:paraId="7293A0F8"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0,7</w:t>
            </w:r>
          </w:p>
        </w:tc>
        <w:tc>
          <w:tcPr>
            <w:tcW w:w="1033" w:type="dxa"/>
            <w:shd w:val="clear" w:color="auto" w:fill="auto"/>
            <w:noWrap/>
            <w:vAlign w:val="center"/>
            <w:hideMark/>
          </w:tcPr>
          <w:p w14:paraId="24933970"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24,00</w:t>
            </w:r>
          </w:p>
        </w:tc>
      </w:tr>
      <w:tr w:rsidR="009E0EDB" w:rsidRPr="00506E26" w14:paraId="66D226FD" w14:textId="77777777" w:rsidTr="00763235">
        <w:trPr>
          <w:trHeight w:val="314"/>
        </w:trPr>
        <w:tc>
          <w:tcPr>
            <w:tcW w:w="5658" w:type="dxa"/>
            <w:shd w:val="clear" w:color="auto" w:fill="auto"/>
            <w:noWrap/>
            <w:vAlign w:val="center"/>
            <w:hideMark/>
          </w:tcPr>
          <w:p w14:paraId="4A24ED25" w14:textId="77777777" w:rsidR="009E0EDB" w:rsidRPr="000F2A6A" w:rsidRDefault="009E0EDB" w:rsidP="00763235">
            <w:pPr>
              <w:spacing w:after="0" w:line="240" w:lineRule="auto"/>
              <w:jc w:val="left"/>
              <w:rPr>
                <w:rFonts w:eastAsia="Times New Roman" w:cstheme="minorHAnsi"/>
                <w:sz w:val="20"/>
                <w:szCs w:val="20"/>
                <w:lang w:eastAsia="es-CL"/>
              </w:rPr>
            </w:pPr>
            <w:r w:rsidRPr="000F2A6A">
              <w:rPr>
                <w:rFonts w:eastAsia="Times New Roman" w:cstheme="minorHAnsi"/>
                <w:sz w:val="20"/>
                <w:szCs w:val="20"/>
                <w:lang w:eastAsia="es-CL"/>
              </w:rPr>
              <w:t>PROGRAMADOR DE OBRAS ( INGENIERO LOGISTICO I)</w:t>
            </w:r>
          </w:p>
        </w:tc>
        <w:tc>
          <w:tcPr>
            <w:tcW w:w="853" w:type="dxa"/>
            <w:shd w:val="clear" w:color="auto" w:fill="auto"/>
            <w:noWrap/>
            <w:vAlign w:val="center"/>
            <w:hideMark/>
          </w:tcPr>
          <w:p w14:paraId="05AA9177"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eastAsia="Times New Roman" w:cstheme="minorHAnsi"/>
                <w:sz w:val="20"/>
                <w:szCs w:val="20"/>
                <w:lang w:eastAsia="es-CL"/>
              </w:rPr>
              <w:t>mes</w:t>
            </w:r>
          </w:p>
        </w:tc>
        <w:tc>
          <w:tcPr>
            <w:tcW w:w="1276" w:type="dxa"/>
            <w:shd w:val="clear" w:color="auto" w:fill="auto"/>
            <w:noWrap/>
            <w:vAlign w:val="center"/>
            <w:hideMark/>
          </w:tcPr>
          <w:p w14:paraId="7B9B40B8"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0,5</w:t>
            </w:r>
          </w:p>
        </w:tc>
        <w:tc>
          <w:tcPr>
            <w:tcW w:w="1033" w:type="dxa"/>
            <w:shd w:val="clear" w:color="auto" w:fill="auto"/>
            <w:noWrap/>
            <w:vAlign w:val="center"/>
            <w:hideMark/>
          </w:tcPr>
          <w:p w14:paraId="0E0EBF6B"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24,00</w:t>
            </w:r>
          </w:p>
        </w:tc>
      </w:tr>
      <w:tr w:rsidR="009E0EDB" w:rsidRPr="00506E26" w14:paraId="1D24FEDC" w14:textId="77777777" w:rsidTr="00763235">
        <w:trPr>
          <w:trHeight w:val="315"/>
        </w:trPr>
        <w:tc>
          <w:tcPr>
            <w:tcW w:w="5658" w:type="dxa"/>
            <w:shd w:val="clear" w:color="auto" w:fill="auto"/>
            <w:noWrap/>
            <w:vAlign w:val="center"/>
            <w:hideMark/>
          </w:tcPr>
          <w:p w14:paraId="272E9DD1" w14:textId="77777777" w:rsidR="009E0EDB" w:rsidRPr="000F2A6A" w:rsidRDefault="009E0EDB" w:rsidP="00763235">
            <w:pPr>
              <w:spacing w:after="0" w:line="240" w:lineRule="auto"/>
              <w:jc w:val="left"/>
              <w:rPr>
                <w:rFonts w:eastAsia="Times New Roman" w:cstheme="minorHAnsi"/>
                <w:sz w:val="20"/>
                <w:szCs w:val="20"/>
                <w:lang w:eastAsia="es-CL"/>
              </w:rPr>
            </w:pPr>
            <w:r w:rsidRPr="000F2A6A">
              <w:rPr>
                <w:rFonts w:eastAsia="Times New Roman" w:cstheme="minorHAnsi"/>
                <w:sz w:val="20"/>
                <w:szCs w:val="20"/>
                <w:lang w:eastAsia="es-CL"/>
              </w:rPr>
              <w:t>ASISTENTE TÉCNICO SUPERVISOR GENERAL ( AUDITOR II)</w:t>
            </w:r>
          </w:p>
        </w:tc>
        <w:tc>
          <w:tcPr>
            <w:tcW w:w="853" w:type="dxa"/>
            <w:shd w:val="clear" w:color="auto" w:fill="auto"/>
            <w:noWrap/>
            <w:vAlign w:val="center"/>
            <w:hideMark/>
          </w:tcPr>
          <w:p w14:paraId="42690F9A"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eastAsia="Times New Roman" w:cstheme="minorHAnsi"/>
                <w:sz w:val="20"/>
                <w:szCs w:val="20"/>
                <w:lang w:eastAsia="es-CL"/>
              </w:rPr>
              <w:t>mes</w:t>
            </w:r>
          </w:p>
        </w:tc>
        <w:tc>
          <w:tcPr>
            <w:tcW w:w="1276" w:type="dxa"/>
            <w:shd w:val="clear" w:color="auto" w:fill="auto"/>
            <w:noWrap/>
            <w:vAlign w:val="center"/>
            <w:hideMark/>
          </w:tcPr>
          <w:p w14:paraId="53885505"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0,5</w:t>
            </w:r>
          </w:p>
        </w:tc>
        <w:tc>
          <w:tcPr>
            <w:tcW w:w="1033" w:type="dxa"/>
            <w:shd w:val="clear" w:color="auto" w:fill="auto"/>
            <w:noWrap/>
            <w:vAlign w:val="center"/>
            <w:hideMark/>
          </w:tcPr>
          <w:p w14:paraId="303284FF"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24,00</w:t>
            </w:r>
          </w:p>
        </w:tc>
      </w:tr>
      <w:tr w:rsidR="009E0EDB" w:rsidRPr="00506E26" w14:paraId="56E3F7D6" w14:textId="77777777" w:rsidTr="00763235">
        <w:trPr>
          <w:trHeight w:val="240"/>
        </w:trPr>
        <w:tc>
          <w:tcPr>
            <w:tcW w:w="5658" w:type="dxa"/>
            <w:shd w:val="clear" w:color="auto" w:fill="auto"/>
            <w:noWrap/>
            <w:vAlign w:val="center"/>
            <w:hideMark/>
          </w:tcPr>
          <w:p w14:paraId="2F51F7B1" w14:textId="77777777" w:rsidR="009E0EDB" w:rsidRPr="000F2A6A" w:rsidRDefault="009E0EDB" w:rsidP="00763235">
            <w:pPr>
              <w:spacing w:after="0" w:line="240" w:lineRule="auto"/>
              <w:jc w:val="left"/>
              <w:rPr>
                <w:rFonts w:eastAsia="Times New Roman" w:cstheme="minorHAnsi"/>
                <w:sz w:val="20"/>
                <w:szCs w:val="20"/>
                <w:lang w:eastAsia="es-CL"/>
              </w:rPr>
            </w:pPr>
            <w:r w:rsidRPr="000F2A6A">
              <w:rPr>
                <w:rFonts w:eastAsia="Times New Roman" w:cstheme="minorHAnsi"/>
                <w:sz w:val="20"/>
                <w:szCs w:val="20"/>
                <w:lang w:eastAsia="es-CL"/>
              </w:rPr>
              <w:t>ENCARGADO DE CALIDAD ( JEFE ESEGURAMIENTO CALIDAD)</w:t>
            </w:r>
          </w:p>
        </w:tc>
        <w:tc>
          <w:tcPr>
            <w:tcW w:w="853" w:type="dxa"/>
            <w:shd w:val="clear" w:color="auto" w:fill="auto"/>
            <w:noWrap/>
            <w:vAlign w:val="center"/>
            <w:hideMark/>
          </w:tcPr>
          <w:p w14:paraId="76981CDC"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eastAsia="Times New Roman" w:cstheme="minorHAnsi"/>
                <w:sz w:val="20"/>
                <w:szCs w:val="20"/>
                <w:lang w:eastAsia="es-CL"/>
              </w:rPr>
              <w:t>mes</w:t>
            </w:r>
          </w:p>
        </w:tc>
        <w:tc>
          <w:tcPr>
            <w:tcW w:w="1276" w:type="dxa"/>
            <w:shd w:val="clear" w:color="auto" w:fill="auto"/>
            <w:noWrap/>
            <w:vAlign w:val="center"/>
            <w:hideMark/>
          </w:tcPr>
          <w:p w14:paraId="449822C7"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0,7</w:t>
            </w:r>
          </w:p>
        </w:tc>
        <w:tc>
          <w:tcPr>
            <w:tcW w:w="1033" w:type="dxa"/>
            <w:shd w:val="clear" w:color="auto" w:fill="auto"/>
            <w:noWrap/>
            <w:vAlign w:val="center"/>
            <w:hideMark/>
          </w:tcPr>
          <w:p w14:paraId="1B7AF3B4"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24,00</w:t>
            </w:r>
          </w:p>
        </w:tc>
      </w:tr>
      <w:tr w:rsidR="009E0EDB" w:rsidRPr="00506E26" w14:paraId="54FE13DE" w14:textId="77777777" w:rsidTr="00763235">
        <w:trPr>
          <w:trHeight w:val="601"/>
        </w:trPr>
        <w:tc>
          <w:tcPr>
            <w:tcW w:w="5658" w:type="dxa"/>
            <w:shd w:val="clear" w:color="auto" w:fill="auto"/>
            <w:noWrap/>
            <w:vAlign w:val="center"/>
            <w:hideMark/>
          </w:tcPr>
          <w:p w14:paraId="02A7B678" w14:textId="77777777" w:rsidR="009E0EDB" w:rsidRPr="000F2A6A" w:rsidRDefault="009E0EDB" w:rsidP="00763235">
            <w:pPr>
              <w:spacing w:after="0" w:line="240" w:lineRule="auto"/>
              <w:jc w:val="left"/>
              <w:rPr>
                <w:rFonts w:eastAsia="Times New Roman" w:cstheme="minorHAnsi"/>
                <w:sz w:val="20"/>
                <w:szCs w:val="20"/>
                <w:lang w:eastAsia="es-CL"/>
              </w:rPr>
            </w:pPr>
            <w:r w:rsidRPr="000F2A6A">
              <w:rPr>
                <w:rFonts w:eastAsia="Times New Roman" w:cstheme="minorHAnsi"/>
                <w:sz w:val="20"/>
                <w:szCs w:val="20"/>
                <w:lang w:eastAsia="es-CL"/>
              </w:rPr>
              <w:t>PREVENCIONISTA DE RIESGOS (EXPERTO EN PREVENCION DE RIESGOS)</w:t>
            </w:r>
          </w:p>
        </w:tc>
        <w:tc>
          <w:tcPr>
            <w:tcW w:w="853" w:type="dxa"/>
            <w:shd w:val="clear" w:color="auto" w:fill="auto"/>
            <w:noWrap/>
            <w:vAlign w:val="center"/>
            <w:hideMark/>
          </w:tcPr>
          <w:p w14:paraId="770FD861"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eastAsia="Times New Roman" w:cstheme="minorHAnsi"/>
                <w:sz w:val="20"/>
                <w:szCs w:val="20"/>
                <w:lang w:eastAsia="es-CL"/>
              </w:rPr>
              <w:t>mes</w:t>
            </w:r>
          </w:p>
        </w:tc>
        <w:tc>
          <w:tcPr>
            <w:tcW w:w="1276" w:type="dxa"/>
            <w:shd w:val="clear" w:color="auto" w:fill="auto"/>
            <w:noWrap/>
            <w:vAlign w:val="center"/>
            <w:hideMark/>
          </w:tcPr>
          <w:p w14:paraId="35ED09B0"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0,7</w:t>
            </w:r>
          </w:p>
        </w:tc>
        <w:tc>
          <w:tcPr>
            <w:tcW w:w="1033" w:type="dxa"/>
            <w:shd w:val="clear" w:color="auto" w:fill="auto"/>
            <w:noWrap/>
            <w:vAlign w:val="center"/>
            <w:hideMark/>
          </w:tcPr>
          <w:p w14:paraId="6199667F"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24,00</w:t>
            </w:r>
          </w:p>
        </w:tc>
      </w:tr>
      <w:tr w:rsidR="009E0EDB" w:rsidRPr="00506E26" w14:paraId="15F1E7A3" w14:textId="77777777" w:rsidTr="00763235">
        <w:trPr>
          <w:trHeight w:val="240"/>
        </w:trPr>
        <w:tc>
          <w:tcPr>
            <w:tcW w:w="5658" w:type="dxa"/>
            <w:shd w:val="clear" w:color="auto" w:fill="auto"/>
            <w:noWrap/>
            <w:vAlign w:val="center"/>
            <w:hideMark/>
          </w:tcPr>
          <w:p w14:paraId="324CFD8C" w14:textId="77777777" w:rsidR="009E0EDB" w:rsidRPr="000F2A6A" w:rsidRDefault="009E0EDB" w:rsidP="00763235">
            <w:pPr>
              <w:spacing w:after="0" w:line="240" w:lineRule="auto"/>
              <w:jc w:val="left"/>
              <w:rPr>
                <w:rFonts w:eastAsia="Times New Roman" w:cstheme="minorHAnsi"/>
                <w:sz w:val="20"/>
                <w:szCs w:val="20"/>
                <w:lang w:eastAsia="es-CL"/>
              </w:rPr>
            </w:pPr>
            <w:r w:rsidRPr="000F2A6A">
              <w:rPr>
                <w:rFonts w:eastAsia="Times New Roman" w:cstheme="minorHAnsi"/>
                <w:sz w:val="20"/>
                <w:szCs w:val="20"/>
                <w:lang w:eastAsia="es-CL"/>
              </w:rPr>
              <w:t>PARAMÉDICO</w:t>
            </w:r>
          </w:p>
        </w:tc>
        <w:tc>
          <w:tcPr>
            <w:tcW w:w="853" w:type="dxa"/>
            <w:shd w:val="clear" w:color="auto" w:fill="auto"/>
            <w:noWrap/>
            <w:vAlign w:val="center"/>
            <w:hideMark/>
          </w:tcPr>
          <w:p w14:paraId="4EA7ABCA"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eastAsia="Times New Roman" w:cstheme="minorHAnsi"/>
                <w:sz w:val="20"/>
                <w:szCs w:val="20"/>
                <w:lang w:eastAsia="es-CL"/>
              </w:rPr>
              <w:t>mes</w:t>
            </w:r>
          </w:p>
        </w:tc>
        <w:tc>
          <w:tcPr>
            <w:tcW w:w="1276" w:type="dxa"/>
            <w:shd w:val="clear" w:color="auto" w:fill="auto"/>
            <w:noWrap/>
            <w:vAlign w:val="center"/>
            <w:hideMark/>
          </w:tcPr>
          <w:p w14:paraId="11764C9C"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0,7</w:t>
            </w:r>
          </w:p>
        </w:tc>
        <w:tc>
          <w:tcPr>
            <w:tcW w:w="1033" w:type="dxa"/>
            <w:shd w:val="clear" w:color="auto" w:fill="auto"/>
            <w:noWrap/>
            <w:vAlign w:val="center"/>
            <w:hideMark/>
          </w:tcPr>
          <w:p w14:paraId="0265C98D"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24,00</w:t>
            </w:r>
          </w:p>
        </w:tc>
      </w:tr>
      <w:tr w:rsidR="009E0EDB" w:rsidRPr="00506E26" w14:paraId="439CBE91" w14:textId="77777777" w:rsidTr="00763235">
        <w:trPr>
          <w:trHeight w:val="240"/>
        </w:trPr>
        <w:tc>
          <w:tcPr>
            <w:tcW w:w="5658" w:type="dxa"/>
            <w:shd w:val="clear" w:color="auto" w:fill="auto"/>
            <w:noWrap/>
            <w:vAlign w:val="center"/>
            <w:hideMark/>
          </w:tcPr>
          <w:p w14:paraId="7C5021A5" w14:textId="77777777" w:rsidR="009E0EDB" w:rsidRPr="000F2A6A" w:rsidRDefault="009E0EDB" w:rsidP="00763235">
            <w:pPr>
              <w:spacing w:after="0" w:line="240" w:lineRule="auto"/>
              <w:jc w:val="left"/>
              <w:rPr>
                <w:rFonts w:eastAsia="Times New Roman" w:cstheme="minorHAnsi"/>
                <w:sz w:val="20"/>
                <w:szCs w:val="20"/>
                <w:lang w:eastAsia="es-CL"/>
              </w:rPr>
            </w:pPr>
            <w:r w:rsidRPr="000F2A6A">
              <w:rPr>
                <w:rFonts w:eastAsia="Times New Roman" w:cstheme="minorHAnsi"/>
                <w:sz w:val="20"/>
                <w:szCs w:val="20"/>
                <w:lang w:eastAsia="es-CL"/>
              </w:rPr>
              <w:t>ESPECIALISTA MEDIOAMBIENTAL (ESPECIALISTA EN CONTROL AMBIENTAL I)</w:t>
            </w:r>
          </w:p>
        </w:tc>
        <w:tc>
          <w:tcPr>
            <w:tcW w:w="853" w:type="dxa"/>
            <w:shd w:val="clear" w:color="auto" w:fill="auto"/>
            <w:noWrap/>
            <w:vAlign w:val="center"/>
            <w:hideMark/>
          </w:tcPr>
          <w:p w14:paraId="2927A816"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eastAsia="Times New Roman" w:cstheme="minorHAnsi"/>
                <w:sz w:val="20"/>
                <w:szCs w:val="20"/>
                <w:lang w:eastAsia="es-CL"/>
              </w:rPr>
              <w:t>mes</w:t>
            </w:r>
          </w:p>
        </w:tc>
        <w:tc>
          <w:tcPr>
            <w:tcW w:w="1276" w:type="dxa"/>
            <w:shd w:val="clear" w:color="auto" w:fill="auto"/>
            <w:noWrap/>
            <w:vAlign w:val="center"/>
            <w:hideMark/>
          </w:tcPr>
          <w:p w14:paraId="7168121B"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0,5</w:t>
            </w:r>
          </w:p>
        </w:tc>
        <w:tc>
          <w:tcPr>
            <w:tcW w:w="1033" w:type="dxa"/>
            <w:shd w:val="clear" w:color="auto" w:fill="auto"/>
            <w:noWrap/>
            <w:vAlign w:val="center"/>
            <w:hideMark/>
          </w:tcPr>
          <w:p w14:paraId="408B85E7"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24,00</w:t>
            </w:r>
          </w:p>
        </w:tc>
      </w:tr>
      <w:tr w:rsidR="009E0EDB" w:rsidRPr="00506E26" w14:paraId="46BF2739" w14:textId="77777777" w:rsidTr="00763235">
        <w:trPr>
          <w:trHeight w:val="255"/>
        </w:trPr>
        <w:tc>
          <w:tcPr>
            <w:tcW w:w="5658" w:type="dxa"/>
            <w:shd w:val="clear" w:color="auto" w:fill="auto"/>
            <w:noWrap/>
            <w:vAlign w:val="center"/>
            <w:hideMark/>
          </w:tcPr>
          <w:p w14:paraId="6F479DBC" w14:textId="77777777" w:rsidR="009E0EDB" w:rsidRPr="000F2A6A" w:rsidRDefault="009E0EDB" w:rsidP="00763235">
            <w:pPr>
              <w:spacing w:after="0" w:line="240" w:lineRule="auto"/>
              <w:jc w:val="left"/>
              <w:rPr>
                <w:rFonts w:eastAsia="Times New Roman" w:cstheme="minorHAnsi"/>
                <w:sz w:val="20"/>
                <w:szCs w:val="20"/>
                <w:lang w:eastAsia="es-CL"/>
              </w:rPr>
            </w:pPr>
            <w:r w:rsidRPr="000F2A6A">
              <w:rPr>
                <w:rFonts w:eastAsia="Times New Roman" w:cstheme="minorHAnsi"/>
                <w:sz w:val="20"/>
                <w:szCs w:val="20"/>
                <w:lang w:eastAsia="es-CL"/>
              </w:rPr>
              <w:t>TOPOGRAFO ( PROYECTISTA II)</w:t>
            </w:r>
          </w:p>
        </w:tc>
        <w:tc>
          <w:tcPr>
            <w:tcW w:w="853" w:type="dxa"/>
            <w:shd w:val="clear" w:color="auto" w:fill="auto"/>
            <w:noWrap/>
            <w:vAlign w:val="center"/>
            <w:hideMark/>
          </w:tcPr>
          <w:p w14:paraId="297B2611"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eastAsia="Times New Roman" w:cstheme="minorHAnsi"/>
                <w:sz w:val="20"/>
                <w:szCs w:val="20"/>
                <w:lang w:eastAsia="es-CL"/>
              </w:rPr>
              <w:t>mes</w:t>
            </w:r>
          </w:p>
        </w:tc>
        <w:tc>
          <w:tcPr>
            <w:tcW w:w="1276" w:type="dxa"/>
            <w:shd w:val="clear" w:color="auto" w:fill="auto"/>
            <w:noWrap/>
            <w:vAlign w:val="center"/>
            <w:hideMark/>
          </w:tcPr>
          <w:p w14:paraId="74701BE3"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0,6</w:t>
            </w:r>
          </w:p>
        </w:tc>
        <w:tc>
          <w:tcPr>
            <w:tcW w:w="1033" w:type="dxa"/>
            <w:shd w:val="clear" w:color="auto" w:fill="auto"/>
            <w:noWrap/>
            <w:vAlign w:val="center"/>
            <w:hideMark/>
          </w:tcPr>
          <w:p w14:paraId="0BEAB8C5"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10</w:t>
            </w:r>
            <w:r>
              <w:rPr>
                <w:rFonts w:cstheme="minorHAnsi"/>
                <w:sz w:val="20"/>
                <w:szCs w:val="20"/>
              </w:rPr>
              <w:t>,00</w:t>
            </w:r>
          </w:p>
        </w:tc>
      </w:tr>
      <w:tr w:rsidR="009E0EDB" w:rsidRPr="00506E26" w14:paraId="437A2C7F" w14:textId="77777777" w:rsidTr="00763235">
        <w:trPr>
          <w:trHeight w:val="255"/>
        </w:trPr>
        <w:tc>
          <w:tcPr>
            <w:tcW w:w="5658" w:type="dxa"/>
            <w:shd w:val="clear" w:color="auto" w:fill="auto"/>
            <w:noWrap/>
            <w:vAlign w:val="center"/>
          </w:tcPr>
          <w:p w14:paraId="2E507E64" w14:textId="77777777" w:rsidR="009E0EDB" w:rsidRPr="000F2A6A" w:rsidRDefault="009E0EDB" w:rsidP="00763235">
            <w:pPr>
              <w:spacing w:after="0" w:line="240" w:lineRule="auto"/>
              <w:jc w:val="left"/>
              <w:rPr>
                <w:rFonts w:eastAsia="Times New Roman" w:cstheme="minorHAnsi"/>
                <w:sz w:val="20"/>
                <w:szCs w:val="20"/>
                <w:lang w:eastAsia="es-CL"/>
              </w:rPr>
            </w:pPr>
            <w:r w:rsidRPr="000F2A6A">
              <w:rPr>
                <w:rFonts w:eastAsia="Times New Roman" w:cstheme="minorHAnsi"/>
                <w:sz w:val="20"/>
                <w:szCs w:val="20"/>
                <w:lang w:eastAsia="es-CL"/>
              </w:rPr>
              <w:t>BODEGUERO</w:t>
            </w:r>
          </w:p>
        </w:tc>
        <w:tc>
          <w:tcPr>
            <w:tcW w:w="853" w:type="dxa"/>
            <w:shd w:val="clear" w:color="auto" w:fill="auto"/>
            <w:noWrap/>
          </w:tcPr>
          <w:p w14:paraId="610D7D25"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eastAsia="Times New Roman" w:cstheme="minorHAnsi"/>
                <w:sz w:val="20"/>
                <w:szCs w:val="20"/>
                <w:lang w:eastAsia="es-CL"/>
              </w:rPr>
              <w:t>mes</w:t>
            </w:r>
          </w:p>
        </w:tc>
        <w:tc>
          <w:tcPr>
            <w:tcW w:w="1276" w:type="dxa"/>
            <w:shd w:val="clear" w:color="auto" w:fill="auto"/>
            <w:noWrap/>
            <w:vAlign w:val="center"/>
          </w:tcPr>
          <w:p w14:paraId="5D86E4D5" w14:textId="77777777" w:rsidR="009E0EDB" w:rsidRPr="000F2A6A" w:rsidRDefault="009E0EDB" w:rsidP="00763235">
            <w:pPr>
              <w:spacing w:after="0" w:line="240" w:lineRule="auto"/>
              <w:jc w:val="center"/>
              <w:rPr>
                <w:rFonts w:eastAsia="Times New Roman" w:cstheme="minorHAnsi"/>
                <w:sz w:val="20"/>
                <w:szCs w:val="20"/>
                <w:lang w:eastAsia="es-CL"/>
              </w:rPr>
            </w:pPr>
            <w:r>
              <w:rPr>
                <w:rFonts w:cstheme="minorHAnsi"/>
                <w:sz w:val="20"/>
                <w:szCs w:val="20"/>
              </w:rPr>
              <w:t>1,0</w:t>
            </w:r>
          </w:p>
        </w:tc>
        <w:tc>
          <w:tcPr>
            <w:tcW w:w="1033" w:type="dxa"/>
            <w:shd w:val="clear" w:color="auto" w:fill="auto"/>
            <w:noWrap/>
            <w:vAlign w:val="center"/>
          </w:tcPr>
          <w:p w14:paraId="1B05AAE7"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24,00</w:t>
            </w:r>
          </w:p>
        </w:tc>
      </w:tr>
      <w:tr w:rsidR="009E0EDB" w:rsidRPr="00506E26" w14:paraId="0D15A32B" w14:textId="77777777" w:rsidTr="00763235">
        <w:trPr>
          <w:trHeight w:val="255"/>
        </w:trPr>
        <w:tc>
          <w:tcPr>
            <w:tcW w:w="5658" w:type="dxa"/>
            <w:shd w:val="clear" w:color="auto" w:fill="auto"/>
            <w:noWrap/>
            <w:vAlign w:val="center"/>
          </w:tcPr>
          <w:p w14:paraId="4109D00A" w14:textId="77777777" w:rsidR="009E0EDB" w:rsidRPr="000F2A6A" w:rsidRDefault="009E0EDB" w:rsidP="00763235">
            <w:pPr>
              <w:spacing w:after="0" w:line="240" w:lineRule="auto"/>
              <w:jc w:val="left"/>
              <w:rPr>
                <w:rFonts w:eastAsia="Times New Roman" w:cstheme="minorHAnsi"/>
                <w:sz w:val="20"/>
                <w:szCs w:val="20"/>
                <w:lang w:eastAsia="es-CL"/>
              </w:rPr>
            </w:pPr>
            <w:r w:rsidRPr="000F2A6A">
              <w:rPr>
                <w:rFonts w:eastAsia="Times New Roman" w:cstheme="minorHAnsi"/>
                <w:sz w:val="20"/>
                <w:szCs w:val="20"/>
                <w:lang w:eastAsia="es-CL"/>
              </w:rPr>
              <w:t>PAÑOLERO</w:t>
            </w:r>
          </w:p>
        </w:tc>
        <w:tc>
          <w:tcPr>
            <w:tcW w:w="853" w:type="dxa"/>
            <w:shd w:val="clear" w:color="auto" w:fill="auto"/>
            <w:noWrap/>
          </w:tcPr>
          <w:p w14:paraId="307EE98C"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eastAsia="Times New Roman" w:cstheme="minorHAnsi"/>
                <w:sz w:val="20"/>
                <w:szCs w:val="20"/>
                <w:lang w:eastAsia="es-CL"/>
              </w:rPr>
              <w:t>mes</w:t>
            </w:r>
          </w:p>
        </w:tc>
        <w:tc>
          <w:tcPr>
            <w:tcW w:w="1276" w:type="dxa"/>
            <w:shd w:val="clear" w:color="auto" w:fill="auto"/>
            <w:noWrap/>
            <w:vAlign w:val="center"/>
          </w:tcPr>
          <w:p w14:paraId="0FD27881" w14:textId="77777777" w:rsidR="009E0EDB" w:rsidRPr="000F2A6A" w:rsidRDefault="009E0EDB" w:rsidP="00763235">
            <w:pPr>
              <w:spacing w:after="0" w:line="240" w:lineRule="auto"/>
              <w:jc w:val="center"/>
              <w:rPr>
                <w:rFonts w:eastAsia="Times New Roman" w:cstheme="minorHAnsi"/>
                <w:sz w:val="20"/>
                <w:szCs w:val="20"/>
                <w:lang w:eastAsia="es-CL"/>
              </w:rPr>
            </w:pPr>
            <w:r>
              <w:rPr>
                <w:rFonts w:cstheme="minorHAnsi"/>
                <w:sz w:val="20"/>
                <w:szCs w:val="20"/>
              </w:rPr>
              <w:t>1,</w:t>
            </w:r>
            <w:r w:rsidRPr="000F2A6A">
              <w:rPr>
                <w:rFonts w:cstheme="minorHAnsi"/>
                <w:sz w:val="20"/>
                <w:szCs w:val="20"/>
              </w:rPr>
              <w:t>0</w:t>
            </w:r>
          </w:p>
        </w:tc>
        <w:tc>
          <w:tcPr>
            <w:tcW w:w="1033" w:type="dxa"/>
            <w:shd w:val="clear" w:color="auto" w:fill="auto"/>
            <w:noWrap/>
            <w:vAlign w:val="center"/>
          </w:tcPr>
          <w:p w14:paraId="18659BC5"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24,00</w:t>
            </w:r>
          </w:p>
        </w:tc>
      </w:tr>
      <w:tr w:rsidR="009E0EDB" w:rsidRPr="00506E26" w14:paraId="6D479751" w14:textId="77777777" w:rsidTr="00763235">
        <w:trPr>
          <w:trHeight w:val="255"/>
        </w:trPr>
        <w:tc>
          <w:tcPr>
            <w:tcW w:w="5658" w:type="dxa"/>
            <w:shd w:val="clear" w:color="auto" w:fill="auto"/>
            <w:noWrap/>
            <w:vAlign w:val="center"/>
          </w:tcPr>
          <w:p w14:paraId="122170DB" w14:textId="77777777" w:rsidR="009E0EDB" w:rsidRPr="000F2A6A" w:rsidRDefault="009E0EDB" w:rsidP="00763235">
            <w:pPr>
              <w:spacing w:after="0" w:line="240" w:lineRule="auto"/>
              <w:jc w:val="left"/>
              <w:rPr>
                <w:rFonts w:eastAsia="Times New Roman" w:cstheme="minorHAnsi"/>
                <w:sz w:val="20"/>
                <w:szCs w:val="20"/>
                <w:lang w:eastAsia="es-CL"/>
              </w:rPr>
            </w:pPr>
            <w:r w:rsidRPr="000F2A6A">
              <w:rPr>
                <w:rFonts w:eastAsia="Times New Roman" w:cstheme="minorHAnsi"/>
                <w:sz w:val="20"/>
                <w:szCs w:val="20"/>
                <w:lang w:eastAsia="es-CL"/>
              </w:rPr>
              <w:t>NOCHERO</w:t>
            </w:r>
          </w:p>
        </w:tc>
        <w:tc>
          <w:tcPr>
            <w:tcW w:w="853" w:type="dxa"/>
            <w:shd w:val="clear" w:color="auto" w:fill="auto"/>
            <w:noWrap/>
          </w:tcPr>
          <w:p w14:paraId="27F338EF"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eastAsia="Times New Roman" w:cstheme="minorHAnsi"/>
                <w:sz w:val="20"/>
                <w:szCs w:val="20"/>
                <w:lang w:eastAsia="es-CL"/>
              </w:rPr>
              <w:t>mes</w:t>
            </w:r>
          </w:p>
        </w:tc>
        <w:tc>
          <w:tcPr>
            <w:tcW w:w="1276" w:type="dxa"/>
            <w:shd w:val="clear" w:color="auto" w:fill="auto"/>
            <w:noWrap/>
            <w:vAlign w:val="center"/>
          </w:tcPr>
          <w:p w14:paraId="38DBE538" w14:textId="77777777" w:rsidR="009E0EDB" w:rsidRPr="000F2A6A" w:rsidRDefault="009E0EDB" w:rsidP="00763235">
            <w:pPr>
              <w:spacing w:after="0" w:line="240" w:lineRule="auto"/>
              <w:jc w:val="center"/>
              <w:rPr>
                <w:rFonts w:eastAsia="Times New Roman" w:cstheme="minorHAnsi"/>
                <w:sz w:val="20"/>
                <w:szCs w:val="20"/>
                <w:lang w:eastAsia="es-CL"/>
              </w:rPr>
            </w:pPr>
            <w:r>
              <w:rPr>
                <w:rFonts w:cstheme="minorHAnsi"/>
                <w:sz w:val="20"/>
                <w:szCs w:val="20"/>
              </w:rPr>
              <w:t>1,</w:t>
            </w:r>
            <w:r w:rsidRPr="000F2A6A">
              <w:rPr>
                <w:rFonts w:cstheme="minorHAnsi"/>
                <w:sz w:val="20"/>
                <w:szCs w:val="20"/>
              </w:rPr>
              <w:t>0</w:t>
            </w:r>
          </w:p>
        </w:tc>
        <w:tc>
          <w:tcPr>
            <w:tcW w:w="1033" w:type="dxa"/>
            <w:shd w:val="clear" w:color="auto" w:fill="auto"/>
            <w:noWrap/>
            <w:vAlign w:val="center"/>
          </w:tcPr>
          <w:p w14:paraId="66F55841"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24,00</w:t>
            </w:r>
          </w:p>
        </w:tc>
      </w:tr>
      <w:tr w:rsidR="009E0EDB" w:rsidRPr="00506E26" w14:paraId="2E53FE89" w14:textId="77777777" w:rsidTr="00763235">
        <w:trPr>
          <w:trHeight w:val="255"/>
        </w:trPr>
        <w:tc>
          <w:tcPr>
            <w:tcW w:w="5658" w:type="dxa"/>
            <w:shd w:val="clear" w:color="auto" w:fill="auto"/>
            <w:noWrap/>
            <w:vAlign w:val="center"/>
          </w:tcPr>
          <w:p w14:paraId="6E84F93B" w14:textId="77777777" w:rsidR="009E0EDB" w:rsidRPr="000F2A6A" w:rsidRDefault="009E0EDB" w:rsidP="00763235">
            <w:pPr>
              <w:spacing w:after="0" w:line="240" w:lineRule="auto"/>
              <w:jc w:val="left"/>
              <w:rPr>
                <w:rFonts w:eastAsia="Times New Roman" w:cstheme="minorHAnsi"/>
                <w:sz w:val="20"/>
                <w:szCs w:val="20"/>
                <w:lang w:eastAsia="es-CL"/>
              </w:rPr>
            </w:pPr>
            <w:r w:rsidRPr="000F2A6A">
              <w:rPr>
                <w:rFonts w:eastAsia="Times New Roman" w:cstheme="minorHAnsi"/>
                <w:sz w:val="20"/>
                <w:szCs w:val="20"/>
                <w:lang w:eastAsia="es-CL"/>
              </w:rPr>
              <w:t>PORTERO</w:t>
            </w:r>
          </w:p>
        </w:tc>
        <w:tc>
          <w:tcPr>
            <w:tcW w:w="853" w:type="dxa"/>
            <w:shd w:val="clear" w:color="auto" w:fill="auto"/>
            <w:noWrap/>
          </w:tcPr>
          <w:p w14:paraId="7E5A418B"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eastAsia="Times New Roman" w:cstheme="minorHAnsi"/>
                <w:sz w:val="20"/>
                <w:szCs w:val="20"/>
                <w:lang w:eastAsia="es-CL"/>
              </w:rPr>
              <w:t>mes</w:t>
            </w:r>
          </w:p>
        </w:tc>
        <w:tc>
          <w:tcPr>
            <w:tcW w:w="1276" w:type="dxa"/>
            <w:shd w:val="clear" w:color="auto" w:fill="auto"/>
            <w:noWrap/>
            <w:vAlign w:val="center"/>
          </w:tcPr>
          <w:p w14:paraId="67916E1A" w14:textId="77777777" w:rsidR="009E0EDB" w:rsidRPr="000F2A6A" w:rsidRDefault="009E0EDB" w:rsidP="00763235">
            <w:pPr>
              <w:spacing w:after="0" w:line="240" w:lineRule="auto"/>
              <w:jc w:val="center"/>
              <w:rPr>
                <w:rFonts w:eastAsia="Times New Roman" w:cstheme="minorHAnsi"/>
                <w:sz w:val="20"/>
                <w:szCs w:val="20"/>
                <w:lang w:eastAsia="es-CL"/>
              </w:rPr>
            </w:pPr>
            <w:r>
              <w:rPr>
                <w:rFonts w:cstheme="minorHAnsi"/>
                <w:sz w:val="20"/>
                <w:szCs w:val="20"/>
              </w:rPr>
              <w:t>1,</w:t>
            </w:r>
            <w:r w:rsidRPr="000F2A6A">
              <w:rPr>
                <w:rFonts w:cstheme="minorHAnsi"/>
                <w:sz w:val="20"/>
                <w:szCs w:val="20"/>
              </w:rPr>
              <w:t>0</w:t>
            </w:r>
          </w:p>
        </w:tc>
        <w:tc>
          <w:tcPr>
            <w:tcW w:w="1033" w:type="dxa"/>
            <w:shd w:val="clear" w:color="auto" w:fill="auto"/>
            <w:noWrap/>
            <w:vAlign w:val="center"/>
          </w:tcPr>
          <w:p w14:paraId="5139B7FB" w14:textId="77777777" w:rsidR="009E0EDB" w:rsidRPr="000F2A6A" w:rsidRDefault="009E0EDB" w:rsidP="00763235">
            <w:pPr>
              <w:spacing w:after="0" w:line="240" w:lineRule="auto"/>
              <w:jc w:val="center"/>
              <w:rPr>
                <w:rFonts w:eastAsia="Times New Roman" w:cstheme="minorHAnsi"/>
                <w:sz w:val="20"/>
                <w:szCs w:val="20"/>
                <w:lang w:eastAsia="es-CL"/>
              </w:rPr>
            </w:pPr>
            <w:r w:rsidRPr="000F2A6A">
              <w:rPr>
                <w:rFonts w:cstheme="minorHAnsi"/>
                <w:sz w:val="20"/>
                <w:szCs w:val="20"/>
              </w:rPr>
              <w:t>24,00</w:t>
            </w:r>
          </w:p>
        </w:tc>
      </w:tr>
    </w:tbl>
    <w:p w14:paraId="6758AC41" w14:textId="77777777" w:rsidR="009E0EDB" w:rsidRDefault="009E0EDB" w:rsidP="009E0EDB">
      <w:pPr>
        <w:jc w:val="center"/>
        <w:rPr>
          <w:b/>
          <w:bCs/>
          <w:i/>
          <w:iCs/>
          <w:sz w:val="20"/>
          <w:szCs w:val="20"/>
        </w:rPr>
      </w:pPr>
    </w:p>
    <w:p w14:paraId="4FD51553" w14:textId="77777777" w:rsidR="009E0EDB" w:rsidRPr="00F235C5" w:rsidRDefault="009E0EDB" w:rsidP="009E0EDB">
      <w:r w:rsidRPr="00F235C5">
        <w:t xml:space="preserve">Para seleccionar la plantilla a utilizar se debe seleccionar en la celda I6 de la </w:t>
      </w:r>
      <w:r>
        <w:t xml:space="preserve">hoja “Personal y recursos SSEE” de la planilla “Base gastos generales.xlsx”. </w:t>
      </w:r>
      <w:r w:rsidRPr="00F235C5">
        <w:t>Con esto se calcula el gasto general que se muestr</w:t>
      </w:r>
      <w:r>
        <w:t>a en el cuadro ubicado en las celdas “K4:</w:t>
      </w:r>
      <w:r w:rsidRPr="00F235C5">
        <w:t>N</w:t>
      </w:r>
      <w:r>
        <w:t>8”</w:t>
      </w:r>
      <w:r w:rsidRPr="00F235C5">
        <w:t>.</w:t>
      </w:r>
    </w:p>
    <w:p w14:paraId="3C9FF794" w14:textId="77777777" w:rsidR="009E0EDB" w:rsidRDefault="009E0EDB" w:rsidP="009E0EDB">
      <w:r w:rsidRPr="00F235C5">
        <w:t>Con estos valores se alimenta</w:t>
      </w:r>
      <w:r>
        <w:t xml:space="preserve"> la columna D de la pestaña “GG SSEE” de la planilla “Base gastos generales.xlsx” con título Gasto General USD.</w:t>
      </w:r>
    </w:p>
    <w:p w14:paraId="5FE9CE38" w14:textId="34601C84" w:rsidR="009E0EDB" w:rsidRPr="00172C91" w:rsidRDefault="009E0EDB" w:rsidP="009E0EDB">
      <w:pPr>
        <w:keepNext/>
        <w:spacing w:after="120"/>
        <w:jc w:val="center"/>
        <w:rPr>
          <w:b/>
          <w:bCs/>
          <w:i/>
          <w:iCs/>
          <w:sz w:val="20"/>
          <w:szCs w:val="20"/>
        </w:rPr>
      </w:pPr>
      <w:bookmarkStart w:id="165" w:name="_Toc41319723"/>
      <w:bookmarkStart w:id="166" w:name="_Toc41345513"/>
      <w:bookmarkStart w:id="167" w:name="_Toc41515944"/>
      <w:r w:rsidRPr="0068653C">
        <w:rPr>
          <w:b/>
          <w:bCs/>
          <w:i/>
          <w:iCs/>
          <w:sz w:val="20"/>
          <w:szCs w:val="20"/>
        </w:rPr>
        <w:t xml:space="preserve">Tabla Nº </w:t>
      </w:r>
      <w:r w:rsidRPr="00172C91">
        <w:rPr>
          <w:b/>
          <w:bCs/>
          <w:i/>
          <w:iCs/>
          <w:sz w:val="20"/>
          <w:szCs w:val="20"/>
        </w:rPr>
        <w:fldChar w:fldCharType="begin"/>
      </w:r>
      <w:r w:rsidRPr="00172C91">
        <w:rPr>
          <w:b/>
          <w:bCs/>
          <w:i/>
          <w:iCs/>
          <w:sz w:val="20"/>
          <w:szCs w:val="20"/>
        </w:rPr>
        <w:instrText xml:space="preserve"> SEQ Tabla \* ARABIC </w:instrText>
      </w:r>
      <w:r w:rsidRPr="00172C91">
        <w:rPr>
          <w:b/>
          <w:bCs/>
          <w:i/>
          <w:iCs/>
          <w:sz w:val="20"/>
          <w:szCs w:val="20"/>
        </w:rPr>
        <w:fldChar w:fldCharType="separate"/>
      </w:r>
      <w:r w:rsidR="00F976FC">
        <w:rPr>
          <w:b/>
          <w:bCs/>
          <w:i/>
          <w:iCs/>
          <w:noProof/>
          <w:sz w:val="20"/>
          <w:szCs w:val="20"/>
        </w:rPr>
        <w:t>25</w:t>
      </w:r>
      <w:r w:rsidRPr="00172C91">
        <w:rPr>
          <w:b/>
          <w:bCs/>
          <w:i/>
          <w:iCs/>
          <w:sz w:val="20"/>
          <w:szCs w:val="20"/>
        </w:rPr>
        <w:fldChar w:fldCharType="end"/>
      </w:r>
      <w:r>
        <w:rPr>
          <w:b/>
          <w:bCs/>
          <w:i/>
          <w:iCs/>
          <w:sz w:val="20"/>
          <w:szCs w:val="20"/>
        </w:rPr>
        <w:t>:</w:t>
      </w:r>
      <w:r w:rsidRPr="00172C91">
        <w:rPr>
          <w:b/>
          <w:bCs/>
          <w:i/>
          <w:iCs/>
          <w:sz w:val="20"/>
          <w:szCs w:val="20"/>
        </w:rPr>
        <w:t xml:space="preserve"> </w:t>
      </w:r>
      <w:r>
        <w:rPr>
          <w:b/>
          <w:bCs/>
          <w:i/>
          <w:iCs/>
          <w:sz w:val="20"/>
          <w:szCs w:val="20"/>
        </w:rPr>
        <w:t>Gasto general para subestaciones</w:t>
      </w:r>
      <w:bookmarkEnd w:id="165"/>
      <w:bookmarkEnd w:id="166"/>
      <w:bookmarkEnd w:id="167"/>
    </w:p>
    <w:tbl>
      <w:tblPr>
        <w:tblW w:w="6380" w:type="dxa"/>
        <w:jc w:val="center"/>
        <w:tblCellMar>
          <w:left w:w="70" w:type="dxa"/>
          <w:right w:w="70" w:type="dxa"/>
        </w:tblCellMar>
        <w:tblLook w:val="04A0" w:firstRow="1" w:lastRow="0" w:firstColumn="1" w:lastColumn="0" w:noHBand="0" w:noVBand="1"/>
      </w:tblPr>
      <w:tblGrid>
        <w:gridCol w:w="1440"/>
        <w:gridCol w:w="1320"/>
        <w:gridCol w:w="2080"/>
        <w:gridCol w:w="1540"/>
      </w:tblGrid>
      <w:tr w:rsidR="009E0EDB" w:rsidRPr="009936EB" w14:paraId="49F37500" w14:textId="77777777" w:rsidTr="00763235">
        <w:trPr>
          <w:trHeight w:val="315"/>
          <w:jc w:val="center"/>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79911F0" w14:textId="77777777" w:rsidR="009E0EDB" w:rsidRPr="009936EB" w:rsidRDefault="009E0EDB" w:rsidP="00763235">
            <w:pPr>
              <w:spacing w:after="0" w:line="240" w:lineRule="auto"/>
              <w:jc w:val="center"/>
              <w:rPr>
                <w:rFonts w:eastAsia="Times New Roman" w:cs="Calibri"/>
                <w:b/>
                <w:bCs/>
                <w:color w:val="000000"/>
                <w:sz w:val="20"/>
                <w:szCs w:val="20"/>
                <w:lang w:eastAsia="es-CL"/>
              </w:rPr>
            </w:pPr>
            <w:r w:rsidRPr="009936EB">
              <w:rPr>
                <w:rFonts w:eastAsia="Times New Roman" w:cs="Calibri"/>
                <w:b/>
                <w:bCs/>
                <w:color w:val="000000"/>
                <w:sz w:val="20"/>
                <w:szCs w:val="20"/>
                <w:lang w:eastAsia="es-CL"/>
              </w:rPr>
              <w:t>Tipo de obra</w:t>
            </w:r>
          </w:p>
        </w:tc>
        <w:tc>
          <w:tcPr>
            <w:tcW w:w="1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3651E4A0" w14:textId="77777777" w:rsidR="009E0EDB" w:rsidRPr="009936EB" w:rsidRDefault="009E0EDB" w:rsidP="00763235">
            <w:pPr>
              <w:spacing w:after="0" w:line="240" w:lineRule="auto"/>
              <w:jc w:val="center"/>
              <w:rPr>
                <w:rFonts w:eastAsia="Times New Roman" w:cs="Calibri"/>
                <w:b/>
                <w:bCs/>
                <w:color w:val="000000"/>
                <w:sz w:val="20"/>
                <w:szCs w:val="20"/>
                <w:lang w:eastAsia="es-CL"/>
              </w:rPr>
            </w:pPr>
            <w:r w:rsidRPr="009936EB">
              <w:rPr>
                <w:rFonts w:eastAsia="Times New Roman" w:cs="Calibri"/>
                <w:b/>
                <w:bCs/>
                <w:color w:val="000000"/>
                <w:sz w:val="20"/>
                <w:szCs w:val="20"/>
                <w:lang w:eastAsia="es-CL"/>
              </w:rPr>
              <w:t>Familia</w:t>
            </w:r>
          </w:p>
        </w:tc>
        <w:tc>
          <w:tcPr>
            <w:tcW w:w="2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EBCB00E" w14:textId="77777777" w:rsidR="009E0EDB" w:rsidRPr="009936EB" w:rsidRDefault="009E0EDB" w:rsidP="00763235">
            <w:pPr>
              <w:spacing w:after="0" w:line="240" w:lineRule="auto"/>
              <w:jc w:val="center"/>
              <w:rPr>
                <w:rFonts w:eastAsia="Times New Roman" w:cs="Calibri"/>
                <w:b/>
                <w:bCs/>
                <w:color w:val="000000"/>
                <w:sz w:val="20"/>
                <w:szCs w:val="20"/>
                <w:lang w:eastAsia="es-CL"/>
              </w:rPr>
            </w:pPr>
            <w:r w:rsidRPr="009936EB">
              <w:rPr>
                <w:rFonts w:eastAsia="Times New Roman" w:cs="Calibri"/>
                <w:b/>
                <w:bCs/>
                <w:color w:val="000000"/>
                <w:sz w:val="20"/>
                <w:szCs w:val="20"/>
                <w:lang w:eastAsia="es-CL"/>
              </w:rPr>
              <w:t xml:space="preserve">Plazo constructivo </w:t>
            </w:r>
          </w:p>
        </w:tc>
        <w:tc>
          <w:tcPr>
            <w:tcW w:w="1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7BAF270" w14:textId="77777777" w:rsidR="009E0EDB" w:rsidRPr="009936EB" w:rsidRDefault="009E0EDB" w:rsidP="00763235">
            <w:pPr>
              <w:spacing w:after="0" w:line="240" w:lineRule="auto"/>
              <w:jc w:val="center"/>
              <w:rPr>
                <w:rFonts w:eastAsia="Times New Roman" w:cs="Calibri"/>
                <w:b/>
                <w:bCs/>
                <w:color w:val="000000"/>
                <w:sz w:val="20"/>
                <w:szCs w:val="20"/>
                <w:lang w:eastAsia="es-CL"/>
              </w:rPr>
            </w:pPr>
            <w:r w:rsidRPr="009936EB">
              <w:rPr>
                <w:rFonts w:eastAsia="Times New Roman" w:cs="Calibri"/>
                <w:b/>
                <w:bCs/>
                <w:color w:val="000000"/>
                <w:sz w:val="20"/>
                <w:szCs w:val="20"/>
                <w:lang w:eastAsia="es-CL"/>
              </w:rPr>
              <w:t>Gasto General</w:t>
            </w:r>
          </w:p>
        </w:tc>
      </w:tr>
      <w:tr w:rsidR="009E0EDB" w:rsidRPr="009936EB" w14:paraId="2C5C215D" w14:textId="77777777" w:rsidTr="00763235">
        <w:trPr>
          <w:trHeight w:val="315"/>
          <w:jc w:val="center"/>
        </w:trPr>
        <w:tc>
          <w:tcPr>
            <w:tcW w:w="14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DC5153" w14:textId="77777777" w:rsidR="009E0EDB" w:rsidRPr="009936EB" w:rsidRDefault="009E0EDB" w:rsidP="00763235">
            <w:pPr>
              <w:spacing w:after="0" w:line="240" w:lineRule="auto"/>
              <w:jc w:val="center"/>
              <w:rPr>
                <w:rFonts w:eastAsia="Times New Roman" w:cs="Calibri"/>
                <w:color w:val="000000"/>
                <w:sz w:val="20"/>
                <w:szCs w:val="20"/>
                <w:lang w:eastAsia="es-CL"/>
              </w:rPr>
            </w:pPr>
            <w:r w:rsidRPr="009936EB">
              <w:rPr>
                <w:rFonts w:eastAsia="Times New Roman" w:cs="Calibri"/>
                <w:color w:val="000000"/>
                <w:sz w:val="20"/>
                <w:szCs w:val="20"/>
                <w:lang w:eastAsia="es-CL"/>
              </w:rPr>
              <w:t>SSEE</w:t>
            </w: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28AC33" w14:textId="77777777" w:rsidR="009E0EDB" w:rsidRPr="009936EB" w:rsidRDefault="009E0EDB" w:rsidP="00763235">
            <w:pPr>
              <w:spacing w:after="0" w:line="240" w:lineRule="auto"/>
              <w:jc w:val="center"/>
              <w:rPr>
                <w:rFonts w:eastAsia="Times New Roman" w:cs="Calibri"/>
                <w:color w:val="000000"/>
                <w:sz w:val="20"/>
                <w:szCs w:val="20"/>
                <w:lang w:eastAsia="es-CL"/>
              </w:rPr>
            </w:pPr>
            <w:r w:rsidRPr="009936EB">
              <w:rPr>
                <w:rFonts w:eastAsia="Times New Roman" w:cs="Calibri"/>
                <w:color w:val="000000"/>
                <w:sz w:val="20"/>
                <w:szCs w:val="20"/>
                <w:lang w:eastAsia="es-CL"/>
              </w:rPr>
              <w:t>Tipo 1</w:t>
            </w:r>
          </w:p>
        </w:tc>
        <w:tc>
          <w:tcPr>
            <w:tcW w:w="2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631292" w14:textId="77777777" w:rsidR="009E0EDB" w:rsidRPr="009936EB" w:rsidRDefault="009E0EDB" w:rsidP="00763235">
            <w:pPr>
              <w:spacing w:after="0" w:line="240" w:lineRule="auto"/>
              <w:jc w:val="center"/>
              <w:rPr>
                <w:rFonts w:eastAsia="Times New Roman" w:cs="Calibri"/>
                <w:color w:val="000000"/>
                <w:sz w:val="20"/>
                <w:szCs w:val="20"/>
                <w:lang w:eastAsia="es-CL"/>
              </w:rPr>
            </w:pPr>
            <w:r w:rsidRPr="009936EB">
              <w:rPr>
                <w:rFonts w:eastAsia="Times New Roman" w:cs="Calibri"/>
                <w:color w:val="000000"/>
                <w:sz w:val="20"/>
                <w:szCs w:val="20"/>
                <w:lang w:eastAsia="es-CL"/>
              </w:rPr>
              <w:t>12</w:t>
            </w:r>
          </w:p>
        </w:tc>
        <w:tc>
          <w:tcPr>
            <w:tcW w:w="15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CC300C" w14:textId="77777777" w:rsidR="009E0EDB" w:rsidRPr="007B0498" w:rsidRDefault="009E0EDB" w:rsidP="00763235">
            <w:pPr>
              <w:spacing w:after="0" w:line="240" w:lineRule="auto"/>
              <w:jc w:val="left"/>
              <w:rPr>
                <w:rFonts w:eastAsia="Times New Roman" w:cs="Calibri"/>
                <w:color w:val="000000"/>
                <w:sz w:val="20"/>
                <w:szCs w:val="20"/>
                <w:lang w:eastAsia="es-CL"/>
              </w:rPr>
            </w:pPr>
            <w:r w:rsidRPr="007B0498">
              <w:rPr>
                <w:rFonts w:cs="Calibri"/>
                <w:color w:val="000000"/>
                <w:sz w:val="20"/>
                <w:szCs w:val="20"/>
              </w:rPr>
              <w:t xml:space="preserve">          247.012 </w:t>
            </w:r>
          </w:p>
        </w:tc>
      </w:tr>
      <w:tr w:rsidR="009E0EDB" w:rsidRPr="009936EB" w14:paraId="3C18E748" w14:textId="77777777" w:rsidTr="00763235">
        <w:trPr>
          <w:trHeight w:val="330"/>
          <w:jc w:val="center"/>
        </w:trPr>
        <w:tc>
          <w:tcPr>
            <w:tcW w:w="1440" w:type="dxa"/>
            <w:vMerge/>
            <w:tcBorders>
              <w:top w:val="single" w:sz="4" w:space="0" w:color="auto"/>
              <w:left w:val="single" w:sz="4" w:space="0" w:color="auto"/>
              <w:bottom w:val="single" w:sz="4" w:space="0" w:color="auto"/>
              <w:right w:val="single" w:sz="4" w:space="0" w:color="auto"/>
            </w:tcBorders>
            <w:vAlign w:val="center"/>
            <w:hideMark/>
          </w:tcPr>
          <w:p w14:paraId="6578C0ED" w14:textId="77777777" w:rsidR="009E0EDB" w:rsidRPr="009936EB" w:rsidRDefault="009E0EDB" w:rsidP="00763235">
            <w:pPr>
              <w:spacing w:after="0" w:line="240" w:lineRule="auto"/>
              <w:jc w:val="center"/>
              <w:rPr>
                <w:rFonts w:eastAsia="Times New Roman" w:cs="Calibri"/>
                <w:color w:val="000000"/>
                <w:sz w:val="20"/>
                <w:szCs w:val="20"/>
                <w:lang w:eastAsia="es-CL"/>
              </w:rPr>
            </w:pP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8E43A0" w14:textId="77777777" w:rsidR="009E0EDB" w:rsidRPr="009936EB" w:rsidRDefault="009E0EDB" w:rsidP="00763235">
            <w:pPr>
              <w:spacing w:after="0" w:line="240" w:lineRule="auto"/>
              <w:jc w:val="center"/>
              <w:rPr>
                <w:rFonts w:eastAsia="Times New Roman" w:cs="Calibri"/>
                <w:color w:val="000000"/>
                <w:sz w:val="20"/>
                <w:szCs w:val="20"/>
                <w:lang w:eastAsia="es-CL"/>
              </w:rPr>
            </w:pPr>
            <w:r w:rsidRPr="009936EB">
              <w:rPr>
                <w:rFonts w:eastAsia="Times New Roman" w:cs="Calibri"/>
                <w:color w:val="000000"/>
                <w:sz w:val="20"/>
                <w:szCs w:val="20"/>
                <w:lang w:eastAsia="es-CL"/>
              </w:rPr>
              <w:t>Tipo 2</w:t>
            </w:r>
          </w:p>
        </w:tc>
        <w:tc>
          <w:tcPr>
            <w:tcW w:w="2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C530CF" w14:textId="77777777" w:rsidR="009E0EDB" w:rsidRPr="009936EB" w:rsidRDefault="009E0EDB" w:rsidP="00763235">
            <w:pPr>
              <w:spacing w:after="0" w:line="240" w:lineRule="auto"/>
              <w:jc w:val="center"/>
              <w:rPr>
                <w:rFonts w:eastAsia="Times New Roman" w:cs="Calibri"/>
                <w:color w:val="000000"/>
                <w:sz w:val="20"/>
                <w:szCs w:val="20"/>
                <w:lang w:eastAsia="es-CL"/>
              </w:rPr>
            </w:pPr>
            <w:r w:rsidRPr="009936EB">
              <w:rPr>
                <w:rFonts w:eastAsia="Times New Roman" w:cs="Calibri"/>
                <w:color w:val="000000"/>
                <w:sz w:val="20"/>
                <w:szCs w:val="20"/>
                <w:lang w:eastAsia="es-CL"/>
              </w:rPr>
              <w:t>18</w:t>
            </w:r>
          </w:p>
        </w:tc>
        <w:tc>
          <w:tcPr>
            <w:tcW w:w="15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EE4D50" w14:textId="77777777" w:rsidR="009E0EDB" w:rsidRPr="007B0498" w:rsidRDefault="009E0EDB" w:rsidP="00763235">
            <w:pPr>
              <w:spacing w:after="0" w:line="240" w:lineRule="auto"/>
              <w:jc w:val="left"/>
              <w:rPr>
                <w:rFonts w:eastAsia="Times New Roman" w:cs="Calibri"/>
                <w:color w:val="000000"/>
                <w:sz w:val="20"/>
                <w:szCs w:val="20"/>
                <w:lang w:eastAsia="es-CL"/>
              </w:rPr>
            </w:pPr>
            <w:r w:rsidRPr="007B0498">
              <w:rPr>
                <w:rFonts w:cs="Calibri"/>
                <w:color w:val="000000"/>
                <w:sz w:val="20"/>
                <w:szCs w:val="20"/>
              </w:rPr>
              <w:t xml:space="preserve">          418.280 </w:t>
            </w:r>
          </w:p>
        </w:tc>
      </w:tr>
      <w:tr w:rsidR="009E0EDB" w:rsidRPr="009936EB" w14:paraId="6BA59CAB" w14:textId="77777777" w:rsidTr="00763235">
        <w:trPr>
          <w:trHeight w:val="330"/>
          <w:jc w:val="center"/>
        </w:trPr>
        <w:tc>
          <w:tcPr>
            <w:tcW w:w="1440" w:type="dxa"/>
            <w:vMerge/>
            <w:tcBorders>
              <w:top w:val="single" w:sz="4" w:space="0" w:color="auto"/>
              <w:left w:val="single" w:sz="4" w:space="0" w:color="auto"/>
              <w:bottom w:val="single" w:sz="4" w:space="0" w:color="auto"/>
              <w:right w:val="single" w:sz="4" w:space="0" w:color="auto"/>
            </w:tcBorders>
            <w:vAlign w:val="center"/>
            <w:hideMark/>
          </w:tcPr>
          <w:p w14:paraId="226D7A3E" w14:textId="77777777" w:rsidR="009E0EDB" w:rsidRPr="009936EB" w:rsidRDefault="009E0EDB" w:rsidP="00763235">
            <w:pPr>
              <w:spacing w:after="0" w:line="240" w:lineRule="auto"/>
              <w:jc w:val="center"/>
              <w:rPr>
                <w:rFonts w:eastAsia="Times New Roman" w:cs="Calibri"/>
                <w:color w:val="000000"/>
                <w:sz w:val="20"/>
                <w:szCs w:val="20"/>
                <w:lang w:eastAsia="es-CL"/>
              </w:rPr>
            </w:pP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F76221" w14:textId="77777777" w:rsidR="009E0EDB" w:rsidRPr="009936EB" w:rsidRDefault="009E0EDB" w:rsidP="00763235">
            <w:pPr>
              <w:spacing w:after="0" w:line="240" w:lineRule="auto"/>
              <w:jc w:val="center"/>
              <w:rPr>
                <w:rFonts w:eastAsia="Times New Roman" w:cs="Calibri"/>
                <w:color w:val="000000"/>
                <w:sz w:val="20"/>
                <w:szCs w:val="20"/>
                <w:lang w:eastAsia="es-CL"/>
              </w:rPr>
            </w:pPr>
            <w:r w:rsidRPr="009936EB">
              <w:rPr>
                <w:rFonts w:eastAsia="Times New Roman" w:cs="Calibri"/>
                <w:color w:val="000000"/>
                <w:sz w:val="20"/>
                <w:szCs w:val="20"/>
                <w:lang w:eastAsia="es-CL"/>
              </w:rPr>
              <w:t>Tipo 3</w:t>
            </w:r>
          </w:p>
        </w:tc>
        <w:tc>
          <w:tcPr>
            <w:tcW w:w="2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C8261" w14:textId="77777777" w:rsidR="009E0EDB" w:rsidRPr="009936EB" w:rsidRDefault="009E0EDB" w:rsidP="00763235">
            <w:pPr>
              <w:spacing w:after="0" w:line="240" w:lineRule="auto"/>
              <w:jc w:val="center"/>
              <w:rPr>
                <w:rFonts w:eastAsia="Times New Roman" w:cs="Calibri"/>
                <w:color w:val="000000"/>
                <w:sz w:val="20"/>
                <w:szCs w:val="20"/>
                <w:lang w:eastAsia="es-CL"/>
              </w:rPr>
            </w:pPr>
            <w:r w:rsidRPr="009936EB">
              <w:rPr>
                <w:rFonts w:eastAsia="Times New Roman" w:cs="Calibri"/>
                <w:color w:val="000000"/>
                <w:sz w:val="20"/>
                <w:szCs w:val="20"/>
                <w:lang w:eastAsia="es-CL"/>
              </w:rPr>
              <w:t>24</w:t>
            </w:r>
          </w:p>
        </w:tc>
        <w:tc>
          <w:tcPr>
            <w:tcW w:w="15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A2766A" w14:textId="77777777" w:rsidR="009E0EDB" w:rsidRPr="007B0498" w:rsidRDefault="009E0EDB" w:rsidP="00763235">
            <w:pPr>
              <w:spacing w:after="0" w:line="240" w:lineRule="auto"/>
              <w:jc w:val="left"/>
              <w:rPr>
                <w:rFonts w:eastAsia="Times New Roman" w:cs="Calibri"/>
                <w:color w:val="000000"/>
                <w:sz w:val="20"/>
                <w:szCs w:val="20"/>
                <w:lang w:eastAsia="es-CL"/>
              </w:rPr>
            </w:pPr>
            <w:r w:rsidRPr="007B0498">
              <w:rPr>
                <w:rFonts w:cs="Calibri"/>
                <w:color w:val="000000"/>
                <w:sz w:val="20"/>
                <w:szCs w:val="20"/>
              </w:rPr>
              <w:t xml:space="preserve">          852.545 </w:t>
            </w:r>
          </w:p>
        </w:tc>
      </w:tr>
      <w:tr w:rsidR="009E0EDB" w:rsidRPr="009936EB" w14:paraId="6C319FB3" w14:textId="77777777" w:rsidTr="00763235">
        <w:trPr>
          <w:trHeight w:val="315"/>
          <w:jc w:val="center"/>
        </w:trPr>
        <w:tc>
          <w:tcPr>
            <w:tcW w:w="1440" w:type="dxa"/>
            <w:vMerge/>
            <w:tcBorders>
              <w:top w:val="single" w:sz="4" w:space="0" w:color="auto"/>
              <w:left w:val="single" w:sz="4" w:space="0" w:color="auto"/>
              <w:bottom w:val="single" w:sz="4" w:space="0" w:color="auto"/>
              <w:right w:val="single" w:sz="4" w:space="0" w:color="auto"/>
            </w:tcBorders>
            <w:vAlign w:val="center"/>
            <w:hideMark/>
          </w:tcPr>
          <w:p w14:paraId="4B7835FF" w14:textId="77777777" w:rsidR="009E0EDB" w:rsidRPr="009936EB" w:rsidRDefault="009E0EDB" w:rsidP="00763235">
            <w:pPr>
              <w:spacing w:after="0" w:line="240" w:lineRule="auto"/>
              <w:jc w:val="center"/>
              <w:rPr>
                <w:rFonts w:eastAsia="Times New Roman" w:cs="Calibri"/>
                <w:color w:val="000000"/>
                <w:sz w:val="20"/>
                <w:szCs w:val="20"/>
                <w:lang w:eastAsia="es-CL"/>
              </w:rPr>
            </w:pP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C4470" w14:textId="77777777" w:rsidR="009E0EDB" w:rsidRPr="009936EB" w:rsidRDefault="009E0EDB" w:rsidP="00763235">
            <w:pPr>
              <w:spacing w:after="0" w:line="240" w:lineRule="auto"/>
              <w:jc w:val="center"/>
              <w:rPr>
                <w:rFonts w:eastAsia="Times New Roman" w:cs="Calibri"/>
                <w:color w:val="000000"/>
                <w:sz w:val="20"/>
                <w:szCs w:val="20"/>
                <w:lang w:eastAsia="es-CL"/>
              </w:rPr>
            </w:pPr>
            <w:r w:rsidRPr="009936EB">
              <w:rPr>
                <w:rFonts w:eastAsia="Times New Roman" w:cs="Calibri"/>
                <w:color w:val="000000"/>
                <w:sz w:val="20"/>
                <w:szCs w:val="20"/>
                <w:lang w:eastAsia="es-CL"/>
              </w:rPr>
              <w:t>Tipo 4</w:t>
            </w:r>
          </w:p>
        </w:tc>
        <w:tc>
          <w:tcPr>
            <w:tcW w:w="2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A5D7F" w14:textId="77777777" w:rsidR="009E0EDB" w:rsidRPr="009936EB" w:rsidRDefault="009E0EDB" w:rsidP="00763235">
            <w:pPr>
              <w:spacing w:after="0" w:line="240" w:lineRule="auto"/>
              <w:jc w:val="center"/>
              <w:rPr>
                <w:rFonts w:eastAsia="Times New Roman" w:cs="Calibri"/>
                <w:color w:val="000000"/>
                <w:sz w:val="20"/>
                <w:szCs w:val="20"/>
                <w:lang w:eastAsia="es-CL"/>
              </w:rPr>
            </w:pPr>
            <w:r w:rsidRPr="009936EB">
              <w:rPr>
                <w:rFonts w:eastAsia="Times New Roman" w:cs="Calibri"/>
                <w:color w:val="000000"/>
                <w:sz w:val="20"/>
                <w:szCs w:val="20"/>
                <w:lang w:eastAsia="es-CL"/>
              </w:rPr>
              <w:t>30</w:t>
            </w:r>
          </w:p>
        </w:tc>
        <w:tc>
          <w:tcPr>
            <w:tcW w:w="15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019EB0" w14:textId="77777777" w:rsidR="009E0EDB" w:rsidRPr="007B0498" w:rsidRDefault="009E0EDB" w:rsidP="00763235">
            <w:pPr>
              <w:spacing w:after="0" w:line="240" w:lineRule="auto"/>
              <w:jc w:val="left"/>
              <w:rPr>
                <w:rFonts w:eastAsia="Times New Roman" w:cs="Calibri"/>
                <w:color w:val="000000"/>
                <w:sz w:val="20"/>
                <w:szCs w:val="20"/>
                <w:lang w:eastAsia="es-CL"/>
              </w:rPr>
            </w:pPr>
            <w:r w:rsidRPr="007B0498">
              <w:rPr>
                <w:rFonts w:cs="Calibri"/>
                <w:color w:val="000000"/>
                <w:sz w:val="20"/>
                <w:szCs w:val="20"/>
              </w:rPr>
              <w:t xml:space="preserve">       1.165.369 </w:t>
            </w:r>
          </w:p>
        </w:tc>
      </w:tr>
    </w:tbl>
    <w:p w14:paraId="46C88718" w14:textId="77777777" w:rsidR="009E0EDB" w:rsidRDefault="009E0EDB" w:rsidP="009E0EDB">
      <w:pPr>
        <w:spacing w:after="0"/>
      </w:pPr>
    </w:p>
    <w:p w14:paraId="15F3814F" w14:textId="77777777" w:rsidR="009E0EDB" w:rsidRPr="001138E9" w:rsidRDefault="009E0EDB" w:rsidP="009E0EDB">
      <w:r>
        <w:t xml:space="preserve">Ese valor se utiliza para hacer el cociente </w:t>
      </w:r>
      <w:r>
        <w:rPr>
          <w:rFonts w:cstheme="minorHAnsi"/>
          <w:color w:val="000000"/>
        </w:rPr>
        <w:t xml:space="preserve">entre </w:t>
      </w:r>
      <w:r w:rsidRPr="001138E9">
        <w:rPr>
          <w:rFonts w:cstheme="minorHAnsi"/>
          <w:color w:val="000000"/>
        </w:rPr>
        <w:t>los costos eficientes de gastos generales y el costo total de instalaciones de transmisión incluidos costos de adquisición, fletes, bodegaje y montaje construidos durante el mismo período de tiempo</w:t>
      </w:r>
      <w:r>
        <w:rPr>
          <w:rFonts w:cstheme="minorHAnsi"/>
          <w:color w:val="000000"/>
        </w:rPr>
        <w:t>, que se muestran en la columna E de la pestaña “GG SSEE” d</w:t>
      </w:r>
      <w:r>
        <w:t xml:space="preserve">e la planilla “Base gastos generales.xlsx”, </w:t>
      </w:r>
      <w:r>
        <w:rPr>
          <w:rFonts w:cstheme="minorHAnsi"/>
          <w:color w:val="000000"/>
        </w:rPr>
        <w:t xml:space="preserve">valor </w:t>
      </w:r>
      <w:r>
        <w:t xml:space="preserve">que se obtiene a través de las </w:t>
      </w:r>
      <w:r w:rsidRPr="00E61C4E">
        <w:rPr>
          <w:i/>
        </w:rPr>
        <w:t xml:space="preserve">querys </w:t>
      </w:r>
      <w:r>
        <w:t>“</w:t>
      </w:r>
      <w:r w:rsidRPr="00E61C4E">
        <w:t>TramoSubestacion CostoMateriales.sql</w:t>
      </w:r>
      <w:r>
        <w:t>” y “</w:t>
      </w:r>
      <w:r w:rsidRPr="00E61C4E">
        <w:t>TramoTransporte CostoMateriales.sql</w:t>
      </w:r>
      <w:r>
        <w:t>”.</w:t>
      </w:r>
      <w:r>
        <w:rPr>
          <w:rFonts w:cstheme="minorHAnsi"/>
          <w:color w:val="000000"/>
        </w:rPr>
        <w:t xml:space="preserve"> De esta forma se obtiene el recargo de Gastos Generales en porcentaje, como se muestra en la columna F de la pestaña “GG SSEE” d</w:t>
      </w:r>
      <w:r>
        <w:t>e la planilla “Base gastos generales.xlsx”</w:t>
      </w:r>
      <w:r>
        <w:rPr>
          <w:rFonts w:cstheme="minorHAnsi"/>
          <w:color w:val="000000"/>
        </w:rPr>
        <w:t xml:space="preserve">. </w:t>
      </w:r>
    </w:p>
    <w:p w14:paraId="39B46228" w14:textId="77777777" w:rsidR="009E0EDB" w:rsidRPr="001D042E" w:rsidRDefault="009E0EDB" w:rsidP="00C66BCE">
      <w:pPr>
        <w:pStyle w:val="Prrafodelista"/>
        <w:keepNext/>
        <w:numPr>
          <w:ilvl w:val="0"/>
          <w:numId w:val="77"/>
        </w:numPr>
        <w:tabs>
          <w:tab w:val="left" w:pos="567"/>
        </w:tabs>
        <w:ind w:left="567" w:hanging="567"/>
        <w:rPr>
          <w:b/>
          <w:bCs/>
        </w:rPr>
      </w:pPr>
      <w:bookmarkStart w:id="168" w:name="_Toc34123975"/>
      <w:bookmarkStart w:id="169" w:name="_Toc41319712"/>
      <w:r w:rsidRPr="001D042E">
        <w:rPr>
          <w:b/>
          <w:bCs/>
        </w:rPr>
        <w:lastRenderedPageBreak/>
        <w:t>Líneas de transmisión</w:t>
      </w:r>
      <w:bookmarkEnd w:id="168"/>
      <w:bookmarkEnd w:id="169"/>
      <w:r w:rsidRPr="001D042E">
        <w:rPr>
          <w:b/>
          <w:bCs/>
        </w:rPr>
        <w:t xml:space="preserve"> </w:t>
      </w:r>
    </w:p>
    <w:p w14:paraId="582663AF" w14:textId="77777777" w:rsidR="009E0EDB" w:rsidRDefault="009E0EDB" w:rsidP="009E0EDB">
      <w:r>
        <w:t>Para determinar los gastos generales necesarios para desarrollar este tipo de obras, hemos clasificado por tramos de longitud de línea y plazo de construcción</w:t>
      </w:r>
    </w:p>
    <w:p w14:paraId="53CB1188" w14:textId="77777777" w:rsidR="009E0EDB" w:rsidRDefault="009E0EDB" w:rsidP="009E0EDB">
      <w:r>
        <w:t>Por ser las líneas de transmisión, obras distribuidas es que dependiendo de su longitud requieren en forma proporcional, el desplazamiento de recursos humanos y materiales a lo largo de su trazado para la construcción.</w:t>
      </w:r>
    </w:p>
    <w:p w14:paraId="306C69E5" w14:textId="77777777" w:rsidR="009E0EDB" w:rsidRDefault="009E0EDB" w:rsidP="009E0EDB">
      <w:r>
        <w:t>Al igual que en las subestaciones, el costo del personal necesario para el desarrollo de una línea de transmisión tiene mayor incidencia en el gasto general, mientras menor es esta, debido a que la estructura de administración para su ejecución es similar en recursos para una obra menor que para una gran obra.</w:t>
      </w:r>
    </w:p>
    <w:p w14:paraId="4A2747B7" w14:textId="77777777" w:rsidR="009E0EDB" w:rsidRDefault="009E0EDB" w:rsidP="009E0EDB">
      <w:r>
        <w:t>Por otra parte, la construcción de líneas presenta dificultades adicionales, porque debe resolver interferencias como cruce de caminos y líneas que requieren de permisos y tramites frente a organismos públicos y privados. Adicionalmente requiere de la obtención de servidumbres de paso que normalmente demoran en su tramitación legal y económica tiempos considerables.</w:t>
      </w:r>
    </w:p>
    <w:p w14:paraId="5FF702EE" w14:textId="77777777" w:rsidR="009E0EDB" w:rsidRDefault="009E0EDB" w:rsidP="009E0EDB">
      <w:r>
        <w:t>También en su trazado debe cruzar quebradas y ascender a zonas de alta montaña, que muchas veces requiere de recursos especiales para el traslado de materiales, construcción de fundaciones, montaje de estructura y tendido del conductor.</w:t>
      </w:r>
    </w:p>
    <w:p w14:paraId="2238614B" w14:textId="13A60804" w:rsidR="009E0EDB" w:rsidRPr="00C43C95" w:rsidRDefault="009E0EDB" w:rsidP="009E0EDB">
      <w:r>
        <w:t xml:space="preserve">La clasificación se realizó en función del tipo de obra líneas definida en las bases y la familia, que caracterizó a estas según tramos de longitud como se muestra en la </w:t>
      </w:r>
      <w:r>
        <w:fldChar w:fldCharType="begin"/>
      </w:r>
      <w:r>
        <w:instrText xml:space="preserve"> REF _Ref37543619 \h  \* MERGEFORMAT </w:instrText>
      </w:r>
      <w:r>
        <w:fldChar w:fldCharType="separate"/>
      </w:r>
      <w:r w:rsidR="00F976FC" w:rsidRPr="00F976FC">
        <w:t>Tabla Nº 26</w:t>
      </w:r>
      <w:r>
        <w:fldChar w:fldCharType="end"/>
      </w:r>
      <w:r>
        <w:t xml:space="preserve"> y en el modelo del archivo “</w:t>
      </w:r>
      <w:r w:rsidRPr="00C43C95">
        <w:t>Base Gastos Generales.xlsx”.</w:t>
      </w:r>
    </w:p>
    <w:p w14:paraId="67F9453F" w14:textId="6E7C160E" w:rsidR="009E0EDB" w:rsidRDefault="009E0EDB" w:rsidP="009E0EDB">
      <w:pPr>
        <w:keepNext/>
        <w:spacing w:after="120"/>
        <w:jc w:val="center"/>
        <w:rPr>
          <w:b/>
          <w:bCs/>
          <w:i/>
          <w:iCs/>
          <w:sz w:val="20"/>
          <w:szCs w:val="20"/>
        </w:rPr>
      </w:pPr>
      <w:bookmarkStart w:id="170" w:name="_Ref37543619"/>
      <w:bookmarkStart w:id="171" w:name="_Toc41319724"/>
      <w:bookmarkStart w:id="172" w:name="_Toc41345514"/>
      <w:bookmarkStart w:id="173" w:name="_Toc41515945"/>
      <w:r w:rsidRPr="0068653C">
        <w:rPr>
          <w:b/>
          <w:bCs/>
          <w:i/>
          <w:iCs/>
          <w:sz w:val="20"/>
          <w:szCs w:val="20"/>
        </w:rPr>
        <w:t xml:space="preserve">Tabla Nº </w:t>
      </w:r>
      <w:r w:rsidRPr="00172C91">
        <w:rPr>
          <w:b/>
          <w:bCs/>
          <w:i/>
          <w:iCs/>
          <w:sz w:val="20"/>
          <w:szCs w:val="20"/>
        </w:rPr>
        <w:fldChar w:fldCharType="begin"/>
      </w:r>
      <w:r w:rsidRPr="00172C91">
        <w:rPr>
          <w:b/>
          <w:bCs/>
          <w:i/>
          <w:iCs/>
          <w:sz w:val="20"/>
          <w:szCs w:val="20"/>
        </w:rPr>
        <w:instrText xml:space="preserve"> SEQ Tabla \* ARABIC </w:instrText>
      </w:r>
      <w:r w:rsidRPr="00172C91">
        <w:rPr>
          <w:b/>
          <w:bCs/>
          <w:i/>
          <w:iCs/>
          <w:sz w:val="20"/>
          <w:szCs w:val="20"/>
        </w:rPr>
        <w:fldChar w:fldCharType="separate"/>
      </w:r>
      <w:r w:rsidR="00F976FC">
        <w:rPr>
          <w:b/>
          <w:bCs/>
          <w:i/>
          <w:iCs/>
          <w:noProof/>
          <w:sz w:val="20"/>
          <w:szCs w:val="20"/>
        </w:rPr>
        <w:t>26</w:t>
      </w:r>
      <w:r w:rsidRPr="00172C91">
        <w:rPr>
          <w:b/>
          <w:bCs/>
          <w:i/>
          <w:iCs/>
          <w:sz w:val="20"/>
          <w:szCs w:val="20"/>
        </w:rPr>
        <w:fldChar w:fldCharType="end"/>
      </w:r>
      <w:bookmarkEnd w:id="170"/>
      <w:r>
        <w:rPr>
          <w:b/>
          <w:bCs/>
          <w:i/>
          <w:iCs/>
          <w:sz w:val="20"/>
          <w:szCs w:val="20"/>
        </w:rPr>
        <w:t>:</w:t>
      </w:r>
      <w:r w:rsidRPr="00172C91">
        <w:rPr>
          <w:b/>
          <w:bCs/>
          <w:i/>
          <w:iCs/>
          <w:sz w:val="20"/>
          <w:szCs w:val="20"/>
        </w:rPr>
        <w:t xml:space="preserve"> </w:t>
      </w:r>
      <w:r w:rsidRPr="0073766F">
        <w:rPr>
          <w:b/>
          <w:bCs/>
          <w:i/>
          <w:iCs/>
          <w:sz w:val="20"/>
          <w:szCs w:val="20"/>
        </w:rPr>
        <w:t>Tipos de obra líneas de transmisión nacionales para recargo gastos generales</w:t>
      </w:r>
      <w:bookmarkEnd w:id="171"/>
      <w:bookmarkEnd w:id="172"/>
      <w:bookmarkEnd w:id="1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87"/>
        <w:gridCol w:w="2006"/>
        <w:gridCol w:w="2226"/>
      </w:tblGrid>
      <w:tr w:rsidR="009E0EDB" w:rsidRPr="007F11CA" w14:paraId="51103B99" w14:textId="77777777" w:rsidTr="00763235">
        <w:trPr>
          <w:trHeight w:val="340"/>
          <w:jc w:val="center"/>
        </w:trPr>
        <w:tc>
          <w:tcPr>
            <w:tcW w:w="0" w:type="auto"/>
            <w:shd w:val="clear" w:color="auto" w:fill="D9D9D9" w:themeFill="background1" w:themeFillShade="D9"/>
            <w:noWrap/>
            <w:vAlign w:val="center"/>
            <w:hideMark/>
          </w:tcPr>
          <w:p w14:paraId="60E27B45" w14:textId="77777777" w:rsidR="009E0EDB" w:rsidRPr="000F2A6A" w:rsidRDefault="009E0EDB" w:rsidP="00763235">
            <w:pPr>
              <w:spacing w:after="0"/>
              <w:jc w:val="center"/>
              <w:rPr>
                <w:rFonts w:cs="Calibri"/>
                <w:b/>
                <w:bCs/>
                <w:color w:val="000000"/>
                <w:sz w:val="20"/>
                <w:szCs w:val="20"/>
              </w:rPr>
            </w:pPr>
            <w:r w:rsidRPr="000F2A6A">
              <w:rPr>
                <w:rFonts w:cs="Calibri"/>
                <w:b/>
                <w:bCs/>
                <w:color w:val="000000"/>
                <w:sz w:val="20"/>
                <w:szCs w:val="20"/>
              </w:rPr>
              <w:t>Tipo de obra</w:t>
            </w:r>
          </w:p>
        </w:tc>
        <w:tc>
          <w:tcPr>
            <w:tcW w:w="0" w:type="auto"/>
            <w:shd w:val="clear" w:color="auto" w:fill="D9D9D9" w:themeFill="background1" w:themeFillShade="D9"/>
            <w:noWrap/>
            <w:vAlign w:val="center"/>
            <w:hideMark/>
          </w:tcPr>
          <w:p w14:paraId="6B9FE9CB" w14:textId="77777777" w:rsidR="009E0EDB" w:rsidRPr="000F2A6A" w:rsidRDefault="009E0EDB" w:rsidP="00763235">
            <w:pPr>
              <w:spacing w:after="0"/>
              <w:jc w:val="center"/>
              <w:rPr>
                <w:rFonts w:cs="Calibri"/>
                <w:b/>
                <w:bCs/>
                <w:color w:val="000000"/>
                <w:sz w:val="20"/>
                <w:szCs w:val="20"/>
              </w:rPr>
            </w:pPr>
            <w:r w:rsidRPr="000F2A6A">
              <w:rPr>
                <w:rFonts w:cs="Calibri"/>
                <w:b/>
                <w:bCs/>
                <w:color w:val="000000"/>
                <w:sz w:val="20"/>
                <w:szCs w:val="20"/>
              </w:rPr>
              <w:t>Familia</w:t>
            </w:r>
          </w:p>
        </w:tc>
        <w:tc>
          <w:tcPr>
            <w:tcW w:w="0" w:type="auto"/>
            <w:shd w:val="clear" w:color="auto" w:fill="D9D9D9" w:themeFill="background1" w:themeFillShade="D9"/>
            <w:noWrap/>
            <w:vAlign w:val="center"/>
            <w:hideMark/>
          </w:tcPr>
          <w:p w14:paraId="70D907E1" w14:textId="77777777" w:rsidR="009E0EDB" w:rsidRPr="000F2A6A" w:rsidRDefault="009E0EDB" w:rsidP="00763235">
            <w:pPr>
              <w:spacing w:after="0"/>
              <w:jc w:val="center"/>
              <w:rPr>
                <w:rFonts w:cs="Calibri"/>
                <w:b/>
                <w:bCs/>
                <w:color w:val="000000"/>
                <w:sz w:val="20"/>
                <w:szCs w:val="20"/>
              </w:rPr>
            </w:pPr>
            <w:r w:rsidRPr="000F2A6A">
              <w:rPr>
                <w:rFonts w:cs="Calibri"/>
                <w:b/>
                <w:bCs/>
                <w:color w:val="000000"/>
                <w:sz w:val="20"/>
                <w:szCs w:val="20"/>
              </w:rPr>
              <w:t>Plazo constructivo meses</w:t>
            </w:r>
          </w:p>
        </w:tc>
      </w:tr>
      <w:tr w:rsidR="009E0EDB" w:rsidRPr="007F11CA" w14:paraId="41E3CA91" w14:textId="77777777" w:rsidTr="00763235">
        <w:trPr>
          <w:trHeight w:val="340"/>
          <w:jc w:val="center"/>
        </w:trPr>
        <w:tc>
          <w:tcPr>
            <w:tcW w:w="0" w:type="auto"/>
            <w:vMerge w:val="restart"/>
            <w:shd w:val="clear" w:color="auto" w:fill="auto"/>
            <w:vAlign w:val="center"/>
            <w:hideMark/>
          </w:tcPr>
          <w:p w14:paraId="76CB35F8" w14:textId="77777777" w:rsidR="009E0EDB" w:rsidRPr="000F2A6A" w:rsidRDefault="009E0EDB" w:rsidP="00763235">
            <w:pPr>
              <w:spacing w:after="0"/>
              <w:jc w:val="center"/>
              <w:rPr>
                <w:rFonts w:cs="Calibri"/>
                <w:color w:val="000000"/>
                <w:sz w:val="20"/>
                <w:szCs w:val="20"/>
              </w:rPr>
            </w:pPr>
            <w:r w:rsidRPr="000F2A6A">
              <w:rPr>
                <w:rFonts w:cs="Calibri"/>
                <w:color w:val="000000"/>
                <w:sz w:val="20"/>
                <w:szCs w:val="20"/>
              </w:rPr>
              <w:t>Líneas</w:t>
            </w:r>
          </w:p>
        </w:tc>
        <w:tc>
          <w:tcPr>
            <w:tcW w:w="0" w:type="auto"/>
            <w:shd w:val="clear" w:color="auto" w:fill="auto"/>
            <w:noWrap/>
            <w:vAlign w:val="center"/>
            <w:hideMark/>
          </w:tcPr>
          <w:p w14:paraId="6CE25FAE" w14:textId="77777777" w:rsidR="009E0EDB" w:rsidRPr="000F2A6A" w:rsidRDefault="009E0EDB" w:rsidP="00763235">
            <w:pPr>
              <w:spacing w:after="0"/>
              <w:jc w:val="center"/>
              <w:rPr>
                <w:rFonts w:cs="Calibri"/>
                <w:color w:val="000000"/>
                <w:sz w:val="20"/>
                <w:szCs w:val="20"/>
              </w:rPr>
            </w:pPr>
            <w:r w:rsidRPr="000F2A6A">
              <w:rPr>
                <w:rFonts w:cs="Calibri"/>
                <w:color w:val="000000"/>
                <w:sz w:val="20"/>
                <w:szCs w:val="20"/>
              </w:rPr>
              <w:t>Entre 0 y 5 km</w:t>
            </w:r>
          </w:p>
        </w:tc>
        <w:tc>
          <w:tcPr>
            <w:tcW w:w="0" w:type="auto"/>
            <w:shd w:val="clear" w:color="auto" w:fill="auto"/>
            <w:noWrap/>
            <w:vAlign w:val="center"/>
            <w:hideMark/>
          </w:tcPr>
          <w:p w14:paraId="437D8854" w14:textId="77777777" w:rsidR="009E0EDB" w:rsidRPr="000F2A6A" w:rsidRDefault="009E0EDB" w:rsidP="00763235">
            <w:pPr>
              <w:spacing w:after="0"/>
              <w:jc w:val="center"/>
              <w:rPr>
                <w:rFonts w:cs="Calibri"/>
                <w:color w:val="000000"/>
                <w:sz w:val="20"/>
                <w:szCs w:val="20"/>
              </w:rPr>
            </w:pPr>
            <w:r w:rsidRPr="000F2A6A">
              <w:rPr>
                <w:rFonts w:cs="Calibri"/>
                <w:color w:val="000000"/>
                <w:sz w:val="20"/>
                <w:szCs w:val="20"/>
              </w:rPr>
              <w:t>6</w:t>
            </w:r>
          </w:p>
        </w:tc>
      </w:tr>
      <w:tr w:rsidR="009E0EDB" w:rsidRPr="007F11CA" w14:paraId="14A9C219" w14:textId="77777777" w:rsidTr="00763235">
        <w:trPr>
          <w:trHeight w:val="340"/>
          <w:jc w:val="center"/>
        </w:trPr>
        <w:tc>
          <w:tcPr>
            <w:tcW w:w="0" w:type="auto"/>
            <w:vMerge/>
            <w:vAlign w:val="center"/>
            <w:hideMark/>
          </w:tcPr>
          <w:p w14:paraId="5ADF0486" w14:textId="77777777" w:rsidR="009E0EDB" w:rsidRPr="000F2A6A" w:rsidRDefault="009E0EDB" w:rsidP="00763235">
            <w:pPr>
              <w:spacing w:after="0"/>
              <w:jc w:val="center"/>
              <w:rPr>
                <w:rFonts w:cs="Calibri"/>
                <w:color w:val="000000"/>
                <w:sz w:val="20"/>
                <w:szCs w:val="20"/>
              </w:rPr>
            </w:pPr>
          </w:p>
        </w:tc>
        <w:tc>
          <w:tcPr>
            <w:tcW w:w="0" w:type="auto"/>
            <w:shd w:val="clear" w:color="auto" w:fill="auto"/>
            <w:noWrap/>
            <w:vAlign w:val="center"/>
            <w:hideMark/>
          </w:tcPr>
          <w:p w14:paraId="38BD7F71" w14:textId="77777777" w:rsidR="009E0EDB" w:rsidRPr="000F2A6A" w:rsidRDefault="009E0EDB" w:rsidP="00763235">
            <w:pPr>
              <w:spacing w:after="0"/>
              <w:jc w:val="center"/>
              <w:rPr>
                <w:rFonts w:cs="Calibri"/>
                <w:color w:val="000000"/>
                <w:sz w:val="20"/>
                <w:szCs w:val="20"/>
              </w:rPr>
            </w:pPr>
            <w:r w:rsidRPr="000F2A6A">
              <w:rPr>
                <w:rFonts w:cs="Calibri"/>
                <w:color w:val="000000"/>
                <w:sz w:val="20"/>
                <w:szCs w:val="20"/>
              </w:rPr>
              <w:t>Entre 5 y 25 km</w:t>
            </w:r>
          </w:p>
        </w:tc>
        <w:tc>
          <w:tcPr>
            <w:tcW w:w="0" w:type="auto"/>
            <w:shd w:val="clear" w:color="auto" w:fill="auto"/>
            <w:noWrap/>
            <w:vAlign w:val="center"/>
            <w:hideMark/>
          </w:tcPr>
          <w:p w14:paraId="58CEE811" w14:textId="77777777" w:rsidR="009E0EDB" w:rsidRPr="000F2A6A" w:rsidRDefault="009E0EDB" w:rsidP="00763235">
            <w:pPr>
              <w:spacing w:after="0"/>
              <w:jc w:val="center"/>
              <w:rPr>
                <w:rFonts w:cs="Calibri"/>
                <w:color w:val="000000"/>
                <w:sz w:val="20"/>
                <w:szCs w:val="20"/>
              </w:rPr>
            </w:pPr>
            <w:r w:rsidRPr="000F2A6A">
              <w:rPr>
                <w:rFonts w:cs="Calibri"/>
                <w:color w:val="000000"/>
                <w:sz w:val="20"/>
                <w:szCs w:val="20"/>
              </w:rPr>
              <w:t>12</w:t>
            </w:r>
          </w:p>
        </w:tc>
      </w:tr>
      <w:tr w:rsidR="009E0EDB" w:rsidRPr="007F11CA" w14:paraId="56C072DA" w14:textId="77777777" w:rsidTr="00763235">
        <w:trPr>
          <w:trHeight w:val="320"/>
          <w:jc w:val="center"/>
        </w:trPr>
        <w:tc>
          <w:tcPr>
            <w:tcW w:w="0" w:type="auto"/>
            <w:vMerge/>
            <w:vAlign w:val="center"/>
            <w:hideMark/>
          </w:tcPr>
          <w:p w14:paraId="4F87FE77" w14:textId="77777777" w:rsidR="009E0EDB" w:rsidRPr="000F2A6A" w:rsidRDefault="009E0EDB" w:rsidP="00763235">
            <w:pPr>
              <w:spacing w:after="0"/>
              <w:jc w:val="center"/>
              <w:rPr>
                <w:rFonts w:cs="Calibri"/>
                <w:color w:val="000000"/>
                <w:sz w:val="20"/>
                <w:szCs w:val="20"/>
              </w:rPr>
            </w:pPr>
          </w:p>
        </w:tc>
        <w:tc>
          <w:tcPr>
            <w:tcW w:w="0" w:type="auto"/>
            <w:shd w:val="clear" w:color="auto" w:fill="auto"/>
            <w:noWrap/>
            <w:vAlign w:val="center"/>
            <w:hideMark/>
          </w:tcPr>
          <w:p w14:paraId="2F39FCB7" w14:textId="77777777" w:rsidR="009E0EDB" w:rsidRPr="000F2A6A" w:rsidRDefault="009E0EDB" w:rsidP="00763235">
            <w:pPr>
              <w:spacing w:after="0"/>
              <w:jc w:val="center"/>
              <w:rPr>
                <w:rFonts w:cs="Calibri"/>
                <w:color w:val="000000"/>
                <w:sz w:val="20"/>
                <w:szCs w:val="20"/>
              </w:rPr>
            </w:pPr>
            <w:r w:rsidRPr="000F2A6A">
              <w:rPr>
                <w:rFonts w:cs="Calibri"/>
                <w:color w:val="000000"/>
                <w:sz w:val="20"/>
                <w:szCs w:val="20"/>
              </w:rPr>
              <w:t>Entre 25 y 50 km</w:t>
            </w:r>
          </w:p>
        </w:tc>
        <w:tc>
          <w:tcPr>
            <w:tcW w:w="0" w:type="auto"/>
            <w:shd w:val="clear" w:color="auto" w:fill="auto"/>
            <w:noWrap/>
            <w:vAlign w:val="center"/>
            <w:hideMark/>
          </w:tcPr>
          <w:p w14:paraId="5EA0B805" w14:textId="77777777" w:rsidR="009E0EDB" w:rsidRPr="000F2A6A" w:rsidRDefault="009E0EDB" w:rsidP="00763235">
            <w:pPr>
              <w:spacing w:after="0"/>
              <w:jc w:val="center"/>
              <w:rPr>
                <w:rFonts w:cs="Calibri"/>
                <w:color w:val="000000"/>
                <w:sz w:val="20"/>
                <w:szCs w:val="20"/>
              </w:rPr>
            </w:pPr>
            <w:r w:rsidRPr="000F2A6A">
              <w:rPr>
                <w:rFonts w:cs="Calibri"/>
                <w:color w:val="000000"/>
                <w:sz w:val="20"/>
                <w:szCs w:val="20"/>
              </w:rPr>
              <w:t>18</w:t>
            </w:r>
          </w:p>
        </w:tc>
      </w:tr>
      <w:tr w:rsidR="009E0EDB" w:rsidRPr="007F11CA" w14:paraId="143926C3" w14:textId="77777777" w:rsidTr="00763235">
        <w:trPr>
          <w:trHeight w:val="340"/>
          <w:jc w:val="center"/>
        </w:trPr>
        <w:tc>
          <w:tcPr>
            <w:tcW w:w="0" w:type="auto"/>
            <w:vMerge/>
            <w:vAlign w:val="center"/>
            <w:hideMark/>
          </w:tcPr>
          <w:p w14:paraId="300309A3" w14:textId="77777777" w:rsidR="009E0EDB" w:rsidRPr="000F2A6A" w:rsidRDefault="009E0EDB" w:rsidP="00763235">
            <w:pPr>
              <w:spacing w:after="0"/>
              <w:jc w:val="center"/>
              <w:rPr>
                <w:rFonts w:cs="Calibri"/>
                <w:color w:val="000000"/>
                <w:sz w:val="20"/>
                <w:szCs w:val="20"/>
              </w:rPr>
            </w:pPr>
          </w:p>
        </w:tc>
        <w:tc>
          <w:tcPr>
            <w:tcW w:w="0" w:type="auto"/>
            <w:shd w:val="clear" w:color="auto" w:fill="auto"/>
            <w:noWrap/>
            <w:vAlign w:val="center"/>
            <w:hideMark/>
          </w:tcPr>
          <w:p w14:paraId="7F957007" w14:textId="77777777" w:rsidR="009E0EDB" w:rsidRPr="000F2A6A" w:rsidRDefault="009E0EDB" w:rsidP="00763235">
            <w:pPr>
              <w:spacing w:after="0"/>
              <w:jc w:val="center"/>
              <w:rPr>
                <w:rFonts w:cs="Calibri"/>
                <w:color w:val="000000"/>
                <w:sz w:val="20"/>
                <w:szCs w:val="20"/>
              </w:rPr>
            </w:pPr>
            <w:r w:rsidRPr="000F2A6A">
              <w:rPr>
                <w:rFonts w:cs="Calibri"/>
                <w:color w:val="000000"/>
                <w:sz w:val="20"/>
                <w:szCs w:val="20"/>
              </w:rPr>
              <w:t>Entre 50 km y 100 km</w:t>
            </w:r>
          </w:p>
        </w:tc>
        <w:tc>
          <w:tcPr>
            <w:tcW w:w="0" w:type="auto"/>
            <w:shd w:val="clear" w:color="auto" w:fill="auto"/>
            <w:noWrap/>
            <w:vAlign w:val="center"/>
            <w:hideMark/>
          </w:tcPr>
          <w:p w14:paraId="22F7B721" w14:textId="77777777" w:rsidR="009E0EDB" w:rsidRPr="000F2A6A" w:rsidRDefault="009E0EDB" w:rsidP="00763235">
            <w:pPr>
              <w:spacing w:after="0"/>
              <w:jc w:val="center"/>
              <w:rPr>
                <w:rFonts w:cs="Calibri"/>
                <w:color w:val="000000"/>
                <w:sz w:val="20"/>
                <w:szCs w:val="20"/>
              </w:rPr>
            </w:pPr>
            <w:r w:rsidRPr="000F2A6A">
              <w:rPr>
                <w:rFonts w:cs="Calibri"/>
                <w:color w:val="000000"/>
                <w:sz w:val="20"/>
                <w:szCs w:val="20"/>
              </w:rPr>
              <w:t>24</w:t>
            </w:r>
          </w:p>
        </w:tc>
      </w:tr>
      <w:tr w:rsidR="009E0EDB" w:rsidRPr="007F11CA" w14:paraId="3E313BB8" w14:textId="77777777" w:rsidTr="00763235">
        <w:trPr>
          <w:trHeight w:val="320"/>
          <w:jc w:val="center"/>
        </w:trPr>
        <w:tc>
          <w:tcPr>
            <w:tcW w:w="0" w:type="auto"/>
            <w:vMerge/>
            <w:vAlign w:val="center"/>
            <w:hideMark/>
          </w:tcPr>
          <w:p w14:paraId="6F90BC09" w14:textId="77777777" w:rsidR="009E0EDB" w:rsidRPr="000F2A6A" w:rsidRDefault="009E0EDB" w:rsidP="00763235">
            <w:pPr>
              <w:spacing w:after="0"/>
              <w:jc w:val="center"/>
              <w:rPr>
                <w:rFonts w:cs="Calibri"/>
                <w:color w:val="000000"/>
                <w:sz w:val="20"/>
                <w:szCs w:val="20"/>
              </w:rPr>
            </w:pPr>
          </w:p>
        </w:tc>
        <w:tc>
          <w:tcPr>
            <w:tcW w:w="0" w:type="auto"/>
            <w:shd w:val="clear" w:color="auto" w:fill="auto"/>
            <w:noWrap/>
            <w:vAlign w:val="center"/>
            <w:hideMark/>
          </w:tcPr>
          <w:p w14:paraId="1E8AA420" w14:textId="77777777" w:rsidR="009E0EDB" w:rsidRPr="000F2A6A" w:rsidRDefault="009E0EDB" w:rsidP="00763235">
            <w:pPr>
              <w:spacing w:after="0"/>
              <w:jc w:val="center"/>
              <w:rPr>
                <w:rFonts w:cs="Calibri"/>
                <w:color w:val="000000"/>
                <w:sz w:val="20"/>
                <w:szCs w:val="20"/>
              </w:rPr>
            </w:pPr>
            <w:r w:rsidRPr="000F2A6A">
              <w:rPr>
                <w:rFonts w:cs="Calibri"/>
                <w:color w:val="000000"/>
                <w:sz w:val="20"/>
                <w:szCs w:val="20"/>
              </w:rPr>
              <w:t>Entre 100 km y 250 km</w:t>
            </w:r>
          </w:p>
        </w:tc>
        <w:tc>
          <w:tcPr>
            <w:tcW w:w="0" w:type="auto"/>
            <w:shd w:val="clear" w:color="auto" w:fill="auto"/>
            <w:noWrap/>
            <w:vAlign w:val="center"/>
            <w:hideMark/>
          </w:tcPr>
          <w:p w14:paraId="47C72708" w14:textId="77777777" w:rsidR="009E0EDB" w:rsidRPr="000F2A6A" w:rsidRDefault="009E0EDB" w:rsidP="00763235">
            <w:pPr>
              <w:spacing w:after="0"/>
              <w:jc w:val="center"/>
              <w:rPr>
                <w:rFonts w:cs="Calibri"/>
                <w:color w:val="000000"/>
                <w:sz w:val="20"/>
                <w:szCs w:val="20"/>
              </w:rPr>
            </w:pPr>
            <w:r w:rsidRPr="000F2A6A">
              <w:rPr>
                <w:rFonts w:cs="Calibri"/>
                <w:color w:val="000000"/>
                <w:sz w:val="20"/>
                <w:szCs w:val="20"/>
              </w:rPr>
              <w:t>30</w:t>
            </w:r>
          </w:p>
        </w:tc>
      </w:tr>
      <w:tr w:rsidR="009E0EDB" w:rsidRPr="007F11CA" w14:paraId="529D5831" w14:textId="77777777" w:rsidTr="00763235">
        <w:trPr>
          <w:trHeight w:val="320"/>
          <w:jc w:val="center"/>
        </w:trPr>
        <w:tc>
          <w:tcPr>
            <w:tcW w:w="0" w:type="auto"/>
            <w:vMerge/>
            <w:vAlign w:val="center"/>
            <w:hideMark/>
          </w:tcPr>
          <w:p w14:paraId="01CCC535" w14:textId="77777777" w:rsidR="009E0EDB" w:rsidRPr="007F11CA" w:rsidRDefault="009E0EDB" w:rsidP="00763235">
            <w:pPr>
              <w:spacing w:after="0"/>
              <w:jc w:val="center"/>
              <w:rPr>
                <w:rFonts w:cs="Calibri"/>
                <w:color w:val="000000"/>
              </w:rPr>
            </w:pPr>
          </w:p>
        </w:tc>
        <w:tc>
          <w:tcPr>
            <w:tcW w:w="0" w:type="auto"/>
            <w:shd w:val="clear" w:color="auto" w:fill="auto"/>
            <w:noWrap/>
            <w:vAlign w:val="center"/>
            <w:hideMark/>
          </w:tcPr>
          <w:p w14:paraId="27B6410C" w14:textId="77777777" w:rsidR="009E0EDB" w:rsidRPr="000F2A6A" w:rsidRDefault="009E0EDB" w:rsidP="00763235">
            <w:pPr>
              <w:spacing w:after="0"/>
              <w:jc w:val="center"/>
              <w:rPr>
                <w:rFonts w:cs="Calibri"/>
                <w:color w:val="000000"/>
                <w:sz w:val="20"/>
                <w:szCs w:val="20"/>
              </w:rPr>
            </w:pPr>
            <w:r w:rsidRPr="000F2A6A">
              <w:rPr>
                <w:rFonts w:cs="Calibri"/>
                <w:color w:val="000000"/>
                <w:sz w:val="20"/>
                <w:szCs w:val="20"/>
              </w:rPr>
              <w:t>Mayor a 250 km</w:t>
            </w:r>
          </w:p>
        </w:tc>
        <w:tc>
          <w:tcPr>
            <w:tcW w:w="0" w:type="auto"/>
            <w:shd w:val="clear" w:color="auto" w:fill="auto"/>
            <w:noWrap/>
            <w:vAlign w:val="center"/>
            <w:hideMark/>
          </w:tcPr>
          <w:p w14:paraId="15EA2515" w14:textId="77777777" w:rsidR="009E0EDB" w:rsidRPr="000F2A6A" w:rsidRDefault="009E0EDB" w:rsidP="00763235">
            <w:pPr>
              <w:spacing w:after="0"/>
              <w:jc w:val="center"/>
              <w:rPr>
                <w:rFonts w:cs="Calibri"/>
                <w:color w:val="000000"/>
                <w:sz w:val="20"/>
                <w:szCs w:val="20"/>
              </w:rPr>
            </w:pPr>
            <w:r w:rsidRPr="000F2A6A">
              <w:rPr>
                <w:rFonts w:cs="Calibri"/>
                <w:color w:val="000000"/>
                <w:sz w:val="20"/>
                <w:szCs w:val="20"/>
              </w:rPr>
              <w:t>36</w:t>
            </w:r>
          </w:p>
        </w:tc>
      </w:tr>
    </w:tbl>
    <w:p w14:paraId="794D272A" w14:textId="77777777" w:rsidR="009E0EDB" w:rsidRDefault="009E0EDB" w:rsidP="009E0EDB">
      <w:pPr>
        <w:spacing w:before="240"/>
      </w:pPr>
      <w:r>
        <w:t xml:space="preserve">Para cada tipo de obra se definió una estructura de personal eficiente que permita cumplir con todos los requerimientos de las leyes laborales, ambientales y experiencia exigida por el mandante y los recursos asociados. Adicionalmente se consideró el traslado alimentación y estadía del recurso humano, para la ejecución de estas en el plazo asignado, considerando que, en el caso de </w:t>
      </w:r>
      <w:r>
        <w:lastRenderedPageBreak/>
        <w:t>líneas muy largas, estas normalmente se dividen en dos o tres frentes de trabajo, con distintos subcontratos.</w:t>
      </w:r>
    </w:p>
    <w:p w14:paraId="1FE46E85" w14:textId="28968B16" w:rsidR="009E0EDB" w:rsidRDefault="009E0EDB" w:rsidP="009E0EDB">
      <w:r>
        <w:t xml:space="preserve">Cada tipo de obra tiene asociada una plantilla de personal que estará trabajando un porcentaje de tiempo durante todo el período de la obra. Esto se puede ver en la planilla “Base Gastos Generales.xlsx”, pestaña “Personal y recursos Líneas”, como se muestra en la </w:t>
      </w:r>
      <w:r>
        <w:fldChar w:fldCharType="begin"/>
      </w:r>
      <w:r>
        <w:instrText xml:space="preserve"> REF _Ref37543811 \h  \* MERGEFORMAT </w:instrText>
      </w:r>
      <w:r>
        <w:fldChar w:fldCharType="separate"/>
      </w:r>
      <w:r w:rsidR="00F976FC" w:rsidRPr="00F976FC">
        <w:t>Tabla Nº 27</w:t>
      </w:r>
      <w:r>
        <w:fldChar w:fldCharType="end"/>
      </w:r>
      <w:r>
        <w:t>.</w:t>
      </w:r>
    </w:p>
    <w:p w14:paraId="1970AC53" w14:textId="2173EB5E" w:rsidR="009E0EDB" w:rsidRPr="00FF2480" w:rsidRDefault="009E0EDB" w:rsidP="009E0EDB">
      <w:pPr>
        <w:keepNext/>
        <w:spacing w:after="120"/>
        <w:jc w:val="center"/>
        <w:rPr>
          <w:b/>
          <w:bCs/>
          <w:i/>
          <w:iCs/>
          <w:sz w:val="20"/>
          <w:szCs w:val="20"/>
        </w:rPr>
      </w:pPr>
      <w:bookmarkStart w:id="174" w:name="_Ref37543811"/>
      <w:bookmarkStart w:id="175" w:name="_Toc41319725"/>
      <w:bookmarkStart w:id="176" w:name="_Toc41345515"/>
      <w:bookmarkStart w:id="177" w:name="_Toc41515946"/>
      <w:r w:rsidRPr="0068653C">
        <w:rPr>
          <w:b/>
          <w:bCs/>
          <w:i/>
          <w:iCs/>
          <w:sz w:val="20"/>
          <w:szCs w:val="20"/>
        </w:rPr>
        <w:t xml:space="preserve">Tabla Nº </w:t>
      </w:r>
      <w:r w:rsidRPr="00172C91">
        <w:rPr>
          <w:b/>
          <w:bCs/>
          <w:i/>
          <w:iCs/>
          <w:sz w:val="20"/>
          <w:szCs w:val="20"/>
        </w:rPr>
        <w:fldChar w:fldCharType="begin"/>
      </w:r>
      <w:r w:rsidRPr="00172C91">
        <w:rPr>
          <w:b/>
          <w:bCs/>
          <w:i/>
          <w:iCs/>
          <w:sz w:val="20"/>
          <w:szCs w:val="20"/>
        </w:rPr>
        <w:instrText xml:space="preserve"> SEQ Tabla \* ARABIC </w:instrText>
      </w:r>
      <w:r w:rsidRPr="00172C91">
        <w:rPr>
          <w:b/>
          <w:bCs/>
          <w:i/>
          <w:iCs/>
          <w:sz w:val="20"/>
          <w:szCs w:val="20"/>
        </w:rPr>
        <w:fldChar w:fldCharType="separate"/>
      </w:r>
      <w:r w:rsidR="00F976FC">
        <w:rPr>
          <w:b/>
          <w:bCs/>
          <w:i/>
          <w:iCs/>
          <w:noProof/>
          <w:sz w:val="20"/>
          <w:szCs w:val="20"/>
        </w:rPr>
        <w:t>27</w:t>
      </w:r>
      <w:r w:rsidRPr="00172C91">
        <w:rPr>
          <w:b/>
          <w:bCs/>
          <w:i/>
          <w:iCs/>
          <w:sz w:val="20"/>
          <w:szCs w:val="20"/>
        </w:rPr>
        <w:fldChar w:fldCharType="end"/>
      </w:r>
      <w:bookmarkEnd w:id="174"/>
      <w:r>
        <w:rPr>
          <w:b/>
          <w:bCs/>
          <w:i/>
          <w:iCs/>
          <w:sz w:val="20"/>
          <w:szCs w:val="20"/>
        </w:rPr>
        <w:t>:</w:t>
      </w:r>
      <w:r w:rsidRPr="00172C91">
        <w:rPr>
          <w:b/>
          <w:bCs/>
          <w:i/>
          <w:iCs/>
          <w:sz w:val="20"/>
          <w:szCs w:val="20"/>
        </w:rPr>
        <w:t xml:space="preserve"> </w:t>
      </w:r>
      <w:r w:rsidRPr="00FF2480">
        <w:rPr>
          <w:b/>
          <w:bCs/>
          <w:i/>
          <w:iCs/>
          <w:sz w:val="20"/>
          <w:szCs w:val="20"/>
        </w:rPr>
        <w:t>Planti</w:t>
      </w:r>
      <w:r>
        <w:rPr>
          <w:b/>
          <w:bCs/>
          <w:i/>
          <w:iCs/>
          <w:sz w:val="20"/>
          <w:szCs w:val="20"/>
        </w:rPr>
        <w:t>lla de personal para obra  línea mayor de 250 k</w:t>
      </w:r>
      <w:r w:rsidRPr="00FF2480">
        <w:rPr>
          <w:b/>
          <w:bCs/>
          <w:i/>
          <w:iCs/>
          <w:sz w:val="20"/>
          <w:szCs w:val="20"/>
        </w:rPr>
        <w:t>m</w:t>
      </w:r>
      <w:r>
        <w:rPr>
          <w:b/>
          <w:bCs/>
          <w:i/>
          <w:iCs/>
          <w:sz w:val="20"/>
          <w:szCs w:val="20"/>
        </w:rPr>
        <w:t>.</w:t>
      </w:r>
      <w:bookmarkEnd w:id="175"/>
      <w:bookmarkEnd w:id="176"/>
      <w:bookmarkEnd w:id="1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58"/>
        <w:gridCol w:w="853"/>
        <w:gridCol w:w="1276"/>
        <w:gridCol w:w="1033"/>
      </w:tblGrid>
      <w:tr w:rsidR="009E0EDB" w:rsidRPr="00506E26" w14:paraId="4E7F2C61" w14:textId="77777777" w:rsidTr="00763235">
        <w:trPr>
          <w:trHeight w:val="282"/>
          <w:tblHeader/>
        </w:trPr>
        <w:tc>
          <w:tcPr>
            <w:tcW w:w="5658" w:type="dxa"/>
            <w:shd w:val="clear" w:color="auto" w:fill="D9D9D9" w:themeFill="background1" w:themeFillShade="D9"/>
            <w:noWrap/>
            <w:vAlign w:val="center"/>
          </w:tcPr>
          <w:p w14:paraId="128FB4FC" w14:textId="77777777" w:rsidR="009E0EDB" w:rsidRPr="000F2A6A" w:rsidRDefault="009E0EDB" w:rsidP="00763235">
            <w:pPr>
              <w:spacing w:after="0" w:line="240" w:lineRule="auto"/>
              <w:jc w:val="center"/>
              <w:rPr>
                <w:rFonts w:eastAsia="Times New Roman" w:cs="Arial"/>
                <w:b/>
                <w:sz w:val="20"/>
                <w:szCs w:val="20"/>
                <w:lang w:eastAsia="es-CL"/>
              </w:rPr>
            </w:pPr>
            <w:r w:rsidRPr="000F2A6A">
              <w:rPr>
                <w:rFonts w:eastAsia="Times New Roman" w:cs="Arial"/>
                <w:b/>
                <w:sz w:val="20"/>
                <w:szCs w:val="20"/>
                <w:lang w:eastAsia="es-CL"/>
              </w:rPr>
              <w:t>PERSONAL</w:t>
            </w:r>
          </w:p>
        </w:tc>
        <w:tc>
          <w:tcPr>
            <w:tcW w:w="853" w:type="dxa"/>
            <w:shd w:val="clear" w:color="auto" w:fill="D9D9D9" w:themeFill="background1" w:themeFillShade="D9"/>
            <w:noWrap/>
            <w:vAlign w:val="center"/>
          </w:tcPr>
          <w:p w14:paraId="2E1EF04E" w14:textId="77777777" w:rsidR="009E0EDB" w:rsidRPr="000F2A6A" w:rsidRDefault="009E0EDB" w:rsidP="00763235">
            <w:pPr>
              <w:spacing w:after="0" w:line="240" w:lineRule="auto"/>
              <w:jc w:val="center"/>
              <w:rPr>
                <w:rFonts w:eastAsia="Times New Roman" w:cs="Arial"/>
                <w:b/>
                <w:sz w:val="20"/>
                <w:szCs w:val="20"/>
                <w:lang w:eastAsia="es-CL"/>
              </w:rPr>
            </w:pPr>
            <w:r w:rsidRPr="000F2A6A">
              <w:rPr>
                <w:rFonts w:eastAsia="Times New Roman" w:cs="Arial"/>
                <w:b/>
                <w:sz w:val="20"/>
                <w:szCs w:val="20"/>
                <w:lang w:eastAsia="es-CL"/>
              </w:rPr>
              <w:t>UNIDAD</w:t>
            </w:r>
          </w:p>
        </w:tc>
        <w:tc>
          <w:tcPr>
            <w:tcW w:w="1276" w:type="dxa"/>
            <w:shd w:val="clear" w:color="auto" w:fill="D9D9D9" w:themeFill="background1" w:themeFillShade="D9"/>
            <w:noWrap/>
            <w:vAlign w:val="center"/>
          </w:tcPr>
          <w:p w14:paraId="73F5A21F" w14:textId="77777777" w:rsidR="009E0EDB" w:rsidRPr="000F2A6A" w:rsidRDefault="009E0EDB" w:rsidP="00763235">
            <w:pPr>
              <w:spacing w:after="0" w:line="240" w:lineRule="auto"/>
              <w:jc w:val="center"/>
              <w:rPr>
                <w:rFonts w:eastAsia="Times New Roman" w:cs="Arial"/>
                <w:b/>
                <w:sz w:val="20"/>
                <w:szCs w:val="20"/>
                <w:lang w:eastAsia="es-CL"/>
              </w:rPr>
            </w:pPr>
            <w:r w:rsidRPr="000F2A6A">
              <w:rPr>
                <w:rFonts w:eastAsia="Times New Roman" w:cs="Arial"/>
                <w:b/>
                <w:sz w:val="20"/>
                <w:szCs w:val="20"/>
                <w:lang w:eastAsia="es-CL"/>
              </w:rPr>
              <w:t>DEDICACIÓN</w:t>
            </w:r>
          </w:p>
        </w:tc>
        <w:tc>
          <w:tcPr>
            <w:tcW w:w="1033" w:type="dxa"/>
            <w:shd w:val="clear" w:color="auto" w:fill="D9D9D9" w:themeFill="background1" w:themeFillShade="D9"/>
            <w:noWrap/>
            <w:vAlign w:val="center"/>
          </w:tcPr>
          <w:p w14:paraId="31596B89" w14:textId="77777777" w:rsidR="009E0EDB" w:rsidRPr="000F2A6A" w:rsidRDefault="009E0EDB" w:rsidP="00763235">
            <w:pPr>
              <w:spacing w:after="0" w:line="240" w:lineRule="auto"/>
              <w:jc w:val="center"/>
              <w:rPr>
                <w:rFonts w:eastAsia="Times New Roman" w:cs="Arial"/>
                <w:b/>
                <w:sz w:val="20"/>
                <w:szCs w:val="20"/>
                <w:lang w:eastAsia="es-CL"/>
              </w:rPr>
            </w:pPr>
            <w:r w:rsidRPr="000F2A6A">
              <w:rPr>
                <w:rFonts w:eastAsia="Times New Roman" w:cs="Arial"/>
                <w:b/>
                <w:sz w:val="20"/>
                <w:szCs w:val="20"/>
                <w:lang w:eastAsia="es-CL"/>
              </w:rPr>
              <w:t>TIEMPO</w:t>
            </w:r>
          </w:p>
        </w:tc>
      </w:tr>
      <w:tr w:rsidR="009E0EDB" w:rsidRPr="00506E26" w14:paraId="15112E95" w14:textId="77777777" w:rsidTr="00763235">
        <w:trPr>
          <w:trHeight w:val="282"/>
        </w:trPr>
        <w:tc>
          <w:tcPr>
            <w:tcW w:w="5658" w:type="dxa"/>
            <w:shd w:val="clear" w:color="auto" w:fill="auto"/>
            <w:noWrap/>
            <w:vAlign w:val="center"/>
            <w:hideMark/>
          </w:tcPr>
          <w:p w14:paraId="7FD65542" w14:textId="77777777" w:rsidR="009E0EDB" w:rsidRPr="000F2A6A" w:rsidRDefault="009E0EDB" w:rsidP="00763235">
            <w:pPr>
              <w:spacing w:after="0" w:line="240" w:lineRule="auto"/>
              <w:jc w:val="left"/>
              <w:rPr>
                <w:rFonts w:eastAsia="Times New Roman" w:cs="Arial"/>
                <w:sz w:val="20"/>
                <w:szCs w:val="20"/>
                <w:lang w:eastAsia="es-CL"/>
              </w:rPr>
            </w:pPr>
            <w:r w:rsidRPr="000F2A6A">
              <w:rPr>
                <w:rFonts w:eastAsia="Times New Roman" w:cs="Arial"/>
                <w:sz w:val="20"/>
                <w:szCs w:val="20"/>
                <w:lang w:eastAsia="es-CL"/>
              </w:rPr>
              <w:t>GERENTE DEL PROYECTO (ADM. DE CONTRATO)</w:t>
            </w:r>
          </w:p>
        </w:tc>
        <w:tc>
          <w:tcPr>
            <w:tcW w:w="853" w:type="dxa"/>
            <w:shd w:val="clear" w:color="auto" w:fill="auto"/>
            <w:noWrap/>
            <w:vAlign w:val="center"/>
            <w:hideMark/>
          </w:tcPr>
          <w:p w14:paraId="5C91C4E1"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eastAsia="Times New Roman" w:cs="Arial"/>
                <w:sz w:val="20"/>
                <w:szCs w:val="20"/>
                <w:lang w:eastAsia="es-CL"/>
              </w:rPr>
              <w:t>mes</w:t>
            </w:r>
          </w:p>
        </w:tc>
        <w:tc>
          <w:tcPr>
            <w:tcW w:w="1276" w:type="dxa"/>
            <w:shd w:val="clear" w:color="auto" w:fill="auto"/>
            <w:noWrap/>
            <w:vAlign w:val="center"/>
            <w:hideMark/>
          </w:tcPr>
          <w:p w14:paraId="5F3AC7F9"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1,0</w:t>
            </w:r>
          </w:p>
        </w:tc>
        <w:tc>
          <w:tcPr>
            <w:tcW w:w="1033" w:type="dxa"/>
            <w:shd w:val="clear" w:color="auto" w:fill="auto"/>
            <w:noWrap/>
            <w:vAlign w:val="center"/>
            <w:hideMark/>
          </w:tcPr>
          <w:p w14:paraId="6D168C4C"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36,0</w:t>
            </w:r>
          </w:p>
        </w:tc>
      </w:tr>
      <w:tr w:rsidR="009E0EDB" w:rsidRPr="00506E26" w14:paraId="33518375" w14:textId="77777777" w:rsidTr="00763235">
        <w:trPr>
          <w:trHeight w:val="240"/>
        </w:trPr>
        <w:tc>
          <w:tcPr>
            <w:tcW w:w="5658" w:type="dxa"/>
            <w:shd w:val="clear" w:color="auto" w:fill="auto"/>
            <w:noWrap/>
            <w:vAlign w:val="center"/>
            <w:hideMark/>
          </w:tcPr>
          <w:p w14:paraId="4F34BE0E" w14:textId="77777777" w:rsidR="009E0EDB" w:rsidRPr="000F2A6A" w:rsidRDefault="009E0EDB" w:rsidP="00763235">
            <w:pPr>
              <w:spacing w:after="0" w:line="240" w:lineRule="auto"/>
              <w:jc w:val="left"/>
              <w:rPr>
                <w:rFonts w:eastAsia="Times New Roman" w:cs="Arial"/>
                <w:sz w:val="20"/>
                <w:szCs w:val="20"/>
                <w:lang w:eastAsia="es-CL"/>
              </w:rPr>
            </w:pPr>
            <w:r w:rsidRPr="000F2A6A">
              <w:rPr>
                <w:rFonts w:eastAsia="Times New Roman" w:cs="Arial"/>
                <w:sz w:val="20"/>
                <w:szCs w:val="20"/>
                <w:lang w:eastAsia="es-CL"/>
              </w:rPr>
              <w:t>JEFE DE TERRENO</w:t>
            </w:r>
          </w:p>
        </w:tc>
        <w:tc>
          <w:tcPr>
            <w:tcW w:w="853" w:type="dxa"/>
            <w:shd w:val="clear" w:color="auto" w:fill="auto"/>
            <w:noWrap/>
            <w:vAlign w:val="center"/>
            <w:hideMark/>
          </w:tcPr>
          <w:p w14:paraId="356BF435"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eastAsia="Times New Roman" w:cs="Arial"/>
                <w:sz w:val="20"/>
                <w:szCs w:val="20"/>
                <w:lang w:eastAsia="es-CL"/>
              </w:rPr>
              <w:t>mes</w:t>
            </w:r>
          </w:p>
        </w:tc>
        <w:tc>
          <w:tcPr>
            <w:tcW w:w="1276" w:type="dxa"/>
            <w:shd w:val="clear" w:color="auto" w:fill="auto"/>
            <w:noWrap/>
            <w:vAlign w:val="center"/>
            <w:hideMark/>
          </w:tcPr>
          <w:p w14:paraId="098455EC"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1,2</w:t>
            </w:r>
          </w:p>
        </w:tc>
        <w:tc>
          <w:tcPr>
            <w:tcW w:w="1033" w:type="dxa"/>
            <w:shd w:val="clear" w:color="auto" w:fill="auto"/>
            <w:noWrap/>
            <w:vAlign w:val="center"/>
            <w:hideMark/>
          </w:tcPr>
          <w:p w14:paraId="34E0E8D8"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36,0</w:t>
            </w:r>
          </w:p>
        </w:tc>
      </w:tr>
      <w:tr w:rsidR="009E0EDB" w:rsidRPr="00506E26" w14:paraId="5F82BC36" w14:textId="77777777" w:rsidTr="00763235">
        <w:trPr>
          <w:trHeight w:val="240"/>
        </w:trPr>
        <w:tc>
          <w:tcPr>
            <w:tcW w:w="5658" w:type="dxa"/>
            <w:shd w:val="clear" w:color="auto" w:fill="auto"/>
            <w:noWrap/>
            <w:vAlign w:val="center"/>
            <w:hideMark/>
          </w:tcPr>
          <w:p w14:paraId="592CE2F0" w14:textId="77777777" w:rsidR="009E0EDB" w:rsidRPr="000F2A6A" w:rsidRDefault="009E0EDB" w:rsidP="00763235">
            <w:pPr>
              <w:spacing w:after="0" w:line="240" w:lineRule="auto"/>
              <w:jc w:val="left"/>
              <w:rPr>
                <w:rFonts w:eastAsia="Times New Roman" w:cs="Arial"/>
                <w:sz w:val="20"/>
                <w:szCs w:val="20"/>
                <w:lang w:eastAsia="es-CL"/>
              </w:rPr>
            </w:pPr>
            <w:r w:rsidRPr="000F2A6A">
              <w:rPr>
                <w:rFonts w:eastAsia="Times New Roman" w:cs="Arial"/>
                <w:sz w:val="20"/>
                <w:szCs w:val="20"/>
                <w:lang w:eastAsia="es-CL"/>
              </w:rPr>
              <w:t>ENCARGADO COMPRAS (COMPRADOR II)</w:t>
            </w:r>
          </w:p>
        </w:tc>
        <w:tc>
          <w:tcPr>
            <w:tcW w:w="853" w:type="dxa"/>
            <w:shd w:val="clear" w:color="auto" w:fill="auto"/>
            <w:noWrap/>
            <w:vAlign w:val="center"/>
            <w:hideMark/>
          </w:tcPr>
          <w:p w14:paraId="2A0AFD50"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eastAsia="Times New Roman" w:cs="Arial"/>
                <w:sz w:val="20"/>
                <w:szCs w:val="20"/>
                <w:lang w:eastAsia="es-CL"/>
              </w:rPr>
              <w:t>mes</w:t>
            </w:r>
          </w:p>
        </w:tc>
        <w:tc>
          <w:tcPr>
            <w:tcW w:w="1276" w:type="dxa"/>
            <w:shd w:val="clear" w:color="auto" w:fill="auto"/>
            <w:noWrap/>
            <w:vAlign w:val="center"/>
            <w:hideMark/>
          </w:tcPr>
          <w:p w14:paraId="02A49DAA"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1,5</w:t>
            </w:r>
          </w:p>
        </w:tc>
        <w:tc>
          <w:tcPr>
            <w:tcW w:w="1033" w:type="dxa"/>
            <w:shd w:val="clear" w:color="auto" w:fill="auto"/>
            <w:noWrap/>
            <w:vAlign w:val="center"/>
            <w:hideMark/>
          </w:tcPr>
          <w:p w14:paraId="00412DB2"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37,0</w:t>
            </w:r>
          </w:p>
        </w:tc>
      </w:tr>
      <w:tr w:rsidR="009E0EDB" w:rsidRPr="00506E26" w14:paraId="6AC264F6" w14:textId="77777777" w:rsidTr="00763235">
        <w:trPr>
          <w:trHeight w:val="315"/>
        </w:trPr>
        <w:tc>
          <w:tcPr>
            <w:tcW w:w="5658" w:type="dxa"/>
            <w:shd w:val="clear" w:color="auto" w:fill="auto"/>
            <w:noWrap/>
            <w:vAlign w:val="center"/>
            <w:hideMark/>
          </w:tcPr>
          <w:p w14:paraId="357B5D72" w14:textId="77777777" w:rsidR="009E0EDB" w:rsidRPr="000F2A6A" w:rsidRDefault="009E0EDB" w:rsidP="00763235">
            <w:pPr>
              <w:spacing w:after="0" w:line="240" w:lineRule="auto"/>
              <w:jc w:val="left"/>
              <w:rPr>
                <w:rFonts w:eastAsia="Times New Roman" w:cs="Arial"/>
                <w:sz w:val="20"/>
                <w:szCs w:val="20"/>
                <w:lang w:eastAsia="es-CL"/>
              </w:rPr>
            </w:pPr>
            <w:r w:rsidRPr="000F2A6A">
              <w:rPr>
                <w:rFonts w:eastAsia="Times New Roman" w:cs="Arial"/>
                <w:sz w:val="20"/>
                <w:szCs w:val="20"/>
                <w:lang w:eastAsia="es-CL"/>
              </w:rPr>
              <w:t>JEFE de INGENIERÍA ( INGENIERO II )</w:t>
            </w:r>
          </w:p>
        </w:tc>
        <w:tc>
          <w:tcPr>
            <w:tcW w:w="853" w:type="dxa"/>
            <w:shd w:val="clear" w:color="auto" w:fill="auto"/>
            <w:noWrap/>
            <w:vAlign w:val="center"/>
            <w:hideMark/>
          </w:tcPr>
          <w:p w14:paraId="58BCB554"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eastAsia="Times New Roman" w:cs="Arial"/>
                <w:sz w:val="20"/>
                <w:szCs w:val="20"/>
                <w:lang w:eastAsia="es-CL"/>
              </w:rPr>
              <w:t>mes</w:t>
            </w:r>
          </w:p>
        </w:tc>
        <w:tc>
          <w:tcPr>
            <w:tcW w:w="1276" w:type="dxa"/>
            <w:shd w:val="clear" w:color="auto" w:fill="auto"/>
            <w:noWrap/>
            <w:vAlign w:val="center"/>
            <w:hideMark/>
          </w:tcPr>
          <w:p w14:paraId="5A854C54"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1,0</w:t>
            </w:r>
          </w:p>
        </w:tc>
        <w:tc>
          <w:tcPr>
            <w:tcW w:w="1033" w:type="dxa"/>
            <w:shd w:val="clear" w:color="auto" w:fill="auto"/>
            <w:noWrap/>
            <w:vAlign w:val="center"/>
            <w:hideMark/>
          </w:tcPr>
          <w:p w14:paraId="46CE132C"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37,0</w:t>
            </w:r>
          </w:p>
        </w:tc>
      </w:tr>
      <w:tr w:rsidR="009E0EDB" w:rsidRPr="00506E26" w14:paraId="2FA37B44" w14:textId="77777777" w:rsidTr="00763235">
        <w:trPr>
          <w:trHeight w:val="315"/>
        </w:trPr>
        <w:tc>
          <w:tcPr>
            <w:tcW w:w="5658" w:type="dxa"/>
            <w:shd w:val="clear" w:color="auto" w:fill="auto"/>
            <w:noWrap/>
            <w:vAlign w:val="center"/>
            <w:hideMark/>
          </w:tcPr>
          <w:p w14:paraId="3EA81360" w14:textId="77777777" w:rsidR="009E0EDB" w:rsidRPr="000F2A6A" w:rsidRDefault="009E0EDB" w:rsidP="00763235">
            <w:pPr>
              <w:spacing w:after="0" w:line="240" w:lineRule="auto"/>
              <w:jc w:val="left"/>
              <w:rPr>
                <w:rFonts w:eastAsia="Times New Roman" w:cs="Arial"/>
                <w:sz w:val="20"/>
                <w:szCs w:val="20"/>
                <w:lang w:eastAsia="es-CL"/>
              </w:rPr>
            </w:pPr>
            <w:r w:rsidRPr="000F2A6A">
              <w:rPr>
                <w:rFonts w:eastAsia="Times New Roman" w:cs="Arial"/>
                <w:sz w:val="20"/>
                <w:szCs w:val="20"/>
                <w:lang w:eastAsia="es-CL"/>
              </w:rPr>
              <w:t>COORDINADOR INGENIERÍA (INGENIERO PROYECTOS TECNICOS II)</w:t>
            </w:r>
          </w:p>
        </w:tc>
        <w:tc>
          <w:tcPr>
            <w:tcW w:w="853" w:type="dxa"/>
            <w:shd w:val="clear" w:color="auto" w:fill="auto"/>
            <w:noWrap/>
            <w:vAlign w:val="center"/>
            <w:hideMark/>
          </w:tcPr>
          <w:p w14:paraId="50FC13D4"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eastAsia="Times New Roman" w:cs="Arial"/>
                <w:sz w:val="20"/>
                <w:szCs w:val="20"/>
                <w:lang w:eastAsia="es-CL"/>
              </w:rPr>
              <w:t>mes</w:t>
            </w:r>
          </w:p>
        </w:tc>
        <w:tc>
          <w:tcPr>
            <w:tcW w:w="1276" w:type="dxa"/>
            <w:shd w:val="clear" w:color="auto" w:fill="auto"/>
            <w:noWrap/>
            <w:vAlign w:val="center"/>
            <w:hideMark/>
          </w:tcPr>
          <w:p w14:paraId="71919091"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2,0</w:t>
            </w:r>
          </w:p>
        </w:tc>
        <w:tc>
          <w:tcPr>
            <w:tcW w:w="1033" w:type="dxa"/>
            <w:shd w:val="clear" w:color="auto" w:fill="auto"/>
            <w:noWrap/>
            <w:vAlign w:val="center"/>
            <w:hideMark/>
          </w:tcPr>
          <w:p w14:paraId="786401BC"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36,0</w:t>
            </w:r>
          </w:p>
        </w:tc>
      </w:tr>
      <w:tr w:rsidR="009E0EDB" w:rsidRPr="00506E26" w14:paraId="50776FA6" w14:textId="77777777" w:rsidTr="00763235">
        <w:trPr>
          <w:trHeight w:val="315"/>
        </w:trPr>
        <w:tc>
          <w:tcPr>
            <w:tcW w:w="5658" w:type="dxa"/>
            <w:shd w:val="clear" w:color="auto" w:fill="auto"/>
            <w:noWrap/>
            <w:vAlign w:val="center"/>
            <w:hideMark/>
          </w:tcPr>
          <w:p w14:paraId="2DBC9DD2" w14:textId="77777777" w:rsidR="009E0EDB" w:rsidRPr="000F2A6A" w:rsidRDefault="009E0EDB" w:rsidP="00763235">
            <w:pPr>
              <w:spacing w:after="0" w:line="240" w:lineRule="auto"/>
              <w:jc w:val="left"/>
              <w:rPr>
                <w:rFonts w:eastAsia="Times New Roman" w:cs="Arial"/>
                <w:sz w:val="20"/>
                <w:szCs w:val="20"/>
                <w:lang w:eastAsia="es-CL"/>
              </w:rPr>
            </w:pPr>
            <w:r w:rsidRPr="000F2A6A">
              <w:rPr>
                <w:rFonts w:eastAsia="Times New Roman" w:cs="Arial"/>
                <w:sz w:val="20"/>
                <w:szCs w:val="20"/>
                <w:lang w:eastAsia="es-CL"/>
              </w:rPr>
              <w:t>JEFE OFICINA TÉCNICA</w:t>
            </w:r>
          </w:p>
        </w:tc>
        <w:tc>
          <w:tcPr>
            <w:tcW w:w="853" w:type="dxa"/>
            <w:shd w:val="clear" w:color="auto" w:fill="auto"/>
            <w:noWrap/>
            <w:vAlign w:val="center"/>
            <w:hideMark/>
          </w:tcPr>
          <w:p w14:paraId="37FF4B05"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eastAsia="Times New Roman" w:cs="Arial"/>
                <w:sz w:val="20"/>
                <w:szCs w:val="20"/>
                <w:lang w:eastAsia="es-CL"/>
              </w:rPr>
              <w:t>mes</w:t>
            </w:r>
          </w:p>
        </w:tc>
        <w:tc>
          <w:tcPr>
            <w:tcW w:w="1276" w:type="dxa"/>
            <w:shd w:val="clear" w:color="auto" w:fill="auto"/>
            <w:noWrap/>
            <w:vAlign w:val="center"/>
            <w:hideMark/>
          </w:tcPr>
          <w:p w14:paraId="57EDCE77"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1,0</w:t>
            </w:r>
          </w:p>
        </w:tc>
        <w:tc>
          <w:tcPr>
            <w:tcW w:w="1033" w:type="dxa"/>
            <w:shd w:val="clear" w:color="auto" w:fill="auto"/>
            <w:noWrap/>
            <w:vAlign w:val="center"/>
            <w:hideMark/>
          </w:tcPr>
          <w:p w14:paraId="5916884A"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36,0</w:t>
            </w:r>
          </w:p>
        </w:tc>
      </w:tr>
      <w:tr w:rsidR="009E0EDB" w:rsidRPr="00506E26" w14:paraId="51FAEDA5" w14:textId="77777777" w:rsidTr="00763235">
        <w:trPr>
          <w:trHeight w:val="314"/>
        </w:trPr>
        <w:tc>
          <w:tcPr>
            <w:tcW w:w="5658" w:type="dxa"/>
            <w:shd w:val="clear" w:color="auto" w:fill="auto"/>
            <w:noWrap/>
            <w:vAlign w:val="center"/>
            <w:hideMark/>
          </w:tcPr>
          <w:p w14:paraId="11031B4F" w14:textId="77777777" w:rsidR="009E0EDB" w:rsidRPr="000F2A6A" w:rsidRDefault="009E0EDB" w:rsidP="00763235">
            <w:pPr>
              <w:spacing w:after="0" w:line="240" w:lineRule="auto"/>
              <w:jc w:val="left"/>
              <w:rPr>
                <w:rFonts w:eastAsia="Times New Roman" w:cs="Arial"/>
                <w:sz w:val="20"/>
                <w:szCs w:val="20"/>
                <w:lang w:eastAsia="es-CL"/>
              </w:rPr>
            </w:pPr>
            <w:r w:rsidRPr="000F2A6A">
              <w:rPr>
                <w:rFonts w:eastAsia="Times New Roman" w:cs="Arial"/>
                <w:sz w:val="20"/>
                <w:szCs w:val="20"/>
                <w:lang w:eastAsia="es-CL"/>
              </w:rPr>
              <w:t>PROGRAMADOR DE OBRAS ( INGENIERO LOGISTICO I)</w:t>
            </w:r>
          </w:p>
        </w:tc>
        <w:tc>
          <w:tcPr>
            <w:tcW w:w="853" w:type="dxa"/>
            <w:shd w:val="clear" w:color="auto" w:fill="auto"/>
            <w:noWrap/>
            <w:vAlign w:val="center"/>
            <w:hideMark/>
          </w:tcPr>
          <w:p w14:paraId="3F3B5DAC"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eastAsia="Times New Roman" w:cs="Arial"/>
                <w:sz w:val="20"/>
                <w:szCs w:val="20"/>
                <w:lang w:eastAsia="es-CL"/>
              </w:rPr>
              <w:t>mes</w:t>
            </w:r>
          </w:p>
        </w:tc>
        <w:tc>
          <w:tcPr>
            <w:tcW w:w="1276" w:type="dxa"/>
            <w:shd w:val="clear" w:color="auto" w:fill="auto"/>
            <w:noWrap/>
            <w:vAlign w:val="center"/>
            <w:hideMark/>
          </w:tcPr>
          <w:p w14:paraId="63855D42"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1,0</w:t>
            </w:r>
          </w:p>
        </w:tc>
        <w:tc>
          <w:tcPr>
            <w:tcW w:w="1033" w:type="dxa"/>
            <w:shd w:val="clear" w:color="auto" w:fill="auto"/>
            <w:noWrap/>
            <w:vAlign w:val="center"/>
            <w:hideMark/>
          </w:tcPr>
          <w:p w14:paraId="0E579BA6"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36,0</w:t>
            </w:r>
          </w:p>
        </w:tc>
      </w:tr>
      <w:tr w:rsidR="009E0EDB" w:rsidRPr="00506E26" w14:paraId="6F098D77" w14:textId="77777777" w:rsidTr="00763235">
        <w:trPr>
          <w:trHeight w:val="315"/>
        </w:trPr>
        <w:tc>
          <w:tcPr>
            <w:tcW w:w="5658" w:type="dxa"/>
            <w:shd w:val="clear" w:color="auto" w:fill="auto"/>
            <w:noWrap/>
            <w:vAlign w:val="center"/>
            <w:hideMark/>
          </w:tcPr>
          <w:p w14:paraId="227BB194" w14:textId="77777777" w:rsidR="009E0EDB" w:rsidRPr="000F2A6A" w:rsidRDefault="009E0EDB" w:rsidP="00763235">
            <w:pPr>
              <w:spacing w:after="0" w:line="240" w:lineRule="auto"/>
              <w:jc w:val="left"/>
              <w:rPr>
                <w:rFonts w:eastAsia="Times New Roman" w:cs="Arial"/>
                <w:sz w:val="20"/>
                <w:szCs w:val="20"/>
                <w:lang w:eastAsia="es-CL"/>
              </w:rPr>
            </w:pPr>
            <w:r w:rsidRPr="000F2A6A">
              <w:rPr>
                <w:rFonts w:eastAsia="Times New Roman" w:cs="Arial"/>
                <w:sz w:val="20"/>
                <w:szCs w:val="20"/>
                <w:lang w:eastAsia="es-CL"/>
              </w:rPr>
              <w:t>ASISTENTE TÉCNICO SUPERVISOR GENERAL ( AUDITOR II)</w:t>
            </w:r>
          </w:p>
        </w:tc>
        <w:tc>
          <w:tcPr>
            <w:tcW w:w="853" w:type="dxa"/>
            <w:shd w:val="clear" w:color="auto" w:fill="auto"/>
            <w:noWrap/>
            <w:vAlign w:val="center"/>
            <w:hideMark/>
          </w:tcPr>
          <w:p w14:paraId="7E583E0C"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eastAsia="Times New Roman" w:cs="Arial"/>
                <w:sz w:val="20"/>
                <w:szCs w:val="20"/>
                <w:lang w:eastAsia="es-CL"/>
              </w:rPr>
              <w:t>mes</w:t>
            </w:r>
          </w:p>
        </w:tc>
        <w:tc>
          <w:tcPr>
            <w:tcW w:w="1276" w:type="dxa"/>
            <w:shd w:val="clear" w:color="auto" w:fill="auto"/>
            <w:noWrap/>
            <w:vAlign w:val="center"/>
            <w:hideMark/>
          </w:tcPr>
          <w:p w14:paraId="1A5156E9"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1,0</w:t>
            </w:r>
          </w:p>
        </w:tc>
        <w:tc>
          <w:tcPr>
            <w:tcW w:w="1033" w:type="dxa"/>
            <w:shd w:val="clear" w:color="auto" w:fill="auto"/>
            <w:noWrap/>
            <w:vAlign w:val="center"/>
            <w:hideMark/>
          </w:tcPr>
          <w:p w14:paraId="3D7FE88F"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36,0</w:t>
            </w:r>
          </w:p>
        </w:tc>
      </w:tr>
      <w:tr w:rsidR="009E0EDB" w:rsidRPr="00506E26" w14:paraId="7304A11D" w14:textId="77777777" w:rsidTr="00763235">
        <w:trPr>
          <w:trHeight w:val="240"/>
        </w:trPr>
        <w:tc>
          <w:tcPr>
            <w:tcW w:w="5658" w:type="dxa"/>
            <w:shd w:val="clear" w:color="auto" w:fill="auto"/>
            <w:noWrap/>
            <w:vAlign w:val="center"/>
            <w:hideMark/>
          </w:tcPr>
          <w:p w14:paraId="5C84EE10" w14:textId="77777777" w:rsidR="009E0EDB" w:rsidRPr="000F2A6A" w:rsidRDefault="009E0EDB" w:rsidP="00763235">
            <w:pPr>
              <w:spacing w:after="0" w:line="240" w:lineRule="auto"/>
              <w:jc w:val="left"/>
              <w:rPr>
                <w:rFonts w:eastAsia="Times New Roman" w:cs="Arial"/>
                <w:sz w:val="20"/>
                <w:szCs w:val="20"/>
                <w:lang w:eastAsia="es-CL"/>
              </w:rPr>
            </w:pPr>
            <w:r w:rsidRPr="000F2A6A">
              <w:rPr>
                <w:rFonts w:eastAsia="Times New Roman" w:cs="Arial"/>
                <w:sz w:val="20"/>
                <w:szCs w:val="20"/>
                <w:lang w:eastAsia="es-CL"/>
              </w:rPr>
              <w:t>ENCARGADO DE CALIDAD ( JEFE ESEGURAMIENTO CALIDAD)</w:t>
            </w:r>
          </w:p>
        </w:tc>
        <w:tc>
          <w:tcPr>
            <w:tcW w:w="853" w:type="dxa"/>
            <w:shd w:val="clear" w:color="auto" w:fill="auto"/>
            <w:noWrap/>
            <w:vAlign w:val="center"/>
            <w:hideMark/>
          </w:tcPr>
          <w:p w14:paraId="72ADC1F0"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eastAsia="Times New Roman" w:cs="Arial"/>
                <w:sz w:val="20"/>
                <w:szCs w:val="20"/>
                <w:lang w:eastAsia="es-CL"/>
              </w:rPr>
              <w:t>mes</w:t>
            </w:r>
          </w:p>
        </w:tc>
        <w:tc>
          <w:tcPr>
            <w:tcW w:w="1276" w:type="dxa"/>
            <w:shd w:val="clear" w:color="auto" w:fill="auto"/>
            <w:noWrap/>
            <w:vAlign w:val="center"/>
            <w:hideMark/>
          </w:tcPr>
          <w:p w14:paraId="0EF60422"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1,0</w:t>
            </w:r>
          </w:p>
        </w:tc>
        <w:tc>
          <w:tcPr>
            <w:tcW w:w="1033" w:type="dxa"/>
            <w:shd w:val="clear" w:color="auto" w:fill="auto"/>
            <w:noWrap/>
            <w:vAlign w:val="center"/>
            <w:hideMark/>
          </w:tcPr>
          <w:p w14:paraId="0F094E11"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36,0</w:t>
            </w:r>
          </w:p>
        </w:tc>
      </w:tr>
      <w:tr w:rsidR="009E0EDB" w:rsidRPr="00506E26" w14:paraId="1D6D7180" w14:textId="77777777" w:rsidTr="00763235">
        <w:trPr>
          <w:trHeight w:val="601"/>
        </w:trPr>
        <w:tc>
          <w:tcPr>
            <w:tcW w:w="5658" w:type="dxa"/>
            <w:shd w:val="clear" w:color="auto" w:fill="auto"/>
            <w:noWrap/>
            <w:vAlign w:val="center"/>
            <w:hideMark/>
          </w:tcPr>
          <w:p w14:paraId="13A5C58E" w14:textId="77777777" w:rsidR="009E0EDB" w:rsidRPr="000F2A6A" w:rsidRDefault="009E0EDB" w:rsidP="00763235">
            <w:pPr>
              <w:spacing w:after="0" w:line="240" w:lineRule="auto"/>
              <w:jc w:val="left"/>
              <w:rPr>
                <w:rFonts w:eastAsia="Times New Roman" w:cs="Arial"/>
                <w:sz w:val="20"/>
                <w:szCs w:val="20"/>
                <w:lang w:eastAsia="es-CL"/>
              </w:rPr>
            </w:pPr>
            <w:r w:rsidRPr="000F2A6A">
              <w:rPr>
                <w:rFonts w:eastAsia="Times New Roman" w:cs="Arial"/>
                <w:sz w:val="20"/>
                <w:szCs w:val="20"/>
                <w:lang w:eastAsia="es-CL"/>
              </w:rPr>
              <w:t>PREVENCIONISTA DE RIESGOS (EXPERTO EN PREVENCION DE RIESGOS)</w:t>
            </w:r>
          </w:p>
        </w:tc>
        <w:tc>
          <w:tcPr>
            <w:tcW w:w="853" w:type="dxa"/>
            <w:shd w:val="clear" w:color="auto" w:fill="auto"/>
            <w:noWrap/>
            <w:vAlign w:val="center"/>
            <w:hideMark/>
          </w:tcPr>
          <w:p w14:paraId="5998A157"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eastAsia="Times New Roman" w:cs="Arial"/>
                <w:sz w:val="20"/>
                <w:szCs w:val="20"/>
                <w:lang w:eastAsia="es-CL"/>
              </w:rPr>
              <w:t>mes</w:t>
            </w:r>
          </w:p>
        </w:tc>
        <w:tc>
          <w:tcPr>
            <w:tcW w:w="1276" w:type="dxa"/>
            <w:shd w:val="clear" w:color="auto" w:fill="auto"/>
            <w:noWrap/>
            <w:vAlign w:val="center"/>
            <w:hideMark/>
          </w:tcPr>
          <w:p w14:paraId="4F726EC1"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0,8</w:t>
            </w:r>
          </w:p>
        </w:tc>
        <w:tc>
          <w:tcPr>
            <w:tcW w:w="1033" w:type="dxa"/>
            <w:shd w:val="clear" w:color="auto" w:fill="auto"/>
            <w:noWrap/>
            <w:vAlign w:val="center"/>
            <w:hideMark/>
          </w:tcPr>
          <w:p w14:paraId="740FCE62"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36,0</w:t>
            </w:r>
          </w:p>
        </w:tc>
      </w:tr>
      <w:tr w:rsidR="009E0EDB" w:rsidRPr="00506E26" w14:paraId="25C74912" w14:textId="77777777" w:rsidTr="00763235">
        <w:trPr>
          <w:trHeight w:val="240"/>
        </w:trPr>
        <w:tc>
          <w:tcPr>
            <w:tcW w:w="5658" w:type="dxa"/>
            <w:shd w:val="clear" w:color="auto" w:fill="auto"/>
            <w:noWrap/>
            <w:vAlign w:val="center"/>
            <w:hideMark/>
          </w:tcPr>
          <w:p w14:paraId="0AA8048F" w14:textId="77777777" w:rsidR="009E0EDB" w:rsidRPr="000F2A6A" w:rsidRDefault="009E0EDB" w:rsidP="00763235">
            <w:pPr>
              <w:spacing w:after="0" w:line="240" w:lineRule="auto"/>
              <w:jc w:val="left"/>
              <w:rPr>
                <w:rFonts w:eastAsia="Times New Roman" w:cs="Arial"/>
                <w:sz w:val="20"/>
                <w:szCs w:val="20"/>
                <w:lang w:eastAsia="es-CL"/>
              </w:rPr>
            </w:pPr>
            <w:r w:rsidRPr="000F2A6A">
              <w:rPr>
                <w:rFonts w:eastAsia="Times New Roman" w:cs="Arial"/>
                <w:sz w:val="20"/>
                <w:szCs w:val="20"/>
                <w:lang w:eastAsia="es-CL"/>
              </w:rPr>
              <w:t>PARAMÉDICO</w:t>
            </w:r>
          </w:p>
        </w:tc>
        <w:tc>
          <w:tcPr>
            <w:tcW w:w="853" w:type="dxa"/>
            <w:shd w:val="clear" w:color="auto" w:fill="auto"/>
            <w:noWrap/>
            <w:vAlign w:val="center"/>
            <w:hideMark/>
          </w:tcPr>
          <w:p w14:paraId="6AC3993E"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eastAsia="Times New Roman" w:cs="Arial"/>
                <w:sz w:val="20"/>
                <w:szCs w:val="20"/>
                <w:lang w:eastAsia="es-CL"/>
              </w:rPr>
              <w:t>mes</w:t>
            </w:r>
          </w:p>
        </w:tc>
        <w:tc>
          <w:tcPr>
            <w:tcW w:w="1276" w:type="dxa"/>
            <w:shd w:val="clear" w:color="auto" w:fill="auto"/>
            <w:noWrap/>
            <w:vAlign w:val="center"/>
            <w:hideMark/>
          </w:tcPr>
          <w:p w14:paraId="6CDAE1AC"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0,8</w:t>
            </w:r>
          </w:p>
        </w:tc>
        <w:tc>
          <w:tcPr>
            <w:tcW w:w="1033" w:type="dxa"/>
            <w:shd w:val="clear" w:color="auto" w:fill="auto"/>
            <w:noWrap/>
            <w:vAlign w:val="center"/>
            <w:hideMark/>
          </w:tcPr>
          <w:p w14:paraId="241070E2"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36,0</w:t>
            </w:r>
          </w:p>
        </w:tc>
      </w:tr>
      <w:tr w:rsidR="009E0EDB" w:rsidRPr="00506E26" w14:paraId="19867DAB" w14:textId="77777777" w:rsidTr="00763235">
        <w:trPr>
          <w:trHeight w:val="240"/>
        </w:trPr>
        <w:tc>
          <w:tcPr>
            <w:tcW w:w="5658" w:type="dxa"/>
            <w:shd w:val="clear" w:color="auto" w:fill="auto"/>
            <w:noWrap/>
            <w:vAlign w:val="center"/>
            <w:hideMark/>
          </w:tcPr>
          <w:p w14:paraId="694B0F81" w14:textId="77777777" w:rsidR="009E0EDB" w:rsidRPr="000F2A6A" w:rsidRDefault="009E0EDB" w:rsidP="00763235">
            <w:pPr>
              <w:spacing w:after="0" w:line="240" w:lineRule="auto"/>
              <w:jc w:val="left"/>
              <w:rPr>
                <w:rFonts w:eastAsia="Times New Roman" w:cs="Arial"/>
                <w:sz w:val="20"/>
                <w:szCs w:val="20"/>
                <w:lang w:eastAsia="es-CL"/>
              </w:rPr>
            </w:pPr>
            <w:r w:rsidRPr="000F2A6A">
              <w:rPr>
                <w:rFonts w:eastAsia="Times New Roman" w:cs="Arial"/>
                <w:sz w:val="20"/>
                <w:szCs w:val="20"/>
                <w:lang w:eastAsia="es-CL"/>
              </w:rPr>
              <w:t>ESPECIALISTA MEDIOAMBIENTAL (ESPECIALISTA EN CONTROL AMBIENTAL I)</w:t>
            </w:r>
          </w:p>
        </w:tc>
        <w:tc>
          <w:tcPr>
            <w:tcW w:w="853" w:type="dxa"/>
            <w:shd w:val="clear" w:color="auto" w:fill="auto"/>
            <w:noWrap/>
            <w:vAlign w:val="center"/>
            <w:hideMark/>
          </w:tcPr>
          <w:p w14:paraId="7F9EAB24"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eastAsia="Times New Roman" w:cs="Arial"/>
                <w:sz w:val="20"/>
                <w:szCs w:val="20"/>
                <w:lang w:eastAsia="es-CL"/>
              </w:rPr>
              <w:t>mes</w:t>
            </w:r>
          </w:p>
        </w:tc>
        <w:tc>
          <w:tcPr>
            <w:tcW w:w="1276" w:type="dxa"/>
            <w:shd w:val="clear" w:color="auto" w:fill="auto"/>
            <w:noWrap/>
            <w:vAlign w:val="center"/>
            <w:hideMark/>
          </w:tcPr>
          <w:p w14:paraId="051877C5"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2,0</w:t>
            </w:r>
          </w:p>
        </w:tc>
        <w:tc>
          <w:tcPr>
            <w:tcW w:w="1033" w:type="dxa"/>
            <w:shd w:val="clear" w:color="auto" w:fill="auto"/>
            <w:noWrap/>
            <w:vAlign w:val="center"/>
            <w:hideMark/>
          </w:tcPr>
          <w:p w14:paraId="16B7856E"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36,0</w:t>
            </w:r>
          </w:p>
        </w:tc>
      </w:tr>
      <w:tr w:rsidR="009E0EDB" w:rsidRPr="00506E26" w14:paraId="0A8B7128" w14:textId="77777777" w:rsidTr="00763235">
        <w:trPr>
          <w:trHeight w:val="240"/>
        </w:trPr>
        <w:tc>
          <w:tcPr>
            <w:tcW w:w="5658" w:type="dxa"/>
            <w:shd w:val="clear" w:color="auto" w:fill="auto"/>
            <w:noWrap/>
            <w:vAlign w:val="center"/>
            <w:hideMark/>
          </w:tcPr>
          <w:p w14:paraId="578FBF25" w14:textId="77777777" w:rsidR="009E0EDB" w:rsidRPr="000F2A6A" w:rsidRDefault="009E0EDB" w:rsidP="00763235">
            <w:pPr>
              <w:spacing w:after="0" w:line="240" w:lineRule="auto"/>
              <w:jc w:val="left"/>
              <w:rPr>
                <w:rFonts w:eastAsia="Times New Roman" w:cs="Arial"/>
                <w:sz w:val="20"/>
                <w:szCs w:val="20"/>
                <w:lang w:eastAsia="es-CL"/>
              </w:rPr>
            </w:pPr>
            <w:r w:rsidRPr="000F2A6A">
              <w:rPr>
                <w:rFonts w:eastAsia="Times New Roman" w:cs="Arial"/>
                <w:sz w:val="20"/>
                <w:szCs w:val="20"/>
                <w:lang w:eastAsia="es-CL"/>
              </w:rPr>
              <w:t>SUPERVISOR de OO/CC SS/EE Y LINEAS (JEFE DE OBRAS CIVILES)</w:t>
            </w:r>
          </w:p>
        </w:tc>
        <w:tc>
          <w:tcPr>
            <w:tcW w:w="853" w:type="dxa"/>
            <w:shd w:val="clear" w:color="auto" w:fill="auto"/>
            <w:noWrap/>
            <w:vAlign w:val="center"/>
            <w:hideMark/>
          </w:tcPr>
          <w:p w14:paraId="40A4C6DB"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eastAsia="Times New Roman" w:cs="Arial"/>
                <w:sz w:val="20"/>
                <w:szCs w:val="20"/>
                <w:lang w:eastAsia="es-CL"/>
              </w:rPr>
              <w:t>mes</w:t>
            </w:r>
          </w:p>
        </w:tc>
        <w:tc>
          <w:tcPr>
            <w:tcW w:w="1276" w:type="dxa"/>
            <w:shd w:val="clear" w:color="auto" w:fill="auto"/>
            <w:noWrap/>
            <w:vAlign w:val="center"/>
            <w:hideMark/>
          </w:tcPr>
          <w:p w14:paraId="0C6DA64A"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1,0</w:t>
            </w:r>
          </w:p>
        </w:tc>
        <w:tc>
          <w:tcPr>
            <w:tcW w:w="1033" w:type="dxa"/>
            <w:shd w:val="clear" w:color="auto" w:fill="auto"/>
            <w:noWrap/>
            <w:vAlign w:val="center"/>
            <w:hideMark/>
          </w:tcPr>
          <w:p w14:paraId="6591197B"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33,0</w:t>
            </w:r>
          </w:p>
        </w:tc>
      </w:tr>
      <w:tr w:rsidR="009E0EDB" w:rsidRPr="00506E26" w14:paraId="28CC6B8C" w14:textId="77777777" w:rsidTr="00763235">
        <w:trPr>
          <w:trHeight w:val="255"/>
        </w:trPr>
        <w:tc>
          <w:tcPr>
            <w:tcW w:w="5658" w:type="dxa"/>
            <w:shd w:val="clear" w:color="auto" w:fill="auto"/>
            <w:noWrap/>
            <w:vAlign w:val="center"/>
            <w:hideMark/>
          </w:tcPr>
          <w:p w14:paraId="2280CD78" w14:textId="77777777" w:rsidR="009E0EDB" w:rsidRPr="000F2A6A" w:rsidRDefault="009E0EDB" w:rsidP="00763235">
            <w:pPr>
              <w:spacing w:after="0" w:line="240" w:lineRule="auto"/>
              <w:jc w:val="left"/>
              <w:rPr>
                <w:rFonts w:eastAsia="Times New Roman" w:cs="Arial"/>
                <w:sz w:val="20"/>
                <w:szCs w:val="20"/>
                <w:lang w:eastAsia="es-CL"/>
              </w:rPr>
            </w:pPr>
            <w:r w:rsidRPr="000F2A6A">
              <w:rPr>
                <w:rFonts w:eastAsia="Times New Roman" w:cs="Arial"/>
                <w:sz w:val="20"/>
                <w:szCs w:val="20"/>
                <w:lang w:eastAsia="es-CL"/>
              </w:rPr>
              <w:t>ENCARGADO SERV, GENERALES</w:t>
            </w:r>
          </w:p>
        </w:tc>
        <w:tc>
          <w:tcPr>
            <w:tcW w:w="853" w:type="dxa"/>
            <w:shd w:val="clear" w:color="auto" w:fill="auto"/>
            <w:noWrap/>
            <w:vAlign w:val="center"/>
            <w:hideMark/>
          </w:tcPr>
          <w:p w14:paraId="42574870"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eastAsia="Times New Roman" w:cs="Arial"/>
                <w:sz w:val="20"/>
                <w:szCs w:val="20"/>
                <w:lang w:eastAsia="es-CL"/>
              </w:rPr>
              <w:t>mes</w:t>
            </w:r>
          </w:p>
        </w:tc>
        <w:tc>
          <w:tcPr>
            <w:tcW w:w="1276" w:type="dxa"/>
            <w:shd w:val="clear" w:color="auto" w:fill="auto"/>
            <w:noWrap/>
            <w:vAlign w:val="center"/>
            <w:hideMark/>
          </w:tcPr>
          <w:p w14:paraId="2982D458"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0,2</w:t>
            </w:r>
          </w:p>
        </w:tc>
        <w:tc>
          <w:tcPr>
            <w:tcW w:w="1033" w:type="dxa"/>
            <w:shd w:val="clear" w:color="auto" w:fill="auto"/>
            <w:noWrap/>
            <w:vAlign w:val="center"/>
            <w:hideMark/>
          </w:tcPr>
          <w:p w14:paraId="1B18FDC7"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36,0</w:t>
            </w:r>
          </w:p>
        </w:tc>
      </w:tr>
      <w:tr w:rsidR="009E0EDB" w:rsidRPr="00506E26" w14:paraId="69AFF068" w14:textId="77777777" w:rsidTr="00763235">
        <w:trPr>
          <w:trHeight w:val="255"/>
        </w:trPr>
        <w:tc>
          <w:tcPr>
            <w:tcW w:w="5658" w:type="dxa"/>
            <w:shd w:val="clear" w:color="auto" w:fill="auto"/>
            <w:noWrap/>
            <w:vAlign w:val="center"/>
          </w:tcPr>
          <w:p w14:paraId="4546B2CD" w14:textId="77777777" w:rsidR="009E0EDB" w:rsidRPr="000F2A6A" w:rsidRDefault="009E0EDB" w:rsidP="00763235">
            <w:pPr>
              <w:spacing w:after="0" w:line="240" w:lineRule="auto"/>
              <w:jc w:val="left"/>
              <w:rPr>
                <w:rFonts w:eastAsia="Times New Roman" w:cs="Arial"/>
                <w:sz w:val="20"/>
                <w:szCs w:val="20"/>
                <w:lang w:eastAsia="es-CL"/>
              </w:rPr>
            </w:pPr>
            <w:r w:rsidRPr="000F2A6A">
              <w:rPr>
                <w:rFonts w:eastAsia="Times New Roman" w:cs="Arial"/>
                <w:sz w:val="20"/>
                <w:szCs w:val="20"/>
                <w:lang w:eastAsia="es-CL"/>
              </w:rPr>
              <w:t>INGENIERO DE TERRENO ( PROYECTISTA II )</w:t>
            </w:r>
          </w:p>
        </w:tc>
        <w:tc>
          <w:tcPr>
            <w:tcW w:w="853" w:type="dxa"/>
            <w:shd w:val="clear" w:color="auto" w:fill="auto"/>
            <w:noWrap/>
            <w:vAlign w:val="center"/>
          </w:tcPr>
          <w:p w14:paraId="44462D40"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eastAsia="Times New Roman" w:cs="Arial"/>
                <w:sz w:val="20"/>
                <w:szCs w:val="20"/>
                <w:lang w:eastAsia="es-CL"/>
              </w:rPr>
              <w:t>mes</w:t>
            </w:r>
          </w:p>
        </w:tc>
        <w:tc>
          <w:tcPr>
            <w:tcW w:w="1276" w:type="dxa"/>
            <w:shd w:val="clear" w:color="auto" w:fill="auto"/>
            <w:noWrap/>
            <w:vAlign w:val="center"/>
          </w:tcPr>
          <w:p w14:paraId="5342D4BA"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1,5</w:t>
            </w:r>
          </w:p>
        </w:tc>
        <w:tc>
          <w:tcPr>
            <w:tcW w:w="1033" w:type="dxa"/>
            <w:shd w:val="clear" w:color="auto" w:fill="auto"/>
            <w:noWrap/>
            <w:vAlign w:val="center"/>
          </w:tcPr>
          <w:p w14:paraId="45E7D3AA"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35,0</w:t>
            </w:r>
          </w:p>
        </w:tc>
      </w:tr>
      <w:tr w:rsidR="009E0EDB" w:rsidRPr="00506E26" w14:paraId="27F9C560" w14:textId="77777777" w:rsidTr="00763235">
        <w:trPr>
          <w:trHeight w:val="255"/>
        </w:trPr>
        <w:tc>
          <w:tcPr>
            <w:tcW w:w="5658" w:type="dxa"/>
            <w:shd w:val="clear" w:color="auto" w:fill="auto"/>
            <w:noWrap/>
            <w:vAlign w:val="center"/>
          </w:tcPr>
          <w:p w14:paraId="1DA6A2D8" w14:textId="77777777" w:rsidR="009E0EDB" w:rsidRPr="000F2A6A" w:rsidRDefault="009E0EDB" w:rsidP="00763235">
            <w:pPr>
              <w:spacing w:after="0" w:line="240" w:lineRule="auto"/>
              <w:jc w:val="left"/>
              <w:rPr>
                <w:rFonts w:eastAsia="Times New Roman" w:cs="Arial"/>
                <w:sz w:val="20"/>
                <w:szCs w:val="20"/>
                <w:lang w:eastAsia="es-CL"/>
              </w:rPr>
            </w:pPr>
            <w:r w:rsidRPr="000F2A6A">
              <w:rPr>
                <w:rFonts w:eastAsia="Times New Roman" w:cs="Arial"/>
                <w:sz w:val="20"/>
                <w:szCs w:val="20"/>
                <w:lang w:eastAsia="es-CL"/>
              </w:rPr>
              <w:t>ABOGADO EIA Y SERV ( ABOGADO I )</w:t>
            </w:r>
          </w:p>
        </w:tc>
        <w:tc>
          <w:tcPr>
            <w:tcW w:w="853" w:type="dxa"/>
            <w:shd w:val="clear" w:color="auto" w:fill="auto"/>
            <w:noWrap/>
            <w:vAlign w:val="center"/>
          </w:tcPr>
          <w:p w14:paraId="1CC202E0"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eastAsia="Times New Roman" w:cs="Arial"/>
                <w:sz w:val="20"/>
                <w:szCs w:val="20"/>
                <w:lang w:eastAsia="es-CL"/>
              </w:rPr>
              <w:t>mes</w:t>
            </w:r>
          </w:p>
        </w:tc>
        <w:tc>
          <w:tcPr>
            <w:tcW w:w="1276" w:type="dxa"/>
            <w:shd w:val="clear" w:color="auto" w:fill="auto"/>
            <w:noWrap/>
            <w:vAlign w:val="center"/>
          </w:tcPr>
          <w:p w14:paraId="59F50D03"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1,0</w:t>
            </w:r>
          </w:p>
        </w:tc>
        <w:tc>
          <w:tcPr>
            <w:tcW w:w="1033" w:type="dxa"/>
            <w:shd w:val="clear" w:color="auto" w:fill="auto"/>
            <w:noWrap/>
            <w:vAlign w:val="center"/>
          </w:tcPr>
          <w:p w14:paraId="29010A6D"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36,0</w:t>
            </w:r>
          </w:p>
        </w:tc>
      </w:tr>
      <w:tr w:rsidR="009E0EDB" w:rsidRPr="00506E26" w14:paraId="174105C2" w14:textId="77777777" w:rsidTr="00763235">
        <w:trPr>
          <w:trHeight w:val="255"/>
        </w:trPr>
        <w:tc>
          <w:tcPr>
            <w:tcW w:w="5658" w:type="dxa"/>
            <w:shd w:val="clear" w:color="auto" w:fill="auto"/>
            <w:noWrap/>
            <w:vAlign w:val="center"/>
          </w:tcPr>
          <w:p w14:paraId="3415BC2F" w14:textId="77777777" w:rsidR="009E0EDB" w:rsidRPr="000F2A6A" w:rsidRDefault="009E0EDB" w:rsidP="00763235">
            <w:pPr>
              <w:spacing w:after="0" w:line="240" w:lineRule="auto"/>
              <w:jc w:val="left"/>
              <w:rPr>
                <w:rFonts w:eastAsia="Times New Roman" w:cs="Arial"/>
                <w:sz w:val="20"/>
                <w:szCs w:val="20"/>
                <w:lang w:eastAsia="es-CL"/>
              </w:rPr>
            </w:pPr>
            <w:r w:rsidRPr="000F2A6A">
              <w:rPr>
                <w:rFonts w:eastAsia="Times New Roman" w:cs="Arial"/>
                <w:sz w:val="20"/>
                <w:szCs w:val="20"/>
                <w:lang w:eastAsia="es-CL"/>
              </w:rPr>
              <w:t>TOPOGRAFO ( PROYECTISTA II)</w:t>
            </w:r>
          </w:p>
        </w:tc>
        <w:tc>
          <w:tcPr>
            <w:tcW w:w="853" w:type="dxa"/>
            <w:shd w:val="clear" w:color="auto" w:fill="auto"/>
            <w:noWrap/>
            <w:vAlign w:val="center"/>
          </w:tcPr>
          <w:p w14:paraId="40E1156A"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eastAsia="Times New Roman" w:cs="Arial"/>
                <w:sz w:val="20"/>
                <w:szCs w:val="20"/>
                <w:lang w:eastAsia="es-CL"/>
              </w:rPr>
              <w:t>mes</w:t>
            </w:r>
          </w:p>
        </w:tc>
        <w:tc>
          <w:tcPr>
            <w:tcW w:w="1276" w:type="dxa"/>
            <w:shd w:val="clear" w:color="auto" w:fill="auto"/>
            <w:noWrap/>
            <w:vAlign w:val="center"/>
          </w:tcPr>
          <w:p w14:paraId="15FF6225"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1,2</w:t>
            </w:r>
          </w:p>
        </w:tc>
        <w:tc>
          <w:tcPr>
            <w:tcW w:w="1033" w:type="dxa"/>
            <w:shd w:val="clear" w:color="auto" w:fill="auto"/>
            <w:noWrap/>
            <w:vAlign w:val="center"/>
          </w:tcPr>
          <w:p w14:paraId="0164E8BB"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36,0</w:t>
            </w:r>
          </w:p>
        </w:tc>
      </w:tr>
      <w:tr w:rsidR="009E0EDB" w:rsidRPr="00506E26" w14:paraId="615E9EF2" w14:textId="77777777" w:rsidTr="00763235">
        <w:trPr>
          <w:trHeight w:val="255"/>
        </w:trPr>
        <w:tc>
          <w:tcPr>
            <w:tcW w:w="5658" w:type="dxa"/>
            <w:shd w:val="clear" w:color="auto" w:fill="auto"/>
            <w:noWrap/>
            <w:vAlign w:val="center"/>
          </w:tcPr>
          <w:p w14:paraId="3486A351" w14:textId="77777777" w:rsidR="009E0EDB" w:rsidRPr="000F2A6A" w:rsidRDefault="009E0EDB" w:rsidP="00763235">
            <w:pPr>
              <w:spacing w:after="0" w:line="240" w:lineRule="auto"/>
              <w:jc w:val="left"/>
              <w:rPr>
                <w:rFonts w:eastAsia="Times New Roman" w:cs="Arial"/>
                <w:sz w:val="20"/>
                <w:szCs w:val="20"/>
                <w:lang w:eastAsia="es-CL"/>
              </w:rPr>
            </w:pPr>
            <w:r w:rsidRPr="000F2A6A">
              <w:rPr>
                <w:rFonts w:eastAsia="Times New Roman" w:cstheme="minorHAnsi"/>
                <w:sz w:val="20"/>
                <w:szCs w:val="20"/>
                <w:lang w:eastAsia="es-CL"/>
              </w:rPr>
              <w:t>BODEGUERO</w:t>
            </w:r>
          </w:p>
        </w:tc>
        <w:tc>
          <w:tcPr>
            <w:tcW w:w="853" w:type="dxa"/>
            <w:shd w:val="clear" w:color="auto" w:fill="auto"/>
            <w:noWrap/>
          </w:tcPr>
          <w:p w14:paraId="2C34367A"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eastAsia="Times New Roman" w:cstheme="minorHAnsi"/>
                <w:sz w:val="20"/>
                <w:szCs w:val="20"/>
                <w:lang w:eastAsia="es-CL"/>
              </w:rPr>
              <w:t>mes</w:t>
            </w:r>
          </w:p>
        </w:tc>
        <w:tc>
          <w:tcPr>
            <w:tcW w:w="1276" w:type="dxa"/>
            <w:shd w:val="clear" w:color="auto" w:fill="auto"/>
            <w:noWrap/>
            <w:vAlign w:val="center"/>
          </w:tcPr>
          <w:p w14:paraId="6A1AB28F"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1,0</w:t>
            </w:r>
          </w:p>
        </w:tc>
        <w:tc>
          <w:tcPr>
            <w:tcW w:w="1033" w:type="dxa"/>
            <w:shd w:val="clear" w:color="auto" w:fill="auto"/>
            <w:noWrap/>
            <w:vAlign w:val="center"/>
          </w:tcPr>
          <w:p w14:paraId="1D40FE0B"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36,0</w:t>
            </w:r>
          </w:p>
        </w:tc>
      </w:tr>
      <w:tr w:rsidR="009E0EDB" w:rsidRPr="00506E26" w14:paraId="21877F8D" w14:textId="77777777" w:rsidTr="00763235">
        <w:trPr>
          <w:trHeight w:val="255"/>
        </w:trPr>
        <w:tc>
          <w:tcPr>
            <w:tcW w:w="5658" w:type="dxa"/>
            <w:shd w:val="clear" w:color="auto" w:fill="auto"/>
            <w:noWrap/>
            <w:vAlign w:val="center"/>
          </w:tcPr>
          <w:p w14:paraId="0604978A" w14:textId="77777777" w:rsidR="009E0EDB" w:rsidRPr="000F2A6A" w:rsidRDefault="009E0EDB" w:rsidP="00763235">
            <w:pPr>
              <w:spacing w:after="0" w:line="240" w:lineRule="auto"/>
              <w:jc w:val="left"/>
              <w:rPr>
                <w:rFonts w:eastAsia="Times New Roman" w:cs="Arial"/>
                <w:sz w:val="20"/>
                <w:szCs w:val="20"/>
                <w:lang w:eastAsia="es-CL"/>
              </w:rPr>
            </w:pPr>
            <w:r w:rsidRPr="000F2A6A">
              <w:rPr>
                <w:rFonts w:eastAsia="Times New Roman" w:cstheme="minorHAnsi"/>
                <w:sz w:val="20"/>
                <w:szCs w:val="20"/>
                <w:lang w:eastAsia="es-CL"/>
              </w:rPr>
              <w:t>PAÑOLERO</w:t>
            </w:r>
          </w:p>
        </w:tc>
        <w:tc>
          <w:tcPr>
            <w:tcW w:w="853" w:type="dxa"/>
            <w:shd w:val="clear" w:color="auto" w:fill="auto"/>
            <w:noWrap/>
          </w:tcPr>
          <w:p w14:paraId="793632A4"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eastAsia="Times New Roman" w:cstheme="minorHAnsi"/>
                <w:sz w:val="20"/>
                <w:szCs w:val="20"/>
                <w:lang w:eastAsia="es-CL"/>
              </w:rPr>
              <w:t>mes</w:t>
            </w:r>
          </w:p>
        </w:tc>
        <w:tc>
          <w:tcPr>
            <w:tcW w:w="1276" w:type="dxa"/>
            <w:shd w:val="clear" w:color="auto" w:fill="auto"/>
            <w:noWrap/>
            <w:vAlign w:val="center"/>
          </w:tcPr>
          <w:p w14:paraId="2F41AF8C"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1,0</w:t>
            </w:r>
          </w:p>
        </w:tc>
        <w:tc>
          <w:tcPr>
            <w:tcW w:w="1033" w:type="dxa"/>
            <w:shd w:val="clear" w:color="auto" w:fill="auto"/>
            <w:noWrap/>
            <w:vAlign w:val="center"/>
          </w:tcPr>
          <w:p w14:paraId="05F84BFB"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36,0</w:t>
            </w:r>
          </w:p>
        </w:tc>
      </w:tr>
      <w:tr w:rsidR="009E0EDB" w:rsidRPr="00506E26" w14:paraId="3557DF94" w14:textId="77777777" w:rsidTr="00763235">
        <w:trPr>
          <w:trHeight w:val="255"/>
        </w:trPr>
        <w:tc>
          <w:tcPr>
            <w:tcW w:w="5658" w:type="dxa"/>
            <w:shd w:val="clear" w:color="auto" w:fill="auto"/>
            <w:noWrap/>
            <w:vAlign w:val="center"/>
          </w:tcPr>
          <w:p w14:paraId="663513DF" w14:textId="77777777" w:rsidR="009E0EDB" w:rsidRPr="000F2A6A" w:rsidRDefault="009E0EDB" w:rsidP="00763235">
            <w:pPr>
              <w:spacing w:after="0" w:line="240" w:lineRule="auto"/>
              <w:jc w:val="left"/>
              <w:rPr>
                <w:rFonts w:eastAsia="Times New Roman" w:cs="Arial"/>
                <w:sz w:val="20"/>
                <w:szCs w:val="20"/>
                <w:lang w:eastAsia="es-CL"/>
              </w:rPr>
            </w:pPr>
            <w:r w:rsidRPr="000F2A6A">
              <w:rPr>
                <w:rFonts w:eastAsia="Times New Roman" w:cstheme="minorHAnsi"/>
                <w:sz w:val="20"/>
                <w:szCs w:val="20"/>
                <w:lang w:eastAsia="es-CL"/>
              </w:rPr>
              <w:t>NOCHERO</w:t>
            </w:r>
          </w:p>
        </w:tc>
        <w:tc>
          <w:tcPr>
            <w:tcW w:w="853" w:type="dxa"/>
            <w:shd w:val="clear" w:color="auto" w:fill="auto"/>
            <w:noWrap/>
          </w:tcPr>
          <w:p w14:paraId="1D482F13"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eastAsia="Times New Roman" w:cstheme="minorHAnsi"/>
                <w:sz w:val="20"/>
                <w:szCs w:val="20"/>
                <w:lang w:eastAsia="es-CL"/>
              </w:rPr>
              <w:t>mes</w:t>
            </w:r>
          </w:p>
        </w:tc>
        <w:tc>
          <w:tcPr>
            <w:tcW w:w="1276" w:type="dxa"/>
            <w:shd w:val="clear" w:color="auto" w:fill="auto"/>
            <w:noWrap/>
            <w:vAlign w:val="center"/>
          </w:tcPr>
          <w:p w14:paraId="7542B64E"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1,0</w:t>
            </w:r>
          </w:p>
        </w:tc>
        <w:tc>
          <w:tcPr>
            <w:tcW w:w="1033" w:type="dxa"/>
            <w:shd w:val="clear" w:color="auto" w:fill="auto"/>
            <w:noWrap/>
            <w:vAlign w:val="center"/>
          </w:tcPr>
          <w:p w14:paraId="1B58B657"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36,0</w:t>
            </w:r>
          </w:p>
        </w:tc>
      </w:tr>
      <w:tr w:rsidR="009E0EDB" w:rsidRPr="00506E26" w14:paraId="79D2E1D4" w14:textId="77777777" w:rsidTr="00763235">
        <w:trPr>
          <w:trHeight w:val="255"/>
        </w:trPr>
        <w:tc>
          <w:tcPr>
            <w:tcW w:w="5658" w:type="dxa"/>
            <w:shd w:val="clear" w:color="auto" w:fill="auto"/>
            <w:noWrap/>
            <w:vAlign w:val="center"/>
          </w:tcPr>
          <w:p w14:paraId="0728FE8C" w14:textId="77777777" w:rsidR="009E0EDB" w:rsidRPr="000F2A6A" w:rsidRDefault="009E0EDB" w:rsidP="00763235">
            <w:pPr>
              <w:spacing w:after="0" w:line="240" w:lineRule="auto"/>
              <w:jc w:val="left"/>
              <w:rPr>
                <w:rFonts w:eastAsia="Times New Roman" w:cs="Arial"/>
                <w:sz w:val="20"/>
                <w:szCs w:val="20"/>
                <w:lang w:eastAsia="es-CL"/>
              </w:rPr>
            </w:pPr>
            <w:r w:rsidRPr="000F2A6A">
              <w:rPr>
                <w:rFonts w:eastAsia="Times New Roman" w:cstheme="minorHAnsi"/>
                <w:sz w:val="20"/>
                <w:szCs w:val="20"/>
                <w:lang w:eastAsia="es-CL"/>
              </w:rPr>
              <w:t>PORTERO</w:t>
            </w:r>
          </w:p>
        </w:tc>
        <w:tc>
          <w:tcPr>
            <w:tcW w:w="853" w:type="dxa"/>
            <w:shd w:val="clear" w:color="auto" w:fill="auto"/>
            <w:noWrap/>
          </w:tcPr>
          <w:p w14:paraId="4AB9E2CD"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eastAsia="Times New Roman" w:cstheme="minorHAnsi"/>
                <w:sz w:val="20"/>
                <w:szCs w:val="20"/>
                <w:lang w:eastAsia="es-CL"/>
              </w:rPr>
              <w:t>mes</w:t>
            </w:r>
          </w:p>
        </w:tc>
        <w:tc>
          <w:tcPr>
            <w:tcW w:w="1276" w:type="dxa"/>
            <w:shd w:val="clear" w:color="auto" w:fill="auto"/>
            <w:noWrap/>
            <w:vAlign w:val="center"/>
          </w:tcPr>
          <w:p w14:paraId="583EB72D"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1,0</w:t>
            </w:r>
          </w:p>
        </w:tc>
        <w:tc>
          <w:tcPr>
            <w:tcW w:w="1033" w:type="dxa"/>
            <w:shd w:val="clear" w:color="auto" w:fill="auto"/>
            <w:noWrap/>
            <w:vAlign w:val="center"/>
          </w:tcPr>
          <w:p w14:paraId="790617FB" w14:textId="77777777" w:rsidR="009E0EDB" w:rsidRPr="000F2A6A" w:rsidRDefault="009E0EDB" w:rsidP="00763235">
            <w:pPr>
              <w:spacing w:after="0" w:line="240" w:lineRule="auto"/>
              <w:jc w:val="center"/>
              <w:rPr>
                <w:rFonts w:eastAsia="Times New Roman" w:cs="Arial"/>
                <w:sz w:val="20"/>
                <w:szCs w:val="20"/>
                <w:lang w:eastAsia="es-CL"/>
              </w:rPr>
            </w:pPr>
            <w:r w:rsidRPr="000F2A6A">
              <w:rPr>
                <w:rFonts w:cs="Arial"/>
                <w:sz w:val="20"/>
                <w:szCs w:val="20"/>
              </w:rPr>
              <w:t>36,0</w:t>
            </w:r>
          </w:p>
        </w:tc>
      </w:tr>
    </w:tbl>
    <w:p w14:paraId="2A2E8691" w14:textId="77777777" w:rsidR="009E0EDB" w:rsidRDefault="009E0EDB" w:rsidP="009E0EDB"/>
    <w:p w14:paraId="55ED2897" w14:textId="77777777" w:rsidR="009E0EDB" w:rsidRDefault="009E0EDB" w:rsidP="009E0EDB">
      <w:r w:rsidRPr="00F235C5">
        <w:t xml:space="preserve">Para seleccionar la plantilla a utilizar se debe seleccionar en la celda I6 de la </w:t>
      </w:r>
      <w:r>
        <w:t>hoja “Personal y recursos Líneas” de la planilla “Base gastos generales.xlsx”</w:t>
      </w:r>
      <w:r w:rsidRPr="00FF2480">
        <w:t>.</w:t>
      </w:r>
      <w:r>
        <w:t xml:space="preserve"> </w:t>
      </w:r>
      <w:r w:rsidRPr="00FF2480">
        <w:t xml:space="preserve">Con esto se calcula el gasto general que se muestra en el cuadro </w:t>
      </w:r>
      <w:r>
        <w:t>de las celdas “K5:N11”</w:t>
      </w:r>
      <w:r w:rsidRPr="00FF2480">
        <w:t>.</w:t>
      </w:r>
      <w:r>
        <w:t xml:space="preserve"> </w:t>
      </w:r>
      <w:r w:rsidRPr="00FF2480">
        <w:t>Con estos valores se alimenta</w:t>
      </w:r>
      <w:r>
        <w:t xml:space="preserve"> la columna C de la pestaña “GG Líneas” de la planilla “Base gastos generales.xlsx” con título Gasto General USD. Los resultados obtenidos se muestran a continuación.</w:t>
      </w:r>
    </w:p>
    <w:p w14:paraId="063B0060" w14:textId="283CDBB0" w:rsidR="009E0EDB" w:rsidRPr="00172C91" w:rsidRDefault="009E0EDB" w:rsidP="009E0EDB">
      <w:pPr>
        <w:keepNext/>
        <w:spacing w:after="120"/>
        <w:jc w:val="center"/>
        <w:rPr>
          <w:b/>
          <w:bCs/>
          <w:i/>
          <w:iCs/>
          <w:sz w:val="20"/>
          <w:szCs w:val="20"/>
        </w:rPr>
      </w:pPr>
      <w:bookmarkStart w:id="178" w:name="_Toc41319726"/>
      <w:bookmarkStart w:id="179" w:name="_Toc41345516"/>
      <w:bookmarkStart w:id="180" w:name="_Toc41515947"/>
      <w:r w:rsidRPr="0068653C">
        <w:rPr>
          <w:b/>
          <w:bCs/>
          <w:i/>
          <w:iCs/>
          <w:sz w:val="20"/>
          <w:szCs w:val="20"/>
        </w:rPr>
        <w:t xml:space="preserve">Tabla Nº </w:t>
      </w:r>
      <w:r w:rsidRPr="00172C91">
        <w:rPr>
          <w:b/>
          <w:bCs/>
          <w:i/>
          <w:iCs/>
          <w:sz w:val="20"/>
          <w:szCs w:val="20"/>
        </w:rPr>
        <w:fldChar w:fldCharType="begin"/>
      </w:r>
      <w:r w:rsidRPr="00172C91">
        <w:rPr>
          <w:b/>
          <w:bCs/>
          <w:i/>
          <w:iCs/>
          <w:sz w:val="20"/>
          <w:szCs w:val="20"/>
        </w:rPr>
        <w:instrText xml:space="preserve"> SEQ Tabla \* ARABIC </w:instrText>
      </w:r>
      <w:r w:rsidRPr="00172C91">
        <w:rPr>
          <w:b/>
          <w:bCs/>
          <w:i/>
          <w:iCs/>
          <w:sz w:val="20"/>
          <w:szCs w:val="20"/>
        </w:rPr>
        <w:fldChar w:fldCharType="separate"/>
      </w:r>
      <w:r w:rsidR="00F976FC">
        <w:rPr>
          <w:b/>
          <w:bCs/>
          <w:i/>
          <w:iCs/>
          <w:noProof/>
          <w:sz w:val="20"/>
          <w:szCs w:val="20"/>
        </w:rPr>
        <w:t>28</w:t>
      </w:r>
      <w:r w:rsidRPr="00172C91">
        <w:rPr>
          <w:b/>
          <w:bCs/>
          <w:i/>
          <w:iCs/>
          <w:sz w:val="20"/>
          <w:szCs w:val="20"/>
        </w:rPr>
        <w:fldChar w:fldCharType="end"/>
      </w:r>
      <w:r>
        <w:rPr>
          <w:b/>
          <w:bCs/>
          <w:i/>
          <w:iCs/>
          <w:sz w:val="20"/>
          <w:szCs w:val="20"/>
        </w:rPr>
        <w:t>:</w:t>
      </w:r>
      <w:r w:rsidRPr="00172C91">
        <w:rPr>
          <w:b/>
          <w:bCs/>
          <w:i/>
          <w:iCs/>
          <w:sz w:val="20"/>
          <w:szCs w:val="20"/>
        </w:rPr>
        <w:t xml:space="preserve"> </w:t>
      </w:r>
      <w:r>
        <w:rPr>
          <w:b/>
          <w:bCs/>
          <w:i/>
          <w:iCs/>
          <w:sz w:val="20"/>
          <w:szCs w:val="20"/>
        </w:rPr>
        <w:t>Gasto general para líneas de transmisión</w:t>
      </w:r>
      <w:bookmarkEnd w:id="178"/>
      <w:bookmarkEnd w:id="179"/>
      <w:bookmarkEnd w:id="180"/>
    </w:p>
    <w:tbl>
      <w:tblPr>
        <w:tblW w:w="7000" w:type="dxa"/>
        <w:jc w:val="center"/>
        <w:tblCellMar>
          <w:left w:w="70" w:type="dxa"/>
          <w:right w:w="70" w:type="dxa"/>
        </w:tblCellMar>
        <w:tblLook w:val="04A0" w:firstRow="1" w:lastRow="0" w:firstColumn="1" w:lastColumn="0" w:noHBand="0" w:noVBand="1"/>
      </w:tblPr>
      <w:tblGrid>
        <w:gridCol w:w="1420"/>
        <w:gridCol w:w="2140"/>
        <w:gridCol w:w="1940"/>
        <w:gridCol w:w="1500"/>
      </w:tblGrid>
      <w:tr w:rsidR="009E0EDB" w:rsidRPr="00CE177D" w14:paraId="3A94F191" w14:textId="77777777" w:rsidTr="00763235">
        <w:trPr>
          <w:trHeight w:val="330"/>
          <w:tblHeader/>
          <w:jc w:val="center"/>
        </w:trPr>
        <w:tc>
          <w:tcPr>
            <w:tcW w:w="14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08A1C59" w14:textId="77777777" w:rsidR="009E0EDB" w:rsidRPr="00CE177D" w:rsidRDefault="009E0EDB" w:rsidP="00763235">
            <w:pPr>
              <w:spacing w:after="0" w:line="240" w:lineRule="auto"/>
              <w:jc w:val="center"/>
              <w:rPr>
                <w:rFonts w:eastAsia="Times New Roman" w:cs="Calibri"/>
                <w:b/>
                <w:bCs/>
                <w:color w:val="000000"/>
                <w:sz w:val="20"/>
                <w:szCs w:val="20"/>
                <w:lang w:eastAsia="es-CL"/>
              </w:rPr>
            </w:pPr>
            <w:r w:rsidRPr="00CE177D">
              <w:rPr>
                <w:rFonts w:eastAsia="Times New Roman" w:cs="Calibri"/>
                <w:b/>
                <w:bCs/>
                <w:color w:val="000000"/>
                <w:sz w:val="20"/>
                <w:szCs w:val="20"/>
                <w:lang w:eastAsia="es-CL"/>
              </w:rPr>
              <w:t>Tipo de obra</w:t>
            </w:r>
          </w:p>
        </w:tc>
        <w:tc>
          <w:tcPr>
            <w:tcW w:w="214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D6E4205" w14:textId="77777777" w:rsidR="009E0EDB" w:rsidRPr="00CE177D" w:rsidRDefault="009E0EDB" w:rsidP="00763235">
            <w:pPr>
              <w:spacing w:after="0" w:line="240" w:lineRule="auto"/>
              <w:jc w:val="center"/>
              <w:rPr>
                <w:rFonts w:eastAsia="Times New Roman" w:cs="Calibri"/>
                <w:b/>
                <w:bCs/>
                <w:color w:val="000000"/>
                <w:sz w:val="20"/>
                <w:szCs w:val="20"/>
                <w:lang w:eastAsia="es-CL"/>
              </w:rPr>
            </w:pPr>
            <w:r w:rsidRPr="00CE177D">
              <w:rPr>
                <w:rFonts w:eastAsia="Times New Roman" w:cs="Calibri"/>
                <w:b/>
                <w:bCs/>
                <w:color w:val="000000"/>
                <w:sz w:val="20"/>
                <w:szCs w:val="20"/>
                <w:lang w:eastAsia="es-CL"/>
              </w:rPr>
              <w:t>Familia</w:t>
            </w:r>
          </w:p>
        </w:tc>
        <w:tc>
          <w:tcPr>
            <w:tcW w:w="194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E7A2CB" w14:textId="77777777" w:rsidR="009E0EDB" w:rsidRPr="00CE177D" w:rsidRDefault="009E0EDB" w:rsidP="00763235">
            <w:pPr>
              <w:spacing w:after="0" w:line="240" w:lineRule="auto"/>
              <w:jc w:val="center"/>
              <w:rPr>
                <w:rFonts w:eastAsia="Times New Roman" w:cs="Calibri"/>
                <w:b/>
                <w:bCs/>
                <w:color w:val="000000"/>
                <w:sz w:val="20"/>
                <w:szCs w:val="20"/>
                <w:lang w:eastAsia="es-CL"/>
              </w:rPr>
            </w:pPr>
            <w:r w:rsidRPr="00CE177D">
              <w:rPr>
                <w:rFonts w:eastAsia="Times New Roman" w:cs="Calibri"/>
                <w:b/>
                <w:bCs/>
                <w:color w:val="000000"/>
                <w:sz w:val="20"/>
                <w:szCs w:val="20"/>
                <w:lang w:eastAsia="es-CL"/>
              </w:rPr>
              <w:t xml:space="preserve">Plazo constructivo </w:t>
            </w:r>
            <w:r>
              <w:rPr>
                <w:rFonts w:eastAsia="Times New Roman" w:cs="Calibri"/>
                <w:b/>
                <w:bCs/>
                <w:color w:val="000000"/>
                <w:sz w:val="20"/>
                <w:szCs w:val="20"/>
                <w:lang w:eastAsia="es-CL"/>
              </w:rPr>
              <w:t>(meses)</w:t>
            </w:r>
          </w:p>
        </w:tc>
        <w:tc>
          <w:tcPr>
            <w:tcW w:w="150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65D0BA8" w14:textId="77777777" w:rsidR="009E0EDB" w:rsidRPr="00CE177D" w:rsidRDefault="009E0EDB" w:rsidP="00763235">
            <w:pPr>
              <w:spacing w:after="0" w:line="240" w:lineRule="auto"/>
              <w:jc w:val="center"/>
              <w:rPr>
                <w:rFonts w:eastAsia="Times New Roman" w:cs="Calibri"/>
                <w:b/>
                <w:bCs/>
                <w:color w:val="000000"/>
                <w:sz w:val="20"/>
                <w:szCs w:val="20"/>
                <w:lang w:eastAsia="es-CL"/>
              </w:rPr>
            </w:pPr>
            <w:r w:rsidRPr="00CE177D">
              <w:rPr>
                <w:rFonts w:eastAsia="Times New Roman" w:cs="Calibri"/>
                <w:b/>
                <w:bCs/>
                <w:color w:val="000000"/>
                <w:sz w:val="20"/>
                <w:szCs w:val="20"/>
                <w:lang w:eastAsia="es-CL"/>
              </w:rPr>
              <w:t>Gasto General</w:t>
            </w:r>
            <w:r>
              <w:rPr>
                <w:rFonts w:eastAsia="Times New Roman" w:cs="Calibri"/>
                <w:b/>
                <w:bCs/>
                <w:color w:val="000000"/>
                <w:sz w:val="20"/>
                <w:szCs w:val="20"/>
                <w:lang w:eastAsia="es-CL"/>
              </w:rPr>
              <w:t xml:space="preserve"> (USD)</w:t>
            </w:r>
          </w:p>
        </w:tc>
      </w:tr>
      <w:tr w:rsidR="009E0EDB" w:rsidRPr="00CE177D" w14:paraId="01F354D0" w14:textId="77777777" w:rsidTr="00763235">
        <w:trPr>
          <w:trHeight w:val="33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0410BA" w14:textId="77777777" w:rsidR="009E0EDB" w:rsidRPr="00CE177D" w:rsidRDefault="009E0EDB" w:rsidP="00763235">
            <w:pPr>
              <w:spacing w:after="0" w:line="240" w:lineRule="auto"/>
              <w:jc w:val="center"/>
              <w:rPr>
                <w:rFonts w:eastAsia="Times New Roman" w:cs="Calibri"/>
                <w:color w:val="000000"/>
                <w:sz w:val="20"/>
                <w:szCs w:val="20"/>
                <w:lang w:eastAsia="es-CL"/>
              </w:rPr>
            </w:pPr>
            <w:r>
              <w:rPr>
                <w:rFonts w:eastAsia="Times New Roman" w:cs="Calibri"/>
                <w:color w:val="000000"/>
                <w:sz w:val="20"/>
                <w:szCs w:val="20"/>
                <w:lang w:eastAsia="es-CL"/>
              </w:rPr>
              <w:lastRenderedPageBreak/>
              <w:t>Lí</w:t>
            </w:r>
            <w:r w:rsidRPr="00CE177D">
              <w:rPr>
                <w:rFonts w:eastAsia="Times New Roman" w:cs="Calibri"/>
                <w:color w:val="000000"/>
                <w:sz w:val="20"/>
                <w:szCs w:val="20"/>
                <w:lang w:eastAsia="es-CL"/>
              </w:rPr>
              <w:t>neas</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02B398" w14:textId="77777777" w:rsidR="009E0EDB" w:rsidRPr="00CE177D" w:rsidRDefault="009E0EDB" w:rsidP="00763235">
            <w:pPr>
              <w:spacing w:after="0" w:line="240" w:lineRule="auto"/>
              <w:jc w:val="center"/>
              <w:rPr>
                <w:rFonts w:eastAsia="Times New Roman" w:cs="Calibri"/>
                <w:color w:val="000000"/>
                <w:sz w:val="20"/>
                <w:szCs w:val="20"/>
                <w:lang w:eastAsia="es-CL"/>
              </w:rPr>
            </w:pPr>
            <w:r w:rsidRPr="00CE177D">
              <w:rPr>
                <w:rFonts w:eastAsia="Times New Roman" w:cs="Calibri"/>
                <w:color w:val="000000"/>
                <w:sz w:val="20"/>
                <w:szCs w:val="20"/>
                <w:lang w:eastAsia="es-CL"/>
              </w:rPr>
              <w:t>Entre 0 y 5 km</w:t>
            </w:r>
          </w:p>
        </w:tc>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B0AA02" w14:textId="77777777" w:rsidR="009E0EDB" w:rsidRPr="00CE177D" w:rsidRDefault="009E0EDB" w:rsidP="00763235">
            <w:pPr>
              <w:spacing w:after="0" w:line="240" w:lineRule="auto"/>
              <w:jc w:val="center"/>
              <w:rPr>
                <w:rFonts w:eastAsia="Times New Roman" w:cs="Calibri"/>
                <w:color w:val="000000"/>
                <w:sz w:val="20"/>
                <w:szCs w:val="20"/>
                <w:lang w:eastAsia="es-CL"/>
              </w:rPr>
            </w:pPr>
            <w:r w:rsidRPr="00CE177D">
              <w:rPr>
                <w:rFonts w:eastAsia="Times New Roman" w:cs="Calibri"/>
                <w:color w:val="000000"/>
                <w:sz w:val="20"/>
                <w:szCs w:val="20"/>
                <w:lang w:eastAsia="es-CL"/>
              </w:rPr>
              <w:t>6</w:t>
            </w:r>
          </w:p>
        </w:tc>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76D5C1" w14:textId="77777777" w:rsidR="009E0EDB" w:rsidRPr="007B0498" w:rsidRDefault="009E0EDB" w:rsidP="00763235">
            <w:pPr>
              <w:spacing w:after="0" w:line="240" w:lineRule="auto"/>
              <w:jc w:val="left"/>
              <w:rPr>
                <w:rFonts w:eastAsia="Times New Roman" w:cs="Calibri"/>
                <w:color w:val="000000"/>
                <w:sz w:val="20"/>
                <w:szCs w:val="20"/>
                <w:lang w:eastAsia="es-CL"/>
              </w:rPr>
            </w:pPr>
            <w:r w:rsidRPr="007B0498">
              <w:rPr>
                <w:rFonts w:cs="Calibri"/>
                <w:color w:val="000000"/>
                <w:sz w:val="20"/>
                <w:szCs w:val="20"/>
              </w:rPr>
              <w:t xml:space="preserve">         131.125 </w:t>
            </w:r>
          </w:p>
        </w:tc>
      </w:tr>
      <w:tr w:rsidR="009E0EDB" w:rsidRPr="00CE177D" w14:paraId="152D918D" w14:textId="77777777" w:rsidTr="00763235">
        <w:trPr>
          <w:trHeight w:val="330"/>
          <w:jc w:val="center"/>
        </w:trPr>
        <w:tc>
          <w:tcPr>
            <w:tcW w:w="1420" w:type="dxa"/>
            <w:vMerge/>
            <w:tcBorders>
              <w:top w:val="single" w:sz="4" w:space="0" w:color="auto"/>
              <w:left w:val="single" w:sz="4" w:space="0" w:color="auto"/>
              <w:bottom w:val="single" w:sz="4" w:space="0" w:color="auto"/>
              <w:right w:val="single" w:sz="4" w:space="0" w:color="auto"/>
            </w:tcBorders>
            <w:vAlign w:val="center"/>
            <w:hideMark/>
          </w:tcPr>
          <w:p w14:paraId="6F09613D" w14:textId="77777777" w:rsidR="009E0EDB" w:rsidRPr="00CE177D" w:rsidRDefault="009E0EDB" w:rsidP="00763235">
            <w:pPr>
              <w:spacing w:after="0" w:line="240" w:lineRule="auto"/>
              <w:jc w:val="center"/>
              <w:rPr>
                <w:rFonts w:eastAsia="Times New Roman" w:cs="Calibri"/>
                <w:color w:val="000000"/>
                <w:sz w:val="20"/>
                <w:szCs w:val="20"/>
                <w:lang w:eastAsia="es-CL"/>
              </w:rPr>
            </w:pP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E44B69" w14:textId="77777777" w:rsidR="009E0EDB" w:rsidRPr="00CE177D" w:rsidRDefault="009E0EDB" w:rsidP="00763235">
            <w:pPr>
              <w:spacing w:after="0" w:line="240" w:lineRule="auto"/>
              <w:jc w:val="center"/>
              <w:rPr>
                <w:rFonts w:eastAsia="Times New Roman" w:cs="Calibri"/>
                <w:color w:val="000000"/>
                <w:sz w:val="20"/>
                <w:szCs w:val="20"/>
                <w:lang w:eastAsia="es-CL"/>
              </w:rPr>
            </w:pPr>
            <w:r w:rsidRPr="00CE177D">
              <w:rPr>
                <w:rFonts w:eastAsia="Times New Roman" w:cs="Calibri"/>
                <w:color w:val="000000"/>
                <w:sz w:val="20"/>
                <w:szCs w:val="20"/>
                <w:lang w:eastAsia="es-CL"/>
              </w:rPr>
              <w:t>Entre 5 y 25 km</w:t>
            </w:r>
          </w:p>
        </w:tc>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DDB47" w14:textId="77777777" w:rsidR="009E0EDB" w:rsidRPr="00CE177D" w:rsidRDefault="009E0EDB" w:rsidP="00763235">
            <w:pPr>
              <w:spacing w:after="0" w:line="240" w:lineRule="auto"/>
              <w:jc w:val="center"/>
              <w:rPr>
                <w:rFonts w:eastAsia="Times New Roman" w:cs="Calibri"/>
                <w:color w:val="000000"/>
                <w:sz w:val="20"/>
                <w:szCs w:val="20"/>
                <w:lang w:eastAsia="es-CL"/>
              </w:rPr>
            </w:pPr>
            <w:r w:rsidRPr="00CE177D">
              <w:rPr>
                <w:rFonts w:eastAsia="Times New Roman" w:cs="Calibri"/>
                <w:color w:val="000000"/>
                <w:sz w:val="20"/>
                <w:szCs w:val="20"/>
                <w:lang w:eastAsia="es-CL"/>
              </w:rPr>
              <w:t>12</w:t>
            </w:r>
          </w:p>
        </w:tc>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420E5B" w14:textId="77777777" w:rsidR="009E0EDB" w:rsidRPr="007B0498" w:rsidRDefault="009E0EDB" w:rsidP="00763235">
            <w:pPr>
              <w:spacing w:after="0" w:line="240" w:lineRule="auto"/>
              <w:jc w:val="left"/>
              <w:rPr>
                <w:rFonts w:eastAsia="Times New Roman" w:cs="Calibri"/>
                <w:color w:val="000000"/>
                <w:sz w:val="20"/>
                <w:szCs w:val="20"/>
                <w:lang w:eastAsia="es-CL"/>
              </w:rPr>
            </w:pPr>
            <w:r w:rsidRPr="007B0498">
              <w:rPr>
                <w:rFonts w:cs="Calibri"/>
                <w:color w:val="000000"/>
                <w:sz w:val="20"/>
                <w:szCs w:val="20"/>
              </w:rPr>
              <w:t xml:space="preserve">         311.070 </w:t>
            </w:r>
          </w:p>
        </w:tc>
      </w:tr>
      <w:tr w:rsidR="009E0EDB" w:rsidRPr="00CE177D" w14:paraId="179127B2" w14:textId="77777777" w:rsidTr="00763235">
        <w:trPr>
          <w:trHeight w:val="315"/>
          <w:jc w:val="center"/>
        </w:trPr>
        <w:tc>
          <w:tcPr>
            <w:tcW w:w="1420" w:type="dxa"/>
            <w:vMerge/>
            <w:tcBorders>
              <w:top w:val="single" w:sz="4" w:space="0" w:color="auto"/>
              <w:left w:val="single" w:sz="4" w:space="0" w:color="auto"/>
              <w:bottom w:val="single" w:sz="4" w:space="0" w:color="auto"/>
              <w:right w:val="single" w:sz="4" w:space="0" w:color="auto"/>
            </w:tcBorders>
            <w:vAlign w:val="center"/>
            <w:hideMark/>
          </w:tcPr>
          <w:p w14:paraId="1035958F" w14:textId="77777777" w:rsidR="009E0EDB" w:rsidRPr="00CE177D" w:rsidRDefault="009E0EDB" w:rsidP="00763235">
            <w:pPr>
              <w:spacing w:after="0" w:line="240" w:lineRule="auto"/>
              <w:jc w:val="center"/>
              <w:rPr>
                <w:rFonts w:eastAsia="Times New Roman" w:cs="Calibri"/>
                <w:color w:val="000000"/>
                <w:sz w:val="20"/>
                <w:szCs w:val="20"/>
                <w:lang w:eastAsia="es-CL"/>
              </w:rPr>
            </w:pP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B73F6D" w14:textId="77777777" w:rsidR="009E0EDB" w:rsidRPr="00CE177D" w:rsidRDefault="009E0EDB" w:rsidP="00763235">
            <w:pPr>
              <w:spacing w:after="0" w:line="240" w:lineRule="auto"/>
              <w:jc w:val="center"/>
              <w:rPr>
                <w:rFonts w:eastAsia="Times New Roman" w:cs="Calibri"/>
                <w:color w:val="000000"/>
                <w:sz w:val="20"/>
                <w:szCs w:val="20"/>
                <w:lang w:eastAsia="es-CL"/>
              </w:rPr>
            </w:pPr>
            <w:r w:rsidRPr="00CE177D">
              <w:rPr>
                <w:rFonts w:eastAsia="Times New Roman" w:cs="Calibri"/>
                <w:color w:val="000000"/>
                <w:sz w:val="20"/>
                <w:szCs w:val="20"/>
                <w:lang w:eastAsia="es-CL"/>
              </w:rPr>
              <w:t>Entre 25 y 50 km</w:t>
            </w:r>
          </w:p>
        </w:tc>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092670" w14:textId="77777777" w:rsidR="009E0EDB" w:rsidRPr="00CE177D" w:rsidRDefault="009E0EDB" w:rsidP="00763235">
            <w:pPr>
              <w:spacing w:after="0" w:line="240" w:lineRule="auto"/>
              <w:jc w:val="center"/>
              <w:rPr>
                <w:rFonts w:eastAsia="Times New Roman" w:cs="Calibri"/>
                <w:color w:val="000000"/>
                <w:sz w:val="20"/>
                <w:szCs w:val="20"/>
                <w:lang w:eastAsia="es-CL"/>
              </w:rPr>
            </w:pPr>
            <w:r w:rsidRPr="00CE177D">
              <w:rPr>
                <w:rFonts w:eastAsia="Times New Roman" w:cs="Calibri"/>
                <w:color w:val="000000"/>
                <w:sz w:val="20"/>
                <w:szCs w:val="20"/>
                <w:lang w:eastAsia="es-CL"/>
              </w:rPr>
              <w:t>18</w:t>
            </w:r>
          </w:p>
        </w:tc>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14A1D5" w14:textId="77777777" w:rsidR="009E0EDB" w:rsidRPr="007B0498" w:rsidRDefault="009E0EDB" w:rsidP="00763235">
            <w:pPr>
              <w:spacing w:after="0" w:line="240" w:lineRule="auto"/>
              <w:jc w:val="left"/>
              <w:rPr>
                <w:rFonts w:eastAsia="Times New Roman" w:cs="Calibri"/>
                <w:color w:val="000000"/>
                <w:sz w:val="20"/>
                <w:szCs w:val="20"/>
                <w:lang w:eastAsia="es-CL"/>
              </w:rPr>
            </w:pPr>
            <w:r w:rsidRPr="007B0498">
              <w:rPr>
                <w:rFonts w:cs="Calibri"/>
                <w:color w:val="000000"/>
                <w:sz w:val="20"/>
                <w:szCs w:val="20"/>
              </w:rPr>
              <w:t xml:space="preserve">         630.151 </w:t>
            </w:r>
          </w:p>
        </w:tc>
      </w:tr>
      <w:tr w:rsidR="009E0EDB" w:rsidRPr="00CE177D" w14:paraId="781EDE0A" w14:textId="77777777" w:rsidTr="00763235">
        <w:trPr>
          <w:trHeight w:val="330"/>
          <w:jc w:val="center"/>
        </w:trPr>
        <w:tc>
          <w:tcPr>
            <w:tcW w:w="1420" w:type="dxa"/>
            <w:vMerge/>
            <w:tcBorders>
              <w:top w:val="single" w:sz="4" w:space="0" w:color="auto"/>
              <w:left w:val="single" w:sz="4" w:space="0" w:color="auto"/>
              <w:bottom w:val="single" w:sz="4" w:space="0" w:color="auto"/>
              <w:right w:val="single" w:sz="4" w:space="0" w:color="auto"/>
            </w:tcBorders>
            <w:vAlign w:val="center"/>
            <w:hideMark/>
          </w:tcPr>
          <w:p w14:paraId="36AC9DCC" w14:textId="77777777" w:rsidR="009E0EDB" w:rsidRPr="00CE177D" w:rsidRDefault="009E0EDB" w:rsidP="00763235">
            <w:pPr>
              <w:spacing w:after="0" w:line="240" w:lineRule="auto"/>
              <w:jc w:val="center"/>
              <w:rPr>
                <w:rFonts w:eastAsia="Times New Roman" w:cs="Calibri"/>
                <w:color w:val="000000"/>
                <w:sz w:val="20"/>
                <w:szCs w:val="20"/>
                <w:lang w:eastAsia="es-CL"/>
              </w:rPr>
            </w:pP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E758D" w14:textId="77777777" w:rsidR="009E0EDB" w:rsidRPr="00CE177D" w:rsidRDefault="009E0EDB" w:rsidP="00763235">
            <w:pPr>
              <w:spacing w:after="0" w:line="240" w:lineRule="auto"/>
              <w:jc w:val="center"/>
              <w:rPr>
                <w:rFonts w:eastAsia="Times New Roman" w:cs="Calibri"/>
                <w:color w:val="000000"/>
                <w:sz w:val="20"/>
                <w:szCs w:val="20"/>
                <w:lang w:eastAsia="es-CL"/>
              </w:rPr>
            </w:pPr>
            <w:r w:rsidRPr="00CE177D">
              <w:rPr>
                <w:rFonts w:eastAsia="Times New Roman" w:cs="Calibri"/>
                <w:color w:val="000000"/>
                <w:sz w:val="20"/>
                <w:szCs w:val="20"/>
                <w:lang w:eastAsia="es-CL"/>
              </w:rPr>
              <w:t>Entre 50 km y 100 km</w:t>
            </w:r>
          </w:p>
        </w:tc>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605EEA" w14:textId="77777777" w:rsidR="009E0EDB" w:rsidRPr="00CE177D" w:rsidRDefault="009E0EDB" w:rsidP="00763235">
            <w:pPr>
              <w:spacing w:after="0" w:line="240" w:lineRule="auto"/>
              <w:jc w:val="center"/>
              <w:rPr>
                <w:rFonts w:eastAsia="Times New Roman" w:cs="Calibri"/>
                <w:color w:val="000000"/>
                <w:sz w:val="20"/>
                <w:szCs w:val="20"/>
                <w:lang w:eastAsia="es-CL"/>
              </w:rPr>
            </w:pPr>
            <w:r w:rsidRPr="00CE177D">
              <w:rPr>
                <w:rFonts w:eastAsia="Times New Roman" w:cs="Calibri"/>
                <w:color w:val="000000"/>
                <w:sz w:val="20"/>
                <w:szCs w:val="20"/>
                <w:lang w:eastAsia="es-CL"/>
              </w:rPr>
              <w:t>24</w:t>
            </w:r>
          </w:p>
        </w:tc>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2615CB" w14:textId="77777777" w:rsidR="009E0EDB" w:rsidRPr="007B0498" w:rsidRDefault="009E0EDB" w:rsidP="00763235">
            <w:pPr>
              <w:spacing w:after="0" w:line="240" w:lineRule="auto"/>
              <w:jc w:val="left"/>
              <w:rPr>
                <w:rFonts w:eastAsia="Times New Roman" w:cs="Calibri"/>
                <w:color w:val="000000"/>
                <w:sz w:val="20"/>
                <w:szCs w:val="20"/>
                <w:lang w:eastAsia="es-CL"/>
              </w:rPr>
            </w:pPr>
            <w:r w:rsidRPr="007B0498">
              <w:rPr>
                <w:rFonts w:cs="Calibri"/>
                <w:color w:val="000000"/>
                <w:sz w:val="20"/>
                <w:szCs w:val="20"/>
              </w:rPr>
              <w:t xml:space="preserve">      1.099.803 </w:t>
            </w:r>
          </w:p>
        </w:tc>
      </w:tr>
      <w:tr w:rsidR="009E0EDB" w:rsidRPr="00CE177D" w14:paraId="55B7CA9D" w14:textId="77777777" w:rsidTr="00763235">
        <w:trPr>
          <w:trHeight w:val="315"/>
          <w:jc w:val="center"/>
        </w:trPr>
        <w:tc>
          <w:tcPr>
            <w:tcW w:w="1420" w:type="dxa"/>
            <w:vMerge/>
            <w:tcBorders>
              <w:top w:val="single" w:sz="4" w:space="0" w:color="auto"/>
              <w:left w:val="single" w:sz="4" w:space="0" w:color="auto"/>
              <w:bottom w:val="single" w:sz="4" w:space="0" w:color="auto"/>
              <w:right w:val="single" w:sz="4" w:space="0" w:color="auto"/>
            </w:tcBorders>
            <w:vAlign w:val="center"/>
            <w:hideMark/>
          </w:tcPr>
          <w:p w14:paraId="533928E8" w14:textId="77777777" w:rsidR="009E0EDB" w:rsidRPr="00CE177D" w:rsidRDefault="009E0EDB" w:rsidP="00763235">
            <w:pPr>
              <w:spacing w:after="0" w:line="240" w:lineRule="auto"/>
              <w:jc w:val="center"/>
              <w:rPr>
                <w:rFonts w:eastAsia="Times New Roman" w:cs="Calibri"/>
                <w:color w:val="000000"/>
                <w:sz w:val="20"/>
                <w:szCs w:val="20"/>
                <w:lang w:eastAsia="es-CL"/>
              </w:rPr>
            </w:pP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E32F1C" w14:textId="77777777" w:rsidR="009E0EDB" w:rsidRPr="00CE177D" w:rsidRDefault="009E0EDB" w:rsidP="00763235">
            <w:pPr>
              <w:spacing w:after="0" w:line="240" w:lineRule="auto"/>
              <w:jc w:val="center"/>
              <w:rPr>
                <w:rFonts w:eastAsia="Times New Roman" w:cs="Calibri"/>
                <w:color w:val="000000"/>
                <w:sz w:val="20"/>
                <w:szCs w:val="20"/>
                <w:lang w:eastAsia="es-CL"/>
              </w:rPr>
            </w:pPr>
            <w:r w:rsidRPr="00CE177D">
              <w:rPr>
                <w:rFonts w:eastAsia="Times New Roman" w:cs="Calibri"/>
                <w:color w:val="000000"/>
                <w:sz w:val="20"/>
                <w:szCs w:val="20"/>
                <w:lang w:eastAsia="es-CL"/>
              </w:rPr>
              <w:t>Entre 100 km y 250 km</w:t>
            </w:r>
          </w:p>
        </w:tc>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933569" w14:textId="77777777" w:rsidR="009E0EDB" w:rsidRPr="00CE177D" w:rsidRDefault="009E0EDB" w:rsidP="00763235">
            <w:pPr>
              <w:spacing w:after="0" w:line="240" w:lineRule="auto"/>
              <w:jc w:val="center"/>
              <w:rPr>
                <w:rFonts w:eastAsia="Times New Roman" w:cs="Calibri"/>
                <w:color w:val="000000"/>
                <w:sz w:val="20"/>
                <w:szCs w:val="20"/>
                <w:lang w:eastAsia="es-CL"/>
              </w:rPr>
            </w:pPr>
            <w:r w:rsidRPr="00CE177D">
              <w:rPr>
                <w:rFonts w:eastAsia="Times New Roman" w:cs="Calibri"/>
                <w:color w:val="000000"/>
                <w:sz w:val="20"/>
                <w:szCs w:val="20"/>
                <w:lang w:eastAsia="es-CL"/>
              </w:rPr>
              <w:t>30</w:t>
            </w:r>
          </w:p>
        </w:tc>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750118" w14:textId="77777777" w:rsidR="009E0EDB" w:rsidRPr="007B0498" w:rsidRDefault="009E0EDB" w:rsidP="00763235">
            <w:pPr>
              <w:spacing w:after="0" w:line="240" w:lineRule="auto"/>
              <w:jc w:val="left"/>
              <w:rPr>
                <w:rFonts w:eastAsia="Times New Roman" w:cs="Calibri"/>
                <w:color w:val="000000"/>
                <w:sz w:val="20"/>
                <w:szCs w:val="20"/>
                <w:lang w:eastAsia="es-CL"/>
              </w:rPr>
            </w:pPr>
            <w:r w:rsidRPr="007B0498">
              <w:rPr>
                <w:rFonts w:cs="Calibri"/>
                <w:color w:val="000000"/>
                <w:sz w:val="20"/>
                <w:szCs w:val="20"/>
              </w:rPr>
              <w:t xml:space="preserve">      1.677.294 </w:t>
            </w:r>
          </w:p>
        </w:tc>
      </w:tr>
      <w:tr w:rsidR="009E0EDB" w:rsidRPr="00CE177D" w14:paraId="6CC8E090" w14:textId="77777777" w:rsidTr="00763235">
        <w:trPr>
          <w:trHeight w:val="315"/>
          <w:jc w:val="center"/>
        </w:trPr>
        <w:tc>
          <w:tcPr>
            <w:tcW w:w="1420" w:type="dxa"/>
            <w:vMerge/>
            <w:tcBorders>
              <w:top w:val="single" w:sz="4" w:space="0" w:color="auto"/>
              <w:left w:val="single" w:sz="4" w:space="0" w:color="auto"/>
              <w:bottom w:val="single" w:sz="4" w:space="0" w:color="auto"/>
              <w:right w:val="single" w:sz="4" w:space="0" w:color="auto"/>
            </w:tcBorders>
            <w:vAlign w:val="center"/>
            <w:hideMark/>
          </w:tcPr>
          <w:p w14:paraId="06E4BB29" w14:textId="77777777" w:rsidR="009E0EDB" w:rsidRPr="00CE177D" w:rsidRDefault="009E0EDB" w:rsidP="00763235">
            <w:pPr>
              <w:spacing w:after="0" w:line="240" w:lineRule="auto"/>
              <w:jc w:val="center"/>
              <w:rPr>
                <w:rFonts w:eastAsia="Times New Roman" w:cs="Calibri"/>
                <w:color w:val="000000"/>
                <w:sz w:val="20"/>
                <w:szCs w:val="20"/>
                <w:lang w:eastAsia="es-CL"/>
              </w:rPr>
            </w:pP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ECCA5F" w14:textId="77777777" w:rsidR="009E0EDB" w:rsidRPr="00CE177D" w:rsidRDefault="009E0EDB" w:rsidP="00763235">
            <w:pPr>
              <w:spacing w:after="0" w:line="240" w:lineRule="auto"/>
              <w:jc w:val="center"/>
              <w:rPr>
                <w:rFonts w:eastAsia="Times New Roman" w:cs="Calibri"/>
                <w:color w:val="000000"/>
                <w:sz w:val="20"/>
                <w:szCs w:val="20"/>
                <w:lang w:eastAsia="es-CL"/>
              </w:rPr>
            </w:pPr>
            <w:r w:rsidRPr="00CE177D">
              <w:rPr>
                <w:rFonts w:eastAsia="Times New Roman" w:cs="Calibri"/>
                <w:color w:val="000000"/>
                <w:sz w:val="20"/>
                <w:szCs w:val="20"/>
                <w:lang w:eastAsia="es-CL"/>
              </w:rPr>
              <w:t>Mayor a 250 km</w:t>
            </w:r>
          </w:p>
        </w:tc>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1C5404" w14:textId="77777777" w:rsidR="009E0EDB" w:rsidRPr="00CE177D" w:rsidRDefault="009E0EDB" w:rsidP="00763235">
            <w:pPr>
              <w:spacing w:after="0" w:line="240" w:lineRule="auto"/>
              <w:jc w:val="center"/>
              <w:rPr>
                <w:rFonts w:eastAsia="Times New Roman" w:cs="Calibri"/>
                <w:color w:val="000000"/>
                <w:sz w:val="20"/>
                <w:szCs w:val="20"/>
                <w:lang w:eastAsia="es-CL"/>
              </w:rPr>
            </w:pPr>
            <w:r w:rsidRPr="00CE177D">
              <w:rPr>
                <w:rFonts w:eastAsia="Times New Roman" w:cs="Calibri"/>
                <w:color w:val="000000"/>
                <w:sz w:val="20"/>
                <w:szCs w:val="20"/>
                <w:lang w:eastAsia="es-CL"/>
              </w:rPr>
              <w:t>36</w:t>
            </w:r>
          </w:p>
        </w:tc>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CFC516" w14:textId="77777777" w:rsidR="009E0EDB" w:rsidRPr="007B0498" w:rsidRDefault="009E0EDB" w:rsidP="00763235">
            <w:pPr>
              <w:spacing w:after="0" w:line="240" w:lineRule="auto"/>
              <w:jc w:val="left"/>
              <w:rPr>
                <w:rFonts w:eastAsia="Times New Roman" w:cs="Calibri"/>
                <w:color w:val="000000"/>
                <w:sz w:val="20"/>
                <w:szCs w:val="20"/>
                <w:lang w:eastAsia="es-CL"/>
              </w:rPr>
            </w:pPr>
            <w:r w:rsidRPr="007B0498">
              <w:rPr>
                <w:rFonts w:cs="Calibri"/>
                <w:color w:val="000000"/>
                <w:sz w:val="20"/>
                <w:szCs w:val="20"/>
              </w:rPr>
              <w:t xml:space="preserve">      2.491.730 </w:t>
            </w:r>
          </w:p>
        </w:tc>
      </w:tr>
    </w:tbl>
    <w:p w14:paraId="715BF303" w14:textId="77777777" w:rsidR="009E0EDB" w:rsidRDefault="009E0EDB" w:rsidP="009E0EDB"/>
    <w:p w14:paraId="6F86C049" w14:textId="77777777" w:rsidR="009E0EDB" w:rsidRDefault="009E0EDB" w:rsidP="009E0EDB">
      <w:pPr>
        <w:rPr>
          <w:rFonts w:cstheme="minorHAnsi"/>
          <w:color w:val="000000"/>
        </w:rPr>
      </w:pPr>
      <w:r>
        <w:t xml:space="preserve">Los valores obtenidos se utilizan para hacer el cociente </w:t>
      </w:r>
      <w:r w:rsidRPr="001138E9">
        <w:rPr>
          <w:rFonts w:cstheme="minorHAnsi"/>
          <w:color w:val="000000"/>
        </w:rPr>
        <w:t>entre los costos eficientes de gastos generales y el costo total de instalaciones de transmisión incluidos costos de adquisición, fletes, bodegaje y montaje construidos durante el mismo período de tiempo</w:t>
      </w:r>
      <w:r>
        <w:rPr>
          <w:rFonts w:cstheme="minorHAnsi"/>
          <w:color w:val="000000"/>
        </w:rPr>
        <w:t xml:space="preserve">, que se muestran en la columna D de la </w:t>
      </w:r>
      <w:r>
        <w:t>pestaña “GG Líneas” de la planilla “Base gastos generales.xlsx”</w:t>
      </w:r>
      <w:r>
        <w:rPr>
          <w:rFonts w:cstheme="minorHAnsi"/>
          <w:color w:val="000000"/>
        </w:rPr>
        <w:t xml:space="preserve">, valor </w:t>
      </w:r>
      <w:r>
        <w:t xml:space="preserve">que se obtiene a través de las </w:t>
      </w:r>
      <w:r w:rsidRPr="00E61C4E">
        <w:rPr>
          <w:i/>
        </w:rPr>
        <w:t xml:space="preserve">querys </w:t>
      </w:r>
      <w:r>
        <w:t>“</w:t>
      </w:r>
      <w:r w:rsidRPr="00E61C4E">
        <w:t>TramoSubestacion CostoMateriales.sql</w:t>
      </w:r>
      <w:r>
        <w:t>” y “</w:t>
      </w:r>
      <w:r w:rsidRPr="00E61C4E">
        <w:t>TramoTransporte CostoMateriales.sql</w:t>
      </w:r>
      <w:r>
        <w:t>”.</w:t>
      </w:r>
      <w:r>
        <w:rPr>
          <w:rFonts w:cstheme="minorHAnsi"/>
          <w:color w:val="000000"/>
        </w:rPr>
        <w:t xml:space="preserve"> De esta forma se obtiene el recargo de Gastos Generales en porcentaje, como se muestra en la columna E de la pestaña “GG Líneas” d</w:t>
      </w:r>
      <w:r>
        <w:t>e la planilla “Base gastos generales.xlsx”</w:t>
      </w:r>
      <w:r>
        <w:rPr>
          <w:rFonts w:cstheme="minorHAnsi"/>
          <w:color w:val="000000"/>
        </w:rPr>
        <w:t>.</w:t>
      </w:r>
    </w:p>
    <w:p w14:paraId="1F8B96A6" w14:textId="77777777" w:rsidR="009E0EDB" w:rsidRDefault="009E0EDB" w:rsidP="009E0EDB">
      <w:r>
        <w:t xml:space="preserve">Cabe destacar que se limitó el recargo de gastos generales a un 15% para evitar resultados elevados por un bajo valor de inversión de ciertos tramos. </w:t>
      </w:r>
    </w:p>
    <w:p w14:paraId="491F27F5" w14:textId="77777777" w:rsidR="009E0EDB" w:rsidRDefault="009E0EDB" w:rsidP="009E0EDB">
      <w:pPr>
        <w:pStyle w:val="Ttulo4"/>
        <w:keepNext/>
      </w:pPr>
      <w:bookmarkStart w:id="181" w:name="_Toc34687183"/>
      <w:bookmarkStart w:id="182" w:name="_Toc38048425"/>
      <w:bookmarkStart w:id="183" w:name="_Toc39795094"/>
      <w:bookmarkStart w:id="184" w:name="_Toc41345264"/>
      <w:bookmarkStart w:id="185" w:name="_Toc41514569"/>
      <w:r w:rsidRPr="00BC38C2">
        <w:t>Intereses intercalarios</w:t>
      </w:r>
      <w:bookmarkEnd w:id="181"/>
      <w:bookmarkEnd w:id="182"/>
      <w:bookmarkEnd w:id="183"/>
      <w:bookmarkEnd w:id="184"/>
      <w:bookmarkEnd w:id="185"/>
      <w:r w:rsidRPr="00BC38C2">
        <w:t xml:space="preserve"> </w:t>
      </w:r>
    </w:p>
    <w:p w14:paraId="4B4CD10C" w14:textId="77777777" w:rsidR="009E0EDB" w:rsidRDefault="009E0EDB" w:rsidP="009E0EDB">
      <w:r>
        <w:t>Los intereses intercalarios representan el costo financiero de una obra, lo cual se relaciona con el capital previo que necesita una empresa para ejecutar esta ya que debe financiar el estudio de impacto ambiental, las diversas ingenierías, las órdenes de compra, la inspección técnica de obra, etc. En todos estos casos, el propietario debe hacer pagos previos a la fecha de puesta en servicio, instante en que comienza a recibir la correspondiente remuneración por la obra.</w:t>
      </w:r>
    </w:p>
    <w:p w14:paraId="5CFC9A8A" w14:textId="77777777" w:rsidR="009E0EDB" w:rsidRDefault="009E0EDB" w:rsidP="009E0EDB">
      <w:r>
        <w:t>Para determinar este recargo porcentual se consideró una tasa financiera de un 3,13% anual, obtenido desde la Superintendencia de Bancos e Instituciones Financieras al día 31 de diciembre de 2017 y que corresponde a la tasa de interés corriente para operaciones expresadas en moneda extranjera y de un monto superior a las 2.000 unidades de fomento.</w:t>
      </w:r>
      <w:r>
        <w:rPr>
          <w:rStyle w:val="Refdenotaalpie"/>
        </w:rPr>
        <w:footnoteReference w:id="19"/>
      </w:r>
    </w:p>
    <w:p w14:paraId="61C19086" w14:textId="77777777" w:rsidR="009E0EDB" w:rsidRDefault="009E0EDB" w:rsidP="009E0EDB">
      <w:r>
        <w:lastRenderedPageBreak/>
        <w:t xml:space="preserve">Para determinar el flujo de desembolsos se modelaron un conjunto de cartas Gantt tanto para líneas como para subestaciones, indicando las diversas actividades desde que es licitada una obra hasta su puesta en servicio. Los costos de estas actividades se representaron en términos porcentuales del costo total de la obra. </w:t>
      </w:r>
    </w:p>
    <w:p w14:paraId="59D25033" w14:textId="77777777" w:rsidR="009E0EDB" w:rsidRDefault="009E0EDB" w:rsidP="009E0EDB">
      <w:r>
        <w:t xml:space="preserve">Luego, para cada etapa del estudio se creó un cuadro de pagos, también en términos porcentuales, con un pago del 30% al inicio de la actividad y un pago del 70% un mes después de finalizada la actividad. </w:t>
      </w:r>
    </w:p>
    <w:p w14:paraId="745BA777" w14:textId="77777777" w:rsidR="009E0EDB" w:rsidRDefault="009E0EDB" w:rsidP="009E0EDB">
      <w:r>
        <w:t>Las bases del estudio indican que el “</w:t>
      </w:r>
      <w:r w:rsidRPr="00003C02">
        <w:t>flujo de fondos será considerado desde la emisión de la orden de compra emitida para l</w:t>
      </w:r>
      <w:r>
        <w:t>a fabricación del equipo mayor”. Lo normal en esta materia es que para poner las ordenes de fabricación de los equipos se deben tener las características de ellos, que ocurre con el término de la ingeniería básica. Sumado a esto, existen desembolsos anteriores relacionados con el estudio de impacto ambiental, pago de servidumbres o compra de terrenos, inicio de la ingeniería de detalles, etc. Por lo tanto en este caso en este caso se define que, todo aquel flujo de pago anterior a la emisión de orden de compra para la fabricación del equipo mayor se considera en una sola cuota por la totalidad del costo en el mismo mes de la emisión de orden de compra señalada.</w:t>
      </w:r>
    </w:p>
    <w:p w14:paraId="7B34727E" w14:textId="77777777" w:rsidR="009E0EDB" w:rsidRDefault="009E0EDB" w:rsidP="009E0EDB">
      <w:r>
        <w:t xml:space="preserve">También las bases señalan: “El tiempo medio de ejecución de obras, se determinará a partir de una muestra representativa de proyectos, corrigiendo las posibles ineficiencias. Para ello deberá considerarse como inicio de la construcción el momento que los materiales y equipos son enviados a la faena.” </w:t>
      </w:r>
    </w:p>
    <w:p w14:paraId="26194C21" w14:textId="77777777" w:rsidR="009E0EDB" w:rsidRDefault="009E0EDB" w:rsidP="009E0EDB">
      <w:r>
        <w:t>La secuencia normal de desarrollo de la construcción de una obra se inicia con la entrega del terreno por parte del mandante , continúa con la instalación de faenas, la preparación del terreno y el inicio de obras civiles, de movimiento de tierra, cierres, caminos de acceso e interiores y construcción de plataforma en el caso de las subestaciones.</w:t>
      </w:r>
    </w:p>
    <w:p w14:paraId="338A474F" w14:textId="77777777" w:rsidR="009E0EDB" w:rsidRDefault="009E0EDB" w:rsidP="009E0EDB">
      <w:r>
        <w:t xml:space="preserve">Con el fin de lograr la mayor eficiencia posible, el contratista ajusta los plazos de ejecución de tal forma que los equipos llegan a la obra cuando las fundaciones ya están listas. </w:t>
      </w:r>
    </w:p>
    <w:p w14:paraId="5ADE79D0" w14:textId="77777777" w:rsidR="009E0EDB" w:rsidRDefault="009E0EDB" w:rsidP="009E0EDB">
      <w:r>
        <w:t xml:space="preserve">En el caso de la Inspección Técnica de Obra se consideró pagos mensuales lo más similar posible en términos porcentuales durante todo el periodo constructivo. </w:t>
      </w:r>
    </w:p>
    <w:p w14:paraId="23F411C8" w14:textId="7463BABB" w:rsidR="009E0EDB" w:rsidRDefault="009E0EDB" w:rsidP="009E0EDB">
      <w:r>
        <w:t xml:space="preserve">Los proyectos considerados son 4 para las subestaciones y 6 para líneas de transmisión según la clasificación mostrada en las </w:t>
      </w:r>
      <w:r>
        <w:fldChar w:fldCharType="begin"/>
      </w:r>
      <w:r>
        <w:instrText xml:space="preserve"> REF _Ref37543427 \h  \* MERGEFORMAT </w:instrText>
      </w:r>
      <w:r>
        <w:fldChar w:fldCharType="separate"/>
      </w:r>
      <w:r w:rsidR="00F976FC" w:rsidRPr="00F976FC">
        <w:t>Tabla Nº 18</w:t>
      </w:r>
      <w:r>
        <w:fldChar w:fldCharType="end"/>
      </w:r>
      <w:r>
        <w:t xml:space="preserve"> y </w:t>
      </w:r>
      <w:r>
        <w:fldChar w:fldCharType="begin"/>
      </w:r>
      <w:r>
        <w:instrText xml:space="preserve"> REF _Ref37546690 \h  \* MERGEFORMAT </w:instrText>
      </w:r>
      <w:r>
        <w:fldChar w:fldCharType="separate"/>
      </w:r>
      <w:r w:rsidR="00F976FC" w:rsidRPr="00F976FC">
        <w:t xml:space="preserve">Tabla </w:t>
      </w:r>
      <w:r w:rsidR="00F976FC" w:rsidRPr="0073766F">
        <w:rPr>
          <w:b/>
          <w:bCs/>
          <w:i/>
          <w:iCs/>
          <w:sz w:val="20"/>
          <w:szCs w:val="20"/>
        </w:rPr>
        <w:t xml:space="preserve">Nº </w:t>
      </w:r>
      <w:r w:rsidR="00F976FC">
        <w:rPr>
          <w:b/>
          <w:bCs/>
          <w:i/>
          <w:iCs/>
          <w:noProof/>
          <w:sz w:val="20"/>
          <w:szCs w:val="20"/>
        </w:rPr>
        <w:t>19</w:t>
      </w:r>
      <w:r>
        <w:fldChar w:fldCharType="end"/>
      </w:r>
      <w:r>
        <w:t xml:space="preserve">. Para cada uno de estos 10 tipos de obra se estableció su carta Gantt basado en los proyectos que el Consultor ha desarrollado a como asesor de la Comisión Nacional de Energía en los Planes de Expansión del Sistema de Transmisión de los últimos años. Claramente, el Consultor utilizó su experiencia para desarrollar las cartas Gantt y ajustarlas a los requerimientos que representen de mejor forma los 10 tipos de obras. Las cartas </w:t>
      </w:r>
      <w:r>
        <w:lastRenderedPageBreak/>
        <w:t>Gantt en las que se basó el consultor se encuentran en la carpeta “Anexos VI/</w:t>
      </w:r>
      <w:r w:rsidRPr="00172C91">
        <w:t xml:space="preserve"> 08-Anexo_VI_8-Recargos Porcentuales</w:t>
      </w:r>
      <w:r>
        <w:t>/</w:t>
      </w:r>
      <w:r w:rsidRPr="00172C91">
        <w:t xml:space="preserve"> 1-Archivos</w:t>
      </w:r>
      <w:r>
        <w:t>/Respaldo Intereses Intercalarios”.</w:t>
      </w:r>
    </w:p>
    <w:p w14:paraId="655AEABD" w14:textId="77777777" w:rsidR="009E0EDB" w:rsidRDefault="009E0EDB" w:rsidP="009E0EDB">
      <w:r>
        <w:t>Los porcentajes de cada uno de los ítems considerados en las cartas Gantt se obtuvieron de las valorizaciones que el Consultor ha hecho a los proyectos de los Planes de Expansión del Sistema de Transmisión.</w:t>
      </w:r>
    </w:p>
    <w:p w14:paraId="6BEC40A1" w14:textId="77777777" w:rsidR="009E0EDB" w:rsidRPr="00672921" w:rsidRDefault="009E0EDB" w:rsidP="009E0EDB">
      <w:r>
        <w:t xml:space="preserve">Cabe destacar que los plazos constructivos de estas cartas Gantt son los utilizados para determinar el recargo de bodegaje y de gastos generales. </w:t>
      </w:r>
    </w:p>
    <w:p w14:paraId="617856E0" w14:textId="77777777" w:rsidR="009E0EDB" w:rsidRDefault="009E0EDB" w:rsidP="009E0EDB">
      <w:r>
        <w:t xml:space="preserve">Teniendo el plazo de la obra, la tasa de interés y los porcentajes de pago, se determinó el costo del pago porcentual en valor presente para cada mes de la obra. Finalmente, el interés intercalario es la suma de dichos porcentajes. </w:t>
      </w:r>
    </w:p>
    <w:p w14:paraId="60A9A8EA" w14:textId="77777777" w:rsidR="009E0EDB" w:rsidRDefault="009E0EDB" w:rsidP="009E0EDB">
      <w:r>
        <w:t>Las cartas Gantt creadas y los resultados para cada tipo de obra se pueden apreciar en el archivo “Base I</w:t>
      </w:r>
      <w:r w:rsidRPr="005A0DE2">
        <w:t>ntereses intercalarios.xlsx</w:t>
      </w:r>
      <w:r>
        <w:t xml:space="preserve">”. </w:t>
      </w:r>
    </w:p>
    <w:p w14:paraId="67C1F52B" w14:textId="77777777" w:rsidR="009E0EDB" w:rsidRPr="001D042E" w:rsidRDefault="009E0EDB" w:rsidP="009E0EDB">
      <w:pPr>
        <w:pStyle w:val="Ttulo4"/>
      </w:pPr>
      <w:bookmarkStart w:id="186" w:name="_Toc41345265"/>
      <w:bookmarkStart w:id="187" w:name="_Toc41514570"/>
      <w:r w:rsidRPr="001D042E">
        <w:t>Homolgación subestaciones</w:t>
      </w:r>
      <w:bookmarkEnd w:id="186"/>
      <w:bookmarkEnd w:id="187"/>
    </w:p>
    <w:p w14:paraId="16E75C7F" w14:textId="77777777" w:rsidR="009E0EDB" w:rsidRDefault="009E0EDB" w:rsidP="009E0EDB">
      <w:r>
        <w:t>Se deben destacar dos aspectos. El primero es que las subestaciones repetidoras reciben el mismo recargo porcentual ya que cuando se calcularon los recargos se hizo por código de calificación, por ejemplo, el código de calificación SE-N_9 considera la subestación Cautín y su repetidora.</w:t>
      </w:r>
    </w:p>
    <w:p w14:paraId="44D440DD" w14:textId="77777777" w:rsidR="009E0EDB" w:rsidRDefault="009E0EDB" w:rsidP="009E0EDB">
      <w:r>
        <w:t>Por otro lado, en el caso de las subestaciones Agua Santa, Alto Melipilla, El Salto, Los Almendros y Nueva Zaldívar que poseen paños de líneas nacionales, se ingresaron valores en función de subestaciones similares.</w:t>
      </w:r>
    </w:p>
    <w:p w14:paraId="1DC93820" w14:textId="77777777" w:rsidR="009E0EDB" w:rsidRDefault="009E0EDB" w:rsidP="009E0EDB">
      <w:r>
        <w:t xml:space="preserve">En el caso de </w:t>
      </w:r>
      <w:r w:rsidRPr="00CB04C9">
        <w:t>Agua Santa</w:t>
      </w:r>
      <w:r>
        <w:t xml:space="preserve"> se utiliza el flete de subestación Puerto Montt, mientras que</w:t>
      </w:r>
      <w:r w:rsidRPr="00CB04C9">
        <w:t xml:space="preserve"> Alto Melipilla, El Salto, y Los Almendros</w:t>
      </w:r>
      <w:r>
        <w:t xml:space="preserve"> se utiliza el flete de subestación Chena. Para estas cuatro subestaciones se utilizan los</w:t>
      </w:r>
      <w:r w:rsidRPr="00CB04C9">
        <w:t xml:space="preserve"> intereses intercalarios de subestación Tipo 1</w:t>
      </w:r>
      <w:r>
        <w:t xml:space="preserve"> y</w:t>
      </w:r>
      <w:r w:rsidRPr="00CB04C9">
        <w:t xml:space="preserve"> Gastos Generales</w:t>
      </w:r>
      <w:r>
        <w:t>, B</w:t>
      </w:r>
      <w:r w:rsidRPr="00CB04C9">
        <w:t>odegaje</w:t>
      </w:r>
      <w:r>
        <w:t xml:space="preserve"> e Ingeniería</w:t>
      </w:r>
      <w:r w:rsidRPr="00CB04C9">
        <w:t xml:space="preserve"> de subestación C</w:t>
      </w:r>
      <w:r>
        <w:t>hena</w:t>
      </w:r>
      <w:r w:rsidRPr="00CB04C9">
        <w:t>.</w:t>
      </w:r>
    </w:p>
    <w:p w14:paraId="01A8419B" w14:textId="4B7AF54C" w:rsidR="00EC4B36" w:rsidRDefault="009E0EDB" w:rsidP="009E0EDB">
      <w:pPr>
        <w:spacing w:after="0"/>
      </w:pPr>
      <w:r>
        <w:t>En el caso de Nueva Zaldívar: intereses intercalarios de subestación Tipo 1, Gastos Generales, Bodegaje e Ingeniería de subestación Chena y flete de subestación Laberinto.</w:t>
      </w:r>
    </w:p>
    <w:p w14:paraId="7B9C6AA0" w14:textId="77777777" w:rsidR="009E0EDB" w:rsidRDefault="009E0EDB" w:rsidP="009E0EDB">
      <w:pPr>
        <w:spacing w:after="0"/>
      </w:pPr>
    </w:p>
    <w:p w14:paraId="2EE97F9F" w14:textId="77777777" w:rsidR="00EC4B36" w:rsidRDefault="00EC4B36" w:rsidP="00EC4B36">
      <w:pPr>
        <w:pStyle w:val="Ttulo3"/>
        <w:keepNext/>
      </w:pPr>
      <w:bookmarkStart w:id="188" w:name="_Toc38048426"/>
      <w:bookmarkStart w:id="189" w:name="_Toc39795095"/>
      <w:bookmarkStart w:id="190" w:name="_Toc41514571"/>
      <w:r>
        <w:t>Proceso de cálculo del V.I.</w:t>
      </w:r>
      <w:bookmarkEnd w:id="188"/>
      <w:bookmarkEnd w:id="189"/>
      <w:bookmarkEnd w:id="190"/>
    </w:p>
    <w:p w14:paraId="4ED1C5F6" w14:textId="77777777" w:rsidR="00EC4B36" w:rsidRDefault="00EC4B36" w:rsidP="00EC4B36">
      <w:r>
        <w:t>La información contenida en la base de datos consiste fundamentalmente en el inventario de las instalaciones, las cuales incluyen todas las correspondientes a los sistemas de transmisión del país, independiente de su calificación.</w:t>
      </w:r>
    </w:p>
    <w:p w14:paraId="60A4537B" w14:textId="77777777" w:rsidR="00EC4B36" w:rsidRDefault="00EC4B36" w:rsidP="00EC4B36">
      <w:r>
        <w:lastRenderedPageBreak/>
        <w:t xml:space="preserve">Por ello, previo a la ejecución de un proceso de cálculo del V.I. fue necesario identificar y asociar las instalaciones que corresponden a la calificación de instalaciones del STN, de acuerdo con lo establecido en la Resolución Nº 244 de la Comisión Nacional de Energía, del 9 de abril de 2019. Esta actividad se describe en el </w:t>
      </w:r>
      <w:r w:rsidRPr="003E79B4">
        <w:t>Anexo VI_3-Calific Instalaciones</w:t>
      </w:r>
      <w:r>
        <w:t>.</w:t>
      </w:r>
    </w:p>
    <w:p w14:paraId="1B238781" w14:textId="77777777" w:rsidR="00EC4B36" w:rsidRDefault="00EC4B36" w:rsidP="00EC4B36">
      <w:r>
        <w:t>Una vez realizada la calificación de instalaciones en la base datos, l</w:t>
      </w:r>
      <w:r w:rsidRPr="007615C0">
        <w:t>as principales tareas para determinar el V</w:t>
      </w:r>
      <w:r>
        <w:t>.</w:t>
      </w:r>
      <w:r w:rsidRPr="007615C0">
        <w:t>I</w:t>
      </w:r>
      <w:r>
        <w:t>.</w:t>
      </w:r>
      <w:r w:rsidRPr="007615C0">
        <w:t xml:space="preserve"> de los elementos </w:t>
      </w:r>
      <w:r>
        <w:t xml:space="preserve">correspondientes al STN </w:t>
      </w:r>
      <w:r w:rsidRPr="007615C0">
        <w:t>de la base de datos</w:t>
      </w:r>
      <w:r>
        <w:t>, se muestran en forma gráfica en el diagrama siguiente:</w:t>
      </w:r>
    </w:p>
    <w:p w14:paraId="40484454" w14:textId="77777777" w:rsidR="00464589" w:rsidRDefault="00464589">
      <w:pPr>
        <w:spacing w:after="0" w:line="240" w:lineRule="auto"/>
        <w:jc w:val="left"/>
        <w:rPr>
          <w:b/>
          <w:iCs/>
          <w:sz w:val="22"/>
          <w:szCs w:val="20"/>
        </w:rPr>
      </w:pPr>
      <w:bookmarkStart w:id="191" w:name="_Toc39795303"/>
      <w:r>
        <w:br w:type="page"/>
      </w:r>
    </w:p>
    <w:p w14:paraId="3D120FF8" w14:textId="06304736" w:rsidR="00EC4B36" w:rsidRPr="008345A5" w:rsidRDefault="00EC4B36" w:rsidP="00EC4B36">
      <w:pPr>
        <w:pStyle w:val="Subttulo"/>
        <w:rPr>
          <w:i/>
        </w:rPr>
      </w:pPr>
      <w:bookmarkStart w:id="192" w:name="_Toc41515912"/>
      <w:r w:rsidRPr="008345A5">
        <w:lastRenderedPageBreak/>
        <w:t xml:space="preserve">Ilustración </w:t>
      </w:r>
      <w:r w:rsidR="00A8401E">
        <w:fldChar w:fldCharType="begin"/>
      </w:r>
      <w:r w:rsidR="00A8401E">
        <w:instrText xml:space="preserve"> SEQ Ilustración \* ARABIC </w:instrText>
      </w:r>
      <w:r w:rsidR="00A8401E">
        <w:fldChar w:fldCharType="separate"/>
      </w:r>
      <w:r w:rsidR="00F976FC">
        <w:rPr>
          <w:noProof/>
        </w:rPr>
        <w:t>1</w:t>
      </w:r>
      <w:r w:rsidR="00A8401E">
        <w:rPr>
          <w:noProof/>
        </w:rPr>
        <w:fldChar w:fldCharType="end"/>
      </w:r>
      <w:r>
        <w:t>: Esquema del proceso de cálculo del V.I.</w:t>
      </w:r>
      <w:bookmarkEnd w:id="191"/>
      <w:bookmarkEnd w:id="192"/>
    </w:p>
    <w:p w14:paraId="78FB6818" w14:textId="77777777" w:rsidR="00EC4B36" w:rsidRDefault="00EC4B36" w:rsidP="00EC4B36">
      <w:pPr>
        <w:spacing w:after="120"/>
        <w:jc w:val="center"/>
      </w:pPr>
      <w:r>
        <w:rPr>
          <w:noProof/>
          <w:lang w:eastAsia="es-CL"/>
        </w:rPr>
        <w:drawing>
          <wp:inline distT="0" distB="0" distL="0" distR="0" wp14:anchorId="3E720E43" wp14:editId="3899FB27">
            <wp:extent cx="4597200" cy="57924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97200" cy="5792400"/>
                    </a:xfrm>
                    <a:prstGeom prst="rect">
                      <a:avLst/>
                    </a:prstGeom>
                    <a:noFill/>
                  </pic:spPr>
                </pic:pic>
              </a:graphicData>
            </a:graphic>
          </wp:inline>
        </w:drawing>
      </w:r>
    </w:p>
    <w:p w14:paraId="5FD55A1A" w14:textId="77777777" w:rsidR="00EC4B36" w:rsidRDefault="00EC4B36" w:rsidP="00EC4B36"/>
    <w:p w14:paraId="16EE7B2D" w14:textId="77777777" w:rsidR="00EC4B36" w:rsidRDefault="00EC4B36" w:rsidP="00EC4B36">
      <w:r>
        <w:t>A continuación se describe las tareas del proceso de cálculo del V.I.</w:t>
      </w:r>
    </w:p>
    <w:p w14:paraId="55F83E1F" w14:textId="77777777" w:rsidR="00EC4B36" w:rsidRDefault="00EC4B36" w:rsidP="005E1501">
      <w:pPr>
        <w:pStyle w:val="Prrafodelista"/>
        <w:numPr>
          <w:ilvl w:val="0"/>
          <w:numId w:val="42"/>
        </w:numPr>
        <w:spacing w:after="160"/>
        <w:ind w:left="567" w:hanging="567"/>
      </w:pPr>
      <w:r w:rsidRPr="007615C0">
        <w:t>Identifica</w:t>
      </w:r>
      <w:r>
        <w:t>ción de</w:t>
      </w:r>
      <w:r w:rsidRPr="007615C0">
        <w:t xml:space="preserve"> los elementos </w:t>
      </w:r>
      <w:r>
        <w:t xml:space="preserve">existentes en la base de datos </w:t>
      </w:r>
      <w:r w:rsidRPr="007615C0">
        <w:t xml:space="preserve">que forman parte de otros elementos hasta la definición de Tramo. Estos elementos </w:t>
      </w:r>
      <w:r>
        <w:t xml:space="preserve">los denominamos como </w:t>
      </w:r>
      <w:r w:rsidRPr="007615C0">
        <w:t xml:space="preserve">“básicos” y contienen </w:t>
      </w:r>
      <w:r>
        <w:t>todos los elementos presentes en la base de datos que se identifican como pertenecientes a los tramos de subestación o de transporte que corresponde valorizar.</w:t>
      </w:r>
    </w:p>
    <w:p w14:paraId="2F73FDC2" w14:textId="77777777" w:rsidR="00EC4B36" w:rsidRDefault="00EC4B36" w:rsidP="005E1501">
      <w:pPr>
        <w:pStyle w:val="Prrafodelista"/>
        <w:numPr>
          <w:ilvl w:val="0"/>
          <w:numId w:val="42"/>
        </w:numPr>
        <w:spacing w:after="160"/>
        <w:ind w:left="567" w:hanging="567"/>
      </w:pPr>
      <w:r>
        <w:lastRenderedPageBreak/>
        <w:t xml:space="preserve">Incorporación a la base de datos del precio unitario y las HH y valor de HH de montaje, correspondiente a cada uno de los elementos calificados como perteneciente a alguno de los tramos del STN que corresponde valorizar. Los valores incorporados se calculan separadamente, como se describe en el </w:t>
      </w:r>
      <w:r w:rsidRPr="00E1434B">
        <w:t>Anexo VI_6-Estudio Precios</w:t>
      </w:r>
      <w:r>
        <w:t xml:space="preserve"> y el </w:t>
      </w:r>
      <w:r w:rsidRPr="00E1434B">
        <w:t>Anexo VI_7-Costos de Montaje</w:t>
      </w:r>
      <w:r>
        <w:t>, respectivamente.</w:t>
      </w:r>
    </w:p>
    <w:p w14:paraId="0FDAD4CB" w14:textId="77777777" w:rsidR="00EC4B36" w:rsidRPr="007615C0" w:rsidRDefault="00EC4B36" w:rsidP="005E1501">
      <w:pPr>
        <w:pStyle w:val="Prrafodelista"/>
        <w:numPr>
          <w:ilvl w:val="0"/>
          <w:numId w:val="42"/>
        </w:numPr>
        <w:spacing w:after="160"/>
        <w:ind w:left="567" w:hanging="567"/>
      </w:pPr>
      <w:r>
        <w:t xml:space="preserve">Cálculo dentro de la base de datos del costo unitario (Cu) más montaje (Mo) de la expresión matemática que define </w:t>
      </w:r>
      <w:r w:rsidRPr="007615C0">
        <w:t>el V</w:t>
      </w:r>
      <w:r>
        <w:t>.I., para c</w:t>
      </w:r>
      <w:r w:rsidRPr="007615C0">
        <w:t>ada uno de los elementos “básicos” que conforman los elementos agregados.</w:t>
      </w:r>
    </w:p>
    <w:p w14:paraId="59223700" w14:textId="77777777" w:rsidR="00EC4B36" w:rsidRDefault="00EC4B36" w:rsidP="005E1501">
      <w:pPr>
        <w:pStyle w:val="Prrafodelista"/>
        <w:numPr>
          <w:ilvl w:val="0"/>
          <w:numId w:val="42"/>
        </w:numPr>
        <w:spacing w:after="160"/>
        <w:ind w:left="567" w:hanging="567"/>
      </w:pPr>
      <w:r>
        <w:t>Almacenamiento en la base de datos del resultado del cálculo del punto anterior en una tabla creada para tal efecto.</w:t>
      </w:r>
    </w:p>
    <w:p w14:paraId="10A4F13D" w14:textId="77777777" w:rsidR="00EC4B36" w:rsidRDefault="00EC4B36" w:rsidP="005E1501">
      <w:pPr>
        <w:pStyle w:val="Prrafodelista"/>
        <w:numPr>
          <w:ilvl w:val="0"/>
          <w:numId w:val="42"/>
        </w:numPr>
        <w:spacing w:after="160"/>
        <w:ind w:left="567" w:hanging="567"/>
      </w:pPr>
      <w:r>
        <w:t>Extracción del resultado en una planilla de cálculo Excel del resultado anterior, para completar el cálculo de los recargos flete y bodegaje (Fl y B, respectivamente), calculados separadamente de la base de datos y cuyo resultado es un porcentaje obtenido con el cociente del valor en dólares para el recargo y el V.I. correspondiente al tramo, para todos los tramos de subestaciones y de transporte que se debe valorizar.</w:t>
      </w:r>
    </w:p>
    <w:p w14:paraId="22C77CC4" w14:textId="77777777" w:rsidR="00EC4B36" w:rsidRDefault="00EC4B36" w:rsidP="005E1501">
      <w:pPr>
        <w:pStyle w:val="Prrafodelista"/>
        <w:numPr>
          <w:ilvl w:val="0"/>
          <w:numId w:val="42"/>
        </w:numPr>
        <w:spacing w:after="0"/>
        <w:ind w:left="567" w:hanging="567"/>
      </w:pPr>
      <w:bookmarkStart w:id="193" w:name="_Hlk37888863"/>
      <w:r>
        <w:t>Incorporación a la base de datos de los resultados de los recargos flete y bodegaje resultantes del estudio correspondiente, que junto al resultado anterior y mediante una operación matemática determina el valor:</w:t>
      </w:r>
    </w:p>
    <w:p w14:paraId="5A0A293E" w14:textId="77777777" w:rsidR="00EC4B36" w:rsidRDefault="00EC4B36" w:rsidP="00EC4B36">
      <w:pPr>
        <w:pStyle w:val="Prrafodelista"/>
        <w:numPr>
          <w:ilvl w:val="0"/>
          <w:numId w:val="0"/>
        </w:numPr>
        <w:spacing w:after="160"/>
        <w:ind w:left="720"/>
      </w:pPr>
      <m:oMathPara>
        <m:oMath>
          <m:r>
            <w:rPr>
              <w:rFonts w:ascii="Cambria Math" w:hAnsi="Cambria Math"/>
            </w:rPr>
            <m:t>Cu∙</m:t>
          </m:r>
          <m:d>
            <m:dPr>
              <m:ctrlPr>
                <w:rPr>
                  <w:rFonts w:ascii="Cambria Math" w:hAnsi="Cambria Math"/>
                  <w:i/>
                </w:rPr>
              </m:ctrlPr>
            </m:dPr>
            <m:e>
              <m:r>
                <w:rPr>
                  <w:rFonts w:ascii="Cambria Math" w:hAnsi="Cambria Math"/>
                </w:rPr>
                <m:t>1+Fl+B</m:t>
              </m:r>
            </m:e>
          </m:d>
          <m:r>
            <w:rPr>
              <w:rFonts w:ascii="Cambria Math" w:hAnsi="Cambria Math"/>
            </w:rPr>
            <m:t>+Mo</m:t>
          </m:r>
        </m:oMath>
      </m:oMathPara>
    </w:p>
    <w:bookmarkEnd w:id="193"/>
    <w:p w14:paraId="52DD18A6" w14:textId="77777777" w:rsidR="00EC4B36" w:rsidRDefault="00EC4B36" w:rsidP="005E1501">
      <w:pPr>
        <w:pStyle w:val="Prrafodelista"/>
        <w:numPr>
          <w:ilvl w:val="0"/>
          <w:numId w:val="42"/>
        </w:numPr>
        <w:spacing w:after="160"/>
        <w:ind w:left="567" w:hanging="567"/>
      </w:pPr>
      <w:r>
        <w:t>Extracción del resultado en una planilla de cálculo Excel del resultado anterior, para completar el cálculo de los recargos ingeniería y gastos generales (Ing y Gg, respectivamente), calculados separadamente de la base de datos y cuyo resultado es un porcentaje obtenido con el cociente del valor en dólares para el recargo y el V.I. correspondiente al tramo, para todos los tramos de subestaciones y de transporte que se debe valorizar.</w:t>
      </w:r>
    </w:p>
    <w:p w14:paraId="07076C14" w14:textId="77777777" w:rsidR="00EC4B36" w:rsidRDefault="00EC4B36" w:rsidP="005E1501">
      <w:pPr>
        <w:pStyle w:val="Prrafodelista"/>
        <w:numPr>
          <w:ilvl w:val="0"/>
          <w:numId w:val="42"/>
        </w:numPr>
        <w:spacing w:after="160"/>
        <w:ind w:left="567" w:hanging="567"/>
      </w:pPr>
      <w:r>
        <w:t>Incorporación a la base de datos de los resultados del estudio de los recargos Ing y Gg, que junto al resultado anterior y mediante una operación matemática determina el valor de:</w:t>
      </w:r>
    </w:p>
    <w:p w14:paraId="42C9F197" w14:textId="77777777" w:rsidR="00EC4B36" w:rsidRDefault="00A8401E" w:rsidP="00EC4B36">
      <w:pPr>
        <w:pStyle w:val="Prrafodelista"/>
        <w:numPr>
          <w:ilvl w:val="0"/>
          <w:numId w:val="0"/>
        </w:numPr>
        <w:ind w:left="720"/>
      </w:pPr>
      <m:oMathPara>
        <m:oMath>
          <m:d>
            <m:dPr>
              <m:begChr m:val="["/>
              <m:endChr m:val="]"/>
              <m:ctrlPr>
                <w:rPr>
                  <w:rFonts w:ascii="Cambria Math" w:hAnsi="Cambria Math"/>
                  <w:i/>
                </w:rPr>
              </m:ctrlPr>
            </m:dPr>
            <m:e>
              <m:r>
                <w:rPr>
                  <w:rFonts w:ascii="Cambria Math" w:hAnsi="Cambria Math"/>
                </w:rPr>
                <m:t>Cu∙</m:t>
              </m:r>
              <m:d>
                <m:dPr>
                  <m:ctrlPr>
                    <w:rPr>
                      <w:rFonts w:ascii="Cambria Math" w:hAnsi="Cambria Math"/>
                      <w:i/>
                    </w:rPr>
                  </m:ctrlPr>
                </m:dPr>
                <m:e>
                  <m:r>
                    <w:rPr>
                      <w:rFonts w:ascii="Cambria Math" w:hAnsi="Cambria Math"/>
                    </w:rPr>
                    <m:t>1+Fl+B</m:t>
                  </m:r>
                </m:e>
              </m:d>
              <m:r>
                <w:rPr>
                  <w:rFonts w:ascii="Cambria Math" w:hAnsi="Cambria Math"/>
                </w:rPr>
                <m:t>+Mo</m:t>
              </m:r>
            </m:e>
          </m:d>
          <m:r>
            <w:rPr>
              <w:rFonts w:ascii="Cambria Math" w:hAnsi="Cambria Math"/>
            </w:rPr>
            <m:t>∙(1+Ing+Gg)</m:t>
          </m:r>
        </m:oMath>
      </m:oMathPara>
    </w:p>
    <w:p w14:paraId="5845FBC8" w14:textId="77777777" w:rsidR="00EC4B36" w:rsidRDefault="00EC4B36" w:rsidP="005E1501">
      <w:pPr>
        <w:pStyle w:val="Prrafodelista"/>
        <w:numPr>
          <w:ilvl w:val="0"/>
          <w:numId w:val="42"/>
        </w:numPr>
        <w:spacing w:after="0"/>
        <w:ind w:left="567" w:hanging="567"/>
      </w:pPr>
      <w:r>
        <w:t>Incorporación a la base de datos de los resultados del estudio de los intereses intercalarios (Int), que junto al resultado anterior y mediante una operación matemática determina el valor de:</w:t>
      </w:r>
    </w:p>
    <w:p w14:paraId="0FD8FDE7" w14:textId="77777777" w:rsidR="00EC4B36" w:rsidRPr="006F774C" w:rsidRDefault="00A8401E" w:rsidP="00EC4B36">
      <w:pPr>
        <w:pStyle w:val="Prrafodelista"/>
        <w:numPr>
          <w:ilvl w:val="0"/>
          <w:numId w:val="0"/>
        </w:numPr>
        <w:ind w:left="720"/>
        <w:rPr>
          <w:i/>
        </w:rPr>
      </w:pPr>
      <m:oMathPara>
        <m:oMath>
          <m:d>
            <m:dPr>
              <m:begChr m:val="["/>
              <m:endChr m:val="]"/>
              <m:ctrlPr>
                <w:rPr>
                  <w:rFonts w:ascii="Cambria Math" w:hAnsi="Cambria Math"/>
                  <w:i/>
                </w:rPr>
              </m:ctrlPr>
            </m:dPr>
            <m:e>
              <m:r>
                <w:rPr>
                  <w:rFonts w:ascii="Cambria Math" w:hAnsi="Cambria Math"/>
                </w:rPr>
                <m:t>Cu∙</m:t>
              </m:r>
              <m:d>
                <m:dPr>
                  <m:ctrlPr>
                    <w:rPr>
                      <w:rFonts w:ascii="Cambria Math" w:hAnsi="Cambria Math"/>
                      <w:i/>
                    </w:rPr>
                  </m:ctrlPr>
                </m:dPr>
                <m:e>
                  <m:r>
                    <w:rPr>
                      <w:rFonts w:ascii="Cambria Math" w:hAnsi="Cambria Math"/>
                    </w:rPr>
                    <m:t>1+Fl+B</m:t>
                  </m:r>
                </m:e>
              </m:d>
              <m:r>
                <w:rPr>
                  <w:rFonts w:ascii="Cambria Math" w:hAnsi="Cambria Math"/>
                </w:rPr>
                <m:t>+Mo</m:t>
              </m:r>
            </m:e>
          </m:d>
          <m:r>
            <w:rPr>
              <w:rFonts w:ascii="Cambria Math" w:hAnsi="Cambria Math"/>
            </w:rPr>
            <m:t>∙</m:t>
          </m:r>
          <m:d>
            <m:dPr>
              <m:ctrlPr>
                <w:rPr>
                  <w:rFonts w:ascii="Cambria Math" w:hAnsi="Cambria Math"/>
                  <w:i/>
                </w:rPr>
              </m:ctrlPr>
            </m:dPr>
            <m:e>
              <m:r>
                <w:rPr>
                  <w:rFonts w:ascii="Cambria Math" w:hAnsi="Cambria Math"/>
                </w:rPr>
                <m:t>1+Ing+Gg</m:t>
              </m:r>
            </m:e>
          </m:d>
          <m:r>
            <w:rPr>
              <w:rFonts w:ascii="Cambria Math" w:hAnsi="Cambria Math"/>
            </w:rPr>
            <m:t>∙(1+Int)</m:t>
          </m:r>
        </m:oMath>
      </m:oMathPara>
    </w:p>
    <w:p w14:paraId="12913D05" w14:textId="77777777" w:rsidR="00EC4B36" w:rsidRDefault="00EC4B36" w:rsidP="005E1501">
      <w:pPr>
        <w:pStyle w:val="Prrafodelista"/>
        <w:numPr>
          <w:ilvl w:val="0"/>
          <w:numId w:val="42"/>
        </w:numPr>
        <w:spacing w:after="160"/>
        <w:ind w:left="567" w:hanging="567"/>
      </w:pPr>
      <w:r>
        <w:lastRenderedPageBreak/>
        <w:t>Del estudio de C.O.M.A. se obtiene la fracción de Bienes Intangibles (BI) y Costos de Explotación (CE) que corresponde asignar a las instalaciones, incorporando dicha fracción a la base de datos y se prorratea en cada uno de los elementos de las instalaciones que se valorizan, en proporción al V.I. de cada uno de ellos.</w:t>
      </w:r>
    </w:p>
    <w:p w14:paraId="68DEA1D6" w14:textId="77777777" w:rsidR="00EC4B36" w:rsidRDefault="00EC4B36" w:rsidP="005E1501">
      <w:pPr>
        <w:pStyle w:val="Prrafodelista"/>
        <w:numPr>
          <w:ilvl w:val="0"/>
          <w:numId w:val="42"/>
        </w:numPr>
        <w:ind w:left="567" w:hanging="567"/>
      </w:pPr>
      <w:r>
        <w:t>El proceso descrito finaliza con la obtención del V.I. por tramo y por propietario.</w:t>
      </w:r>
    </w:p>
    <w:p w14:paraId="3FF37159" w14:textId="77777777" w:rsidR="00EC4B36" w:rsidRDefault="00EC4B36" w:rsidP="00EC4B36">
      <w:pPr>
        <w:pStyle w:val="Ttulo3"/>
        <w:keepNext/>
      </w:pPr>
      <w:bookmarkStart w:id="194" w:name="_Toc39795096"/>
      <w:bookmarkStart w:id="195" w:name="_Toc41514572"/>
      <w:r>
        <w:t>Determinación de derechos relacionados con el uso de suelo y medioambiente</w:t>
      </w:r>
      <w:bookmarkEnd w:id="194"/>
      <w:bookmarkEnd w:id="195"/>
    </w:p>
    <w:p w14:paraId="79503EAB" w14:textId="77777777" w:rsidR="00EC4B36" w:rsidRDefault="00EC4B36" w:rsidP="00EC4B36">
      <w:pPr>
        <w:pStyle w:val="Ttulo4"/>
        <w:keepNext/>
      </w:pPr>
      <w:bookmarkStart w:id="196" w:name="_Toc39795097"/>
      <w:bookmarkStart w:id="197" w:name="_Toc41514573"/>
      <w:r>
        <w:t>Derechos relacionados con el uso de suelo</w:t>
      </w:r>
      <w:bookmarkEnd w:id="196"/>
      <w:bookmarkEnd w:id="197"/>
    </w:p>
    <w:p w14:paraId="16811013" w14:textId="77777777" w:rsidR="00EC4B36" w:rsidRPr="000B1AE2" w:rsidRDefault="00EC4B36" w:rsidP="00EC4B36">
      <w:r w:rsidRPr="000B1AE2">
        <w:t>Los derechos relacionados con el uso del suelo, tales como los referidos a adquisición de terrenos, su uso y goce, servidumbres voluntarias o forzosas, entre otros,</w:t>
      </w:r>
      <w:r>
        <w:t xml:space="preserve"> a considerar en la valorización de las instalaciones del STN,</w:t>
      </w:r>
      <w:r w:rsidRPr="000B1AE2">
        <w:t xml:space="preserve"> </w:t>
      </w:r>
      <w:r>
        <w:t>están perfectamente definidos en las siguientes disposiciones del</w:t>
      </w:r>
      <w:r w:rsidRPr="000B1AE2">
        <w:t xml:space="preserve"> artícul</w:t>
      </w:r>
      <w:r>
        <w:t>o</w:t>
      </w:r>
      <w:r w:rsidRPr="000B1AE2">
        <w:t xml:space="preserve"> vigesimosegundo</w:t>
      </w:r>
      <w:r>
        <w:t xml:space="preserve"> transitorio</w:t>
      </w:r>
      <w:r w:rsidRPr="000B1AE2">
        <w:t xml:space="preserve"> de</w:t>
      </w:r>
      <w:r>
        <w:t xml:space="preserve"> la LGSE, introducido por</w:t>
      </w:r>
      <w:r w:rsidRPr="000B1AE2">
        <w:t xml:space="preserve"> la Ley N° 20.936</w:t>
      </w:r>
      <w:r>
        <w:t>:</w:t>
      </w:r>
    </w:p>
    <w:p w14:paraId="7052563B" w14:textId="77777777" w:rsidR="00EC4B36" w:rsidRPr="006F774C" w:rsidRDefault="00EC4B36" w:rsidP="00EC4B36">
      <w:pPr>
        <w:pStyle w:val="Listanumerada"/>
        <w:numPr>
          <w:ilvl w:val="0"/>
          <w:numId w:val="11"/>
        </w:numPr>
        <w:spacing w:after="200"/>
        <w:ind w:left="567" w:hanging="567"/>
      </w:pPr>
      <w:r w:rsidRPr="006F774C">
        <w:t>Respecto a aquellas instalaciones de transmisión troncal existentes al 13 de marzo de 2004, se considerará el valor que por este concepto se encuentre incorporado en la valorización de las instalaciones, empleada por la Dirección de Peajes del respectivo CDEC en sus informes vigentes al 6 de mayo de 2002;</w:t>
      </w:r>
    </w:p>
    <w:p w14:paraId="21C31184" w14:textId="77777777" w:rsidR="00EC4B36" w:rsidRPr="006F774C" w:rsidRDefault="00EC4B36" w:rsidP="00EC4B36">
      <w:pPr>
        <w:pStyle w:val="Listanumerada"/>
        <w:numPr>
          <w:ilvl w:val="0"/>
          <w:numId w:val="11"/>
        </w:numPr>
        <w:spacing w:after="200"/>
        <w:ind w:left="567" w:hanging="567"/>
      </w:pPr>
      <w:r w:rsidRPr="006F774C">
        <w:t>Respecto a aquellas instalaciones de transmisión troncal que entraron en operación hasta el 31 de diciembre de 2013, no comprendidas en el literal anterior, se considerará el valor asignado en el Informe Técnico Definitivo para la Determinación del Valor Anual y Expansión del Sistema de Transmisión Troncal Cuadrienio 2016 – 2019, aprobado por resolución exenta N° 616, de 24 de noviembre de 2015, de la Comisión Nacional de Energía, que sirvió de base a la dictación del Decreto N° 23 T, del Ministerio de Energía, promulgado el año 2015 y publicado el año 2016, que fija instalaciones del sistema de transmisión troncal, el área de influencia común, el valor anual de transmisión por tramo y sus componentes con sus fórmulas de indexación para el cuadrienio 2016 - 2019.</w:t>
      </w:r>
    </w:p>
    <w:p w14:paraId="5383C700" w14:textId="77777777" w:rsidR="00EC4B36" w:rsidRPr="006F774C" w:rsidRDefault="00EC4B36" w:rsidP="00EC4B36">
      <w:pPr>
        <w:pStyle w:val="Listanumerada"/>
        <w:numPr>
          <w:ilvl w:val="0"/>
          <w:numId w:val="11"/>
        </w:numPr>
        <w:spacing w:after="200"/>
        <w:ind w:left="567" w:hanging="567"/>
      </w:pPr>
      <w:r w:rsidRPr="006F774C">
        <w:t>Respecto a aquellas instalaciones de transmisión nacional, que entraron en operación a contar del 1 de enero de 2014, se valorizarán de acuerdo a lo dispuesto en el inciso quinto del artículo 103° que señala que sin perjuicio de lo anterior, respecto de los derechos relacionados con el uso de suelo, los gastos y las indemnizaciones pagadas para el establecimiento de las servidumbres utilizadas, para efectos de incluirlos en el V.I. respectivo se considerará el valor efectivamente pagado, indexado de acuerdo a la variación que experimente el Índice de Precios al Consumidor.</w:t>
      </w:r>
    </w:p>
    <w:p w14:paraId="017620DF" w14:textId="77777777" w:rsidR="00EC4B36" w:rsidRDefault="00EC4B36" w:rsidP="00EC4B36">
      <w:pPr>
        <w:rPr>
          <w:lang w:eastAsia="es-CL"/>
        </w:rPr>
      </w:pPr>
      <w:r w:rsidRPr="000B1AE2">
        <w:rPr>
          <w:lang w:eastAsia="es-CL"/>
        </w:rPr>
        <w:lastRenderedPageBreak/>
        <w:t xml:space="preserve">El procedimiento a desarrollar </w:t>
      </w:r>
      <w:r>
        <w:rPr>
          <w:lang w:eastAsia="es-CL"/>
        </w:rPr>
        <w:t>consiste en obtener los valores declarados en la Base de Datos por los propietarios de las instalaciones que hacen uso de terrenos y servidumbres, verificar el nivel de precios con que están declarados y actualizarlos según IPC al 31 de diciembre de 2017</w:t>
      </w:r>
      <w:r w:rsidRPr="000B1AE2">
        <w:rPr>
          <w:lang w:eastAsia="es-CL"/>
        </w:rPr>
        <w:t>.</w:t>
      </w:r>
    </w:p>
    <w:p w14:paraId="2BD7C4A2" w14:textId="77777777" w:rsidR="00EC4B36" w:rsidRDefault="00EC4B36" w:rsidP="00EC4B36">
      <w:r>
        <w:t>Los valores resultantes se muestran en el punto 7.2 de este informe y fueron incorporados en la determinación del V.I. de las instalaciones.</w:t>
      </w:r>
    </w:p>
    <w:p w14:paraId="0F9F487B" w14:textId="77777777" w:rsidR="00EC4B36" w:rsidRDefault="00EC4B36" w:rsidP="00EC4B36">
      <w:pPr>
        <w:pStyle w:val="Ttulo4"/>
        <w:keepNext/>
      </w:pPr>
      <w:bookmarkStart w:id="198" w:name="_Toc39795098"/>
      <w:bookmarkStart w:id="199" w:name="_Toc41514574"/>
      <w:r>
        <w:t>Derechos relacionados con medioambiente</w:t>
      </w:r>
      <w:bookmarkEnd w:id="198"/>
      <w:bookmarkEnd w:id="199"/>
    </w:p>
    <w:p w14:paraId="7D6B9121" w14:textId="77777777" w:rsidR="0069191A" w:rsidRDefault="0069191A" w:rsidP="0069191A">
      <w:r>
        <w:t>En materia de costos relacionados con medioambiente el Consultor revisó la metodología y criterios que se aplicaron en la valorización de instalaciones realizada en los ETT de los años 2006 y 2010, y lo ha considerado apropiado para aplicar en el presente estudio de valorización. El criterio consiste en reconocer los costos asociados a medioambiente para las obras construidas con posterioridad a la entrada en vigencia de la Ley de Bases del Medio Ambiente y a las modificaciones de obras anteriores a dicha fecha efectuadas con posterioridad a ella, para las que efectivamente el propietario ha debido soportarlos.</w:t>
      </w:r>
    </w:p>
    <w:p w14:paraId="2B6788D2" w14:textId="77777777" w:rsidR="00EC4B36" w:rsidRDefault="00EC4B36" w:rsidP="00EC4B36">
      <w:r>
        <w:t xml:space="preserve">Los argumentos para sustentar el criterio son: </w:t>
      </w:r>
    </w:p>
    <w:p w14:paraId="3DF89843" w14:textId="77777777" w:rsidR="00EC4B36" w:rsidRPr="006F774C" w:rsidRDefault="00EC4B36" w:rsidP="00EC4B36">
      <w:pPr>
        <w:pStyle w:val="Prrafodelista"/>
        <w:ind w:left="567" w:hanging="567"/>
      </w:pPr>
      <w:r w:rsidRPr="006F774C">
        <w:t xml:space="preserve">Coherencia con el tratamiento que la ley otorga a los derechos relacionados con el uso del suelo, que es lo más asimilable al tema ambiental: se reconocen los costos efectivamente incurridos, no gozando el propietario de la plusvalía de la escasez de los terrenos. </w:t>
      </w:r>
    </w:p>
    <w:p w14:paraId="04F6101F" w14:textId="77777777" w:rsidR="00EC4B36" w:rsidRPr="006F774C" w:rsidRDefault="00EC4B36" w:rsidP="00EC4B36">
      <w:pPr>
        <w:pStyle w:val="Prrafodelista"/>
        <w:ind w:left="567" w:hanging="567"/>
      </w:pPr>
      <w:r w:rsidRPr="006F774C">
        <w:t xml:space="preserve">Coherencia con que el hecho que la ley y las bases establecen calcular el VI de las instalaciones con el dimensionamiento de lo que existe instalado, sin optimización alguna. </w:t>
      </w:r>
    </w:p>
    <w:p w14:paraId="6ED51734" w14:textId="77777777" w:rsidR="00EC4B36" w:rsidRPr="006F774C" w:rsidRDefault="00EC4B36" w:rsidP="00EC4B36">
      <w:pPr>
        <w:pStyle w:val="Prrafodelista"/>
        <w:ind w:left="567" w:hanging="567"/>
      </w:pPr>
      <w:r w:rsidRPr="006F774C">
        <w:t xml:space="preserve">El criterio permite que a futuro las autoridades ambientales o el legislador puedan imponer exigencias, gravámenes o nuevas regulaciones sobre las futuras instalaciones, sin que deban soportar el costo de que ello signifique elevar los valores de VI de la totalidad de las instalaciones previamente existentes, con el consecuente impacto en la valorización de la transmisión y las consiguientes tarifas. </w:t>
      </w:r>
    </w:p>
    <w:p w14:paraId="7FE80A97" w14:textId="77777777" w:rsidR="00EC4B36" w:rsidRPr="006F774C" w:rsidRDefault="00EC4B36" w:rsidP="00EC4B36">
      <w:pPr>
        <w:pStyle w:val="Prrafodelista"/>
        <w:ind w:left="567" w:hanging="567"/>
      </w:pPr>
      <w:r w:rsidRPr="006F774C">
        <w:t>Por otra parte, resultaría arbitrario inventar costos de tramitación y mitigación ambiental para obras de transmisión sobre las cuales no existe ninguna certeza de que ellas hubieran sido ambientalmente factibles de implementar en su versión actual.</w:t>
      </w:r>
    </w:p>
    <w:p w14:paraId="03EB47DB" w14:textId="77777777" w:rsidR="00EC4B36" w:rsidRPr="0070692B" w:rsidRDefault="00EC4B36" w:rsidP="00EC4B36">
      <w:pPr>
        <w:rPr>
          <w:lang w:val="es-ES"/>
        </w:rPr>
      </w:pPr>
      <w:r>
        <w:t>La aplicación de esta metodologí</w:t>
      </w:r>
      <w:r w:rsidRPr="0070692B">
        <w:t>a consiste entonces en reconocer los costos asociados a medio ambiente que han sido declarados por lo</w:t>
      </w:r>
      <w:r>
        <w:t>s</w:t>
      </w:r>
      <w:r w:rsidRPr="0070692B">
        <w:t xml:space="preserve"> propietarios en la Base de Datos y actualizarlos según IPC al 31 de diciembre de 2017</w:t>
      </w:r>
      <w:r w:rsidRPr="0070692B">
        <w:rPr>
          <w:lang w:val="es-ES"/>
        </w:rPr>
        <w:t>.</w:t>
      </w:r>
    </w:p>
    <w:p w14:paraId="65211211" w14:textId="436D2122" w:rsidR="00F43502" w:rsidRPr="0070692B" w:rsidRDefault="00EC4B36" w:rsidP="00EC4B36">
      <w:r w:rsidRPr="0070692B">
        <w:t xml:space="preserve">Los valores resultantes se muestran </w:t>
      </w:r>
      <w:r>
        <w:t>en el punto 7.2 de este informe</w:t>
      </w:r>
      <w:r w:rsidRPr="0070692B">
        <w:t xml:space="preserve"> y fueron incorporados en la determinación del V.I. de las instalaciones</w:t>
      </w:r>
      <w:r>
        <w:t>.</w:t>
      </w:r>
    </w:p>
    <w:p w14:paraId="0016F454" w14:textId="134FECF6" w:rsidR="00003F6D" w:rsidRPr="006F774C" w:rsidRDefault="00003F6D" w:rsidP="006F774C">
      <w:pPr>
        <w:pStyle w:val="Ttulo2"/>
      </w:pPr>
      <w:bookmarkStart w:id="200" w:name="_Toc41514575"/>
      <w:r w:rsidRPr="006F774C">
        <w:lastRenderedPageBreak/>
        <w:t>Metodología aplicada a la determinación del C.O.M.A.</w:t>
      </w:r>
      <w:bookmarkEnd w:id="200"/>
    </w:p>
    <w:p w14:paraId="0BA7E5C1" w14:textId="77777777" w:rsidR="0079428C" w:rsidRPr="00F465C5" w:rsidRDefault="0079428C" w:rsidP="0070692B">
      <w:pPr>
        <w:pStyle w:val="Ttulo3"/>
      </w:pPr>
      <w:bookmarkStart w:id="201" w:name="_Toc21077625"/>
      <w:bookmarkStart w:id="202" w:name="_Toc32389947"/>
      <w:bookmarkStart w:id="203" w:name="_Toc34398089"/>
      <w:bookmarkStart w:id="204" w:name="_Toc41514576"/>
      <w:r w:rsidRPr="00F465C5">
        <w:t>Introducción</w:t>
      </w:r>
      <w:bookmarkEnd w:id="201"/>
      <w:bookmarkEnd w:id="202"/>
      <w:bookmarkEnd w:id="203"/>
      <w:bookmarkEnd w:id="204"/>
    </w:p>
    <w:p w14:paraId="4325C92C" w14:textId="2DBF2187" w:rsidR="0079428C" w:rsidRPr="00B06D23" w:rsidRDefault="0079428C" w:rsidP="0070692B">
      <w:pPr>
        <w:rPr>
          <w:lang w:val="es-ES"/>
        </w:rPr>
      </w:pPr>
      <w:r w:rsidRPr="00B06D23">
        <w:rPr>
          <w:lang w:val="es-ES"/>
        </w:rPr>
        <w:t>El objetivo de esta sección es presentar la metodología y criterios para determinar el C</w:t>
      </w:r>
      <w:r w:rsidR="006F774C">
        <w:rPr>
          <w:lang w:val="es-ES"/>
        </w:rPr>
        <w:t>.</w:t>
      </w:r>
      <w:r w:rsidRPr="00B06D23">
        <w:rPr>
          <w:lang w:val="es-ES"/>
        </w:rPr>
        <w:t>O</w:t>
      </w:r>
      <w:r w:rsidR="006F774C">
        <w:rPr>
          <w:lang w:val="es-ES"/>
        </w:rPr>
        <w:t>.</w:t>
      </w:r>
      <w:r w:rsidRPr="00B06D23">
        <w:rPr>
          <w:lang w:val="es-ES"/>
        </w:rPr>
        <w:t>M</w:t>
      </w:r>
      <w:r w:rsidR="006F774C">
        <w:rPr>
          <w:lang w:val="es-ES"/>
        </w:rPr>
        <w:t>.</w:t>
      </w:r>
      <w:r w:rsidRPr="00B06D23">
        <w:rPr>
          <w:lang w:val="es-ES"/>
        </w:rPr>
        <w:t>A</w:t>
      </w:r>
      <w:r w:rsidR="006F774C">
        <w:rPr>
          <w:lang w:val="es-ES"/>
        </w:rPr>
        <w:t>.</w:t>
      </w:r>
      <w:r w:rsidRPr="00B06D23">
        <w:rPr>
          <w:lang w:val="es-ES"/>
        </w:rPr>
        <w:t>, compuesto por los costos anuales de operación, mantenimiento y administración de una única empresa eficiente y que opera las instalaciones del sistema de transmisión nacional bajo los estándares establecidos en la normativa vigente, excluyendo las instalaciones que fueron construidas bajo la modalidad de obras nuevas.</w:t>
      </w:r>
    </w:p>
    <w:p w14:paraId="1BA37CFD" w14:textId="77777777" w:rsidR="0079428C" w:rsidRPr="00B06D23" w:rsidRDefault="0079428C" w:rsidP="0070692B">
      <w:pPr>
        <w:rPr>
          <w:lang w:val="es-ES"/>
        </w:rPr>
      </w:pPr>
      <w:r w:rsidRPr="00B06D23">
        <w:rPr>
          <w:lang w:val="es-ES"/>
        </w:rPr>
        <w:t xml:space="preserve">Dicha empresa contempla todos los procesos y actividades necesarios para prestar el servicio de transmisión de energía eléctrica, que comprende la operación y el mantenimiento (O&amp;M) de las instalaciones que integran la infraestructura, y las actividades de dirección y administración inherentes a toda empresa. </w:t>
      </w:r>
    </w:p>
    <w:p w14:paraId="69FEBBAB" w14:textId="78FE2F9D" w:rsidR="0079428C" w:rsidRDefault="0079428C" w:rsidP="0070692B">
      <w:pPr>
        <w:rPr>
          <w:lang w:val="es-ES"/>
        </w:rPr>
      </w:pPr>
      <w:r w:rsidRPr="00B06D23">
        <w:rPr>
          <w:lang w:val="es-ES"/>
        </w:rPr>
        <w:t xml:space="preserve">La aplicación de la metodología considera el reconocimiento de los componentes de costo que se indican en la </w:t>
      </w:r>
      <w:r w:rsidR="006F774C">
        <w:rPr>
          <w:lang w:val="es-ES"/>
        </w:rPr>
        <w:t>ilustración</w:t>
      </w:r>
      <w:r w:rsidRPr="00B06D23">
        <w:rPr>
          <w:lang w:val="es-ES"/>
        </w:rPr>
        <w:t xml:space="preserve"> siguiente:</w:t>
      </w:r>
    </w:p>
    <w:p w14:paraId="7EFED8E7" w14:textId="0793F2FA" w:rsidR="006F774C" w:rsidRPr="00B06D23" w:rsidRDefault="006F774C" w:rsidP="006F774C">
      <w:pPr>
        <w:pStyle w:val="Subttulo"/>
        <w:rPr>
          <w:lang w:val="es-ES"/>
        </w:rPr>
      </w:pPr>
      <w:bookmarkStart w:id="205" w:name="_Toc41515913"/>
      <w:r>
        <w:t xml:space="preserve">Ilustración </w:t>
      </w:r>
      <w:r w:rsidR="00A8401E">
        <w:fldChar w:fldCharType="begin"/>
      </w:r>
      <w:r w:rsidR="00A8401E">
        <w:instrText xml:space="preserve"> SEQ Ilustración \* ARABIC </w:instrText>
      </w:r>
      <w:r w:rsidR="00A8401E">
        <w:fldChar w:fldCharType="separate"/>
      </w:r>
      <w:r w:rsidR="00F976FC">
        <w:rPr>
          <w:noProof/>
        </w:rPr>
        <w:t>2</w:t>
      </w:r>
      <w:r w:rsidR="00A8401E">
        <w:rPr>
          <w:noProof/>
        </w:rPr>
        <w:fldChar w:fldCharType="end"/>
      </w:r>
      <w:r>
        <w:t>: Componentes de costo</w:t>
      </w:r>
      <w:bookmarkEnd w:id="205"/>
    </w:p>
    <w:p w14:paraId="6C726D14" w14:textId="77777777" w:rsidR="0079428C" w:rsidRPr="00B06D23" w:rsidRDefault="0079428C" w:rsidP="00273FE4">
      <w:pPr>
        <w:numPr>
          <w:ilvl w:val="0"/>
          <w:numId w:val="7"/>
        </w:numPr>
        <w:spacing w:line="259" w:lineRule="auto"/>
        <w:ind w:left="360" w:hanging="360"/>
        <w:jc w:val="center"/>
        <w:rPr>
          <w:lang w:val="es-ES"/>
        </w:rPr>
      </w:pPr>
      <w:r w:rsidRPr="00B06D23">
        <w:rPr>
          <w:noProof/>
          <w:lang w:eastAsia="es-CL"/>
        </w:rPr>
        <w:drawing>
          <wp:inline distT="0" distB="0" distL="0" distR="0" wp14:anchorId="0A8EFC11" wp14:editId="2A68E0A2">
            <wp:extent cx="5953125" cy="2809875"/>
            <wp:effectExtent l="0" t="0" r="0" b="0"/>
            <wp:docPr id="51"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53125" cy="2809875"/>
                    </a:xfrm>
                    <a:prstGeom prst="rect">
                      <a:avLst/>
                    </a:prstGeom>
                    <a:noFill/>
                    <a:ln>
                      <a:noFill/>
                    </a:ln>
                  </pic:spPr>
                </pic:pic>
              </a:graphicData>
            </a:graphic>
          </wp:inline>
        </w:drawing>
      </w:r>
    </w:p>
    <w:p w14:paraId="50B33855" w14:textId="3298CBD3" w:rsidR="00885D75" w:rsidRPr="00195524" w:rsidRDefault="00885D75" w:rsidP="0070692B">
      <w:pPr>
        <w:rPr>
          <w:lang w:val="es-ES"/>
        </w:rPr>
      </w:pPr>
      <w:r w:rsidRPr="00195524">
        <w:rPr>
          <w:lang w:val="es-ES"/>
        </w:rPr>
        <w:t xml:space="preserve">Los dos grandes macroprocesos que se desarrollan en la empresa modelo </w:t>
      </w:r>
      <w:r w:rsidR="001A6E11" w:rsidRPr="00195524">
        <w:rPr>
          <w:lang w:val="es-ES"/>
        </w:rPr>
        <w:t xml:space="preserve">(en adelante EM) </w:t>
      </w:r>
      <w:r w:rsidRPr="00195524">
        <w:rPr>
          <w:lang w:val="es-ES"/>
        </w:rPr>
        <w:t>son: Operación y Mantenimiento y Dirección, Administración y Finanzas. Dentro de cada macroproceso se identifican las actividades mostradas en la tabla cuyos componentes de costo integran el C.O.M.A</w:t>
      </w:r>
      <w:r w:rsidR="006F774C">
        <w:rPr>
          <w:lang w:val="es-ES"/>
        </w:rPr>
        <w:t>.</w:t>
      </w:r>
      <w:r w:rsidRPr="00195524">
        <w:rPr>
          <w:lang w:val="es-ES"/>
        </w:rPr>
        <w:t xml:space="preserve"> de la </w:t>
      </w:r>
      <w:r w:rsidR="001A6E11" w:rsidRPr="00195524">
        <w:rPr>
          <w:lang w:val="es-ES"/>
        </w:rPr>
        <w:t>EM</w:t>
      </w:r>
      <w:r w:rsidRPr="00195524">
        <w:rPr>
          <w:lang w:val="es-ES"/>
        </w:rPr>
        <w:t>.</w:t>
      </w:r>
    </w:p>
    <w:p w14:paraId="0684FF35" w14:textId="72B0F0B1" w:rsidR="00885D75" w:rsidRPr="00195524" w:rsidRDefault="00885D75" w:rsidP="0070692B">
      <w:pPr>
        <w:rPr>
          <w:lang w:val="es-ES"/>
        </w:rPr>
      </w:pPr>
      <w:r w:rsidRPr="00195524">
        <w:rPr>
          <w:lang w:val="es-ES"/>
        </w:rPr>
        <w:t xml:space="preserve">El macroproceso de O&amp;M contiene </w:t>
      </w:r>
      <w:r w:rsidR="00BA2EDF" w:rsidRPr="00195524">
        <w:rPr>
          <w:lang w:val="es-ES"/>
        </w:rPr>
        <w:t>las siguientes actividades</w:t>
      </w:r>
      <w:r w:rsidRPr="00195524">
        <w:rPr>
          <w:lang w:val="es-ES"/>
        </w:rPr>
        <w:t>:</w:t>
      </w:r>
    </w:p>
    <w:p w14:paraId="373F3E11" w14:textId="77777777" w:rsidR="00885D75" w:rsidRPr="0061035A" w:rsidRDefault="00885D75" w:rsidP="005E1501">
      <w:pPr>
        <w:pStyle w:val="Listanumerada"/>
        <w:numPr>
          <w:ilvl w:val="0"/>
          <w:numId w:val="12"/>
        </w:numPr>
        <w:spacing w:after="200"/>
        <w:ind w:left="567" w:hanging="567"/>
      </w:pPr>
      <w:r w:rsidRPr="0061035A">
        <w:lastRenderedPageBreak/>
        <w:t>La planificación técnica y normas: son los procesos de ingeniería de mantenimiento para definir los planes de mantenimiento de líneas, equipos de subestaciones y equipamiento de control y comunicaciones.</w:t>
      </w:r>
    </w:p>
    <w:p w14:paraId="103CD34B" w14:textId="3CD8FD9D" w:rsidR="00885D75" w:rsidRPr="0061035A" w:rsidRDefault="00885D75" w:rsidP="005E1501">
      <w:pPr>
        <w:pStyle w:val="Listanumerada"/>
        <w:numPr>
          <w:ilvl w:val="0"/>
          <w:numId w:val="12"/>
        </w:numPr>
        <w:spacing w:after="200"/>
        <w:ind w:left="567" w:hanging="567"/>
      </w:pPr>
      <w:r w:rsidRPr="0061035A">
        <w:t>Explotación (O&amp;M): son los procesos de operación y supervisión directa sobre las cuadrillas de trabajos en terreno ya sea propias o contratadas</w:t>
      </w:r>
      <w:r w:rsidR="00BE6005" w:rsidRPr="0061035A">
        <w:t xml:space="preserve"> con terceros</w:t>
      </w:r>
      <w:r w:rsidRPr="0061035A">
        <w:t>.</w:t>
      </w:r>
    </w:p>
    <w:p w14:paraId="088291CE" w14:textId="16930BD1" w:rsidR="00885D75" w:rsidRPr="0061035A" w:rsidRDefault="00885D75" w:rsidP="005E1501">
      <w:pPr>
        <w:pStyle w:val="Listanumerada"/>
        <w:numPr>
          <w:ilvl w:val="0"/>
          <w:numId w:val="12"/>
        </w:numPr>
        <w:spacing w:after="200"/>
        <w:ind w:left="567" w:hanging="567"/>
      </w:pPr>
      <w:r w:rsidRPr="0061035A">
        <w:t>O&amp;M de terreno</w:t>
      </w:r>
      <w:r w:rsidR="00BE6005" w:rsidRPr="0061035A">
        <w:t>:</w:t>
      </w:r>
      <w:r w:rsidRPr="0061035A">
        <w:t xml:space="preserve"> se refiere a las actividades de mantenimiento desarrolladas por las cuadrillas que realizan intervenciones de operación y/o mantenimiento programado o no programado en las instalaciones de la </w:t>
      </w:r>
      <w:r w:rsidR="001A6E11" w:rsidRPr="0061035A">
        <w:t>EM</w:t>
      </w:r>
      <w:r w:rsidRPr="0061035A">
        <w:t>.</w:t>
      </w:r>
    </w:p>
    <w:p w14:paraId="14205019" w14:textId="56540C58" w:rsidR="00885D75" w:rsidRPr="00195524" w:rsidRDefault="00885D75" w:rsidP="0070692B">
      <w:pPr>
        <w:rPr>
          <w:lang w:val="es-ES"/>
        </w:rPr>
      </w:pPr>
      <w:r w:rsidRPr="00195524">
        <w:rPr>
          <w:lang w:val="es-ES"/>
        </w:rPr>
        <w:t xml:space="preserve">El macroproceso de Dirección, Administración y Finanzas contiene </w:t>
      </w:r>
      <w:r w:rsidR="00BA2EDF" w:rsidRPr="00195524">
        <w:rPr>
          <w:lang w:val="es-ES"/>
        </w:rPr>
        <w:t>las</w:t>
      </w:r>
      <w:r w:rsidRPr="00195524">
        <w:rPr>
          <w:lang w:val="es-ES"/>
        </w:rPr>
        <w:t xml:space="preserve"> actividades de apoyo y gestión administrativa que se muestran en la tabla. </w:t>
      </w:r>
    </w:p>
    <w:p w14:paraId="36AD94C4" w14:textId="7F178459" w:rsidR="00885D75" w:rsidRPr="00195524" w:rsidRDefault="00885D75" w:rsidP="0070692B">
      <w:pPr>
        <w:rPr>
          <w:lang w:val="es-ES"/>
        </w:rPr>
      </w:pPr>
      <w:r w:rsidRPr="00195524">
        <w:rPr>
          <w:lang w:val="es-ES"/>
        </w:rPr>
        <w:t xml:space="preserve">En el capítulo siguiente se presenta el detalle de las actividades que comprende cada proceso y que requiere desarrollar la </w:t>
      </w:r>
      <w:r w:rsidR="001A6E11" w:rsidRPr="00195524">
        <w:rPr>
          <w:lang w:val="es-ES"/>
        </w:rPr>
        <w:t>EM</w:t>
      </w:r>
      <w:r w:rsidRPr="00195524">
        <w:rPr>
          <w:lang w:val="es-ES"/>
        </w:rPr>
        <w:t xml:space="preserve"> para cada uno de los macroprocesos considerados.</w:t>
      </w:r>
    </w:p>
    <w:p w14:paraId="368E8897" w14:textId="77777777" w:rsidR="0079428C" w:rsidRPr="00195524" w:rsidRDefault="0079428C" w:rsidP="0070692B">
      <w:pPr>
        <w:rPr>
          <w:lang w:val="es-ES"/>
        </w:rPr>
      </w:pPr>
      <w:r w:rsidRPr="00195524">
        <w:rPr>
          <w:lang w:val="es-ES"/>
        </w:rPr>
        <w:t>Para el cálculo de los componentes de costos arriba indicados se analizan los siguientes puntos:</w:t>
      </w:r>
    </w:p>
    <w:p w14:paraId="151AE2B3" w14:textId="77777777" w:rsidR="0079428C" w:rsidRPr="00195524" w:rsidRDefault="0079428C" w:rsidP="005E1501">
      <w:pPr>
        <w:pStyle w:val="Prrafodelista"/>
        <w:numPr>
          <w:ilvl w:val="0"/>
          <w:numId w:val="65"/>
        </w:numPr>
        <w:ind w:left="567" w:hanging="567"/>
        <w:rPr>
          <w:lang w:val="es-ES"/>
        </w:rPr>
      </w:pPr>
      <w:r w:rsidRPr="00195524">
        <w:rPr>
          <w:lang w:val="es-ES"/>
        </w:rPr>
        <w:t xml:space="preserve">Identificación de los objetivos y procesos básicos de una empresa de Transmisión. </w:t>
      </w:r>
    </w:p>
    <w:p w14:paraId="43779856" w14:textId="77777777" w:rsidR="0079428C" w:rsidRPr="00195524" w:rsidRDefault="0079428C" w:rsidP="005E1501">
      <w:pPr>
        <w:pStyle w:val="Prrafodelista"/>
        <w:numPr>
          <w:ilvl w:val="0"/>
          <w:numId w:val="65"/>
        </w:numPr>
        <w:ind w:left="567" w:hanging="567"/>
        <w:rPr>
          <w:lang w:val="es-ES"/>
        </w:rPr>
      </w:pPr>
      <w:r w:rsidRPr="00195524">
        <w:rPr>
          <w:lang w:val="es-ES"/>
        </w:rPr>
        <w:t xml:space="preserve">Análisis de las instalaciones involucradas y la cobertura territorial de la empresa. </w:t>
      </w:r>
    </w:p>
    <w:p w14:paraId="5E1BF4A1" w14:textId="77777777" w:rsidR="0079428C" w:rsidRPr="00195524" w:rsidRDefault="0079428C" w:rsidP="005E1501">
      <w:pPr>
        <w:pStyle w:val="Prrafodelista"/>
        <w:numPr>
          <w:ilvl w:val="0"/>
          <w:numId w:val="65"/>
        </w:numPr>
        <w:ind w:left="567" w:hanging="567"/>
        <w:rPr>
          <w:lang w:val="es-ES"/>
        </w:rPr>
      </w:pPr>
      <w:r w:rsidRPr="00195524">
        <w:rPr>
          <w:lang w:val="es-ES"/>
        </w:rPr>
        <w:t>Definición de la organización general de los recursos requeridos para el cumplimiento de los objetivos especificados.</w:t>
      </w:r>
    </w:p>
    <w:p w14:paraId="7184B913" w14:textId="77777777" w:rsidR="0079428C" w:rsidRPr="00B06D23" w:rsidRDefault="0079428C" w:rsidP="005E1501">
      <w:pPr>
        <w:pStyle w:val="Prrafodelista"/>
        <w:numPr>
          <w:ilvl w:val="0"/>
          <w:numId w:val="65"/>
        </w:numPr>
        <w:ind w:left="567" w:hanging="567"/>
        <w:rPr>
          <w:lang w:val="es-ES"/>
        </w:rPr>
      </w:pPr>
      <w:r w:rsidRPr="00B06D23">
        <w:rPr>
          <w:lang w:val="es-ES"/>
        </w:rPr>
        <w:t xml:space="preserve">Dimensionamiento de los recursos requeridos. </w:t>
      </w:r>
    </w:p>
    <w:p w14:paraId="0BBD0006" w14:textId="77777777" w:rsidR="0079428C" w:rsidRPr="00B06D23" w:rsidRDefault="0079428C" w:rsidP="005E1501">
      <w:pPr>
        <w:pStyle w:val="Prrafodelista"/>
        <w:numPr>
          <w:ilvl w:val="0"/>
          <w:numId w:val="65"/>
        </w:numPr>
        <w:ind w:left="567" w:hanging="567"/>
        <w:rPr>
          <w:lang w:val="es-ES"/>
        </w:rPr>
      </w:pPr>
      <w:r w:rsidRPr="00B06D23">
        <w:rPr>
          <w:lang w:val="es-ES"/>
        </w:rPr>
        <w:t>Valorización de los recursos.</w:t>
      </w:r>
    </w:p>
    <w:p w14:paraId="6CB68BDE" w14:textId="77777777" w:rsidR="0079428C" w:rsidRPr="00B06D23" w:rsidRDefault="0079428C" w:rsidP="005E1501">
      <w:pPr>
        <w:pStyle w:val="Prrafodelista"/>
        <w:numPr>
          <w:ilvl w:val="0"/>
          <w:numId w:val="65"/>
        </w:numPr>
        <w:ind w:left="567" w:hanging="567"/>
        <w:rPr>
          <w:lang w:val="es-ES"/>
        </w:rPr>
      </w:pPr>
      <w:r w:rsidRPr="00B06D23">
        <w:rPr>
          <w:lang w:val="es-ES"/>
        </w:rPr>
        <w:t>Cálculo de los costos de operación, mantención y administración.</w:t>
      </w:r>
    </w:p>
    <w:p w14:paraId="3220AB80" w14:textId="77777777" w:rsidR="0079428C" w:rsidRPr="00B06D23" w:rsidRDefault="0079428C" w:rsidP="005E1501">
      <w:pPr>
        <w:pStyle w:val="Prrafodelista"/>
        <w:numPr>
          <w:ilvl w:val="0"/>
          <w:numId w:val="65"/>
        </w:numPr>
        <w:ind w:left="567" w:hanging="567"/>
        <w:rPr>
          <w:lang w:val="es-ES"/>
        </w:rPr>
      </w:pPr>
      <w:r w:rsidRPr="00B06D23">
        <w:rPr>
          <w:lang w:val="es-ES"/>
        </w:rPr>
        <w:t>Cálculo de los bienes muebles e inmuebles.</w:t>
      </w:r>
    </w:p>
    <w:p w14:paraId="2A601E0D" w14:textId="77777777" w:rsidR="0079428C" w:rsidRPr="00B06D23" w:rsidRDefault="0079428C" w:rsidP="005E1501">
      <w:pPr>
        <w:pStyle w:val="Prrafodelista"/>
        <w:numPr>
          <w:ilvl w:val="0"/>
          <w:numId w:val="65"/>
        </w:numPr>
        <w:ind w:left="567" w:hanging="567"/>
        <w:rPr>
          <w:lang w:val="es-ES"/>
        </w:rPr>
      </w:pPr>
      <w:r w:rsidRPr="00B06D23">
        <w:rPr>
          <w:lang w:val="es-ES"/>
        </w:rPr>
        <w:t xml:space="preserve">Cálculo de los Bienes Intangibles y el Capital de Explotación. </w:t>
      </w:r>
    </w:p>
    <w:p w14:paraId="446D9650" w14:textId="4428E442" w:rsidR="0079428C" w:rsidRPr="00B06D23" w:rsidRDefault="0079428C" w:rsidP="0070692B">
      <w:pPr>
        <w:rPr>
          <w:lang w:val="es-ES"/>
        </w:rPr>
      </w:pPr>
      <w:r w:rsidRPr="00B06D23">
        <w:rPr>
          <w:lang w:val="es-ES"/>
        </w:rPr>
        <w:t xml:space="preserve">La determinación del </w:t>
      </w:r>
      <w:r w:rsidR="005A6F95">
        <w:rPr>
          <w:lang w:val="es-ES"/>
        </w:rPr>
        <w:t>C.O.M.A.</w:t>
      </w:r>
      <w:r w:rsidRPr="00B06D23">
        <w:rPr>
          <w:lang w:val="es-ES"/>
        </w:rPr>
        <w:t xml:space="preserve"> requiere un conocimiento de las particularidades en la cual se encuentran instalados los activos que son objeto de operación y mantenimiento.</w:t>
      </w:r>
    </w:p>
    <w:p w14:paraId="3B2C60BE" w14:textId="77777777" w:rsidR="0079428C" w:rsidRPr="00B06D23" w:rsidRDefault="0079428C" w:rsidP="0070692B">
      <w:pPr>
        <w:rPr>
          <w:lang w:val="es-ES"/>
        </w:rPr>
      </w:pPr>
      <w:r w:rsidRPr="00B06D23">
        <w:rPr>
          <w:lang w:val="es-ES"/>
        </w:rPr>
        <w:t>Estas particularidades constituyen el contexto operacional en el que se van a desarrollar las actividades de operación y mantenimiento y se pueden clasificar de la siguiente forma:</w:t>
      </w:r>
    </w:p>
    <w:p w14:paraId="30881F28" w14:textId="77777777" w:rsidR="0079428C" w:rsidRPr="0061035A" w:rsidRDefault="0079428C" w:rsidP="005E1501">
      <w:pPr>
        <w:pStyle w:val="Listanumerada"/>
        <w:numPr>
          <w:ilvl w:val="0"/>
          <w:numId w:val="13"/>
        </w:numPr>
        <w:spacing w:after="200"/>
        <w:ind w:left="567" w:hanging="567"/>
      </w:pPr>
      <w:r w:rsidRPr="0061035A">
        <w:lastRenderedPageBreak/>
        <w:t>La dispersión de los activos que son objeto de operación y mantenimiento que configuran las distancias de traslado desde los centros operativos regionales hasta el lugar donde se encuentran emplazados los activos.</w:t>
      </w:r>
    </w:p>
    <w:p w14:paraId="71201BF8" w14:textId="77777777" w:rsidR="0079428C" w:rsidRPr="0061035A" w:rsidRDefault="0079428C" w:rsidP="005E1501">
      <w:pPr>
        <w:pStyle w:val="Listanumerada"/>
        <w:numPr>
          <w:ilvl w:val="0"/>
          <w:numId w:val="13"/>
        </w:numPr>
        <w:spacing w:after="200"/>
        <w:ind w:left="567" w:hanging="567"/>
      </w:pPr>
      <w:r w:rsidRPr="0061035A">
        <w:t>La geografía en la que se encuentran instalados dichos activos que condicionan el medio en el que se deberán desplazar el personal de terreno para atender los activos.</w:t>
      </w:r>
    </w:p>
    <w:p w14:paraId="77DDDC25" w14:textId="77777777" w:rsidR="0079428C" w:rsidRPr="0061035A" w:rsidRDefault="0079428C" w:rsidP="005E1501">
      <w:pPr>
        <w:pStyle w:val="Listanumerada"/>
        <w:numPr>
          <w:ilvl w:val="0"/>
          <w:numId w:val="13"/>
        </w:numPr>
        <w:spacing w:after="200"/>
        <w:ind w:left="567" w:hanging="567"/>
      </w:pPr>
      <w:r w:rsidRPr="0061035A">
        <w:t>La geografía del terreno en la que se encuentran instalados los activos que implican accesos a las instalaciones con diferente grado de complejidad en función de la traza de las líneas, superficie de los caminos, laderas empinadas, accesos por caminos a pie, etc. Este punto se tendrá en cuenta en los tiempos de traslado según la geografía del terreno.</w:t>
      </w:r>
    </w:p>
    <w:p w14:paraId="15537CBE" w14:textId="77777777" w:rsidR="0079428C" w:rsidRPr="0061035A" w:rsidRDefault="0079428C" w:rsidP="005E1501">
      <w:pPr>
        <w:pStyle w:val="Listanumerada"/>
        <w:numPr>
          <w:ilvl w:val="0"/>
          <w:numId w:val="13"/>
        </w:numPr>
        <w:spacing w:after="200"/>
        <w:ind w:left="567" w:hanging="567"/>
      </w:pPr>
      <w:r w:rsidRPr="0061035A">
        <w:t xml:space="preserve">Contaminación del medio (salina, polvo, excremento de pájaros, etc.): que implica planes especiales de mantenimiento tales como lavado de aisladores y pintado de estructuras de acero galvanizado en líneas y subestaciones. </w:t>
      </w:r>
    </w:p>
    <w:p w14:paraId="3EE53DE5" w14:textId="77777777" w:rsidR="0079428C" w:rsidRPr="0061035A" w:rsidRDefault="0079428C" w:rsidP="005E1501">
      <w:pPr>
        <w:pStyle w:val="Listanumerada"/>
        <w:numPr>
          <w:ilvl w:val="0"/>
          <w:numId w:val="13"/>
        </w:numPr>
        <w:spacing w:after="200"/>
        <w:ind w:left="567" w:hanging="567"/>
      </w:pPr>
      <w:r w:rsidRPr="0061035A">
        <w:t>Presencia de aves que causan fallas en líneas eléctricas.</w:t>
      </w:r>
    </w:p>
    <w:p w14:paraId="4176C80D" w14:textId="4E374941" w:rsidR="009A3413" w:rsidRPr="0061035A" w:rsidRDefault="009A3413" w:rsidP="005E1501">
      <w:pPr>
        <w:pStyle w:val="Listanumerada"/>
        <w:numPr>
          <w:ilvl w:val="0"/>
          <w:numId w:val="13"/>
        </w:numPr>
        <w:spacing w:after="200"/>
        <w:ind w:left="567" w:hanging="567"/>
      </w:pPr>
      <w:r w:rsidRPr="0061035A">
        <w:t>Las normas, requisitos y exigencias que emanen de la normativa ambiental vigente (Ley 19.300 sobre Bases Generales del Medio Ambiente, Ley N° 20.283 sobre Recuperación del Bosque Nativo y Fomento Forestal, normativa de arqueología y paleontología).</w:t>
      </w:r>
    </w:p>
    <w:p w14:paraId="1DD23181" w14:textId="77777777" w:rsidR="0079428C" w:rsidRPr="00195524" w:rsidRDefault="0079428C" w:rsidP="0079428C">
      <w:pPr>
        <w:rPr>
          <w:lang w:val="es-ES"/>
        </w:rPr>
      </w:pPr>
      <w:r w:rsidRPr="00B06D23">
        <w:rPr>
          <w:lang w:val="es-ES"/>
        </w:rPr>
        <w:t xml:space="preserve">Sobre la base del conocimiento del contexto operacional, las instalaciones, y las normas técnicas, legales, laborales, y de medio ambiente que son de cumplimiento obligatorio se realiza el dimensionamiento que permite calcular los recursos requeridos, los cuales luego son valorizados a </w:t>
      </w:r>
      <w:r w:rsidRPr="00195524">
        <w:rPr>
          <w:lang w:val="es-ES"/>
        </w:rPr>
        <w:t>precios de mercado.</w:t>
      </w:r>
    </w:p>
    <w:p w14:paraId="627DF5F9" w14:textId="1FA67969" w:rsidR="009A3413" w:rsidRPr="00195524" w:rsidRDefault="009A3413" w:rsidP="009A3413">
      <w:pPr>
        <w:rPr>
          <w:lang w:val="es-ES"/>
        </w:rPr>
      </w:pPr>
      <w:r w:rsidRPr="00195524">
        <w:rPr>
          <w:lang w:val="es-ES"/>
        </w:rPr>
        <w:t xml:space="preserve">Los antecedentes utilizados para identificar las particularidades de cada instalación fueron: </w:t>
      </w:r>
    </w:p>
    <w:p w14:paraId="15522D2C" w14:textId="75F022EB" w:rsidR="009A3413" w:rsidRPr="0061035A" w:rsidRDefault="009A3413" w:rsidP="005E1501">
      <w:pPr>
        <w:pStyle w:val="Listanumerada"/>
        <w:numPr>
          <w:ilvl w:val="0"/>
          <w:numId w:val="14"/>
        </w:numPr>
        <w:spacing w:after="200"/>
        <w:ind w:left="567" w:hanging="567"/>
      </w:pPr>
      <w:r w:rsidRPr="0061035A">
        <w:t>Información reportada</w:t>
      </w:r>
      <w:r w:rsidR="00BA2EDF" w:rsidRPr="0061035A">
        <w:t xml:space="preserve"> </w:t>
      </w:r>
      <w:r w:rsidRPr="0061035A">
        <w:t>por la empr</w:t>
      </w:r>
      <w:r w:rsidR="00CC73C8" w:rsidRPr="0061035A">
        <w:t xml:space="preserve">esa (contaminación, poda, </w:t>
      </w:r>
      <w:r w:rsidR="00F86AAB" w:rsidRPr="0061035A">
        <w:t>etc.</w:t>
      </w:r>
      <w:r w:rsidR="00CC73C8" w:rsidRPr="0061035A">
        <w:t>).</w:t>
      </w:r>
    </w:p>
    <w:p w14:paraId="0C9BB10D" w14:textId="1CDB42B2" w:rsidR="009A3413" w:rsidRPr="0061035A" w:rsidRDefault="009A3413" w:rsidP="005E1501">
      <w:pPr>
        <w:pStyle w:val="Listanumerada"/>
        <w:numPr>
          <w:ilvl w:val="0"/>
          <w:numId w:val="14"/>
        </w:numPr>
        <w:spacing w:after="200"/>
        <w:ind w:left="567" w:hanging="567"/>
      </w:pPr>
      <w:r w:rsidRPr="0061035A">
        <w:t>La ubicación geográfica de los activos y las distancias involucradas para el desplazamiento de las cuadrillas obtenidas</w:t>
      </w:r>
      <w:r w:rsidR="00335606" w:rsidRPr="0061035A">
        <w:t xml:space="preserve"> principalmente</w:t>
      </w:r>
      <w:r w:rsidRPr="0061035A">
        <w:t xml:space="preserve"> de </w:t>
      </w:r>
      <w:r w:rsidRPr="00F86AAB">
        <w:rPr>
          <w:i/>
        </w:rPr>
        <w:t>Google Earth</w:t>
      </w:r>
      <w:r w:rsidR="00335606" w:rsidRPr="0061035A">
        <w:t>.</w:t>
      </w:r>
    </w:p>
    <w:p w14:paraId="4BE3FED0" w14:textId="371503BD" w:rsidR="009A3413" w:rsidRPr="0061035A" w:rsidRDefault="009A3413" w:rsidP="005E1501">
      <w:pPr>
        <w:pStyle w:val="Listanumerada"/>
        <w:numPr>
          <w:ilvl w:val="0"/>
          <w:numId w:val="14"/>
        </w:numPr>
        <w:spacing w:after="200"/>
        <w:ind w:left="567" w:hanging="567"/>
      </w:pPr>
      <w:r w:rsidRPr="0061035A">
        <w:t>L</w:t>
      </w:r>
      <w:r w:rsidR="00CC73C8" w:rsidRPr="0061035A">
        <w:t>a</w:t>
      </w:r>
      <w:r w:rsidRPr="0061035A">
        <w:t>s características técnicas de las instalaciones (nivel de tensión, tipo constructivo, k</w:t>
      </w:r>
      <w:r w:rsidR="00CC73C8" w:rsidRPr="0061035A">
        <w:t>ilómetros</w:t>
      </w:r>
      <w:r w:rsidRPr="0061035A">
        <w:t xml:space="preserve"> de línea, tipo y cantidad de estructuras, cantidad de ternas por línea, etc</w:t>
      </w:r>
      <w:r w:rsidR="00335606" w:rsidRPr="0061035A">
        <w:t>.</w:t>
      </w:r>
      <w:r w:rsidRPr="0061035A">
        <w:t>) obtenido de la base de datos, y esquemas eléctricos disponibles</w:t>
      </w:r>
      <w:r w:rsidR="00335606" w:rsidRPr="0061035A">
        <w:t>.</w:t>
      </w:r>
    </w:p>
    <w:p w14:paraId="04B34928" w14:textId="7C72D1C2" w:rsidR="009A3413" w:rsidRPr="00195524" w:rsidRDefault="009A3413" w:rsidP="009A3413">
      <w:pPr>
        <w:rPr>
          <w:lang w:val="es-ES"/>
        </w:rPr>
      </w:pPr>
      <w:r w:rsidRPr="00195524">
        <w:rPr>
          <w:lang w:val="es-ES"/>
        </w:rPr>
        <w:t>Sobre la base de las características técnicas de las instalaciones, y el impacto del contexto operacional caracterizado por la información señalada</w:t>
      </w:r>
      <w:r w:rsidR="00335606" w:rsidRPr="00195524">
        <w:rPr>
          <w:lang w:val="es-ES"/>
        </w:rPr>
        <w:t>,</w:t>
      </w:r>
      <w:r w:rsidRPr="00195524">
        <w:rPr>
          <w:lang w:val="es-ES"/>
        </w:rPr>
        <w:t xml:space="preserve"> se dimensionaron los planes de mantenimiento y los recursos requeridos para la atención de fallas de la </w:t>
      </w:r>
      <w:r w:rsidR="001A6E11" w:rsidRPr="00195524">
        <w:rPr>
          <w:lang w:val="es-ES"/>
        </w:rPr>
        <w:t>EM</w:t>
      </w:r>
      <w:r w:rsidRPr="00195524">
        <w:rPr>
          <w:lang w:val="es-ES"/>
        </w:rPr>
        <w:t xml:space="preserve">. Luego se calcularon </w:t>
      </w:r>
      <w:r w:rsidRPr="00195524">
        <w:rPr>
          <w:lang w:val="es-ES"/>
        </w:rPr>
        <w:lastRenderedPageBreak/>
        <w:t>los recursos físicos (mano de obra, vehículos, equipamiento, y materiales) requeridos para ejecutar el mantenimiento programado y no programado.</w:t>
      </w:r>
    </w:p>
    <w:p w14:paraId="23C1E4C7" w14:textId="77777777" w:rsidR="0079428C" w:rsidRPr="00B06D23" w:rsidRDefault="0079428C" w:rsidP="0079428C">
      <w:pPr>
        <w:rPr>
          <w:lang w:val="es-ES"/>
        </w:rPr>
      </w:pPr>
      <w:r w:rsidRPr="00B06D23">
        <w:rPr>
          <w:lang w:val="es-ES"/>
        </w:rPr>
        <w:t>El proceso general seguido para el diseño y dimensionamiento de la empresa de Transmisión que presta el servicio mediante las instalaciones pertenecientes al sistema de transmisión nacional, considera los siguientes puntos:</w:t>
      </w:r>
    </w:p>
    <w:p w14:paraId="607261A2" w14:textId="67D24038" w:rsidR="0079428C" w:rsidRPr="00B06D23" w:rsidRDefault="0079428C" w:rsidP="005E1501">
      <w:pPr>
        <w:pStyle w:val="Prrafodelista"/>
        <w:numPr>
          <w:ilvl w:val="0"/>
          <w:numId w:val="43"/>
        </w:numPr>
        <w:ind w:left="567" w:hanging="567"/>
        <w:rPr>
          <w:lang w:val="es-ES"/>
        </w:rPr>
      </w:pPr>
      <w:r w:rsidRPr="00B06D23">
        <w:rPr>
          <w:lang w:val="es-ES"/>
        </w:rPr>
        <w:t xml:space="preserve">Análisis y caracterización del contexto operacional con impacto en las actividades del </w:t>
      </w:r>
      <w:r w:rsidR="005A6F95">
        <w:rPr>
          <w:lang w:val="es-ES"/>
        </w:rPr>
        <w:t>C.O.M.A.</w:t>
      </w:r>
    </w:p>
    <w:p w14:paraId="1F187EA9" w14:textId="1F863F4B" w:rsidR="0079428C" w:rsidRPr="00B06D23" w:rsidRDefault="0079428C" w:rsidP="005E1501">
      <w:pPr>
        <w:pStyle w:val="Prrafodelista"/>
        <w:numPr>
          <w:ilvl w:val="0"/>
          <w:numId w:val="43"/>
        </w:numPr>
        <w:ind w:left="567" w:hanging="567"/>
        <w:rPr>
          <w:lang w:val="es-ES"/>
        </w:rPr>
      </w:pPr>
      <w:r w:rsidRPr="00B06D23">
        <w:rPr>
          <w:lang w:val="es-ES"/>
        </w:rPr>
        <w:t xml:space="preserve">Diseño y dimensionamiento de la estructura organizacional de la </w:t>
      </w:r>
      <w:r w:rsidR="001A6E11">
        <w:rPr>
          <w:lang w:val="es-ES"/>
        </w:rPr>
        <w:t>EM</w:t>
      </w:r>
      <w:r w:rsidRPr="00B06D23">
        <w:rPr>
          <w:lang w:val="es-ES"/>
        </w:rPr>
        <w:t xml:space="preserve"> de Transmisión.</w:t>
      </w:r>
    </w:p>
    <w:p w14:paraId="09BFE813" w14:textId="77777777" w:rsidR="0079428C" w:rsidRPr="00B06D23" w:rsidRDefault="0079428C" w:rsidP="005E1501">
      <w:pPr>
        <w:pStyle w:val="Prrafodelista"/>
        <w:numPr>
          <w:ilvl w:val="0"/>
          <w:numId w:val="43"/>
        </w:numPr>
        <w:ind w:left="567" w:hanging="567"/>
        <w:rPr>
          <w:lang w:val="es-ES"/>
        </w:rPr>
      </w:pPr>
      <w:r w:rsidRPr="00B06D23">
        <w:rPr>
          <w:lang w:val="es-ES"/>
        </w:rPr>
        <w:t>Estudio de remuneraciones.</w:t>
      </w:r>
    </w:p>
    <w:p w14:paraId="2236C9BE" w14:textId="77777777" w:rsidR="0079428C" w:rsidRPr="00B06D23" w:rsidRDefault="0079428C" w:rsidP="005E1501">
      <w:pPr>
        <w:pStyle w:val="Prrafodelista"/>
        <w:numPr>
          <w:ilvl w:val="0"/>
          <w:numId w:val="43"/>
        </w:numPr>
        <w:ind w:left="567" w:hanging="567"/>
        <w:rPr>
          <w:lang w:val="es-ES"/>
        </w:rPr>
      </w:pPr>
      <w:r w:rsidRPr="00B06D23">
        <w:rPr>
          <w:lang w:val="es-ES"/>
        </w:rPr>
        <w:t>Análisis de tercerización de actividades.</w:t>
      </w:r>
    </w:p>
    <w:p w14:paraId="2AE63147" w14:textId="53784976" w:rsidR="0079428C" w:rsidRPr="00B06D23" w:rsidRDefault="0079428C" w:rsidP="005E1501">
      <w:pPr>
        <w:pStyle w:val="Prrafodelista"/>
        <w:numPr>
          <w:ilvl w:val="0"/>
          <w:numId w:val="43"/>
        </w:numPr>
        <w:ind w:left="567" w:hanging="567"/>
        <w:rPr>
          <w:lang w:val="es-ES"/>
        </w:rPr>
      </w:pPr>
      <w:r w:rsidRPr="00B06D23">
        <w:rPr>
          <w:lang w:val="es-ES"/>
        </w:rPr>
        <w:t>Diseño y dimensionamiento de las actividades de operación y mantenimiento en terreno</w:t>
      </w:r>
      <w:r w:rsidR="002E6FD1">
        <w:rPr>
          <w:lang w:val="es-ES"/>
        </w:rPr>
        <w:t>.</w:t>
      </w:r>
    </w:p>
    <w:p w14:paraId="5BFD2D8F" w14:textId="48A7126D" w:rsidR="0079428C" w:rsidRPr="00B06D23" w:rsidRDefault="0079428C" w:rsidP="005E1501">
      <w:pPr>
        <w:pStyle w:val="Prrafodelista"/>
        <w:numPr>
          <w:ilvl w:val="0"/>
          <w:numId w:val="43"/>
        </w:numPr>
        <w:ind w:left="567" w:hanging="567"/>
        <w:rPr>
          <w:lang w:val="es-ES"/>
        </w:rPr>
      </w:pPr>
      <w:r w:rsidRPr="00B06D23">
        <w:rPr>
          <w:lang w:val="es-ES"/>
        </w:rPr>
        <w:t>Costos de los recursos requeridos de la estructura organizacional</w:t>
      </w:r>
      <w:r w:rsidR="002E6FD1">
        <w:rPr>
          <w:lang w:val="es-ES"/>
        </w:rPr>
        <w:t>.</w:t>
      </w:r>
    </w:p>
    <w:p w14:paraId="1AC9ACB4" w14:textId="4C7AC247" w:rsidR="0079428C" w:rsidRPr="00B06D23" w:rsidRDefault="0079428C" w:rsidP="005E1501">
      <w:pPr>
        <w:pStyle w:val="Prrafodelista"/>
        <w:numPr>
          <w:ilvl w:val="0"/>
          <w:numId w:val="43"/>
        </w:numPr>
        <w:ind w:left="567" w:hanging="567"/>
        <w:rPr>
          <w:lang w:val="es-ES"/>
        </w:rPr>
      </w:pPr>
      <w:r w:rsidRPr="00B06D23">
        <w:rPr>
          <w:lang w:val="es-ES"/>
        </w:rPr>
        <w:t>Costos de los recursos requeridos de las actividades de operación y mantenimiento en terreno</w:t>
      </w:r>
      <w:r w:rsidR="002E6FD1">
        <w:rPr>
          <w:lang w:val="es-ES"/>
        </w:rPr>
        <w:t>.</w:t>
      </w:r>
    </w:p>
    <w:p w14:paraId="45F3427E" w14:textId="77777777" w:rsidR="0079428C" w:rsidRPr="00B06D23" w:rsidRDefault="0079428C" w:rsidP="005E1501">
      <w:pPr>
        <w:pStyle w:val="Prrafodelista"/>
        <w:numPr>
          <w:ilvl w:val="0"/>
          <w:numId w:val="43"/>
        </w:numPr>
        <w:ind w:left="567" w:hanging="567"/>
        <w:rPr>
          <w:lang w:val="es-ES"/>
        </w:rPr>
      </w:pPr>
      <w:r w:rsidRPr="00B06D23">
        <w:rPr>
          <w:lang w:val="es-ES"/>
        </w:rPr>
        <w:t>Costos generales y otros servicios.</w:t>
      </w:r>
    </w:p>
    <w:p w14:paraId="204AB218" w14:textId="77777777" w:rsidR="0079428C" w:rsidRPr="00B06D23" w:rsidRDefault="0079428C" w:rsidP="005E1501">
      <w:pPr>
        <w:pStyle w:val="Prrafodelista"/>
        <w:numPr>
          <w:ilvl w:val="0"/>
          <w:numId w:val="43"/>
        </w:numPr>
        <w:ind w:left="567" w:hanging="567"/>
        <w:rPr>
          <w:lang w:val="es-ES"/>
        </w:rPr>
      </w:pPr>
      <w:r w:rsidRPr="00B06D23">
        <w:rPr>
          <w:lang w:val="es-ES"/>
        </w:rPr>
        <w:t>Antecedentes de actividades de O&amp;M presentada por las empresas transmisoras.</w:t>
      </w:r>
    </w:p>
    <w:p w14:paraId="6C9EFFC8" w14:textId="135B7006" w:rsidR="0079428C" w:rsidRPr="00B06D23" w:rsidRDefault="0079428C" w:rsidP="005E1501">
      <w:pPr>
        <w:pStyle w:val="Prrafodelista"/>
        <w:numPr>
          <w:ilvl w:val="0"/>
          <w:numId w:val="43"/>
        </w:numPr>
        <w:ind w:left="567" w:hanging="567"/>
        <w:rPr>
          <w:lang w:val="es-ES"/>
        </w:rPr>
      </w:pPr>
      <w:r w:rsidRPr="00B06D23">
        <w:rPr>
          <w:lang w:val="es-ES"/>
        </w:rPr>
        <w:t xml:space="preserve">Presentación de los resultados del </w:t>
      </w:r>
      <w:r w:rsidR="005A6F95">
        <w:rPr>
          <w:lang w:val="es-ES"/>
        </w:rPr>
        <w:t>C.O.M.A.</w:t>
      </w:r>
    </w:p>
    <w:p w14:paraId="2AC79D49" w14:textId="57F5D2A9" w:rsidR="0079428C" w:rsidRPr="00B06D23" w:rsidRDefault="0079428C" w:rsidP="0079428C">
      <w:pPr>
        <w:rPr>
          <w:lang w:val="es-ES"/>
        </w:rPr>
      </w:pPr>
      <w:r w:rsidRPr="00B06D23">
        <w:rPr>
          <w:lang w:val="es-ES"/>
        </w:rPr>
        <w:t xml:space="preserve">En el punto siguiente se presenta el desarrollo de la metodología para el cálculo del </w:t>
      </w:r>
      <w:r w:rsidR="005A6F95">
        <w:rPr>
          <w:lang w:val="es-ES"/>
        </w:rPr>
        <w:t>C.O.M.A.</w:t>
      </w:r>
    </w:p>
    <w:p w14:paraId="46E9B649" w14:textId="284C1DC0" w:rsidR="0079428C" w:rsidRPr="00F465C5" w:rsidRDefault="0079428C" w:rsidP="0079428C">
      <w:pPr>
        <w:pStyle w:val="Ttulo3"/>
      </w:pPr>
      <w:bookmarkStart w:id="206" w:name="_Toc21077626"/>
      <w:bookmarkStart w:id="207" w:name="_Toc32389948"/>
      <w:bookmarkStart w:id="208" w:name="_Toc34398090"/>
      <w:bookmarkStart w:id="209" w:name="_Toc41514577"/>
      <w:r w:rsidRPr="00F465C5">
        <w:t>Etapas de la Metodología para el cálculo del C</w:t>
      </w:r>
      <w:r w:rsidR="0061035A">
        <w:t>.</w:t>
      </w:r>
      <w:r w:rsidRPr="00F465C5">
        <w:t>O</w:t>
      </w:r>
      <w:r w:rsidR="0061035A">
        <w:t>.</w:t>
      </w:r>
      <w:r w:rsidRPr="00F465C5">
        <w:t>M</w:t>
      </w:r>
      <w:r w:rsidR="0061035A">
        <w:t>.</w:t>
      </w:r>
      <w:r w:rsidRPr="00F465C5">
        <w:t>A</w:t>
      </w:r>
      <w:bookmarkEnd w:id="206"/>
      <w:bookmarkEnd w:id="207"/>
      <w:bookmarkEnd w:id="208"/>
      <w:r w:rsidR="0061035A">
        <w:t>.</w:t>
      </w:r>
      <w:bookmarkEnd w:id="209"/>
    </w:p>
    <w:p w14:paraId="0F02F447" w14:textId="16DD90F0" w:rsidR="0079428C" w:rsidRDefault="0079428C" w:rsidP="0079428C">
      <w:pPr>
        <w:rPr>
          <w:lang w:val="es-ES"/>
        </w:rPr>
      </w:pPr>
      <w:r w:rsidRPr="00B06D23">
        <w:rPr>
          <w:lang w:val="es-ES"/>
        </w:rPr>
        <w:t>El desarrollo de la metodología se puede sintetizar en el siguiente diagrama de flujo:</w:t>
      </w:r>
    </w:p>
    <w:p w14:paraId="394F6747" w14:textId="77777777" w:rsidR="008D637B" w:rsidRDefault="008D637B">
      <w:pPr>
        <w:spacing w:after="0" w:line="240" w:lineRule="auto"/>
        <w:jc w:val="left"/>
        <w:rPr>
          <w:b/>
          <w:iCs/>
          <w:sz w:val="22"/>
          <w:szCs w:val="20"/>
        </w:rPr>
      </w:pPr>
      <w:r>
        <w:br w:type="page"/>
      </w:r>
    </w:p>
    <w:p w14:paraId="2BD0098C" w14:textId="660D3016" w:rsidR="0061035A" w:rsidRPr="00B06D23" w:rsidRDefault="0061035A" w:rsidP="0061035A">
      <w:pPr>
        <w:pStyle w:val="Subttulo"/>
        <w:rPr>
          <w:lang w:val="es-ES"/>
        </w:rPr>
      </w:pPr>
      <w:bookmarkStart w:id="210" w:name="_Toc41515914"/>
      <w:r>
        <w:lastRenderedPageBreak/>
        <w:t xml:space="preserve">Ilustración </w:t>
      </w:r>
      <w:r w:rsidR="00A8401E">
        <w:fldChar w:fldCharType="begin"/>
      </w:r>
      <w:r w:rsidR="00A8401E">
        <w:instrText xml:space="preserve"> SEQ Ilustración \* ARABIC </w:instrText>
      </w:r>
      <w:r w:rsidR="00A8401E">
        <w:fldChar w:fldCharType="separate"/>
      </w:r>
      <w:r w:rsidR="00F976FC">
        <w:rPr>
          <w:noProof/>
        </w:rPr>
        <w:t>3</w:t>
      </w:r>
      <w:r w:rsidR="00A8401E">
        <w:rPr>
          <w:noProof/>
        </w:rPr>
        <w:fldChar w:fldCharType="end"/>
      </w:r>
      <w:r>
        <w:t>: Flujograma diseño de empresa modelo</w:t>
      </w:r>
      <w:bookmarkEnd w:id="210"/>
    </w:p>
    <w:p w14:paraId="7F61EE87" w14:textId="77777777" w:rsidR="0079428C" w:rsidRPr="00B06D23" w:rsidRDefault="0079428C" w:rsidP="0079428C">
      <w:pPr>
        <w:jc w:val="center"/>
        <w:rPr>
          <w:lang w:val="es-ES"/>
        </w:rPr>
      </w:pPr>
      <w:r w:rsidRPr="00B06D23">
        <w:rPr>
          <w:noProof/>
          <w:lang w:eastAsia="es-CL"/>
        </w:rPr>
        <w:drawing>
          <wp:inline distT="0" distB="0" distL="0" distR="0" wp14:anchorId="147E7322" wp14:editId="1101991F">
            <wp:extent cx="5144400" cy="3484800"/>
            <wp:effectExtent l="19050" t="19050" r="18415" b="20955"/>
            <wp:docPr id="5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4" cstate="print">
                      <a:extLst>
                        <a:ext uri="{28A0092B-C50C-407E-A947-70E740481C1C}">
                          <a14:useLocalDpi xmlns:a14="http://schemas.microsoft.com/office/drawing/2010/main" val="0"/>
                        </a:ext>
                      </a:extLst>
                    </a:blip>
                    <a:srcRect r="2019"/>
                    <a:stretch>
                      <a:fillRect/>
                    </a:stretch>
                  </pic:blipFill>
                  <pic:spPr bwMode="auto">
                    <a:xfrm>
                      <a:off x="0" y="0"/>
                      <a:ext cx="5144400" cy="3484800"/>
                    </a:xfrm>
                    <a:prstGeom prst="rect">
                      <a:avLst/>
                    </a:prstGeom>
                    <a:noFill/>
                    <a:ln w="9525" cmpd="sng">
                      <a:solidFill>
                        <a:srgbClr val="000000"/>
                      </a:solidFill>
                      <a:miter lim="800000"/>
                      <a:headEnd/>
                      <a:tailEnd/>
                    </a:ln>
                    <a:effectLst/>
                  </pic:spPr>
                </pic:pic>
              </a:graphicData>
            </a:graphic>
          </wp:inline>
        </w:drawing>
      </w:r>
    </w:p>
    <w:p w14:paraId="6B08ADB9" w14:textId="77777777" w:rsidR="0079428C" w:rsidRPr="00B06D23" w:rsidRDefault="0079428C" w:rsidP="0079428C">
      <w:pPr>
        <w:rPr>
          <w:lang w:val="es-ES"/>
        </w:rPr>
      </w:pPr>
      <w:r w:rsidRPr="00B06D23">
        <w:rPr>
          <w:lang w:val="es-ES"/>
        </w:rPr>
        <w:t>Las etapas de la metodología son:</w:t>
      </w:r>
    </w:p>
    <w:p w14:paraId="46FD75A3" w14:textId="60E0754C" w:rsidR="0079428C" w:rsidRPr="0061035A" w:rsidRDefault="0079428C" w:rsidP="005E1501">
      <w:pPr>
        <w:pStyle w:val="Listanumerada"/>
        <w:numPr>
          <w:ilvl w:val="0"/>
          <w:numId w:val="15"/>
        </w:numPr>
        <w:spacing w:after="200"/>
        <w:ind w:left="567" w:hanging="567"/>
      </w:pPr>
      <w:r w:rsidRPr="0061035A">
        <w:t xml:space="preserve">Dimensionamiento de la organización de la </w:t>
      </w:r>
      <w:r w:rsidR="001A6E11" w:rsidRPr="0061035A">
        <w:t>EM</w:t>
      </w:r>
      <w:r w:rsidRPr="0061035A">
        <w:t>: para definir los recursos humanos de plantilla para la gestión de la administración, operación y mantenimiento.</w:t>
      </w:r>
    </w:p>
    <w:p w14:paraId="0496C98E" w14:textId="77777777" w:rsidR="0079428C" w:rsidRPr="0061035A" w:rsidRDefault="0079428C" w:rsidP="005E1501">
      <w:pPr>
        <w:pStyle w:val="Listanumerada"/>
        <w:numPr>
          <w:ilvl w:val="0"/>
          <w:numId w:val="15"/>
        </w:numPr>
        <w:spacing w:after="200"/>
        <w:ind w:left="567" w:hanging="567"/>
      </w:pPr>
      <w:r w:rsidRPr="0061035A">
        <w:t>Diseño y dimensionamiento de las actividades de operación y mantenimiento en terreno: para definir los recursos para las actividades de operación y mantenimiento en terreno.</w:t>
      </w:r>
    </w:p>
    <w:p w14:paraId="27BF102C" w14:textId="77777777" w:rsidR="0079428C" w:rsidRPr="0061035A" w:rsidRDefault="0079428C" w:rsidP="005E1501">
      <w:pPr>
        <w:pStyle w:val="Listanumerada"/>
        <w:numPr>
          <w:ilvl w:val="0"/>
          <w:numId w:val="15"/>
        </w:numPr>
        <w:spacing w:after="200"/>
        <w:ind w:left="567" w:hanging="567"/>
      </w:pPr>
      <w:r w:rsidRPr="0061035A">
        <w:t>Valorización de los recursos diseñados en los puntos a) y b).</w:t>
      </w:r>
    </w:p>
    <w:p w14:paraId="67DC3BAD" w14:textId="3768E448" w:rsidR="0079428C" w:rsidRPr="000A73E6" w:rsidRDefault="0079428C" w:rsidP="0079428C">
      <w:pPr>
        <w:rPr>
          <w:lang w:val="es-ES"/>
        </w:rPr>
      </w:pPr>
      <w:r w:rsidRPr="000A73E6">
        <w:rPr>
          <w:lang w:val="es-ES"/>
        </w:rPr>
        <w:t>A continuación, se presenta la</w:t>
      </w:r>
      <w:r w:rsidR="003C6F7B" w:rsidRPr="000A73E6">
        <w:rPr>
          <w:lang w:val="es-ES"/>
        </w:rPr>
        <w:t xml:space="preserve"> metodología que se desarrolla</w:t>
      </w:r>
      <w:r w:rsidRPr="000A73E6">
        <w:rPr>
          <w:lang w:val="es-ES"/>
        </w:rPr>
        <w:t xml:space="preserve"> en cada etapa del proceso de diseño de la </w:t>
      </w:r>
      <w:r w:rsidR="001A6E11" w:rsidRPr="000A73E6">
        <w:rPr>
          <w:lang w:val="es-ES"/>
        </w:rPr>
        <w:t>EM</w:t>
      </w:r>
      <w:r w:rsidRPr="000A73E6">
        <w:rPr>
          <w:lang w:val="es-ES"/>
        </w:rPr>
        <w:t xml:space="preserve"> y cálculo del </w:t>
      </w:r>
      <w:r w:rsidR="005A6F95">
        <w:rPr>
          <w:lang w:val="es-ES"/>
        </w:rPr>
        <w:t>C.O.M.A.</w:t>
      </w:r>
    </w:p>
    <w:p w14:paraId="06EA57EF" w14:textId="03EBE5CE" w:rsidR="0079428C" w:rsidRPr="005A6F95" w:rsidRDefault="0079428C" w:rsidP="005A6F95">
      <w:pPr>
        <w:pStyle w:val="Ttulo3"/>
      </w:pPr>
      <w:bookmarkStart w:id="211" w:name="_Toc32389949"/>
      <w:bookmarkStart w:id="212" w:name="_Toc34398091"/>
      <w:bookmarkStart w:id="213" w:name="_Toc41514578"/>
      <w:r w:rsidRPr="005A6F95">
        <w:t xml:space="preserve">Diseño y dimensionamiento de la organización de la </w:t>
      </w:r>
      <w:r w:rsidR="001A6E11" w:rsidRPr="005A6F95">
        <w:t>EM</w:t>
      </w:r>
      <w:r w:rsidRPr="005A6F95">
        <w:t xml:space="preserve"> eficiente</w:t>
      </w:r>
      <w:bookmarkEnd w:id="211"/>
      <w:bookmarkEnd w:id="212"/>
      <w:bookmarkEnd w:id="213"/>
    </w:p>
    <w:p w14:paraId="673C1781" w14:textId="6F0E01D6" w:rsidR="0079428C" w:rsidRPr="000A73E6" w:rsidRDefault="0079428C" w:rsidP="0079428C">
      <w:pPr>
        <w:rPr>
          <w:lang w:val="es-ES"/>
        </w:rPr>
      </w:pPr>
      <w:r w:rsidRPr="000A73E6">
        <w:rPr>
          <w:lang w:val="es-ES"/>
        </w:rPr>
        <w:t>La red de la EM está conformada por Líneas de Alta Tensión, Subestaciones, puntos de transformación, puntos de Conexión, sistemas de comunicaciones, equipos de protecciones y control y elementos de maniobras, mediciones, compensación, servicios auxiliares, etc., los cuales son necesarios para cumplir con su cometido.</w:t>
      </w:r>
    </w:p>
    <w:p w14:paraId="43CA26D6" w14:textId="26DC7059" w:rsidR="00943EAF" w:rsidRPr="000A73E6" w:rsidRDefault="00943EAF" w:rsidP="00943EAF">
      <w:pPr>
        <w:rPr>
          <w:lang w:val="es-ES"/>
        </w:rPr>
      </w:pPr>
      <w:r w:rsidRPr="000A73E6">
        <w:rPr>
          <w:lang w:val="es-ES"/>
        </w:rPr>
        <w:lastRenderedPageBreak/>
        <w:t xml:space="preserve">Todas las actividades de la EM </w:t>
      </w:r>
      <w:r w:rsidR="007307E2" w:rsidRPr="000A73E6">
        <w:rPr>
          <w:lang w:val="es-ES"/>
        </w:rPr>
        <w:t>son</w:t>
      </w:r>
      <w:r w:rsidRPr="000A73E6">
        <w:rPr>
          <w:lang w:val="es-ES"/>
        </w:rPr>
        <w:t xml:space="preserve"> realizadas de manera de prestar el servicio público de Transmisión de electricidad, con un nivel de calidad satisfactorio acorde con los parámetros </w:t>
      </w:r>
      <w:r w:rsidR="00E17F4D" w:rsidRPr="000A73E6">
        <w:rPr>
          <w:lang w:val="es-ES"/>
        </w:rPr>
        <w:t xml:space="preserve">fijados en </w:t>
      </w:r>
      <w:r w:rsidRPr="000A73E6">
        <w:rPr>
          <w:lang w:val="es-ES"/>
        </w:rPr>
        <w:t>la NTSyCS</w:t>
      </w:r>
      <w:r w:rsidR="00E17F4D" w:rsidRPr="000A73E6">
        <w:rPr>
          <w:rStyle w:val="Refdenotaalpie"/>
          <w:lang w:val="es-ES"/>
        </w:rPr>
        <w:footnoteReference w:id="20"/>
      </w:r>
      <w:r w:rsidRPr="000A73E6">
        <w:rPr>
          <w:lang w:val="es-ES"/>
        </w:rPr>
        <w:t xml:space="preserve"> (Titulo 5-12  “Estándares de Calidad de Suministro en instalaciones de generación y transmisión”, donde establecen los </w:t>
      </w:r>
      <w:r w:rsidR="00BA2EDF" w:rsidRPr="000A73E6">
        <w:rPr>
          <w:lang w:val="es-ES"/>
        </w:rPr>
        <w:t>límites</w:t>
      </w:r>
      <w:r w:rsidRPr="000A73E6">
        <w:rPr>
          <w:lang w:val="es-ES"/>
        </w:rPr>
        <w:t xml:space="preserve"> para </w:t>
      </w:r>
      <w:r w:rsidR="00BA2EDF" w:rsidRPr="000A73E6">
        <w:rPr>
          <w:lang w:val="es-ES"/>
        </w:rPr>
        <w:t>indisponibilidad</w:t>
      </w:r>
      <w:r w:rsidRPr="000A73E6">
        <w:rPr>
          <w:lang w:val="es-ES"/>
        </w:rPr>
        <w:t xml:space="preserve"> programada y forzada para instalaciones de transmisión).</w:t>
      </w:r>
    </w:p>
    <w:p w14:paraId="1152B4EE" w14:textId="61B55922" w:rsidR="00514033" w:rsidRDefault="00514033" w:rsidP="00514033">
      <w:pPr>
        <w:rPr>
          <w:lang w:val="es-ES"/>
        </w:rPr>
      </w:pPr>
      <w:r w:rsidRPr="000A73E6">
        <w:rPr>
          <w:lang w:val="es-ES"/>
        </w:rPr>
        <w:t xml:space="preserve">Las ventajas respecto a las economías de escala que incorpora la </w:t>
      </w:r>
      <w:r w:rsidR="001A6E11" w:rsidRPr="000A73E6">
        <w:rPr>
          <w:lang w:val="es-ES"/>
        </w:rPr>
        <w:t>EM</w:t>
      </w:r>
      <w:r w:rsidRPr="000A73E6">
        <w:rPr>
          <w:lang w:val="es-ES"/>
        </w:rPr>
        <w:t xml:space="preserve"> en </w:t>
      </w:r>
      <w:r w:rsidR="000A0337" w:rsidRPr="000A73E6">
        <w:rPr>
          <w:lang w:val="es-ES"/>
        </w:rPr>
        <w:t>los aspectos de a</w:t>
      </w:r>
      <w:r w:rsidRPr="000A73E6">
        <w:rPr>
          <w:lang w:val="es-ES"/>
        </w:rPr>
        <w:t xml:space="preserve">dministración, operación y mantenimiento consideradas en el </w:t>
      </w:r>
      <w:r w:rsidR="005A6F95">
        <w:rPr>
          <w:lang w:val="es-ES"/>
        </w:rPr>
        <w:t>C.O.M.A.</w:t>
      </w:r>
      <w:r w:rsidRPr="000A73E6">
        <w:rPr>
          <w:lang w:val="es-ES"/>
        </w:rPr>
        <w:t xml:space="preserve">, es inherente al diseño mismo de una </w:t>
      </w:r>
      <w:r w:rsidR="001A6E11" w:rsidRPr="000A73E6">
        <w:rPr>
          <w:lang w:val="es-ES"/>
        </w:rPr>
        <w:t>EM</w:t>
      </w:r>
      <w:r w:rsidRPr="000A73E6">
        <w:rPr>
          <w:lang w:val="es-ES"/>
        </w:rPr>
        <w:t xml:space="preserve"> eficiente que con una única estructura organizacional atiende la totalidad de los activos que </w:t>
      </w:r>
      <w:r w:rsidR="00BA2EDF" w:rsidRPr="000A73E6">
        <w:rPr>
          <w:lang w:val="es-ES"/>
        </w:rPr>
        <w:t>pertenecen</w:t>
      </w:r>
      <w:r w:rsidRPr="000A73E6">
        <w:rPr>
          <w:lang w:val="es-ES"/>
        </w:rPr>
        <w:t xml:space="preserve"> a diferentes empresas de transportistas y conforman el sistema de transmisión nacional.</w:t>
      </w:r>
      <w:r>
        <w:rPr>
          <w:lang w:val="es-ES"/>
        </w:rPr>
        <w:t xml:space="preserve"> </w:t>
      </w:r>
    </w:p>
    <w:p w14:paraId="774F6B77" w14:textId="680007B9" w:rsidR="00FF4022" w:rsidRDefault="00FF4022" w:rsidP="00106534">
      <w:pPr>
        <w:rPr>
          <w:lang w:val="es-ES"/>
        </w:rPr>
      </w:pPr>
      <w:r w:rsidRPr="006107A8">
        <w:rPr>
          <w:lang w:val="es-ES"/>
        </w:rPr>
        <w:t xml:space="preserve">En el “Anexo COMA_9_Economías de escala” se explican los criterios que se utilizaron para regoger las economías de escala que se presentan </w:t>
      </w:r>
      <w:r w:rsidR="00106534" w:rsidRPr="006107A8">
        <w:rPr>
          <w:lang w:val="es-ES"/>
        </w:rPr>
        <w:t xml:space="preserve">en </w:t>
      </w:r>
      <w:r w:rsidRPr="006107A8">
        <w:rPr>
          <w:lang w:val="es-ES"/>
        </w:rPr>
        <w:t>el diseño de la EM en aspectos asociados a la administración, mantención y operación</w:t>
      </w:r>
      <w:r w:rsidR="00106534" w:rsidRPr="006107A8">
        <w:rPr>
          <w:lang w:val="es-ES"/>
        </w:rPr>
        <w:t>,</w:t>
      </w:r>
      <w:r w:rsidRPr="006107A8">
        <w:rPr>
          <w:lang w:val="es-ES"/>
        </w:rPr>
        <w:t xml:space="preserve"> asi como tambi</w:t>
      </w:r>
      <w:r w:rsidR="00106534" w:rsidRPr="006107A8">
        <w:rPr>
          <w:lang w:val="es-ES"/>
        </w:rPr>
        <w:t>é</w:t>
      </w:r>
      <w:r w:rsidRPr="006107A8">
        <w:rPr>
          <w:lang w:val="es-ES"/>
        </w:rPr>
        <w:t>n los descuentos en compras por volumen.</w:t>
      </w:r>
    </w:p>
    <w:p w14:paraId="55FCF4B3" w14:textId="1FD12B1A" w:rsidR="0079428C" w:rsidRPr="00B06D23" w:rsidRDefault="0079428C" w:rsidP="0079428C">
      <w:pPr>
        <w:rPr>
          <w:lang w:val="es-ES"/>
        </w:rPr>
      </w:pPr>
      <w:r w:rsidRPr="00B06D23">
        <w:rPr>
          <w:lang w:val="es-ES"/>
        </w:rPr>
        <w:t xml:space="preserve">Esa provisión eficiente del servicio requiere el funcionamiento armónico de una estructura </w:t>
      </w:r>
      <w:r w:rsidR="007307E2">
        <w:rPr>
          <w:lang w:val="es-ES"/>
        </w:rPr>
        <w:t>organizacional</w:t>
      </w:r>
      <w:r w:rsidRPr="00B06D23">
        <w:rPr>
          <w:lang w:val="es-ES"/>
        </w:rPr>
        <w:t xml:space="preserve"> adecuadamente diseñada e implementada, contemplando la adaptación de los recursos y costos asignados al desempeño de cada proceso y actividad.</w:t>
      </w:r>
    </w:p>
    <w:p w14:paraId="64446B04" w14:textId="77777777" w:rsidR="0079428C" w:rsidRPr="00B06D23" w:rsidRDefault="0079428C" w:rsidP="0079428C">
      <w:pPr>
        <w:rPr>
          <w:lang w:val="es-ES"/>
        </w:rPr>
      </w:pPr>
      <w:r w:rsidRPr="00B06D23">
        <w:rPr>
          <w:lang w:val="es-ES"/>
        </w:rPr>
        <w:t>Se analizan detalladamente los principales procesos, subprocesos, actividades y funciones que debe desarrollar la EM a los efectos del dimensionamiento de la dotación de personal optimizado.</w:t>
      </w:r>
    </w:p>
    <w:p w14:paraId="2FCA5930" w14:textId="77777777" w:rsidR="0079428C" w:rsidRPr="00B06D23" w:rsidRDefault="0079428C" w:rsidP="0079428C">
      <w:pPr>
        <w:rPr>
          <w:lang w:val="es-ES"/>
        </w:rPr>
      </w:pPr>
      <w:bookmarkStart w:id="214" w:name="_Toc149716332"/>
      <w:r w:rsidRPr="00B06D23">
        <w:rPr>
          <w:lang w:val="es-ES"/>
        </w:rPr>
        <w:t xml:space="preserve">Los mismos son calculados para las áreas que intervienen en los procesos de </w:t>
      </w:r>
      <w:bookmarkEnd w:id="214"/>
      <w:r w:rsidRPr="00B06D23">
        <w:rPr>
          <w:lang w:val="es-ES"/>
        </w:rPr>
        <w:t>Dirección, estrategia y control, Legales, Relaciones institucionales, Recursos humanos, Planificación económica y control de gestión, Administración y finanzas, Comercial y regulación, Planificación técnica y normas, Explotación (operación y mantenimiento).</w:t>
      </w:r>
    </w:p>
    <w:p w14:paraId="00CC4D06" w14:textId="77777777" w:rsidR="0079428C" w:rsidRPr="00B06D23" w:rsidRDefault="0079428C" w:rsidP="0079428C">
      <w:pPr>
        <w:rPr>
          <w:lang w:val="es-ES"/>
        </w:rPr>
      </w:pPr>
      <w:bookmarkStart w:id="215" w:name="_Toc149716333"/>
      <w:r w:rsidRPr="00B06D23">
        <w:rPr>
          <w:lang w:val="es-ES"/>
        </w:rPr>
        <w:t xml:space="preserve">Sobre la base de la cantidad de activos que componen el sistema de Transmisión, la dispersión geográfica de las instalaciones, y las políticas de tercerización eficientes adoptadas </w:t>
      </w:r>
      <w:bookmarkEnd w:id="215"/>
      <w:r w:rsidRPr="00B06D23">
        <w:rPr>
          <w:lang w:val="es-ES"/>
        </w:rPr>
        <w:t>en el modelo, se definen:</w:t>
      </w:r>
    </w:p>
    <w:p w14:paraId="38B396B4" w14:textId="34A6B515" w:rsidR="0079428C" w:rsidRPr="00B06D23" w:rsidRDefault="0079428C" w:rsidP="005E1501">
      <w:pPr>
        <w:pStyle w:val="Prrafodelista"/>
        <w:numPr>
          <w:ilvl w:val="0"/>
          <w:numId w:val="44"/>
        </w:numPr>
        <w:ind w:left="567" w:hanging="567"/>
        <w:rPr>
          <w:lang w:val="es-ES"/>
        </w:rPr>
      </w:pPr>
      <w:bookmarkStart w:id="216" w:name="_Toc149716334"/>
      <w:r w:rsidRPr="00B06D23">
        <w:rPr>
          <w:lang w:val="es-ES"/>
        </w:rPr>
        <w:t xml:space="preserve">Los procesos y subprocesos. </w:t>
      </w:r>
      <w:r w:rsidR="00F86AAB" w:rsidRPr="00B06D23">
        <w:rPr>
          <w:lang w:val="es-ES"/>
        </w:rPr>
        <w:t>Ej.</w:t>
      </w:r>
      <w:r w:rsidRPr="00B06D23">
        <w:rPr>
          <w:lang w:val="es-ES"/>
        </w:rPr>
        <w:t>: Proceso Administración y Finanzas, subproceso Abastecimiento.</w:t>
      </w:r>
    </w:p>
    <w:p w14:paraId="5CA941B8" w14:textId="7D0A7C3F" w:rsidR="0079428C" w:rsidRPr="00B06D23" w:rsidRDefault="0079428C" w:rsidP="005E1501">
      <w:pPr>
        <w:pStyle w:val="Prrafodelista"/>
        <w:numPr>
          <w:ilvl w:val="0"/>
          <w:numId w:val="44"/>
        </w:numPr>
        <w:ind w:left="567" w:hanging="567"/>
        <w:rPr>
          <w:lang w:val="es-ES"/>
        </w:rPr>
      </w:pPr>
      <w:r w:rsidRPr="00B06D23">
        <w:rPr>
          <w:lang w:val="es-ES"/>
        </w:rPr>
        <w:lastRenderedPageBreak/>
        <w:t>Las tareas i</w:t>
      </w:r>
      <w:r w:rsidR="007A3254">
        <w:rPr>
          <w:lang w:val="es-ES"/>
        </w:rPr>
        <w:t xml:space="preserve">nherentes a cada subproceso. </w:t>
      </w:r>
      <w:r w:rsidR="00F86AAB">
        <w:rPr>
          <w:lang w:val="es-ES"/>
        </w:rPr>
        <w:t>Ej.</w:t>
      </w:r>
      <w:r w:rsidR="007A3254">
        <w:rPr>
          <w:lang w:val="es-ES"/>
        </w:rPr>
        <w:t>:</w:t>
      </w:r>
      <w:r w:rsidRPr="00B06D23">
        <w:rPr>
          <w:lang w:val="es-ES"/>
        </w:rPr>
        <w:t xml:space="preserve"> Abastecimiento con tareas que se refieren a la gestión de compra, aprovisionamiento y logística (almacenes, transporte) de los productos y servicios necesarios para el funcionamiento de la EM.</w:t>
      </w:r>
    </w:p>
    <w:p w14:paraId="644B1C57" w14:textId="77777777" w:rsidR="0079428C" w:rsidRPr="00B06D23" w:rsidRDefault="0079428C" w:rsidP="005E1501">
      <w:pPr>
        <w:pStyle w:val="Prrafodelista"/>
        <w:numPr>
          <w:ilvl w:val="0"/>
          <w:numId w:val="44"/>
        </w:numPr>
        <w:ind w:left="567" w:hanging="567"/>
        <w:rPr>
          <w:lang w:val="es-ES"/>
        </w:rPr>
      </w:pPr>
      <w:r w:rsidRPr="00B06D23">
        <w:rPr>
          <w:lang w:val="es-ES"/>
        </w:rPr>
        <w:t>La definición de los cargos (descripción, función y responsabilidad) y cantidad de personas por cargo para realizar las tareas indicadas en el punto anterior.</w:t>
      </w:r>
    </w:p>
    <w:p w14:paraId="308B100C" w14:textId="1F534B78" w:rsidR="0079428C" w:rsidRPr="00B06D23" w:rsidRDefault="0079428C" w:rsidP="005E1501">
      <w:pPr>
        <w:pStyle w:val="Prrafodelista"/>
        <w:numPr>
          <w:ilvl w:val="0"/>
          <w:numId w:val="44"/>
        </w:numPr>
        <w:ind w:left="567" w:hanging="567"/>
        <w:rPr>
          <w:lang w:val="es-ES"/>
        </w:rPr>
      </w:pPr>
      <w:r w:rsidRPr="00B06D23">
        <w:rPr>
          <w:lang w:val="es-ES"/>
        </w:rPr>
        <w:t xml:space="preserve">La estructura </w:t>
      </w:r>
      <w:r w:rsidR="007307E2">
        <w:rPr>
          <w:lang w:val="es-ES"/>
        </w:rPr>
        <w:t>organizacional</w:t>
      </w:r>
      <w:r w:rsidRPr="00B06D23">
        <w:rPr>
          <w:lang w:val="es-ES"/>
        </w:rPr>
        <w:t xml:space="preserve"> </w:t>
      </w:r>
      <w:bookmarkEnd w:id="216"/>
      <w:r w:rsidRPr="00B06D23">
        <w:rPr>
          <w:lang w:val="es-ES"/>
        </w:rPr>
        <w:t>del personal definido en el punto anterior (organigrama)</w:t>
      </w:r>
      <w:r w:rsidR="007A3254">
        <w:rPr>
          <w:lang w:val="es-ES"/>
        </w:rPr>
        <w:t>.</w:t>
      </w:r>
    </w:p>
    <w:p w14:paraId="61F3590D" w14:textId="77777777" w:rsidR="0079428C" w:rsidRPr="00B06D23" w:rsidRDefault="0079428C" w:rsidP="005E1501">
      <w:pPr>
        <w:pStyle w:val="Prrafodelista"/>
        <w:numPr>
          <w:ilvl w:val="0"/>
          <w:numId w:val="44"/>
        </w:numPr>
        <w:ind w:left="567" w:hanging="567"/>
        <w:rPr>
          <w:lang w:val="es-ES"/>
        </w:rPr>
      </w:pPr>
      <w:bookmarkStart w:id="217" w:name="_Toc149716335"/>
      <w:r w:rsidRPr="00B06D23">
        <w:rPr>
          <w:lang w:val="es-ES"/>
        </w:rPr>
        <w:t>Infraestructura requerida por el personal para desempeñar sus funciones en forma eficiente: edificios, vehículos, mobiliario, equipos de comunicación, equipos y sistemas informáticos, etc.</w:t>
      </w:r>
      <w:bookmarkEnd w:id="217"/>
    </w:p>
    <w:p w14:paraId="4FAC2682" w14:textId="77777777" w:rsidR="0079428C" w:rsidRPr="00B06D23" w:rsidRDefault="0079428C" w:rsidP="005E1501">
      <w:pPr>
        <w:pStyle w:val="Prrafodelista"/>
        <w:numPr>
          <w:ilvl w:val="0"/>
          <w:numId w:val="44"/>
        </w:numPr>
        <w:ind w:left="567" w:hanging="567"/>
        <w:rPr>
          <w:lang w:val="es-ES"/>
        </w:rPr>
      </w:pPr>
      <w:bookmarkStart w:id="218" w:name="_Toc149716336"/>
      <w:r w:rsidRPr="00B06D23">
        <w:rPr>
          <w:lang w:val="es-ES"/>
        </w:rPr>
        <w:t>Insumos y servicios requeridos: papelería, aseo y limpieza, capacitación, servicios externos (agua, electricidad, vigilancia), viáticos, insumos computacionales, contribuciones, asesorías, gastos del directorio, etc.</w:t>
      </w:r>
      <w:bookmarkEnd w:id="218"/>
    </w:p>
    <w:p w14:paraId="1A4E1A74" w14:textId="32EECD68" w:rsidR="0079428C" w:rsidRPr="00B06D23" w:rsidRDefault="0079428C" w:rsidP="0079428C">
      <w:pPr>
        <w:rPr>
          <w:lang w:val="es-ES"/>
        </w:rPr>
      </w:pPr>
      <w:r w:rsidRPr="00B06D23">
        <w:rPr>
          <w:lang w:val="es-ES"/>
        </w:rPr>
        <w:t xml:space="preserve">Sin ser taxativo se enumeran </w:t>
      </w:r>
      <w:r w:rsidR="007A3254">
        <w:rPr>
          <w:lang w:val="es-ES"/>
        </w:rPr>
        <w:t xml:space="preserve">a continuación </w:t>
      </w:r>
      <w:r w:rsidRPr="00B06D23">
        <w:rPr>
          <w:lang w:val="es-ES"/>
        </w:rPr>
        <w:t xml:space="preserve">los principales procesos y subprocesos que debe desarrollar la </w:t>
      </w:r>
      <w:r w:rsidR="001A6E11">
        <w:rPr>
          <w:lang w:val="es-ES"/>
        </w:rPr>
        <w:t>EM</w:t>
      </w:r>
      <w:r w:rsidR="007A3254">
        <w:rPr>
          <w:lang w:val="es-ES"/>
        </w:rPr>
        <w:t xml:space="preserve"> eficiente.</w:t>
      </w:r>
    </w:p>
    <w:p w14:paraId="415983B8" w14:textId="77777777" w:rsidR="0079428C" w:rsidRPr="006F5B6D" w:rsidRDefault="0079428C" w:rsidP="0079428C">
      <w:pPr>
        <w:pStyle w:val="Ttulo4"/>
      </w:pPr>
      <w:bookmarkStart w:id="219" w:name="_Toc32389950"/>
      <w:bookmarkStart w:id="220" w:name="_Toc34398092"/>
      <w:bookmarkStart w:id="221" w:name="_Toc41514579"/>
      <w:r w:rsidRPr="006F5B6D">
        <w:t>Proceso: dirección, estrategia y control</w:t>
      </w:r>
      <w:bookmarkEnd w:id="219"/>
      <w:bookmarkEnd w:id="220"/>
      <w:bookmarkEnd w:id="221"/>
    </w:p>
    <w:p w14:paraId="221F10CC" w14:textId="77777777" w:rsidR="0079428C" w:rsidRPr="00B06D23" w:rsidRDefault="0079428C" w:rsidP="0079428C">
      <w:pPr>
        <w:rPr>
          <w:lang w:val="es-ES"/>
        </w:rPr>
      </w:pPr>
      <w:r w:rsidRPr="00B06D23">
        <w:rPr>
          <w:lang w:val="es-ES"/>
        </w:rPr>
        <w:t>Este proceso incluye los siguientes subprocesos:</w:t>
      </w:r>
    </w:p>
    <w:p w14:paraId="1CD42B9E" w14:textId="77777777" w:rsidR="0079428C" w:rsidRPr="00B06D23" w:rsidRDefault="0079428C" w:rsidP="005E1501">
      <w:pPr>
        <w:pStyle w:val="Prrafodelista"/>
        <w:numPr>
          <w:ilvl w:val="0"/>
          <w:numId w:val="44"/>
        </w:numPr>
        <w:ind w:left="567" w:hanging="567"/>
        <w:rPr>
          <w:lang w:val="es-ES"/>
        </w:rPr>
      </w:pPr>
      <w:r w:rsidRPr="00B06D23">
        <w:rPr>
          <w:lang w:val="es-ES"/>
        </w:rPr>
        <w:t xml:space="preserve">Dirección y Gerenciamiento General, que incluye la representación de la empresa, elaboración y seguimiento de las estrategias globales, establecimiento de las medidas correctivas tendientes a que la gestión esté orientada a lograr los objetivos establecidos, y la estrategia de las relaciones institucionales. </w:t>
      </w:r>
    </w:p>
    <w:p w14:paraId="129A0725" w14:textId="3D365837" w:rsidR="0079428C" w:rsidRPr="00B06D23" w:rsidRDefault="0079428C" w:rsidP="005E1501">
      <w:pPr>
        <w:pStyle w:val="Prrafodelista"/>
        <w:numPr>
          <w:ilvl w:val="0"/>
          <w:numId w:val="44"/>
        </w:numPr>
        <w:ind w:left="567" w:hanging="567"/>
        <w:rPr>
          <w:lang w:val="es-ES"/>
        </w:rPr>
      </w:pPr>
      <w:r w:rsidRPr="00B06D23">
        <w:rPr>
          <w:lang w:val="es-ES"/>
        </w:rPr>
        <w:t>Planifica</w:t>
      </w:r>
      <w:r w:rsidR="007A3254">
        <w:rPr>
          <w:lang w:val="es-ES"/>
        </w:rPr>
        <w:t>ción E</w:t>
      </w:r>
      <w:r w:rsidRPr="00B06D23">
        <w:rPr>
          <w:lang w:val="es-ES"/>
        </w:rPr>
        <w:t>conómica y Control de Gestión, referidas al seguimiento y control del desempeño de la gestión global de la empresa tanto en aspectos económicos como en parámetros de gestión, elaboración de los reportes de gestión para la dirección y reportes de comunicación institucional. Planificación y ejecución de auditorías internas.</w:t>
      </w:r>
    </w:p>
    <w:p w14:paraId="3A10D981" w14:textId="77777777" w:rsidR="0079428C" w:rsidRPr="00B06D23" w:rsidRDefault="0079428C" w:rsidP="005E1501">
      <w:pPr>
        <w:pStyle w:val="Prrafodelista"/>
        <w:numPr>
          <w:ilvl w:val="0"/>
          <w:numId w:val="44"/>
        </w:numPr>
        <w:ind w:left="567" w:hanging="567"/>
        <w:rPr>
          <w:lang w:val="es-ES"/>
        </w:rPr>
      </w:pPr>
      <w:r w:rsidRPr="00B06D23">
        <w:rPr>
          <w:lang w:val="es-ES"/>
        </w:rPr>
        <w:t>Asesoramiento Legal, que incluye el asesoramiento en materia de contratos y conflictos, en asuntos de tipo laboral, accidentes, etc.</w:t>
      </w:r>
    </w:p>
    <w:p w14:paraId="3374F325" w14:textId="09D3B734" w:rsidR="0079428C" w:rsidRPr="00B06D23" w:rsidRDefault="007A3254" w:rsidP="005E1501">
      <w:pPr>
        <w:pStyle w:val="Prrafodelista"/>
        <w:numPr>
          <w:ilvl w:val="0"/>
          <w:numId w:val="44"/>
        </w:numPr>
        <w:ind w:left="567" w:hanging="567"/>
        <w:rPr>
          <w:lang w:val="es-ES"/>
        </w:rPr>
      </w:pPr>
      <w:r>
        <w:rPr>
          <w:lang w:val="es-ES"/>
        </w:rPr>
        <w:t>Relaciones I</w:t>
      </w:r>
      <w:r w:rsidR="0079428C" w:rsidRPr="00B06D23">
        <w:rPr>
          <w:lang w:val="es-ES"/>
        </w:rPr>
        <w:t>nstitucionales: desarrollo y administración de las relaciones con los medios, relaciones con la comunidad, y entes gubernamentales.</w:t>
      </w:r>
    </w:p>
    <w:p w14:paraId="1CE2B731" w14:textId="490BBC08" w:rsidR="00514033" w:rsidRPr="000A73E6" w:rsidRDefault="00514033" w:rsidP="005E1501">
      <w:pPr>
        <w:pStyle w:val="Prrafodelista"/>
        <w:numPr>
          <w:ilvl w:val="0"/>
          <w:numId w:val="44"/>
        </w:numPr>
        <w:ind w:left="567" w:hanging="567"/>
        <w:rPr>
          <w:lang w:val="es-ES"/>
        </w:rPr>
      </w:pPr>
      <w:r w:rsidRPr="000A73E6">
        <w:rPr>
          <w:lang w:val="es-ES"/>
        </w:rPr>
        <w:t xml:space="preserve">Recursos Humanos, higiene y seguridad: incluyen el reclutamiento, la capacitación y la administración de los integrantes permanentes y eventuales (si corresponde) de la </w:t>
      </w:r>
      <w:r w:rsidRPr="000A73E6">
        <w:rPr>
          <w:lang w:val="es-ES"/>
        </w:rPr>
        <w:lastRenderedPageBreak/>
        <w:t xml:space="preserve">organización, liquidación de sueldos, liquidación de aportes a la seguridad social y otros. Actividades de relaciones laborales (relación con sindicatos). Gestión del plan de higiene y seguridad para el cumplimiento de la normativa vigente (Ley 16.744, referida a Seguridad de las </w:t>
      </w:r>
      <w:r w:rsidR="00F86AAB" w:rsidRPr="000A73E6">
        <w:rPr>
          <w:lang w:val="es-ES"/>
        </w:rPr>
        <w:t>Personas)</w:t>
      </w:r>
      <w:r w:rsidRPr="000A73E6">
        <w:rPr>
          <w:lang w:val="es-ES"/>
        </w:rPr>
        <w:t>. Manejo del plan de protección patrimonial.</w:t>
      </w:r>
    </w:p>
    <w:p w14:paraId="34F2EF5E" w14:textId="77777777" w:rsidR="0079428C" w:rsidRPr="000A73E6" w:rsidRDefault="0079428C" w:rsidP="005E1501">
      <w:pPr>
        <w:pStyle w:val="Prrafodelista"/>
        <w:numPr>
          <w:ilvl w:val="0"/>
          <w:numId w:val="44"/>
        </w:numPr>
        <w:ind w:left="567" w:hanging="567"/>
        <w:rPr>
          <w:lang w:val="es-ES"/>
        </w:rPr>
      </w:pPr>
      <w:r w:rsidRPr="000A73E6">
        <w:rPr>
          <w:lang w:val="es-ES"/>
        </w:rPr>
        <w:t>Auditoría: incluye auditorías internas y externas.</w:t>
      </w:r>
    </w:p>
    <w:p w14:paraId="66D5B14D" w14:textId="77777777" w:rsidR="0079428C" w:rsidRPr="000A73E6" w:rsidRDefault="0079428C" w:rsidP="0079428C">
      <w:pPr>
        <w:pStyle w:val="Ttulo4"/>
      </w:pPr>
      <w:bookmarkStart w:id="222" w:name="_Toc71611010"/>
      <w:bookmarkStart w:id="223" w:name="_Toc71898567"/>
      <w:bookmarkStart w:id="224" w:name="_Toc72820968"/>
      <w:bookmarkStart w:id="225" w:name="_Toc32389951"/>
      <w:bookmarkStart w:id="226" w:name="_Toc34398093"/>
      <w:bookmarkStart w:id="227" w:name="_Toc41514580"/>
      <w:r w:rsidRPr="000A73E6">
        <w:t>Proceso: administración y finanzas</w:t>
      </w:r>
      <w:bookmarkEnd w:id="222"/>
      <w:bookmarkEnd w:id="223"/>
      <w:bookmarkEnd w:id="224"/>
      <w:bookmarkEnd w:id="225"/>
      <w:bookmarkEnd w:id="226"/>
      <w:bookmarkEnd w:id="227"/>
    </w:p>
    <w:p w14:paraId="2EFFD41B" w14:textId="77777777" w:rsidR="0079428C" w:rsidRPr="000A73E6" w:rsidRDefault="0079428C" w:rsidP="0079428C">
      <w:pPr>
        <w:rPr>
          <w:lang w:val="es-ES"/>
        </w:rPr>
      </w:pPr>
      <w:r w:rsidRPr="000A73E6">
        <w:rPr>
          <w:lang w:val="es-ES"/>
        </w:rPr>
        <w:t>Este proceso incluye los siguientes subprocesos:</w:t>
      </w:r>
    </w:p>
    <w:p w14:paraId="2778D053" w14:textId="77777777" w:rsidR="0079428C" w:rsidRPr="000A73E6" w:rsidRDefault="0079428C" w:rsidP="005E1501">
      <w:pPr>
        <w:pStyle w:val="Prrafodelista"/>
        <w:numPr>
          <w:ilvl w:val="0"/>
          <w:numId w:val="44"/>
        </w:numPr>
        <w:ind w:left="567" w:hanging="567"/>
        <w:rPr>
          <w:lang w:val="es-ES"/>
        </w:rPr>
      </w:pPr>
      <w:r w:rsidRPr="000A73E6">
        <w:rPr>
          <w:lang w:val="es-ES"/>
        </w:rPr>
        <w:t>Contabilidad y Finanzas, se refieren a la gestión financiera y contable de corto y largo plazo, incluyendo, entre otros, la actividad de registro y cierres contables, la planificación y obtención de los recursos financieros, control del endeudamiento de la empresa, pagos a proveedores, pagos de sueldos, liquidación y pago de impuestos.</w:t>
      </w:r>
    </w:p>
    <w:p w14:paraId="60DCC2B0" w14:textId="77777777" w:rsidR="0079428C" w:rsidRPr="000A73E6" w:rsidRDefault="0079428C" w:rsidP="005E1501">
      <w:pPr>
        <w:pStyle w:val="Prrafodelista"/>
        <w:numPr>
          <w:ilvl w:val="0"/>
          <w:numId w:val="44"/>
        </w:numPr>
        <w:ind w:left="567" w:hanging="567"/>
        <w:rPr>
          <w:lang w:val="es-ES"/>
        </w:rPr>
      </w:pPr>
      <w:r w:rsidRPr="000A73E6">
        <w:rPr>
          <w:lang w:val="es-ES"/>
        </w:rPr>
        <w:t>Abastecimiento, se refieren a la gestión de procesos de compra, aprovisionamiento y logística (almacenes, transporte) de los productos y servicios necesarios para el funcionamiento de la EM.</w:t>
      </w:r>
    </w:p>
    <w:p w14:paraId="1025BF2B" w14:textId="77777777" w:rsidR="0079428C" w:rsidRPr="000A73E6" w:rsidRDefault="0079428C" w:rsidP="005E1501">
      <w:pPr>
        <w:pStyle w:val="Prrafodelista"/>
        <w:numPr>
          <w:ilvl w:val="0"/>
          <w:numId w:val="44"/>
        </w:numPr>
        <w:ind w:left="567" w:hanging="567"/>
        <w:rPr>
          <w:lang w:val="es-ES"/>
        </w:rPr>
      </w:pPr>
      <w:r w:rsidRPr="000A73E6">
        <w:rPr>
          <w:lang w:val="es-ES"/>
        </w:rPr>
        <w:t xml:space="preserve">Sistemas Informáticos, se refieren al soporte y administración de los sistemas informáticos corporativos y de las bases de datos, administración del hardware, redes y equipos de comunicaciones, gestión de la seguridad informática, mantenimiento de los computadores centrales, soporte técnico a los usuarios, </w:t>
      </w:r>
    </w:p>
    <w:p w14:paraId="1323974F" w14:textId="77777777" w:rsidR="0079428C" w:rsidRPr="000A73E6" w:rsidRDefault="0079428C" w:rsidP="005E1501">
      <w:pPr>
        <w:pStyle w:val="Prrafodelista"/>
        <w:numPr>
          <w:ilvl w:val="0"/>
          <w:numId w:val="44"/>
        </w:numPr>
        <w:ind w:left="567" w:hanging="567"/>
        <w:rPr>
          <w:lang w:val="es-ES"/>
        </w:rPr>
      </w:pPr>
      <w:r w:rsidRPr="000A73E6">
        <w:rPr>
          <w:lang w:val="es-ES"/>
        </w:rPr>
        <w:t>Servicios generales: desarrollar y administrar programas para el manejo documental, servicios de mensajería, fax, servicios de comunicaciones y el servicio de vigilancia.</w:t>
      </w:r>
    </w:p>
    <w:p w14:paraId="57707E80" w14:textId="77777777" w:rsidR="0079428C" w:rsidRPr="000A73E6" w:rsidRDefault="0079428C" w:rsidP="0079428C">
      <w:pPr>
        <w:pStyle w:val="Ttulo4"/>
      </w:pPr>
      <w:bookmarkStart w:id="228" w:name="_Toc32389952"/>
      <w:bookmarkStart w:id="229" w:name="_Toc34398094"/>
      <w:bookmarkStart w:id="230" w:name="_Toc41514581"/>
      <w:bookmarkStart w:id="231" w:name="_Toc71611011"/>
      <w:bookmarkStart w:id="232" w:name="_Toc71898568"/>
      <w:bookmarkStart w:id="233" w:name="_Toc72820969"/>
      <w:r w:rsidRPr="000A73E6">
        <w:t>Proceso: comercial y regulación</w:t>
      </w:r>
      <w:bookmarkEnd w:id="228"/>
      <w:bookmarkEnd w:id="229"/>
      <w:bookmarkEnd w:id="230"/>
    </w:p>
    <w:p w14:paraId="11B1D54F" w14:textId="77777777" w:rsidR="0079428C" w:rsidRPr="000A73E6" w:rsidRDefault="0079428C" w:rsidP="0079428C">
      <w:pPr>
        <w:rPr>
          <w:lang w:val="es-ES"/>
        </w:rPr>
      </w:pPr>
      <w:r w:rsidRPr="000A73E6">
        <w:rPr>
          <w:lang w:val="es-ES"/>
        </w:rPr>
        <w:t>Este proceso incluye los siguientes subprocesos:</w:t>
      </w:r>
    </w:p>
    <w:p w14:paraId="6E51053F" w14:textId="7A72E5CC" w:rsidR="0079428C" w:rsidRPr="000A73E6" w:rsidRDefault="00580CE8" w:rsidP="005E1501">
      <w:pPr>
        <w:pStyle w:val="Prrafodelista"/>
        <w:numPr>
          <w:ilvl w:val="0"/>
          <w:numId w:val="44"/>
        </w:numPr>
        <w:ind w:left="567" w:hanging="567"/>
        <w:rPr>
          <w:lang w:val="es-ES"/>
        </w:rPr>
      </w:pPr>
      <w:r w:rsidRPr="000A73E6">
        <w:rPr>
          <w:lang w:val="es-ES"/>
        </w:rPr>
        <w:t>Gestión Comercial: facturación, recaudación, verificación de las sanciones impuestas por la autoridad competente. Gestión de relacionamiento comercial por acuerdos de conexión. Análisis de informes del CEN y la CNE</w:t>
      </w:r>
      <w:r w:rsidR="0079428C" w:rsidRPr="000A73E6">
        <w:rPr>
          <w:lang w:val="es-ES"/>
        </w:rPr>
        <w:t>.</w:t>
      </w:r>
    </w:p>
    <w:p w14:paraId="35434204" w14:textId="77777777" w:rsidR="0079428C" w:rsidRPr="00B06D23" w:rsidRDefault="0079428C" w:rsidP="005E1501">
      <w:pPr>
        <w:pStyle w:val="Prrafodelista"/>
        <w:numPr>
          <w:ilvl w:val="0"/>
          <w:numId w:val="44"/>
        </w:numPr>
        <w:ind w:left="567" w:hanging="567"/>
        <w:rPr>
          <w:lang w:val="es-ES"/>
        </w:rPr>
      </w:pPr>
      <w:r w:rsidRPr="00B06D23">
        <w:rPr>
          <w:lang w:val="es-ES"/>
        </w:rPr>
        <w:t>Gestión de regulación: respuesta a los reclamos de los clientes y a la autoridad regulatoria, gestión tarifaria. Análisis de la nueva normativa sectorial. Participación en procesos de revisión de la norma técnica y de consulta ciudadana. Análisis y observación de informes del CEN, la CNE y otros organismos de supervisión y control.</w:t>
      </w:r>
    </w:p>
    <w:p w14:paraId="70485E4E" w14:textId="77777777" w:rsidR="0079428C" w:rsidRPr="00B06D23" w:rsidRDefault="0079428C" w:rsidP="005E1501">
      <w:pPr>
        <w:pStyle w:val="Prrafodelista"/>
        <w:numPr>
          <w:ilvl w:val="0"/>
          <w:numId w:val="44"/>
        </w:numPr>
        <w:ind w:left="567" w:hanging="567"/>
        <w:rPr>
          <w:lang w:val="es-ES"/>
        </w:rPr>
      </w:pPr>
      <w:r w:rsidRPr="00B06D23">
        <w:rPr>
          <w:lang w:val="es-ES"/>
        </w:rPr>
        <w:lastRenderedPageBreak/>
        <w:t>Gestión comercial de labores de ampliación: corresponde a las gestiones comerciales vinculadas a la ampliación de las instalaciones.</w:t>
      </w:r>
    </w:p>
    <w:p w14:paraId="2356C1C9" w14:textId="77777777" w:rsidR="0079428C" w:rsidRPr="006F5B6D" w:rsidRDefault="0079428C" w:rsidP="0079428C">
      <w:pPr>
        <w:pStyle w:val="Ttulo4"/>
      </w:pPr>
      <w:bookmarkStart w:id="234" w:name="_Toc32389953"/>
      <w:bookmarkStart w:id="235" w:name="_Toc34398095"/>
      <w:bookmarkStart w:id="236" w:name="_Toc41514582"/>
      <w:r w:rsidRPr="006F5B6D">
        <w:t>Proceso: planificación técnica y normas</w:t>
      </w:r>
      <w:bookmarkEnd w:id="234"/>
      <w:bookmarkEnd w:id="235"/>
      <w:bookmarkEnd w:id="236"/>
    </w:p>
    <w:p w14:paraId="525501C7" w14:textId="77777777" w:rsidR="0079428C" w:rsidRPr="00B06D23" w:rsidRDefault="0079428C" w:rsidP="0079428C">
      <w:pPr>
        <w:rPr>
          <w:lang w:val="es-ES"/>
        </w:rPr>
      </w:pPr>
      <w:r w:rsidRPr="00B06D23">
        <w:rPr>
          <w:lang w:val="es-ES"/>
        </w:rPr>
        <w:t>Este proceso incluye los siguientes subprocesos:</w:t>
      </w:r>
    </w:p>
    <w:p w14:paraId="22320D41" w14:textId="77777777" w:rsidR="0079428C" w:rsidRPr="00B06D23" w:rsidRDefault="0079428C" w:rsidP="005E1501">
      <w:pPr>
        <w:pStyle w:val="Prrafodelista"/>
        <w:numPr>
          <w:ilvl w:val="0"/>
          <w:numId w:val="44"/>
        </w:numPr>
        <w:ind w:left="567" w:hanging="567"/>
        <w:rPr>
          <w:lang w:val="es-ES"/>
        </w:rPr>
      </w:pPr>
      <w:r w:rsidRPr="00B06D23">
        <w:rPr>
          <w:lang w:val="es-ES"/>
        </w:rPr>
        <w:t>Gestión de información técnica de activos: administración y actualización de la información técnica de líneas, estaciones, incluyendo el sistema georreferenciado.</w:t>
      </w:r>
    </w:p>
    <w:p w14:paraId="753347E8" w14:textId="55D42739" w:rsidR="0079428C" w:rsidRPr="00B06D23" w:rsidRDefault="0079428C" w:rsidP="005E1501">
      <w:pPr>
        <w:pStyle w:val="Prrafodelista"/>
        <w:numPr>
          <w:ilvl w:val="0"/>
          <w:numId w:val="44"/>
        </w:numPr>
        <w:ind w:left="567" w:hanging="567"/>
        <w:rPr>
          <w:lang w:val="es-ES"/>
        </w:rPr>
      </w:pPr>
      <w:r w:rsidRPr="00B06D23">
        <w:rPr>
          <w:lang w:val="es-ES"/>
        </w:rPr>
        <w:t>Planificación técnica y normas: análisis de planificación de la red, y gestión de normas técnicas y ampliaciones. Gestión del plan ambiental: de la empresa para el cumplimiento de la normativa</w:t>
      </w:r>
      <w:r w:rsidR="003C6F7B">
        <w:rPr>
          <w:lang w:val="es-ES"/>
        </w:rPr>
        <w:t xml:space="preserve"> vigente</w:t>
      </w:r>
      <w:r w:rsidRPr="00B06D23">
        <w:rPr>
          <w:lang w:val="es-ES"/>
        </w:rPr>
        <w:t>.</w:t>
      </w:r>
    </w:p>
    <w:p w14:paraId="4B5A928E" w14:textId="77777777" w:rsidR="0079428C" w:rsidRPr="006F5B6D" w:rsidRDefault="0079428C" w:rsidP="0079428C">
      <w:pPr>
        <w:pStyle w:val="Ttulo4"/>
      </w:pPr>
      <w:bookmarkStart w:id="237" w:name="_Toc32389954"/>
      <w:bookmarkStart w:id="238" w:name="_Toc34398096"/>
      <w:bookmarkStart w:id="239" w:name="_Toc41514583"/>
      <w:bookmarkEnd w:id="231"/>
      <w:bookmarkEnd w:id="232"/>
      <w:bookmarkEnd w:id="233"/>
      <w:r w:rsidRPr="006F5B6D">
        <w:t>Proceso: explotación</w:t>
      </w:r>
      <w:bookmarkEnd w:id="237"/>
      <w:bookmarkEnd w:id="238"/>
      <w:bookmarkEnd w:id="239"/>
    </w:p>
    <w:p w14:paraId="6CB5346A" w14:textId="77777777" w:rsidR="0079428C" w:rsidRPr="00B06D23" w:rsidRDefault="0079428C" w:rsidP="0079428C">
      <w:pPr>
        <w:rPr>
          <w:lang w:val="es-ES"/>
        </w:rPr>
      </w:pPr>
      <w:r w:rsidRPr="00B06D23">
        <w:rPr>
          <w:lang w:val="es-ES"/>
        </w:rPr>
        <w:t>Este proceso incluye los siguientes subprocesos:</w:t>
      </w:r>
    </w:p>
    <w:p w14:paraId="7EA8B6BF" w14:textId="77777777" w:rsidR="0079428C" w:rsidRPr="00B06D23" w:rsidRDefault="0079428C" w:rsidP="005E1501">
      <w:pPr>
        <w:pStyle w:val="Prrafodelista"/>
        <w:numPr>
          <w:ilvl w:val="0"/>
          <w:numId w:val="44"/>
        </w:numPr>
        <w:ind w:left="567" w:hanging="567"/>
        <w:rPr>
          <w:lang w:val="es-ES"/>
        </w:rPr>
      </w:pPr>
      <w:r w:rsidRPr="00B06D23">
        <w:rPr>
          <w:lang w:val="es-ES"/>
        </w:rPr>
        <w:t>Operación, que incluye la operación de las instalaciones, con la participación de operadores en campo, supervisores y centros de control. También incluye el planeamiento de la operación y la coordinación de la operación con los agentes del mercado. Manejo del centro de control.</w:t>
      </w:r>
    </w:p>
    <w:p w14:paraId="2977C17D" w14:textId="77777777" w:rsidR="0079428C" w:rsidRPr="000A73E6" w:rsidRDefault="0079428C" w:rsidP="005E1501">
      <w:pPr>
        <w:pStyle w:val="Prrafodelista"/>
        <w:numPr>
          <w:ilvl w:val="0"/>
          <w:numId w:val="44"/>
        </w:numPr>
        <w:ind w:left="567" w:hanging="567"/>
        <w:rPr>
          <w:lang w:val="es-ES"/>
        </w:rPr>
      </w:pPr>
      <w:r w:rsidRPr="00B06D23">
        <w:rPr>
          <w:lang w:val="es-ES"/>
        </w:rPr>
        <w:t xml:space="preserve">Mantenimiento, ejecutar el mantenimiento preventivo, predictivo y correctivo, efectuar el control de gestión de la actividad de mantenimiento a través de estadísticas de fallas de líneas y </w:t>
      </w:r>
      <w:r w:rsidRPr="000A73E6">
        <w:rPr>
          <w:lang w:val="es-ES"/>
        </w:rPr>
        <w:t>subestaciones.</w:t>
      </w:r>
    </w:p>
    <w:p w14:paraId="2E1012D3" w14:textId="7EC53983" w:rsidR="000807DA" w:rsidRPr="000A73E6" w:rsidRDefault="000807DA" w:rsidP="005E1501">
      <w:pPr>
        <w:pStyle w:val="Prrafodelista"/>
        <w:numPr>
          <w:ilvl w:val="0"/>
          <w:numId w:val="44"/>
        </w:numPr>
        <w:ind w:left="567" w:hanging="567"/>
        <w:rPr>
          <w:lang w:val="es-ES"/>
        </w:rPr>
      </w:pPr>
      <w:r w:rsidRPr="000A73E6">
        <w:rPr>
          <w:lang w:val="es-ES"/>
        </w:rPr>
        <w:t>Ingeniería de la Explotación, referida a la planificación de las actividades de OyM, control y supervisión de las mismas, manejo de los sistemas de apoyo, previsiones de materiales y herramientas, seguimiento de calidad de servicio. Se consideran dentro de esta gerencia las labores de ampliación de contenido técnico. Este subproceso incluye las actividades de planificación, programación, operación, estudios y control tanto de operación como de mantenimiento.</w:t>
      </w:r>
    </w:p>
    <w:p w14:paraId="18CA459F" w14:textId="46917BC3" w:rsidR="0079428C" w:rsidRPr="00B06D23" w:rsidRDefault="0079428C" w:rsidP="005E1501">
      <w:pPr>
        <w:pStyle w:val="Prrafodelista"/>
        <w:numPr>
          <w:ilvl w:val="0"/>
          <w:numId w:val="44"/>
        </w:numPr>
        <w:ind w:left="567" w:hanging="567"/>
        <w:rPr>
          <w:lang w:val="es-ES"/>
        </w:rPr>
      </w:pPr>
      <w:r w:rsidRPr="00B06D23">
        <w:rPr>
          <w:lang w:val="es-ES"/>
        </w:rPr>
        <w:t xml:space="preserve">Medio ambiente: define y controla que se cumplan las políticas de medio ambiente de la </w:t>
      </w:r>
      <w:r w:rsidR="001A6E11">
        <w:rPr>
          <w:lang w:val="es-ES"/>
        </w:rPr>
        <w:t>EM</w:t>
      </w:r>
      <w:r w:rsidRPr="00B06D23">
        <w:rPr>
          <w:lang w:val="es-ES"/>
        </w:rPr>
        <w:t xml:space="preserve"> interactuando con el resto de las áreas operativas.</w:t>
      </w:r>
    </w:p>
    <w:p w14:paraId="22DD9C23" w14:textId="4BDC50A0" w:rsidR="0079428C" w:rsidRPr="00B06D23" w:rsidRDefault="0079428C" w:rsidP="005E1501">
      <w:pPr>
        <w:pStyle w:val="Prrafodelista"/>
        <w:numPr>
          <w:ilvl w:val="0"/>
          <w:numId w:val="44"/>
        </w:numPr>
        <w:ind w:left="567" w:hanging="567"/>
        <w:rPr>
          <w:lang w:val="es-ES"/>
        </w:rPr>
      </w:pPr>
      <w:r w:rsidRPr="00B06D23">
        <w:rPr>
          <w:lang w:val="es-ES"/>
        </w:rPr>
        <w:t xml:space="preserve">Prevención de riesgos: define y controla las políticas de prevención de riesgos de la </w:t>
      </w:r>
      <w:r w:rsidR="001A6E11">
        <w:rPr>
          <w:lang w:val="es-ES"/>
        </w:rPr>
        <w:t>EM</w:t>
      </w:r>
      <w:r w:rsidRPr="00B06D23">
        <w:rPr>
          <w:lang w:val="es-ES"/>
        </w:rPr>
        <w:t xml:space="preserve"> interactuando con el resto de las áreas operativas.</w:t>
      </w:r>
    </w:p>
    <w:p w14:paraId="2ABBA71C" w14:textId="5A85EAFE" w:rsidR="0079428C" w:rsidRDefault="0079428C" w:rsidP="00373F06">
      <w:pPr>
        <w:rPr>
          <w:lang w:val="es-ES"/>
        </w:rPr>
      </w:pPr>
      <w:r w:rsidRPr="00B06D23">
        <w:rPr>
          <w:lang w:val="es-ES"/>
        </w:rPr>
        <w:t>Sobre la base del análisis se determina:</w:t>
      </w:r>
    </w:p>
    <w:p w14:paraId="7C06A014" w14:textId="7AD7099A" w:rsidR="0079428C" w:rsidRPr="00B06D23" w:rsidRDefault="0079428C" w:rsidP="005E1501">
      <w:pPr>
        <w:pStyle w:val="Prrafodelista"/>
        <w:numPr>
          <w:ilvl w:val="0"/>
          <w:numId w:val="44"/>
        </w:numPr>
        <w:ind w:left="567" w:hanging="567"/>
        <w:rPr>
          <w:lang w:val="es-ES"/>
        </w:rPr>
      </w:pPr>
      <w:r w:rsidRPr="00B06D23">
        <w:rPr>
          <w:lang w:val="es-ES"/>
        </w:rPr>
        <w:lastRenderedPageBreak/>
        <w:t>La estructura organizacional</w:t>
      </w:r>
      <w:r w:rsidR="007C0809">
        <w:rPr>
          <w:lang w:val="es-ES"/>
        </w:rPr>
        <w:t>.</w:t>
      </w:r>
    </w:p>
    <w:p w14:paraId="25382756" w14:textId="269858C6" w:rsidR="0079428C" w:rsidRPr="00B06D23" w:rsidRDefault="0079428C" w:rsidP="005E1501">
      <w:pPr>
        <w:pStyle w:val="Prrafodelista"/>
        <w:numPr>
          <w:ilvl w:val="0"/>
          <w:numId w:val="44"/>
        </w:numPr>
        <w:ind w:left="567" w:hanging="567"/>
        <w:rPr>
          <w:lang w:val="es-ES"/>
        </w:rPr>
      </w:pPr>
      <w:r w:rsidRPr="00B06D23">
        <w:rPr>
          <w:lang w:val="es-ES"/>
        </w:rPr>
        <w:t>La dotación eficiente de personal</w:t>
      </w:r>
      <w:r w:rsidR="007C0809">
        <w:rPr>
          <w:lang w:val="es-ES"/>
        </w:rPr>
        <w:t>.</w:t>
      </w:r>
    </w:p>
    <w:p w14:paraId="7649E2AF" w14:textId="4EA11854" w:rsidR="0079428C" w:rsidRPr="00B06D23" w:rsidRDefault="0079428C" w:rsidP="005E1501">
      <w:pPr>
        <w:pStyle w:val="Prrafodelista"/>
        <w:numPr>
          <w:ilvl w:val="0"/>
          <w:numId w:val="44"/>
        </w:numPr>
        <w:ind w:left="567" w:hanging="567"/>
        <w:rPr>
          <w:lang w:val="es-ES"/>
        </w:rPr>
      </w:pPr>
      <w:r w:rsidRPr="00B06D23">
        <w:rPr>
          <w:lang w:val="es-ES"/>
        </w:rPr>
        <w:t>El organigrama</w:t>
      </w:r>
      <w:r w:rsidR="007C0809">
        <w:rPr>
          <w:lang w:val="es-ES"/>
        </w:rPr>
        <w:t xml:space="preserve"> de la empresa.</w:t>
      </w:r>
    </w:p>
    <w:p w14:paraId="0B8A489E" w14:textId="28E5B2EB" w:rsidR="0079428C" w:rsidRPr="00B06D23" w:rsidRDefault="0079428C" w:rsidP="005E1501">
      <w:pPr>
        <w:pStyle w:val="Prrafodelista"/>
        <w:numPr>
          <w:ilvl w:val="0"/>
          <w:numId w:val="44"/>
        </w:numPr>
        <w:ind w:left="567" w:hanging="567"/>
        <w:rPr>
          <w:lang w:val="es-ES"/>
        </w:rPr>
      </w:pPr>
      <w:r w:rsidRPr="00B06D23">
        <w:rPr>
          <w:lang w:val="es-ES"/>
        </w:rPr>
        <w:t xml:space="preserve">La definición de las funciones de cada gerencia, </w:t>
      </w:r>
      <w:r w:rsidR="00F86AAB" w:rsidRPr="00B06D23">
        <w:rPr>
          <w:lang w:val="es-ES"/>
        </w:rPr>
        <w:t>subgerencia, departamento</w:t>
      </w:r>
      <w:r w:rsidRPr="00B06D23">
        <w:rPr>
          <w:lang w:val="es-ES"/>
        </w:rPr>
        <w:t>, y sección de cada área de la empresa.</w:t>
      </w:r>
    </w:p>
    <w:p w14:paraId="53107E62" w14:textId="246AB8A7" w:rsidR="0079428C" w:rsidRPr="00B06D23" w:rsidRDefault="0079428C" w:rsidP="005E1501">
      <w:pPr>
        <w:pStyle w:val="Prrafodelista"/>
        <w:numPr>
          <w:ilvl w:val="0"/>
          <w:numId w:val="44"/>
        </w:numPr>
        <w:ind w:left="567" w:hanging="567"/>
        <w:rPr>
          <w:lang w:val="es-ES"/>
        </w:rPr>
      </w:pPr>
      <w:r w:rsidRPr="00B06D23">
        <w:rPr>
          <w:lang w:val="es-ES"/>
        </w:rPr>
        <w:t xml:space="preserve">Las tareas y responsabilidades de cada uno de los cargos que conforman la </w:t>
      </w:r>
      <w:r w:rsidR="002E6FD1">
        <w:rPr>
          <w:lang w:val="es-ES"/>
        </w:rPr>
        <w:t>organización de la empresa</w:t>
      </w:r>
      <w:r w:rsidRPr="00B06D23">
        <w:rPr>
          <w:lang w:val="es-ES"/>
        </w:rPr>
        <w:t>.</w:t>
      </w:r>
    </w:p>
    <w:p w14:paraId="3ACD5D27" w14:textId="77777777" w:rsidR="0079428C" w:rsidRPr="00B06D23" w:rsidRDefault="0079428C" w:rsidP="005E1501">
      <w:pPr>
        <w:pStyle w:val="Prrafodelista"/>
        <w:numPr>
          <w:ilvl w:val="0"/>
          <w:numId w:val="44"/>
        </w:numPr>
        <w:ind w:left="567" w:hanging="567"/>
        <w:rPr>
          <w:lang w:val="es-ES"/>
        </w:rPr>
      </w:pPr>
      <w:r w:rsidRPr="00B06D23">
        <w:rPr>
          <w:lang w:val="es-ES"/>
        </w:rPr>
        <w:t>Análisis de tercerización de actividades.</w:t>
      </w:r>
    </w:p>
    <w:p w14:paraId="737B7C0E" w14:textId="152F2BE1" w:rsidR="0079428C" w:rsidRPr="00B06D23" w:rsidRDefault="0079428C" w:rsidP="005E1501">
      <w:pPr>
        <w:pStyle w:val="Prrafodelista"/>
        <w:numPr>
          <w:ilvl w:val="0"/>
          <w:numId w:val="44"/>
        </w:numPr>
        <w:ind w:left="567" w:hanging="567"/>
        <w:rPr>
          <w:lang w:val="es-ES"/>
        </w:rPr>
      </w:pPr>
      <w:r w:rsidRPr="00B06D23">
        <w:rPr>
          <w:lang w:val="es-ES"/>
        </w:rPr>
        <w:t>Descripción de las tareas desarrolladas por el personal propio</w:t>
      </w:r>
      <w:r w:rsidR="007C0809">
        <w:rPr>
          <w:lang w:val="es-ES"/>
        </w:rPr>
        <w:t>.</w:t>
      </w:r>
    </w:p>
    <w:p w14:paraId="63530B96" w14:textId="4DB316A7" w:rsidR="0079428C" w:rsidRPr="00B06D23" w:rsidRDefault="0079428C" w:rsidP="005E1501">
      <w:pPr>
        <w:pStyle w:val="Prrafodelista"/>
        <w:numPr>
          <w:ilvl w:val="0"/>
          <w:numId w:val="44"/>
        </w:numPr>
        <w:ind w:left="567" w:hanging="567"/>
        <w:rPr>
          <w:lang w:val="es-ES"/>
        </w:rPr>
      </w:pPr>
      <w:r w:rsidRPr="00B06D23">
        <w:rPr>
          <w:lang w:val="es-ES"/>
        </w:rPr>
        <w:t>Descripción de las tareas desarrolladas por el personal contratista</w:t>
      </w:r>
      <w:r w:rsidR="007C0809">
        <w:rPr>
          <w:lang w:val="es-ES"/>
        </w:rPr>
        <w:t>.</w:t>
      </w:r>
    </w:p>
    <w:p w14:paraId="03F065EB" w14:textId="77777777" w:rsidR="0079428C" w:rsidRPr="00B06D23" w:rsidRDefault="0079428C" w:rsidP="005E1501">
      <w:pPr>
        <w:pStyle w:val="Prrafodelista"/>
        <w:numPr>
          <w:ilvl w:val="0"/>
          <w:numId w:val="44"/>
        </w:numPr>
        <w:ind w:left="567" w:hanging="567"/>
        <w:rPr>
          <w:lang w:val="es-ES"/>
        </w:rPr>
      </w:pPr>
      <w:r w:rsidRPr="00B06D23">
        <w:rPr>
          <w:lang w:val="es-ES"/>
        </w:rPr>
        <w:t>El desglose de las tareas anuales, y dedicación de tiempo.</w:t>
      </w:r>
    </w:p>
    <w:p w14:paraId="3882957B" w14:textId="5D786855" w:rsidR="0079428C" w:rsidRPr="00B06D23" w:rsidRDefault="0079428C" w:rsidP="0079428C">
      <w:pPr>
        <w:rPr>
          <w:lang w:val="es-ES"/>
        </w:rPr>
      </w:pPr>
      <w:r w:rsidRPr="00B06D23">
        <w:rPr>
          <w:lang w:val="es-ES"/>
        </w:rPr>
        <w:t xml:space="preserve">La organización y cantidad del personal de plantilla es </w:t>
      </w:r>
      <w:r w:rsidR="007C0809">
        <w:rPr>
          <w:lang w:val="es-ES"/>
        </w:rPr>
        <w:t>elaborada</w:t>
      </w:r>
      <w:r w:rsidRPr="00B06D23">
        <w:rPr>
          <w:lang w:val="es-ES"/>
        </w:rPr>
        <w:t xml:space="preserve"> teniendo en cuenta la escala de la empresa de transmisión nacional, la cantidad de cuadrillas, el despliegue territorial y la experiencia en diseño de organizaciones de empresas de transmisión del sector eléctrico chileno y otras empresas de la región.</w:t>
      </w:r>
    </w:p>
    <w:p w14:paraId="04AD5080" w14:textId="305B9E70" w:rsidR="0079428C" w:rsidRPr="00B06D23" w:rsidRDefault="0079428C" w:rsidP="0079428C">
      <w:pPr>
        <w:rPr>
          <w:lang w:val="es-ES"/>
        </w:rPr>
      </w:pPr>
      <w:r w:rsidRPr="00B06D23">
        <w:rPr>
          <w:lang w:val="es-ES"/>
        </w:rPr>
        <w:t xml:space="preserve">Para el dimensionamiento de la organización se </w:t>
      </w:r>
      <w:r w:rsidR="00BA2EDF" w:rsidRPr="007C0809">
        <w:rPr>
          <w:lang w:val="es-ES"/>
        </w:rPr>
        <w:t>consideraron</w:t>
      </w:r>
      <w:r w:rsidRPr="00B06D23">
        <w:rPr>
          <w:lang w:val="es-ES"/>
        </w:rPr>
        <w:t xml:space="preserve"> zonas para la administración de las tareas operativas. </w:t>
      </w:r>
    </w:p>
    <w:p w14:paraId="02002D9B" w14:textId="5E9E9B74" w:rsidR="0079428C" w:rsidRPr="00B06D23" w:rsidRDefault="009D12B8" w:rsidP="0079428C">
      <w:pPr>
        <w:rPr>
          <w:lang w:val="es-ES"/>
        </w:rPr>
      </w:pPr>
      <w:r w:rsidRPr="005A1E5C">
        <w:rPr>
          <w:lang w:val="es-ES"/>
        </w:rPr>
        <w:t>Dichas zonas se definieron en función de la cobertura geográfica de subestaciones y líneas de transmisión.</w:t>
      </w:r>
      <w:r w:rsidRPr="00B06D23">
        <w:rPr>
          <w:lang w:val="es-ES"/>
        </w:rPr>
        <w:t xml:space="preserve"> </w:t>
      </w:r>
      <w:r w:rsidR="0079428C" w:rsidRPr="00B06D23">
        <w:rPr>
          <w:lang w:val="es-ES"/>
        </w:rPr>
        <w:t>En cada zona se consideraron las Sedes Técnicas desde donde parte el contratista con sus cuadrillas de terreno para las intervenciones de mantenimiento preventivo y a demanda requerido por las instalaciones.</w:t>
      </w:r>
    </w:p>
    <w:p w14:paraId="5BE2577E" w14:textId="0D83D122" w:rsidR="0079428C" w:rsidRPr="00B06D23" w:rsidRDefault="0079428C" w:rsidP="0079428C">
      <w:pPr>
        <w:rPr>
          <w:lang w:val="es-ES"/>
        </w:rPr>
      </w:pPr>
      <w:r w:rsidRPr="00B06D23">
        <w:rPr>
          <w:lang w:val="es-ES"/>
        </w:rPr>
        <w:t xml:space="preserve">Por otra </w:t>
      </w:r>
      <w:r w:rsidR="00F86AAB" w:rsidRPr="00B06D23">
        <w:rPr>
          <w:lang w:val="es-ES"/>
        </w:rPr>
        <w:t>parte,</w:t>
      </w:r>
      <w:r w:rsidRPr="00B06D23">
        <w:rPr>
          <w:lang w:val="es-ES"/>
        </w:rPr>
        <w:t xml:space="preserve"> se dimensionaron las oficinas regionales y sus sedes operativas donde se asienta el personal operativo de cada unidad regional cuya función es la supervisión y control de las cuadrillas de terreno.</w:t>
      </w:r>
    </w:p>
    <w:p w14:paraId="154361DB" w14:textId="77777777" w:rsidR="0079428C" w:rsidRPr="00B06D23" w:rsidRDefault="0079428C" w:rsidP="0079428C">
      <w:pPr>
        <w:rPr>
          <w:lang w:val="es-ES"/>
        </w:rPr>
      </w:pPr>
      <w:r w:rsidRPr="00B06D23">
        <w:rPr>
          <w:lang w:val="es-ES"/>
        </w:rPr>
        <w:t xml:space="preserve">La estructura organizacional adoptada para el área de explotación es la de Especialidad Centralizada y Ejecución Descentralizada. En ella se mantienen la centralización de la especialización, con su beneficio de unidad de mando en toda el área de operaciones, con una ejecución descentralizada de la misma. </w:t>
      </w:r>
    </w:p>
    <w:p w14:paraId="550DDA4F" w14:textId="2BD2F743" w:rsidR="0079428C" w:rsidRPr="00B06D23" w:rsidRDefault="0079428C" w:rsidP="0079428C">
      <w:pPr>
        <w:rPr>
          <w:lang w:val="es-ES"/>
        </w:rPr>
      </w:pPr>
      <w:r w:rsidRPr="00B06D23">
        <w:rPr>
          <w:lang w:val="es-ES"/>
        </w:rPr>
        <w:lastRenderedPageBreak/>
        <w:t>La ejecución descentralizada se justifica debido a la dispersión de los activos que implica grandes distancias de traslado</w:t>
      </w:r>
      <w:r w:rsidR="00DC354F">
        <w:rPr>
          <w:lang w:val="es-ES"/>
        </w:rPr>
        <w:t>,</w:t>
      </w:r>
      <w:r w:rsidRPr="00B06D23">
        <w:rPr>
          <w:lang w:val="es-ES"/>
        </w:rPr>
        <w:t xml:space="preserve"> por lo que se requiere</w:t>
      </w:r>
      <w:r w:rsidR="00F86AAB">
        <w:rPr>
          <w:lang w:val="es-ES"/>
        </w:rPr>
        <w:t xml:space="preserve"> regionalizar las funciones de </w:t>
      </w:r>
      <w:r w:rsidRPr="00B06D23">
        <w:rPr>
          <w:lang w:val="es-ES"/>
        </w:rPr>
        <w:t>OyM para mantener los tiempos de respuesta acordes con los requerimientos de calidad de servicio que la empresa debe cumplir considerando la ubicación de los activos instalados</w:t>
      </w:r>
      <w:r w:rsidR="00DC354F">
        <w:rPr>
          <w:lang w:val="es-ES"/>
        </w:rPr>
        <w:t>.</w:t>
      </w:r>
    </w:p>
    <w:p w14:paraId="0F7CFB0B" w14:textId="7AE61BF6" w:rsidR="0079428C" w:rsidRPr="00B06D23" w:rsidRDefault="0079428C" w:rsidP="0079428C">
      <w:pPr>
        <w:rPr>
          <w:lang w:val="es-ES"/>
        </w:rPr>
      </w:pPr>
      <w:r w:rsidRPr="00B06D23">
        <w:rPr>
          <w:lang w:val="es-ES"/>
        </w:rPr>
        <w:t>La descentralización se logra mediante la cr</w:t>
      </w:r>
      <w:r w:rsidR="003C5C69">
        <w:rPr>
          <w:lang w:val="es-ES"/>
        </w:rPr>
        <w:t>e</w:t>
      </w:r>
      <w:r w:rsidRPr="00B06D23">
        <w:rPr>
          <w:lang w:val="es-ES"/>
        </w:rPr>
        <w:t xml:space="preserve">ación de 4 unidades territoriales regionales (Norte, Centro, Centro Sur y </w:t>
      </w:r>
      <w:r w:rsidR="00F86AAB" w:rsidRPr="00B06D23">
        <w:rPr>
          <w:lang w:val="es-ES"/>
        </w:rPr>
        <w:t>Sur) con</w:t>
      </w:r>
      <w:r w:rsidRPr="00B06D23">
        <w:rPr>
          <w:lang w:val="es-ES"/>
        </w:rPr>
        <w:t xml:space="preserve"> funciones de operación, mantenimiento, y administración que dan cobertura geográfica para la atención de las instalaciones del sistema </w:t>
      </w:r>
      <w:r w:rsidR="002D03BC">
        <w:rPr>
          <w:lang w:val="es-ES"/>
        </w:rPr>
        <w:t>eléctrico nacional</w:t>
      </w:r>
      <w:r w:rsidRPr="00B06D23">
        <w:rPr>
          <w:lang w:val="es-ES"/>
        </w:rPr>
        <w:t>.</w:t>
      </w:r>
    </w:p>
    <w:p w14:paraId="48B78F84" w14:textId="7083A0F1" w:rsidR="0079428C" w:rsidRPr="00B06D23" w:rsidRDefault="009D12B8" w:rsidP="0079428C">
      <w:pPr>
        <w:rPr>
          <w:lang w:val="es-ES"/>
        </w:rPr>
      </w:pPr>
      <w:r w:rsidRPr="005A1E5C">
        <w:rPr>
          <w:lang w:val="es-ES"/>
        </w:rPr>
        <w:t xml:space="preserve">En el </w:t>
      </w:r>
      <w:r w:rsidR="00AD24BF">
        <w:rPr>
          <w:lang w:val="es-ES"/>
        </w:rPr>
        <w:t>“</w:t>
      </w:r>
      <w:r w:rsidRPr="005A1E5C">
        <w:rPr>
          <w:lang w:val="es-ES"/>
        </w:rPr>
        <w:t xml:space="preserve">Anexo </w:t>
      </w:r>
      <w:r w:rsidR="00AD24BF">
        <w:rPr>
          <w:lang w:val="es-ES"/>
        </w:rPr>
        <w:t>COMA</w:t>
      </w:r>
      <w:r w:rsidRPr="005A1E5C">
        <w:rPr>
          <w:lang w:val="es-ES"/>
        </w:rPr>
        <w:t>_1_</w:t>
      </w:r>
      <w:r w:rsidR="002E6FD1">
        <w:rPr>
          <w:lang w:val="es-ES"/>
        </w:rPr>
        <w:t>Organización de la Empresa</w:t>
      </w:r>
      <w:r w:rsidR="00AD24BF">
        <w:rPr>
          <w:lang w:val="es-ES"/>
        </w:rPr>
        <w:t>”</w:t>
      </w:r>
      <w:r w:rsidR="0079428C" w:rsidRPr="00B06D23">
        <w:rPr>
          <w:lang w:val="es-ES"/>
        </w:rPr>
        <w:t xml:space="preserve"> se presenta el desarrollo del diseño organizacional de la </w:t>
      </w:r>
      <w:r w:rsidR="001A6E11">
        <w:rPr>
          <w:lang w:val="es-ES"/>
        </w:rPr>
        <w:t>EM</w:t>
      </w:r>
      <w:r w:rsidR="0079428C" w:rsidRPr="00B06D23">
        <w:rPr>
          <w:lang w:val="es-ES"/>
        </w:rPr>
        <w:t xml:space="preserve"> para atender las instalaciones y las áreas de apoyo.</w:t>
      </w:r>
    </w:p>
    <w:p w14:paraId="19901744" w14:textId="1C36B6E7" w:rsidR="00FF4022" w:rsidRDefault="0079428C" w:rsidP="00106534">
      <w:pPr>
        <w:rPr>
          <w:lang w:val="es-ES"/>
        </w:rPr>
      </w:pPr>
      <w:r w:rsidRPr="00B06D23">
        <w:rPr>
          <w:lang w:val="es-ES"/>
        </w:rPr>
        <w:t>En el Anexo citado se presenta el desarrollo detallado de</w:t>
      </w:r>
      <w:r w:rsidR="002E6FD1">
        <w:rPr>
          <w:lang w:val="es-ES"/>
        </w:rPr>
        <w:t xml:space="preserve"> la</w:t>
      </w:r>
      <w:r w:rsidRPr="00B06D23">
        <w:rPr>
          <w:lang w:val="es-ES"/>
        </w:rPr>
        <w:t xml:space="preserve"> </w:t>
      </w:r>
      <w:r w:rsidR="002E6FD1">
        <w:rPr>
          <w:lang w:val="es-ES"/>
        </w:rPr>
        <w:t>organización de la empresa</w:t>
      </w:r>
      <w:r w:rsidRPr="00B06D23">
        <w:rPr>
          <w:lang w:val="es-ES"/>
        </w:rPr>
        <w:t>, la cantidad de puestos, función y responsabilidades de cada uno para cada una de las áreas de la EM.</w:t>
      </w:r>
      <w:r w:rsidR="00106534">
        <w:rPr>
          <w:lang w:val="es-ES"/>
        </w:rPr>
        <w:t xml:space="preserve"> </w:t>
      </w:r>
      <w:r w:rsidR="00106534" w:rsidRPr="001D3BB9">
        <w:rPr>
          <w:lang w:val="es-ES"/>
        </w:rPr>
        <w:t xml:space="preserve">Adicionalmente, se presenta en este anexo </w:t>
      </w:r>
      <w:bookmarkStart w:id="240" w:name="_Toc389807373"/>
      <w:bookmarkStart w:id="241" w:name="_Toc391381234"/>
      <w:bookmarkStart w:id="242" w:name="_Toc392764065"/>
      <w:bookmarkStart w:id="243" w:name="_Toc393791192"/>
      <w:bookmarkStart w:id="244" w:name="_Toc396735425"/>
      <w:bookmarkStart w:id="245" w:name="_Toc397926159"/>
      <w:bookmarkStart w:id="246" w:name="_Toc404945293"/>
      <w:bookmarkStart w:id="247" w:name="_Toc32389955"/>
      <w:bookmarkStart w:id="248" w:name="_Toc34398097"/>
      <w:r w:rsidR="00FF4022" w:rsidRPr="001D3BB9">
        <w:rPr>
          <w:lang w:val="es-ES"/>
        </w:rPr>
        <w:t>un Apéndice donde se detalla la dedicación de tiempo de los cargos en consistencia con la caracterización por nivel jerárquico de cargos definida en las bases técnicas.</w:t>
      </w:r>
    </w:p>
    <w:p w14:paraId="399D1D18" w14:textId="56AEE37B" w:rsidR="00A613B6" w:rsidRPr="00B06D23" w:rsidRDefault="00A613B6" w:rsidP="00A613B6">
      <w:pPr>
        <w:rPr>
          <w:lang w:val="es-ES"/>
        </w:rPr>
      </w:pPr>
      <w:r w:rsidRPr="00DC354F">
        <w:rPr>
          <w:lang w:val="es-ES"/>
        </w:rPr>
        <w:t xml:space="preserve">El dimensionamiento </w:t>
      </w:r>
      <w:r w:rsidR="00700743" w:rsidRPr="00DC354F">
        <w:rPr>
          <w:lang w:val="es-ES"/>
        </w:rPr>
        <w:t xml:space="preserve">conceptual </w:t>
      </w:r>
      <w:r w:rsidRPr="00DC354F">
        <w:rPr>
          <w:lang w:val="es-ES"/>
        </w:rPr>
        <w:t>de la estructura or</w:t>
      </w:r>
      <w:r w:rsidR="00DC354F" w:rsidRPr="00DC354F">
        <w:rPr>
          <w:lang w:val="es-ES"/>
        </w:rPr>
        <w:t xml:space="preserve">ganizacional </w:t>
      </w:r>
      <w:r w:rsidR="00F86AAB" w:rsidRPr="00DC354F">
        <w:rPr>
          <w:lang w:val="es-ES"/>
        </w:rPr>
        <w:t>fue</w:t>
      </w:r>
      <w:r w:rsidR="00DC354F" w:rsidRPr="00DC354F">
        <w:rPr>
          <w:lang w:val="es-ES"/>
        </w:rPr>
        <w:t xml:space="preserve"> contrastado</w:t>
      </w:r>
      <w:r w:rsidRPr="00DC354F">
        <w:rPr>
          <w:lang w:val="es-ES"/>
        </w:rPr>
        <w:t xml:space="preserve"> con la estructura presentada y aprobada en el estudio del año 2013 (Estudio de Transmisión Tronca</w:t>
      </w:r>
      <w:r w:rsidR="00700743" w:rsidRPr="00DC354F">
        <w:rPr>
          <w:lang w:val="es-ES"/>
        </w:rPr>
        <w:t>l para el Cuadrienio 2016-2019)</w:t>
      </w:r>
      <w:r w:rsidR="00DC354F" w:rsidRPr="00DC354F">
        <w:rPr>
          <w:lang w:val="es-ES"/>
        </w:rPr>
        <w:t xml:space="preserve">, </w:t>
      </w:r>
      <w:r w:rsidR="00700743" w:rsidRPr="00DC354F">
        <w:rPr>
          <w:lang w:val="es-ES"/>
        </w:rPr>
        <w:t xml:space="preserve">considerando </w:t>
      </w:r>
      <w:r w:rsidR="00F86AAB" w:rsidRPr="00DC354F">
        <w:rPr>
          <w:lang w:val="es-ES"/>
        </w:rPr>
        <w:t>las diferencias</w:t>
      </w:r>
      <w:r w:rsidR="00700743" w:rsidRPr="00DC354F">
        <w:rPr>
          <w:lang w:val="es-ES"/>
        </w:rPr>
        <w:t xml:space="preserve"> de instalaciones y metodológicas entre ambos estudios.</w:t>
      </w:r>
    </w:p>
    <w:p w14:paraId="0221E107" w14:textId="77777777" w:rsidR="0079428C" w:rsidRPr="005A6F95" w:rsidRDefault="0079428C" w:rsidP="005A6F95">
      <w:pPr>
        <w:pStyle w:val="Ttulo3"/>
      </w:pPr>
      <w:bookmarkStart w:id="249" w:name="_Toc41514584"/>
      <w:r w:rsidRPr="005A6F95">
        <w:t>Diseño y dimensionamiento de las actividades de operación y mantenimiento en terreno</w:t>
      </w:r>
      <w:bookmarkEnd w:id="240"/>
      <w:bookmarkEnd w:id="241"/>
      <w:bookmarkEnd w:id="242"/>
      <w:bookmarkEnd w:id="243"/>
      <w:bookmarkEnd w:id="244"/>
      <w:bookmarkEnd w:id="245"/>
      <w:bookmarkEnd w:id="246"/>
      <w:bookmarkEnd w:id="247"/>
      <w:bookmarkEnd w:id="248"/>
      <w:bookmarkEnd w:id="249"/>
    </w:p>
    <w:p w14:paraId="68C27D2B" w14:textId="3F13394C" w:rsidR="0079428C" w:rsidRPr="00B06D23" w:rsidRDefault="0079428C" w:rsidP="0079428C">
      <w:pPr>
        <w:rPr>
          <w:lang w:val="es-ES"/>
        </w:rPr>
      </w:pPr>
      <w:bookmarkStart w:id="250" w:name="_Toc149716337"/>
      <w:r w:rsidRPr="00B06D23">
        <w:rPr>
          <w:lang w:val="es-ES"/>
        </w:rPr>
        <w:t xml:space="preserve">Los principales </w:t>
      </w:r>
      <w:r w:rsidR="00F86AAB" w:rsidRPr="00BB0639">
        <w:rPr>
          <w:lang w:val="es-ES"/>
        </w:rPr>
        <w:t>procesos y</w:t>
      </w:r>
      <w:r w:rsidRPr="00BB0639">
        <w:rPr>
          <w:lang w:val="es-ES"/>
        </w:rPr>
        <w:t xml:space="preserve"> </w:t>
      </w:r>
      <w:r w:rsidR="00BA2EDF" w:rsidRPr="00BB0639">
        <w:rPr>
          <w:lang w:val="es-ES"/>
        </w:rPr>
        <w:t>subprocesos</w:t>
      </w:r>
      <w:r w:rsidRPr="00BB0639">
        <w:rPr>
          <w:lang w:val="es-ES"/>
        </w:rPr>
        <w:t xml:space="preserve"> de terreno son los de</w:t>
      </w:r>
      <w:bookmarkEnd w:id="250"/>
      <w:r w:rsidRPr="00BB0639">
        <w:rPr>
          <w:lang w:val="es-ES"/>
        </w:rPr>
        <w:t xml:space="preserve"> explotación que se realizan sobre los activos y que son necesarios para cumplir con los estándares de calidad de servicio definidos en la norma técnica y que fueron especificados en el </w:t>
      </w:r>
      <w:r w:rsidR="00BA2EDF" w:rsidRPr="00BB0639">
        <w:rPr>
          <w:lang w:val="es-ES"/>
        </w:rPr>
        <w:t>capítulo</w:t>
      </w:r>
      <w:r w:rsidRPr="00BB0639">
        <w:rPr>
          <w:lang w:val="es-ES"/>
        </w:rPr>
        <w:t xml:space="preserve"> anterior.</w:t>
      </w:r>
    </w:p>
    <w:p w14:paraId="0848BA3C" w14:textId="77777777" w:rsidR="0079428C" w:rsidRPr="00C543D6" w:rsidRDefault="0079428C" w:rsidP="0079428C">
      <w:pPr>
        <w:rPr>
          <w:lang w:val="es-ES"/>
        </w:rPr>
      </w:pPr>
      <w:r w:rsidRPr="00C543D6">
        <w:rPr>
          <w:lang w:val="es-ES"/>
        </w:rPr>
        <w:t>Para calcular los recursos se requieren identificar las tareas que comprenden estos subprocesos para cada UC (unidad constructiva).</w:t>
      </w:r>
    </w:p>
    <w:p w14:paraId="7BABEBC5" w14:textId="3B047323" w:rsidR="002630FE" w:rsidRPr="00C543D6" w:rsidRDefault="002630FE" w:rsidP="002630FE">
      <w:r w:rsidRPr="00C543D6">
        <w:t xml:space="preserve">La UC se define como </w:t>
      </w:r>
      <w:r w:rsidR="00335606" w:rsidRPr="00C543D6">
        <w:t>un</w:t>
      </w:r>
      <w:r w:rsidRPr="00C543D6">
        <w:t xml:space="preserve"> conjunto de </w:t>
      </w:r>
      <w:r w:rsidR="00335606" w:rsidRPr="00C543D6">
        <w:t>componentes</w:t>
      </w:r>
      <w:r w:rsidRPr="00C543D6">
        <w:t xml:space="preserve"> dispuestos de una forma preestablecida </w:t>
      </w:r>
      <w:r w:rsidR="00335606" w:rsidRPr="00C543D6">
        <w:t xml:space="preserve">y que representan una unidad funcional específica y que son atendidas en simultáneo desde el punto de vista de </w:t>
      </w:r>
      <w:r w:rsidRPr="00C543D6">
        <w:t>la operación y mantenimiento.</w:t>
      </w:r>
    </w:p>
    <w:p w14:paraId="728AA075" w14:textId="613B0835" w:rsidR="002630FE" w:rsidRPr="00C543D6" w:rsidRDefault="002630FE" w:rsidP="002630FE">
      <w:pPr>
        <w:rPr>
          <w:lang w:val="es-ES"/>
        </w:rPr>
      </w:pPr>
      <w:r w:rsidRPr="00C543D6">
        <w:rPr>
          <w:lang w:val="es-ES"/>
        </w:rPr>
        <w:t xml:space="preserve">Las principales UC son: líneas, paños, transformadores de </w:t>
      </w:r>
      <w:r w:rsidR="00F86AAB" w:rsidRPr="00C543D6">
        <w:rPr>
          <w:lang w:val="es-ES"/>
        </w:rPr>
        <w:t>potencia, equipos</w:t>
      </w:r>
      <w:r w:rsidRPr="00C543D6">
        <w:rPr>
          <w:lang w:val="es-ES"/>
        </w:rPr>
        <w:t xml:space="preserve"> de compensación (reactores, capacitores, CER, STATCOM), infraestructura de comunicación, etc.</w:t>
      </w:r>
    </w:p>
    <w:p w14:paraId="207EA682" w14:textId="791AADBD" w:rsidR="002630FE" w:rsidRPr="00C543D6" w:rsidRDefault="002630FE" w:rsidP="002630FE">
      <w:pPr>
        <w:rPr>
          <w:lang w:val="es-ES"/>
        </w:rPr>
      </w:pPr>
      <w:r w:rsidRPr="00C543D6">
        <w:rPr>
          <w:lang w:val="es-ES"/>
        </w:rPr>
        <w:lastRenderedPageBreak/>
        <w:t>A los efectos de identificar las tareas de cada UC se definen sus componentes, que son las unidades funcionales objeto de mantenimiento.</w:t>
      </w:r>
      <w:r w:rsidR="00BA0C46" w:rsidRPr="00C543D6">
        <w:rPr>
          <w:lang w:val="es-ES"/>
        </w:rPr>
        <w:t xml:space="preserve"> </w:t>
      </w:r>
      <w:r w:rsidRPr="00C543D6">
        <w:rPr>
          <w:lang w:val="es-ES"/>
        </w:rPr>
        <w:t xml:space="preserve">Por ejemplo, los componentes de la UC denominada paño son los interruptores, desconectadores, transformadores de corriente, protecciones, etc. </w:t>
      </w:r>
    </w:p>
    <w:p w14:paraId="35C691E8" w14:textId="63FB3A66" w:rsidR="002630FE" w:rsidRPr="00B06D23" w:rsidRDefault="002630FE" w:rsidP="002630FE">
      <w:pPr>
        <w:rPr>
          <w:lang w:val="es-ES"/>
        </w:rPr>
      </w:pPr>
      <w:r w:rsidRPr="00C543D6">
        <w:rPr>
          <w:lang w:val="es-ES"/>
        </w:rPr>
        <w:t>En el caso de la UC denominada línea aérea de transmisión</w:t>
      </w:r>
      <w:r w:rsidR="00655C27" w:rsidRPr="00C543D6">
        <w:rPr>
          <w:lang w:val="es-ES"/>
        </w:rPr>
        <w:t>,</w:t>
      </w:r>
      <w:r w:rsidRPr="00C543D6">
        <w:rPr>
          <w:lang w:val="es-ES"/>
        </w:rPr>
        <w:t xml:space="preserve"> está conformada por l</w:t>
      </w:r>
      <w:r w:rsidR="00655C27" w:rsidRPr="00C543D6">
        <w:rPr>
          <w:lang w:val="es-ES"/>
        </w:rPr>
        <w:t>o</w:t>
      </w:r>
      <w:r w:rsidRPr="00C543D6">
        <w:rPr>
          <w:lang w:val="es-ES"/>
        </w:rPr>
        <w:t>s siguientes componentes: conductores, aisladores de retención, aisladores de suspensión, estructuras, grapas y herrajes, etc</w:t>
      </w:r>
      <w:r w:rsidR="00655C27" w:rsidRPr="00C543D6">
        <w:rPr>
          <w:lang w:val="es-ES"/>
        </w:rPr>
        <w:t>.,</w:t>
      </w:r>
      <w:r w:rsidRPr="00C543D6">
        <w:rPr>
          <w:lang w:val="es-ES"/>
        </w:rPr>
        <w:t xml:space="preserve"> y para cada una de estas unidades se definen las tareas que integran los subprocesos mencionados.</w:t>
      </w:r>
    </w:p>
    <w:p w14:paraId="70F012B1" w14:textId="77777777" w:rsidR="0079428C" w:rsidRPr="00B06D23" w:rsidRDefault="0079428C" w:rsidP="0079428C">
      <w:pPr>
        <w:rPr>
          <w:lang w:val="es-ES"/>
        </w:rPr>
      </w:pPr>
      <w:r w:rsidRPr="00B06D23">
        <w:rPr>
          <w:lang w:val="es-ES"/>
        </w:rPr>
        <w:t>La definición de las tareas de cada componente funcional depende de sus:</w:t>
      </w:r>
    </w:p>
    <w:p w14:paraId="450A1453" w14:textId="77777777" w:rsidR="0079428C" w:rsidRPr="005A6F95" w:rsidRDefault="0079428C" w:rsidP="005E1501">
      <w:pPr>
        <w:pStyle w:val="Listanumerada"/>
        <w:numPr>
          <w:ilvl w:val="0"/>
          <w:numId w:val="16"/>
        </w:numPr>
        <w:spacing w:after="200"/>
        <w:ind w:left="567" w:hanging="567"/>
        <w:rPr>
          <w:lang w:val="es-ES"/>
        </w:rPr>
      </w:pPr>
      <w:r w:rsidRPr="005A6F95">
        <w:rPr>
          <w:lang w:val="es-ES"/>
        </w:rPr>
        <w:t xml:space="preserve">Factores de dimensionamiento: tales como capacidad nominal, nivel de tensión, etc. </w:t>
      </w:r>
    </w:p>
    <w:p w14:paraId="2EBA9017" w14:textId="77777777" w:rsidR="0079428C" w:rsidRPr="005A6F95" w:rsidRDefault="0079428C" w:rsidP="005E1501">
      <w:pPr>
        <w:pStyle w:val="Listanumerada"/>
        <w:numPr>
          <w:ilvl w:val="0"/>
          <w:numId w:val="16"/>
        </w:numPr>
        <w:spacing w:after="200"/>
        <w:ind w:left="567" w:hanging="567"/>
        <w:rPr>
          <w:lang w:val="es-ES"/>
        </w:rPr>
      </w:pPr>
      <w:r w:rsidRPr="005A6F95">
        <w:rPr>
          <w:lang w:val="es-ES"/>
        </w:rPr>
        <w:t>Factores técnicos: como el tipo constructivo, y las acciones tales como envejecimiento, corrosión, fatiga de materiales, etc.</w:t>
      </w:r>
    </w:p>
    <w:p w14:paraId="46369753" w14:textId="77777777" w:rsidR="0079428C" w:rsidRPr="005A6F95" w:rsidRDefault="0079428C" w:rsidP="005E1501">
      <w:pPr>
        <w:pStyle w:val="Listanumerada"/>
        <w:numPr>
          <w:ilvl w:val="0"/>
          <w:numId w:val="16"/>
        </w:numPr>
        <w:spacing w:after="200"/>
        <w:ind w:left="567" w:hanging="567"/>
        <w:rPr>
          <w:lang w:val="es-ES"/>
        </w:rPr>
      </w:pPr>
      <w:r w:rsidRPr="005A6F95">
        <w:rPr>
          <w:lang w:val="es-ES"/>
        </w:rPr>
        <w:t xml:space="preserve">Factores del contexto operacional: nivel descargas atmosféricas, vegetación, acción de pájaros, contaminación salina, industrial, etc. </w:t>
      </w:r>
    </w:p>
    <w:p w14:paraId="3758243E" w14:textId="6C205FDB" w:rsidR="0079428C" w:rsidRPr="00B06D23" w:rsidRDefault="002327DF" w:rsidP="0079428C">
      <w:pPr>
        <w:rPr>
          <w:lang w:val="es-ES"/>
        </w:rPr>
      </w:pPr>
      <w:r w:rsidRPr="005A1E5C">
        <w:rPr>
          <w:lang w:val="es-ES"/>
        </w:rPr>
        <w:t>Los factores técnicos fueron tenidos en cuenta en la definición de las tareas y frecuencias de mantenimiento,</w:t>
      </w:r>
      <w:r>
        <w:rPr>
          <w:lang w:val="es-ES"/>
        </w:rPr>
        <w:t xml:space="preserve"> y</w:t>
      </w:r>
      <w:r w:rsidR="0079428C" w:rsidRPr="00B06D23">
        <w:rPr>
          <w:lang w:val="es-ES"/>
        </w:rPr>
        <w:t xml:space="preserve"> según el tipo de UC, su tecnología y considerando antecedentes regulatorios en la materia. Por ejemplo, para el mantenimiento de interruptores se consideró si es pequeño volumen de aceite o SF6 u otra tecnología y se determinaron las tareas, frecuencias y costos asociados a cada tipo constructivo.</w:t>
      </w:r>
    </w:p>
    <w:p w14:paraId="4B73373D" w14:textId="234E45A5" w:rsidR="0079428C" w:rsidRPr="00B06D23" w:rsidRDefault="0079428C" w:rsidP="0079428C">
      <w:pPr>
        <w:rPr>
          <w:lang w:val="es-ES"/>
        </w:rPr>
      </w:pPr>
      <w:r w:rsidRPr="00B06D23">
        <w:rPr>
          <w:lang w:val="es-ES"/>
        </w:rPr>
        <w:t xml:space="preserve">Los factores del contexto operacional (variables ambientales o de terceros) con impacto en el </w:t>
      </w:r>
      <w:r w:rsidR="005A6F95">
        <w:rPr>
          <w:lang w:val="es-ES"/>
        </w:rPr>
        <w:t>C.O.M.A.</w:t>
      </w:r>
      <w:r w:rsidRPr="00B06D23">
        <w:rPr>
          <w:lang w:val="es-ES"/>
        </w:rPr>
        <w:t xml:space="preserve"> fueron considerados definiendo las tareas de mantenimiento preventivo o correctivo requeridas para evitar y/o corregir los efectos que dichas variables provocan en los activos y calculando los costos pertinentes. </w:t>
      </w:r>
    </w:p>
    <w:p w14:paraId="1E1AFB66" w14:textId="77777777" w:rsidR="0079428C" w:rsidRPr="00B06D23" w:rsidRDefault="0079428C" w:rsidP="0079428C">
      <w:pPr>
        <w:rPr>
          <w:lang w:val="es-ES"/>
        </w:rPr>
      </w:pPr>
      <w:r w:rsidRPr="00B06D23">
        <w:rPr>
          <w:lang w:val="es-ES"/>
        </w:rPr>
        <w:t>Por ejemplo, en el caso de contaminación salina se determinaron las instalaciones que por este motivo deben ser sometidas a lavado de aisladores, su frecuencia de ejecución, y se calcularon los costos pertinentes de esta actividad considerando el costo de mano de obra, materiales y equipos que su ejecución eficiente demande.</w:t>
      </w:r>
    </w:p>
    <w:p w14:paraId="0C2B4289" w14:textId="2D2DA99C" w:rsidR="0079428C" w:rsidRPr="00B06D23" w:rsidRDefault="0079428C" w:rsidP="0079428C">
      <w:pPr>
        <w:rPr>
          <w:lang w:val="es-ES"/>
        </w:rPr>
      </w:pPr>
      <w:r w:rsidRPr="00B06D23">
        <w:rPr>
          <w:lang w:val="es-ES"/>
        </w:rPr>
        <w:t>Con respecto a las restric</w:t>
      </w:r>
      <w:r w:rsidR="00655C27">
        <w:rPr>
          <w:lang w:val="es-ES"/>
        </w:rPr>
        <w:t xml:space="preserve">ciones geográficas se consideraron </w:t>
      </w:r>
      <w:r w:rsidRPr="00B06D23">
        <w:rPr>
          <w:lang w:val="es-ES"/>
        </w:rPr>
        <w:t>los tiempos de traslado para llegar a los activos (y retorno) para realizar los mantenimientos preventivos o de emergencia, considerando la ubicación de las Sedes Técnicas de donde parte el contratista, y el emplazamiento donde se deben realizar las tareas de mantenimiento. Adicionalmente se consideró el tiempo de traslado entre tareas en caso de mantenimientos programados.</w:t>
      </w:r>
    </w:p>
    <w:p w14:paraId="72A44A5F" w14:textId="77777777" w:rsidR="0079428C" w:rsidRPr="00B06D23" w:rsidRDefault="0079428C" w:rsidP="0079428C">
      <w:pPr>
        <w:rPr>
          <w:lang w:val="es-ES"/>
        </w:rPr>
      </w:pPr>
      <w:r w:rsidRPr="00B06D23">
        <w:rPr>
          <w:lang w:val="es-ES"/>
        </w:rPr>
        <w:lastRenderedPageBreak/>
        <w:t>Para calcular los recursos físicos se definieron para cada tarea el personal que integra la cuadrilla con la capacitación y herramientas adecuadas, los vehículos requeridos, los materiales y el tiempo total para ejecutar la tarea incluyendo el tiempo de traslado desde su sede técnica y el tiempo de traslado entre tareas para tareas programadas.</w:t>
      </w:r>
    </w:p>
    <w:p w14:paraId="23C61F17" w14:textId="77777777" w:rsidR="0079428C" w:rsidRPr="00B06D23" w:rsidRDefault="0079428C" w:rsidP="0079428C">
      <w:pPr>
        <w:rPr>
          <w:lang w:val="es-ES"/>
        </w:rPr>
      </w:pPr>
      <w:r w:rsidRPr="00B06D23">
        <w:rPr>
          <w:lang w:val="es-ES"/>
        </w:rPr>
        <w:t>Sobre la base de los estándares eficientes de ejecución de tareas y su frecuencia anual, se calcularon los recursos físicos (personal, materiales, herramientas y vehículos) por tarea para cada UC de la EM.</w:t>
      </w:r>
    </w:p>
    <w:p w14:paraId="02A38382" w14:textId="7ABE14B2" w:rsidR="0079428C" w:rsidRPr="00B06D23" w:rsidRDefault="0079428C" w:rsidP="0079428C">
      <w:pPr>
        <w:rPr>
          <w:lang w:val="es-ES"/>
        </w:rPr>
      </w:pPr>
      <w:bookmarkStart w:id="251" w:name="_Toc149716232"/>
      <w:r w:rsidRPr="00B06D23">
        <w:rPr>
          <w:lang w:val="es-ES"/>
        </w:rPr>
        <w:t>Luego</w:t>
      </w:r>
      <w:r w:rsidR="005A3ABE">
        <w:rPr>
          <w:lang w:val="es-ES"/>
        </w:rPr>
        <w:t>,</w:t>
      </w:r>
      <w:r w:rsidRPr="00B06D23">
        <w:rPr>
          <w:lang w:val="es-ES"/>
        </w:rPr>
        <w:t xml:space="preserve"> considerando el tipo y cantidad de las instalaciones del sistema eléctrico se realizó el dimensionamiento de los recursos requeridos para la operación y mantenimiento de las instalaciones estableciendo las actividades (cantidad y características), requerimientos de recursos humanos, instalaciones asociadas, equipamiento, mat</w:t>
      </w:r>
      <w:r w:rsidR="005A3ABE">
        <w:rPr>
          <w:lang w:val="es-ES"/>
        </w:rPr>
        <w:t>eriales y repuestos, que permite</w:t>
      </w:r>
      <w:r w:rsidRPr="00B06D23">
        <w:rPr>
          <w:lang w:val="es-ES"/>
        </w:rPr>
        <w:t>n desarrollar las labores en forma óptima y eficiente.</w:t>
      </w:r>
    </w:p>
    <w:p w14:paraId="55F8D702" w14:textId="33C70F86" w:rsidR="0079428C" w:rsidRDefault="0079428C" w:rsidP="0079428C">
      <w:pPr>
        <w:rPr>
          <w:lang w:val="es-ES"/>
        </w:rPr>
      </w:pPr>
      <w:r w:rsidRPr="00B06D23">
        <w:rPr>
          <w:lang w:val="es-ES"/>
        </w:rPr>
        <w:t>El cálculo de los recursos físicos requeridos se realiza mediante estándares eficientes de productividad y adaptados a la realidad de la empresa.</w:t>
      </w:r>
      <w:bookmarkEnd w:id="251"/>
      <w:r w:rsidRPr="00B06D23">
        <w:rPr>
          <w:lang w:val="es-ES"/>
        </w:rPr>
        <w:t xml:space="preserve"> Por ejemplo, para el cálculo de los procesos de OyM se desarrollaron los siguientes pasos:</w:t>
      </w:r>
    </w:p>
    <w:p w14:paraId="76AB5E72" w14:textId="77777777" w:rsidR="00373F06" w:rsidRPr="00B06D23" w:rsidRDefault="00373F06" w:rsidP="0079428C">
      <w:pPr>
        <w:rPr>
          <w:lang w:val="es-ES"/>
        </w:rPr>
      </w:pPr>
    </w:p>
    <w:p w14:paraId="465D5E31" w14:textId="7938C7D0" w:rsidR="0079428C" w:rsidRPr="00B06D23" w:rsidRDefault="0079428C" w:rsidP="005E1501">
      <w:pPr>
        <w:pStyle w:val="Prrafodelista"/>
        <w:numPr>
          <w:ilvl w:val="0"/>
          <w:numId w:val="45"/>
        </w:numPr>
        <w:ind w:left="567" w:hanging="567"/>
        <w:rPr>
          <w:lang w:val="es-ES"/>
        </w:rPr>
      </w:pPr>
      <w:bookmarkStart w:id="252" w:name="_Toc149716237"/>
      <w:r w:rsidRPr="00B06D23">
        <w:rPr>
          <w:lang w:val="es-ES"/>
        </w:rPr>
        <w:t>Identificar para cada UC los principales componentes objeto de mantenimiento</w:t>
      </w:r>
      <w:r w:rsidR="005A3ABE">
        <w:rPr>
          <w:lang w:val="es-ES"/>
        </w:rPr>
        <w:t>.</w:t>
      </w:r>
    </w:p>
    <w:p w14:paraId="06F34EF4" w14:textId="4A5C8B86" w:rsidR="0079428C" w:rsidRPr="00B06D23" w:rsidRDefault="0079428C" w:rsidP="005E1501">
      <w:pPr>
        <w:pStyle w:val="Prrafodelista"/>
        <w:numPr>
          <w:ilvl w:val="0"/>
          <w:numId w:val="45"/>
        </w:numPr>
        <w:ind w:left="567" w:hanging="567"/>
        <w:rPr>
          <w:lang w:val="es-ES"/>
        </w:rPr>
      </w:pPr>
      <w:r w:rsidRPr="00B06D23">
        <w:rPr>
          <w:lang w:val="es-ES"/>
        </w:rPr>
        <w:t>Identificar cada actividad de operación y mantenimiento para cada componente (</w:t>
      </w:r>
      <w:r w:rsidR="00F86AAB" w:rsidRPr="00B06D23">
        <w:rPr>
          <w:lang w:val="es-ES"/>
        </w:rPr>
        <w:t>Ej.</w:t>
      </w:r>
      <w:r w:rsidRPr="00B06D23">
        <w:rPr>
          <w:lang w:val="es-ES"/>
        </w:rPr>
        <w:t>: mantenimiento a demanda por fallas, correctivo programado e inspecciones)</w:t>
      </w:r>
      <w:bookmarkEnd w:id="252"/>
      <w:r w:rsidRPr="00B06D23">
        <w:rPr>
          <w:lang w:val="es-ES"/>
        </w:rPr>
        <w:t>.</w:t>
      </w:r>
    </w:p>
    <w:p w14:paraId="3F288F41" w14:textId="6890684D" w:rsidR="0079428C" w:rsidRPr="00B06D23" w:rsidRDefault="0079428C" w:rsidP="005E1501">
      <w:pPr>
        <w:pStyle w:val="Prrafodelista"/>
        <w:numPr>
          <w:ilvl w:val="0"/>
          <w:numId w:val="45"/>
        </w:numPr>
        <w:ind w:left="567" w:hanging="567"/>
        <w:rPr>
          <w:lang w:val="es-ES"/>
        </w:rPr>
      </w:pPr>
      <w:bookmarkStart w:id="253" w:name="_Toc149716238"/>
      <w:r w:rsidRPr="00B06D23">
        <w:rPr>
          <w:lang w:val="es-ES"/>
        </w:rPr>
        <w:t xml:space="preserve">Asignar </w:t>
      </w:r>
      <w:r w:rsidR="005A3ABE">
        <w:rPr>
          <w:lang w:val="es-ES"/>
        </w:rPr>
        <w:t xml:space="preserve">frecuencias de ocurrencia </w:t>
      </w:r>
      <w:r w:rsidRPr="00B06D23">
        <w:rPr>
          <w:lang w:val="es-ES"/>
        </w:rPr>
        <w:t xml:space="preserve">a cada evento de OyM </w:t>
      </w:r>
      <w:r w:rsidR="005A3ABE">
        <w:rPr>
          <w:lang w:val="es-ES"/>
        </w:rPr>
        <w:t>(</w:t>
      </w:r>
      <w:r w:rsidR="00F86AAB" w:rsidRPr="00B06D23">
        <w:rPr>
          <w:lang w:val="es-ES"/>
        </w:rPr>
        <w:t>Ej.</w:t>
      </w:r>
      <w:r w:rsidRPr="00B06D23">
        <w:rPr>
          <w:lang w:val="es-ES"/>
        </w:rPr>
        <w:t>: una frecuencia de ocurrencia en caso de fallas o una frecuencia de ejecución en caso preventivo y un tiempo de resolución</w:t>
      </w:r>
      <w:bookmarkEnd w:id="253"/>
      <w:r w:rsidR="005A3ABE">
        <w:rPr>
          <w:lang w:val="es-ES"/>
        </w:rPr>
        <w:t>)</w:t>
      </w:r>
      <w:r w:rsidRPr="00B06D23">
        <w:rPr>
          <w:lang w:val="es-ES"/>
        </w:rPr>
        <w:t>.</w:t>
      </w:r>
    </w:p>
    <w:p w14:paraId="120C7553" w14:textId="77777777" w:rsidR="0079428C" w:rsidRPr="00B06D23" w:rsidRDefault="0079428C" w:rsidP="005E1501">
      <w:pPr>
        <w:pStyle w:val="Prrafodelista"/>
        <w:numPr>
          <w:ilvl w:val="0"/>
          <w:numId w:val="45"/>
        </w:numPr>
        <w:ind w:left="567" w:hanging="567"/>
        <w:rPr>
          <w:lang w:val="es-ES"/>
        </w:rPr>
      </w:pPr>
      <w:bookmarkStart w:id="254" w:name="_Toc149716239"/>
      <w:r w:rsidRPr="00B06D23">
        <w:rPr>
          <w:lang w:val="es-ES"/>
        </w:rPr>
        <w:t>De acuerdo a la característica de cada evento de OyM se asignan para su resolución una “cuadrilla tipo” predefinida en cantidad de operarios y calificación, y los materiales y recursos requeridos.</w:t>
      </w:r>
      <w:bookmarkEnd w:id="254"/>
    </w:p>
    <w:p w14:paraId="02FDBA49" w14:textId="4D7A90D7" w:rsidR="0079428C" w:rsidRPr="00B06D23" w:rsidRDefault="0079428C" w:rsidP="005E1501">
      <w:pPr>
        <w:pStyle w:val="Prrafodelista"/>
        <w:numPr>
          <w:ilvl w:val="0"/>
          <w:numId w:val="45"/>
        </w:numPr>
        <w:ind w:left="567" w:hanging="567"/>
        <w:rPr>
          <w:lang w:val="es-ES"/>
        </w:rPr>
      </w:pPr>
      <w:bookmarkStart w:id="255" w:name="_Toc149716240"/>
      <w:r w:rsidRPr="00B06D23">
        <w:rPr>
          <w:lang w:val="es-ES"/>
        </w:rPr>
        <w:t>Con la frecuencia de ocurrencia de cada evento, la duración de la intervención de la cuadrilla</w:t>
      </w:r>
      <w:r w:rsidR="007C416E">
        <w:rPr>
          <w:lang w:val="es-ES"/>
        </w:rPr>
        <w:t>,</w:t>
      </w:r>
      <w:r w:rsidRPr="00B06D23">
        <w:rPr>
          <w:lang w:val="es-ES"/>
        </w:rPr>
        <w:t xml:space="preserve"> más los tiempos de desplazamiento, se calcula la cantidad de personal, materiales e insumos para cada tarea de OyM</w:t>
      </w:r>
      <w:bookmarkEnd w:id="255"/>
      <w:r w:rsidRPr="00B06D23">
        <w:rPr>
          <w:lang w:val="es-ES"/>
        </w:rPr>
        <w:t>.</w:t>
      </w:r>
    </w:p>
    <w:p w14:paraId="5AE040C9" w14:textId="7653B080" w:rsidR="0079428C" w:rsidRPr="00B06D23" w:rsidRDefault="0079428C" w:rsidP="0079428C">
      <w:pPr>
        <w:spacing w:line="259" w:lineRule="auto"/>
        <w:rPr>
          <w:lang w:val="es-ES"/>
        </w:rPr>
      </w:pPr>
      <w:bookmarkStart w:id="256" w:name="_Toc149716241"/>
      <w:r w:rsidRPr="00B06D23">
        <w:rPr>
          <w:lang w:val="es-ES"/>
        </w:rPr>
        <w:t>Los costos de las cuadrillas de mantenimiento para cada tipo de ta</w:t>
      </w:r>
      <w:r w:rsidR="00BA2EDF">
        <w:rPr>
          <w:lang w:val="es-ES"/>
        </w:rPr>
        <w:t xml:space="preserve">rea estarán </w:t>
      </w:r>
      <w:r w:rsidR="00BA2EDF" w:rsidRPr="007C416E">
        <w:rPr>
          <w:lang w:val="es-ES"/>
        </w:rPr>
        <w:t>conformado</w:t>
      </w:r>
      <w:r w:rsidRPr="007C416E">
        <w:rPr>
          <w:lang w:val="es-ES"/>
        </w:rPr>
        <w:t>s</w:t>
      </w:r>
      <w:r w:rsidRPr="00B06D23">
        <w:rPr>
          <w:lang w:val="es-ES"/>
        </w:rPr>
        <w:t xml:space="preserve"> por la cantidad y nivel del personal que constituye la mano de obra, las herramientas de la cuadrilla, los elementos de seguridad y los vehículos requeridos para la ejecución de la tarea.</w:t>
      </w:r>
    </w:p>
    <w:p w14:paraId="682236B0" w14:textId="03A723D7" w:rsidR="0079428C" w:rsidRPr="00B06D23" w:rsidRDefault="0079428C" w:rsidP="0079428C">
      <w:pPr>
        <w:rPr>
          <w:lang w:val="es-ES"/>
        </w:rPr>
      </w:pPr>
      <w:r w:rsidRPr="00B06D23">
        <w:rPr>
          <w:lang w:val="es-ES"/>
        </w:rPr>
        <w:lastRenderedPageBreak/>
        <w:t>Sobre la base de la definición de la cuadrilla, y sus costos asociados, el tiempo de ejecución y desplazamiento, más los materiales requeridos para la ejecución de la tarea</w:t>
      </w:r>
      <w:r w:rsidR="007C416E">
        <w:rPr>
          <w:lang w:val="es-ES"/>
        </w:rPr>
        <w:t>,</w:t>
      </w:r>
      <w:r w:rsidRPr="00B06D23">
        <w:rPr>
          <w:lang w:val="es-ES"/>
        </w:rPr>
        <w:t xml:space="preserve"> se determinó el costo de la misma. Con el costo de la tarea, y la cantidad de veces que se realiza la tarea por año se determinó el costo total de la tarea para las instalaciones de la empresa. </w:t>
      </w:r>
    </w:p>
    <w:p w14:paraId="0398DC5A" w14:textId="77777777" w:rsidR="0079428C" w:rsidRPr="00B06D23" w:rsidRDefault="0079428C" w:rsidP="0079428C">
      <w:pPr>
        <w:rPr>
          <w:lang w:val="es-ES"/>
        </w:rPr>
      </w:pPr>
      <w:r w:rsidRPr="00B06D23">
        <w:rPr>
          <w:lang w:val="es-ES"/>
        </w:rPr>
        <w:t xml:space="preserve">Para cada tarea los tiempos de ejecución de las tareas y las frecuencias de ocurrencia tienen en cuenta: </w:t>
      </w:r>
    </w:p>
    <w:p w14:paraId="1A4A1714" w14:textId="77777777" w:rsidR="0079428C" w:rsidRPr="00B06D23" w:rsidRDefault="0079428C" w:rsidP="005E1501">
      <w:pPr>
        <w:pStyle w:val="Prrafodelista"/>
        <w:numPr>
          <w:ilvl w:val="0"/>
          <w:numId w:val="45"/>
        </w:numPr>
        <w:ind w:left="567" w:hanging="567"/>
        <w:rPr>
          <w:lang w:val="es-ES"/>
        </w:rPr>
      </w:pPr>
      <w:r w:rsidRPr="00B06D23">
        <w:rPr>
          <w:lang w:val="es-ES"/>
        </w:rPr>
        <w:t xml:space="preserve">Aspectos específicos de cada tarea (“reglas del arte”), que incluyen la calidad de la ejecución, la importancia y tipo de la instalación, normas de seguridad, etc. </w:t>
      </w:r>
    </w:p>
    <w:p w14:paraId="27641E74" w14:textId="77777777" w:rsidR="0079428C" w:rsidRPr="00B06D23" w:rsidRDefault="0079428C" w:rsidP="005E1501">
      <w:pPr>
        <w:pStyle w:val="Prrafodelista"/>
        <w:numPr>
          <w:ilvl w:val="0"/>
          <w:numId w:val="45"/>
        </w:numPr>
        <w:ind w:left="567" w:hanging="567"/>
        <w:rPr>
          <w:lang w:val="es-ES"/>
        </w:rPr>
      </w:pPr>
      <w:r w:rsidRPr="00B06D23">
        <w:rPr>
          <w:lang w:val="es-ES"/>
        </w:rPr>
        <w:t xml:space="preserve">Características de diseño y construcción de las instalaciones. </w:t>
      </w:r>
    </w:p>
    <w:p w14:paraId="46F106DB" w14:textId="77777777" w:rsidR="0079428C" w:rsidRPr="00B06D23" w:rsidRDefault="0079428C" w:rsidP="005E1501">
      <w:pPr>
        <w:pStyle w:val="Prrafodelista"/>
        <w:numPr>
          <w:ilvl w:val="0"/>
          <w:numId w:val="45"/>
        </w:numPr>
        <w:ind w:left="567" w:hanging="567"/>
        <w:rPr>
          <w:lang w:val="es-ES"/>
        </w:rPr>
      </w:pPr>
      <w:r w:rsidRPr="00B06D23">
        <w:rPr>
          <w:lang w:val="es-ES"/>
        </w:rPr>
        <w:t>Antecedentes regulatorios en la materia.</w:t>
      </w:r>
    </w:p>
    <w:p w14:paraId="27A0DAAC" w14:textId="77777777" w:rsidR="0079428C" w:rsidRPr="00B06D23" w:rsidRDefault="0079428C" w:rsidP="005E1501">
      <w:pPr>
        <w:pStyle w:val="Prrafodelista"/>
        <w:numPr>
          <w:ilvl w:val="0"/>
          <w:numId w:val="45"/>
        </w:numPr>
        <w:ind w:left="567" w:hanging="567"/>
        <w:rPr>
          <w:lang w:val="es-ES"/>
        </w:rPr>
      </w:pPr>
      <w:r w:rsidRPr="00B06D23">
        <w:rPr>
          <w:lang w:val="es-ES"/>
        </w:rPr>
        <w:t>Antecedentes presentados por las empresas.</w:t>
      </w:r>
    </w:p>
    <w:p w14:paraId="60F1CD87" w14:textId="77777777" w:rsidR="0079428C" w:rsidRPr="00B06D23" w:rsidRDefault="0079428C" w:rsidP="005E1501">
      <w:pPr>
        <w:pStyle w:val="Prrafodelista"/>
        <w:numPr>
          <w:ilvl w:val="0"/>
          <w:numId w:val="45"/>
        </w:numPr>
        <w:ind w:left="567" w:hanging="567"/>
        <w:rPr>
          <w:lang w:val="es-ES"/>
        </w:rPr>
      </w:pPr>
      <w:r w:rsidRPr="00B06D23">
        <w:rPr>
          <w:lang w:val="es-ES"/>
        </w:rPr>
        <w:t>Criticidad del activo.</w:t>
      </w:r>
    </w:p>
    <w:p w14:paraId="3766941A" w14:textId="77777777" w:rsidR="0079428C" w:rsidRPr="00B06D23" w:rsidRDefault="0079428C" w:rsidP="005E1501">
      <w:pPr>
        <w:pStyle w:val="Prrafodelista"/>
        <w:numPr>
          <w:ilvl w:val="0"/>
          <w:numId w:val="45"/>
        </w:numPr>
        <w:ind w:left="567" w:hanging="567"/>
        <w:rPr>
          <w:lang w:val="es-ES"/>
        </w:rPr>
      </w:pPr>
      <w:r w:rsidRPr="00B06D23">
        <w:rPr>
          <w:lang w:val="es-ES"/>
        </w:rPr>
        <w:t>Niveles de calidad exigidos por la norma técnica.</w:t>
      </w:r>
    </w:p>
    <w:p w14:paraId="754C7E09" w14:textId="77777777" w:rsidR="0079428C" w:rsidRDefault="0079428C" w:rsidP="0079428C">
      <w:pPr>
        <w:rPr>
          <w:lang w:val="es-ES"/>
        </w:rPr>
      </w:pPr>
      <w:r w:rsidRPr="00B06D23">
        <w:rPr>
          <w:lang w:val="es-ES"/>
        </w:rPr>
        <w:t xml:space="preserve">Los rendimientos y frecuencias utilizados son los de instalaciones típicas correctamente diseñadas y en buen estado, independientemente del estado de conservación actual de las instalaciones de la transportista. </w:t>
      </w:r>
    </w:p>
    <w:p w14:paraId="6054B94E" w14:textId="6CDF5211" w:rsidR="00BB5AA1" w:rsidRPr="00C93697" w:rsidRDefault="00335606" w:rsidP="00BB5AA1">
      <w:pPr>
        <w:rPr>
          <w:lang w:val="es-ES"/>
        </w:rPr>
      </w:pPr>
      <w:r w:rsidRPr="00C543D6">
        <w:rPr>
          <w:lang w:val="es-ES"/>
        </w:rPr>
        <w:t>L</w:t>
      </w:r>
      <w:r w:rsidR="00BB5AA1" w:rsidRPr="00C543D6">
        <w:rPr>
          <w:lang w:val="es-ES"/>
        </w:rPr>
        <w:t xml:space="preserve">as frecuencias de </w:t>
      </w:r>
      <w:r w:rsidRPr="00C543D6">
        <w:rPr>
          <w:lang w:val="es-ES"/>
        </w:rPr>
        <w:t xml:space="preserve">mantenimiento correctivo (no programable) utilizadas para el cálculo de este componente del </w:t>
      </w:r>
      <w:r w:rsidR="005A6F95">
        <w:rPr>
          <w:lang w:val="es-ES"/>
        </w:rPr>
        <w:t>C.O.M.A.</w:t>
      </w:r>
      <w:r w:rsidRPr="00C543D6">
        <w:rPr>
          <w:lang w:val="es-ES"/>
        </w:rPr>
        <w:t xml:space="preserve"> son producto de los planes de </w:t>
      </w:r>
      <w:r w:rsidR="00F86AAB" w:rsidRPr="00C543D6">
        <w:rPr>
          <w:lang w:val="es-ES"/>
        </w:rPr>
        <w:t>mantenimiento</w:t>
      </w:r>
      <w:r w:rsidR="00BB5AA1" w:rsidRPr="00C543D6">
        <w:rPr>
          <w:lang w:val="es-ES"/>
        </w:rPr>
        <w:t xml:space="preserve"> preventivo considerados</w:t>
      </w:r>
      <w:r w:rsidRPr="00C543D6">
        <w:rPr>
          <w:lang w:val="es-ES"/>
        </w:rPr>
        <w:t xml:space="preserve"> en el estudio, los cuales están diseñados de modo que permiten cumplir con la</w:t>
      </w:r>
      <w:r w:rsidR="00BB5AA1" w:rsidRPr="00C543D6">
        <w:rPr>
          <w:lang w:val="es-ES"/>
        </w:rPr>
        <w:t xml:space="preserve"> norma técnica de calidad.</w:t>
      </w:r>
    </w:p>
    <w:p w14:paraId="128C223F" w14:textId="77777777" w:rsidR="0079428C" w:rsidRPr="00B06D23" w:rsidRDefault="0079428C" w:rsidP="0079428C">
      <w:pPr>
        <w:rPr>
          <w:lang w:val="es-ES"/>
        </w:rPr>
      </w:pPr>
      <w:r w:rsidRPr="00B06D23">
        <w:rPr>
          <w:lang w:val="es-ES"/>
        </w:rPr>
        <w:t xml:space="preserve">Finalmente, la suma de los recursos físicos requeridos para todas las categorías de instalaciones será el </w:t>
      </w:r>
      <w:bookmarkEnd w:id="256"/>
      <w:r w:rsidRPr="00B06D23">
        <w:rPr>
          <w:lang w:val="es-ES"/>
        </w:rPr>
        <w:t xml:space="preserve">total de recursos de OyM requeridos por la transmisora. </w:t>
      </w:r>
    </w:p>
    <w:p w14:paraId="250A91D9" w14:textId="77777777" w:rsidR="0079428C" w:rsidRPr="00B06D23" w:rsidRDefault="0079428C" w:rsidP="0079428C">
      <w:pPr>
        <w:rPr>
          <w:lang w:val="es-ES"/>
        </w:rPr>
      </w:pPr>
      <w:r w:rsidRPr="00B06D23">
        <w:rPr>
          <w:lang w:val="es-ES"/>
        </w:rPr>
        <w:t xml:space="preserve">Los costos “por intervención” se obtienen considerando: </w:t>
      </w:r>
    </w:p>
    <w:p w14:paraId="2189E5D6" w14:textId="6D55625A" w:rsidR="0079428C" w:rsidRPr="00B06D23" w:rsidRDefault="0079428C" w:rsidP="005E1501">
      <w:pPr>
        <w:pStyle w:val="Prrafodelista"/>
        <w:numPr>
          <w:ilvl w:val="0"/>
          <w:numId w:val="45"/>
        </w:numPr>
        <w:ind w:left="567" w:hanging="567"/>
        <w:rPr>
          <w:lang w:val="es-ES"/>
        </w:rPr>
      </w:pPr>
      <w:r w:rsidRPr="00B06D23">
        <w:rPr>
          <w:lang w:val="es-ES"/>
        </w:rPr>
        <w:t>El costo del personal, vehículos, materiales y herramientas de la brigada</w:t>
      </w:r>
      <w:r w:rsidR="007C416E">
        <w:rPr>
          <w:lang w:val="es-ES"/>
        </w:rPr>
        <w:t>.</w:t>
      </w:r>
    </w:p>
    <w:p w14:paraId="4242F877" w14:textId="61D3C4B7" w:rsidR="0079428C" w:rsidRPr="00B06D23" w:rsidRDefault="0079428C" w:rsidP="005E1501">
      <w:pPr>
        <w:pStyle w:val="Prrafodelista"/>
        <w:numPr>
          <w:ilvl w:val="0"/>
          <w:numId w:val="45"/>
        </w:numPr>
        <w:ind w:left="567" w:hanging="567"/>
        <w:rPr>
          <w:lang w:val="es-ES"/>
        </w:rPr>
      </w:pPr>
      <w:r w:rsidRPr="00B06D23">
        <w:rPr>
          <w:lang w:val="es-ES"/>
        </w:rPr>
        <w:t>La frecuencia con que se realiza la tarea</w:t>
      </w:r>
      <w:r w:rsidR="007C416E">
        <w:rPr>
          <w:lang w:val="es-ES"/>
        </w:rPr>
        <w:t>.</w:t>
      </w:r>
    </w:p>
    <w:p w14:paraId="1E42D023" w14:textId="5639EBE8" w:rsidR="0079428C" w:rsidRPr="00B06D23" w:rsidRDefault="0079428C" w:rsidP="005E1501">
      <w:pPr>
        <w:pStyle w:val="Prrafodelista"/>
        <w:numPr>
          <w:ilvl w:val="0"/>
          <w:numId w:val="45"/>
        </w:numPr>
        <w:ind w:left="567" w:hanging="567"/>
        <w:rPr>
          <w:lang w:val="es-ES"/>
        </w:rPr>
      </w:pPr>
      <w:r w:rsidRPr="00B06D23">
        <w:rPr>
          <w:lang w:val="es-ES"/>
        </w:rPr>
        <w:t>La cantidad de elementos de la instalación sobre los que se va a realizar la tarea</w:t>
      </w:r>
      <w:r w:rsidR="007C416E">
        <w:rPr>
          <w:lang w:val="es-ES"/>
        </w:rPr>
        <w:t>.</w:t>
      </w:r>
    </w:p>
    <w:p w14:paraId="04379F91" w14:textId="10C4546C" w:rsidR="0079428C" w:rsidRPr="00B06D23" w:rsidRDefault="007C416E" w:rsidP="005E1501">
      <w:pPr>
        <w:pStyle w:val="Prrafodelista"/>
        <w:numPr>
          <w:ilvl w:val="0"/>
          <w:numId w:val="45"/>
        </w:numPr>
        <w:ind w:left="567" w:hanging="567"/>
        <w:rPr>
          <w:lang w:val="es-ES"/>
        </w:rPr>
      </w:pPr>
      <w:r>
        <w:rPr>
          <w:lang w:val="es-ES"/>
        </w:rPr>
        <w:t>L</w:t>
      </w:r>
      <w:r w:rsidR="0079428C" w:rsidRPr="00B06D23">
        <w:rPr>
          <w:lang w:val="es-ES"/>
        </w:rPr>
        <w:t>os tiempos medios eficientes de ejecución</w:t>
      </w:r>
      <w:r>
        <w:rPr>
          <w:lang w:val="es-ES"/>
        </w:rPr>
        <w:t>.</w:t>
      </w:r>
    </w:p>
    <w:p w14:paraId="64F130C6" w14:textId="08BE8DCD" w:rsidR="0079428C" w:rsidRPr="00B06D23" w:rsidRDefault="0079428C" w:rsidP="005E1501">
      <w:pPr>
        <w:pStyle w:val="Prrafodelista"/>
        <w:numPr>
          <w:ilvl w:val="0"/>
          <w:numId w:val="45"/>
        </w:numPr>
        <w:ind w:left="567" w:hanging="567"/>
        <w:rPr>
          <w:lang w:val="es-ES"/>
        </w:rPr>
      </w:pPr>
      <w:r w:rsidRPr="00B06D23">
        <w:rPr>
          <w:lang w:val="es-ES"/>
        </w:rPr>
        <w:t>Los materiales que pueda requerir la actividad</w:t>
      </w:r>
      <w:r w:rsidR="007C416E">
        <w:rPr>
          <w:lang w:val="es-ES"/>
        </w:rPr>
        <w:t>.</w:t>
      </w:r>
    </w:p>
    <w:p w14:paraId="13E9177D" w14:textId="293B9F36" w:rsidR="0079428C" w:rsidRPr="00B06D23" w:rsidRDefault="0079428C" w:rsidP="005E1501">
      <w:pPr>
        <w:pStyle w:val="Prrafodelista"/>
        <w:numPr>
          <w:ilvl w:val="0"/>
          <w:numId w:val="45"/>
        </w:numPr>
        <w:ind w:left="567" w:hanging="567"/>
        <w:rPr>
          <w:lang w:val="es-ES"/>
        </w:rPr>
      </w:pPr>
      <w:r w:rsidRPr="00B06D23">
        <w:rPr>
          <w:lang w:val="es-ES"/>
        </w:rPr>
        <w:lastRenderedPageBreak/>
        <w:t>Los tiempos de traslado</w:t>
      </w:r>
      <w:r w:rsidR="007C416E">
        <w:rPr>
          <w:lang w:val="es-ES"/>
        </w:rPr>
        <w:t>.</w:t>
      </w:r>
    </w:p>
    <w:p w14:paraId="7036DE0A" w14:textId="2BE873AA" w:rsidR="0079428C" w:rsidRPr="00B06D23" w:rsidRDefault="0079428C" w:rsidP="0079428C">
      <w:pPr>
        <w:rPr>
          <w:lang w:val="es-ES"/>
        </w:rPr>
      </w:pPr>
      <w:r w:rsidRPr="00B06D23">
        <w:rPr>
          <w:lang w:val="es-ES"/>
        </w:rPr>
        <w:t xml:space="preserve">Para las áreas que requieran </w:t>
      </w:r>
      <w:r w:rsidR="00BA2EDF">
        <w:rPr>
          <w:lang w:val="es-ES"/>
        </w:rPr>
        <w:t xml:space="preserve">cobertura de atención las </w:t>
      </w:r>
      <w:r w:rsidR="00BA2EDF" w:rsidRPr="00AE2BB8">
        <w:rPr>
          <w:lang w:val="es-ES"/>
        </w:rPr>
        <w:t>24 h</w:t>
      </w:r>
      <w:r w:rsidR="00AE2BB8" w:rsidRPr="00AE2BB8">
        <w:rPr>
          <w:lang w:val="es-ES"/>
        </w:rPr>
        <w:t>oras</w:t>
      </w:r>
      <w:r w:rsidRPr="00B06D23">
        <w:rPr>
          <w:lang w:val="es-ES"/>
        </w:rPr>
        <w:t xml:space="preserve"> </w:t>
      </w:r>
      <w:r w:rsidR="00AE2BB8">
        <w:rPr>
          <w:lang w:val="es-ES"/>
        </w:rPr>
        <w:t xml:space="preserve">y </w:t>
      </w:r>
      <w:r w:rsidRPr="00B06D23">
        <w:rPr>
          <w:lang w:val="es-ES"/>
        </w:rPr>
        <w:t>los 365 días del año</w:t>
      </w:r>
      <w:r w:rsidR="00AE2BB8">
        <w:rPr>
          <w:lang w:val="es-ES"/>
        </w:rPr>
        <w:t>,</w:t>
      </w:r>
      <w:r w:rsidRPr="00B06D23">
        <w:rPr>
          <w:lang w:val="es-ES"/>
        </w:rPr>
        <w:t xml:space="preserve"> se consideró la cantidad de equipos de trabajo necesarios para dar la cobertura indicada de manera que permita cumplir con los días de franco, vacaciones, ausencia por enfermedad cumpliendo con la ley laboral vigente en Chile.</w:t>
      </w:r>
    </w:p>
    <w:p w14:paraId="03F1185A" w14:textId="77777777" w:rsidR="0079428C" w:rsidRPr="00B06D23" w:rsidRDefault="0079428C" w:rsidP="0079428C">
      <w:pPr>
        <w:rPr>
          <w:lang w:val="es-ES"/>
        </w:rPr>
      </w:pPr>
      <w:r w:rsidRPr="00B06D23">
        <w:rPr>
          <w:lang w:val="es-ES"/>
        </w:rPr>
        <w:t>En el caso de las subestaciones y sobre la base del tipo de telemando de las subestaciones (total, parcial o sin telemando), la distancia a los centros operativos y su importancia estratégica, se determinó la cantidad de personal operativo requerido para cubrir los turnos para la operación local de las subestaciones en lo referido a apoyo para maniobras manuales o de emergencia y control y vigilancia de las instalaciones.</w:t>
      </w:r>
    </w:p>
    <w:p w14:paraId="533FEBC4" w14:textId="26ECCBA0" w:rsidR="0079428C" w:rsidRPr="00B06D23" w:rsidRDefault="0079428C" w:rsidP="0079428C">
      <w:pPr>
        <w:rPr>
          <w:lang w:val="es-ES"/>
        </w:rPr>
      </w:pPr>
      <w:r w:rsidRPr="00AE2BB8">
        <w:rPr>
          <w:lang w:val="es-ES"/>
        </w:rPr>
        <w:t xml:space="preserve">Para el Centro Nacional de Operación de Transmisión (CNOT) y Centros de </w:t>
      </w:r>
      <w:r w:rsidR="00BA2EDF" w:rsidRPr="00AE2BB8">
        <w:rPr>
          <w:lang w:val="es-ES"/>
        </w:rPr>
        <w:t>Operación</w:t>
      </w:r>
      <w:r w:rsidR="009B341C" w:rsidRPr="00AE2BB8">
        <w:rPr>
          <w:lang w:val="es-ES"/>
        </w:rPr>
        <w:t xml:space="preserve"> Regional (COZ) se consideraron</w:t>
      </w:r>
      <w:r w:rsidRPr="00AE2BB8">
        <w:rPr>
          <w:lang w:val="es-ES"/>
        </w:rPr>
        <w:t xml:space="preserve"> los equipos de trabajo </w:t>
      </w:r>
      <w:r w:rsidR="00BA2EDF" w:rsidRPr="00AE2BB8">
        <w:rPr>
          <w:lang w:val="es-ES"/>
        </w:rPr>
        <w:t>requeridos para cubrir las 24 h</w:t>
      </w:r>
      <w:r w:rsidR="00AE2BB8" w:rsidRPr="00AE2BB8">
        <w:rPr>
          <w:lang w:val="es-ES"/>
        </w:rPr>
        <w:t>oras</w:t>
      </w:r>
      <w:r w:rsidRPr="00AE2BB8">
        <w:rPr>
          <w:lang w:val="es-ES"/>
        </w:rPr>
        <w:t xml:space="preserve"> los 365 días del año.</w:t>
      </w:r>
    </w:p>
    <w:p w14:paraId="002FC99C" w14:textId="008E0F26" w:rsidR="00C4162A" w:rsidRPr="00B06D23" w:rsidRDefault="0079428C" w:rsidP="0079428C">
      <w:pPr>
        <w:rPr>
          <w:lang w:val="es-ES"/>
        </w:rPr>
      </w:pPr>
      <w:r w:rsidRPr="00B06D23">
        <w:rPr>
          <w:lang w:val="es-ES"/>
        </w:rPr>
        <w:t>Para el resto de las áreas operativas que requieran atención de emergencia se consideró la implementación de un sist</w:t>
      </w:r>
      <w:r w:rsidR="00C4162A">
        <w:rPr>
          <w:lang w:val="es-ES"/>
        </w:rPr>
        <w:t xml:space="preserve">ema de guardias pasivas. </w:t>
      </w:r>
    </w:p>
    <w:p w14:paraId="23722E2D" w14:textId="77777777" w:rsidR="0079428C" w:rsidRPr="00B06D23" w:rsidRDefault="0079428C" w:rsidP="0079428C">
      <w:pPr>
        <w:rPr>
          <w:lang w:val="es-ES"/>
        </w:rPr>
      </w:pPr>
      <w:r w:rsidRPr="00B06D23">
        <w:rPr>
          <w:lang w:val="es-ES"/>
        </w:rPr>
        <w:t>La metodología específica de valorización se describe en el siguiente punto.</w:t>
      </w:r>
    </w:p>
    <w:p w14:paraId="6E622E31" w14:textId="77777777" w:rsidR="0079428C" w:rsidRPr="006F5B6D" w:rsidRDefault="0079428C" w:rsidP="0079428C">
      <w:pPr>
        <w:pStyle w:val="Ttulo4"/>
      </w:pPr>
      <w:bookmarkStart w:id="257" w:name="_Toc34398098"/>
      <w:bookmarkStart w:id="258" w:name="_Toc41514585"/>
      <w:r w:rsidRPr="006F5B6D">
        <w:t>Definición de las cuadrillas de terreno</w:t>
      </w:r>
      <w:bookmarkEnd w:id="257"/>
      <w:bookmarkEnd w:id="258"/>
    </w:p>
    <w:p w14:paraId="4792F055" w14:textId="13C32DDA" w:rsidR="0079428C" w:rsidRPr="00B06D23" w:rsidRDefault="0079428C" w:rsidP="0079428C">
      <w:pPr>
        <w:rPr>
          <w:lang w:val="es-ES"/>
        </w:rPr>
      </w:pPr>
      <w:r w:rsidRPr="00B06D23">
        <w:rPr>
          <w:lang w:val="es-ES"/>
        </w:rPr>
        <w:t xml:space="preserve">Las instalaciones del sistema </w:t>
      </w:r>
      <w:r w:rsidR="002D03BC">
        <w:rPr>
          <w:lang w:val="es-ES"/>
        </w:rPr>
        <w:t>eléctrico nacional</w:t>
      </w:r>
      <w:r w:rsidRPr="00B06D23">
        <w:rPr>
          <w:lang w:val="es-ES"/>
        </w:rPr>
        <w:t xml:space="preserve"> requieren diferente tipo de tareas de operación y mantenimiento que son ejecutadas por las cuadrillas que operan en terreno.</w:t>
      </w:r>
    </w:p>
    <w:p w14:paraId="6B1AC152" w14:textId="4211B18B" w:rsidR="0079428C" w:rsidRPr="00B06D23" w:rsidRDefault="0079428C" w:rsidP="0079428C">
      <w:pPr>
        <w:rPr>
          <w:lang w:val="es-ES"/>
        </w:rPr>
      </w:pPr>
      <w:r w:rsidRPr="00B06D23">
        <w:rPr>
          <w:lang w:val="es-ES"/>
        </w:rPr>
        <w:t xml:space="preserve">En función del tipo de tarea se </w:t>
      </w:r>
      <w:r w:rsidR="00F86AAB" w:rsidRPr="00B06D23">
        <w:rPr>
          <w:lang w:val="es-ES"/>
        </w:rPr>
        <w:t>han definido</w:t>
      </w:r>
      <w:r w:rsidRPr="00B06D23">
        <w:rPr>
          <w:lang w:val="es-ES"/>
        </w:rPr>
        <w:t xml:space="preserve"> diferentes tipos de cuadrilla en la que cada una tiene asignado:</w:t>
      </w:r>
    </w:p>
    <w:p w14:paraId="7C775BD3" w14:textId="77777777" w:rsidR="0079428C" w:rsidRPr="005A6F95" w:rsidRDefault="0079428C" w:rsidP="005E1501">
      <w:pPr>
        <w:pStyle w:val="Listanumerada"/>
        <w:numPr>
          <w:ilvl w:val="0"/>
          <w:numId w:val="22"/>
        </w:numPr>
        <w:spacing w:after="200"/>
        <w:ind w:left="567" w:hanging="567"/>
        <w:rPr>
          <w:lang w:val="es-ES"/>
        </w:rPr>
      </w:pPr>
      <w:r w:rsidRPr="005A6F95">
        <w:rPr>
          <w:lang w:val="es-ES"/>
        </w:rPr>
        <w:t>Personal y categoría</w:t>
      </w:r>
    </w:p>
    <w:p w14:paraId="0A0AA35E" w14:textId="51BBB167" w:rsidR="0079428C" w:rsidRPr="005A6F95" w:rsidRDefault="00BA2EDF" w:rsidP="005E1501">
      <w:pPr>
        <w:pStyle w:val="Listanumerada"/>
        <w:numPr>
          <w:ilvl w:val="0"/>
          <w:numId w:val="22"/>
        </w:numPr>
        <w:spacing w:after="200"/>
        <w:ind w:left="567" w:hanging="567"/>
        <w:rPr>
          <w:lang w:val="es-ES"/>
        </w:rPr>
      </w:pPr>
      <w:r w:rsidRPr="005A6F95">
        <w:rPr>
          <w:lang w:val="es-ES"/>
        </w:rPr>
        <w:t>Vehículos</w:t>
      </w:r>
    </w:p>
    <w:p w14:paraId="552A0E69" w14:textId="77777777" w:rsidR="0079428C" w:rsidRPr="005A6F95" w:rsidRDefault="0079428C" w:rsidP="005E1501">
      <w:pPr>
        <w:pStyle w:val="Listanumerada"/>
        <w:numPr>
          <w:ilvl w:val="0"/>
          <w:numId w:val="22"/>
        </w:numPr>
        <w:spacing w:after="200"/>
        <w:ind w:left="567" w:hanging="567"/>
        <w:rPr>
          <w:lang w:val="es-ES"/>
        </w:rPr>
      </w:pPr>
      <w:r w:rsidRPr="005A6F95">
        <w:rPr>
          <w:lang w:val="es-ES"/>
        </w:rPr>
        <w:t>Herramientas y elementos de seguridad personal de los operarios de las cuadrillas.</w:t>
      </w:r>
    </w:p>
    <w:p w14:paraId="4977B400" w14:textId="77777777" w:rsidR="0079428C" w:rsidRPr="00B06D23" w:rsidRDefault="0079428C" w:rsidP="0079428C">
      <w:pPr>
        <w:rPr>
          <w:lang w:val="es-ES"/>
        </w:rPr>
      </w:pPr>
      <w:r w:rsidRPr="00B06D23">
        <w:rPr>
          <w:lang w:val="es-ES"/>
        </w:rPr>
        <w:t>Las cuadrillas consideradas para la ejecución de tareas son las indicadas a continuación y que dependen de las tareas a realizar.</w:t>
      </w:r>
    </w:p>
    <w:p w14:paraId="3335E409" w14:textId="6568E3C1" w:rsidR="0079428C" w:rsidRDefault="0079428C" w:rsidP="0079428C">
      <w:pPr>
        <w:rPr>
          <w:lang w:val="es-ES"/>
        </w:rPr>
      </w:pPr>
      <w:r w:rsidRPr="00B06D23">
        <w:rPr>
          <w:lang w:val="es-ES"/>
        </w:rPr>
        <w:t>En el cuadro siguiente se muestra el código de cuadrilla, los tipos de tarea que realiza, la cantidad de operarios por categoría, el kit de herramientas asignados a la cuadrilla y el kit de elementos de seguridad personal por operario.</w:t>
      </w:r>
      <w:r w:rsidR="005A6F95">
        <w:rPr>
          <w:lang w:val="es-ES"/>
        </w:rPr>
        <w:t xml:space="preserve"> </w:t>
      </w:r>
      <w:r w:rsidRPr="00B06D23">
        <w:rPr>
          <w:lang w:val="es-ES"/>
        </w:rPr>
        <w:t xml:space="preserve">Los operarios integrantes de las cuadrillas (O1 a O6) pueden estar </w:t>
      </w:r>
      <w:r w:rsidRPr="00B06D23">
        <w:rPr>
          <w:lang w:val="es-ES"/>
        </w:rPr>
        <w:lastRenderedPageBreak/>
        <w:t>constituidos por personal propio o personal tercerizado según los resultados del análisis de tercerización.</w:t>
      </w:r>
    </w:p>
    <w:p w14:paraId="73E84EB7" w14:textId="4EDE47F3" w:rsidR="00C66F16" w:rsidRPr="00BB26D2" w:rsidRDefault="00C66F16" w:rsidP="00C66F16">
      <w:pPr>
        <w:pStyle w:val="Subttulo"/>
      </w:pPr>
      <w:bookmarkStart w:id="259" w:name="_Toc41515948"/>
      <w:r w:rsidRPr="00BB26D2">
        <w:t xml:space="preserve">Tabla </w:t>
      </w:r>
      <w:r w:rsidR="00A8401E">
        <w:fldChar w:fldCharType="begin"/>
      </w:r>
      <w:r w:rsidR="00A8401E">
        <w:instrText xml:space="preserve"> SEQ Tabla \* ARABIC </w:instrText>
      </w:r>
      <w:r w:rsidR="00A8401E">
        <w:fldChar w:fldCharType="separate"/>
      </w:r>
      <w:r w:rsidR="00F976FC">
        <w:rPr>
          <w:noProof/>
        </w:rPr>
        <w:t>29</w:t>
      </w:r>
      <w:r w:rsidR="00A8401E">
        <w:rPr>
          <w:noProof/>
        </w:rPr>
        <w:fldChar w:fldCharType="end"/>
      </w:r>
      <w:r w:rsidR="00066916" w:rsidRPr="00BB26D2">
        <w:rPr>
          <w:noProof/>
        </w:rPr>
        <w:t>:</w:t>
      </w:r>
      <w:r w:rsidRPr="00BB26D2">
        <w:t xml:space="preserve"> Cuadrillas de terreno</w:t>
      </w:r>
      <w:bookmarkEnd w:id="259"/>
    </w:p>
    <w:p w14:paraId="3579FD38" w14:textId="46BD9210" w:rsidR="0079428C" w:rsidRPr="00BB26D2" w:rsidRDefault="00923058" w:rsidP="0079428C">
      <w:pPr>
        <w:rPr>
          <w:lang w:val="es-ES"/>
        </w:rPr>
      </w:pPr>
      <w:r w:rsidRPr="00BB26D2">
        <w:rPr>
          <w:noProof/>
          <w:lang w:eastAsia="es-CL"/>
        </w:rPr>
        <w:drawing>
          <wp:inline distT="0" distB="0" distL="0" distR="0" wp14:anchorId="06512755" wp14:editId="3601EAD7">
            <wp:extent cx="6153150" cy="1760313"/>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53150" cy="1760313"/>
                    </a:xfrm>
                    <a:prstGeom prst="rect">
                      <a:avLst/>
                    </a:prstGeom>
                    <a:noFill/>
                    <a:ln>
                      <a:noFill/>
                    </a:ln>
                  </pic:spPr>
                </pic:pic>
              </a:graphicData>
            </a:graphic>
          </wp:inline>
        </w:drawing>
      </w:r>
    </w:p>
    <w:p w14:paraId="23F41FEB" w14:textId="6D1C08B3" w:rsidR="0079428C" w:rsidRDefault="0079428C" w:rsidP="0079428C">
      <w:pPr>
        <w:rPr>
          <w:lang w:val="es-ES"/>
        </w:rPr>
      </w:pPr>
      <w:r w:rsidRPr="00BB26D2">
        <w:rPr>
          <w:lang w:val="es-ES"/>
        </w:rPr>
        <w:t>Los integrantes de la cuadrilla señalados en el cuadro anterior son:</w:t>
      </w:r>
    </w:p>
    <w:p w14:paraId="7C87B85A" w14:textId="49AA60E7" w:rsidR="00484B50" w:rsidRDefault="00484B50">
      <w:pPr>
        <w:spacing w:after="0" w:line="240" w:lineRule="auto"/>
        <w:jc w:val="left"/>
        <w:rPr>
          <w:b/>
          <w:iCs/>
          <w:sz w:val="22"/>
          <w:szCs w:val="20"/>
        </w:rPr>
      </w:pPr>
    </w:p>
    <w:p w14:paraId="7BE72357" w14:textId="2F284838" w:rsidR="00C66F16" w:rsidRPr="00BC38C2" w:rsidRDefault="00C66F16" w:rsidP="00C66F16">
      <w:pPr>
        <w:pStyle w:val="Subttulo"/>
      </w:pPr>
      <w:bookmarkStart w:id="260" w:name="_Toc41515949"/>
      <w:r w:rsidRPr="00BC38C2">
        <w:t xml:space="preserve">Tabla </w:t>
      </w:r>
      <w:r w:rsidR="00A8401E">
        <w:fldChar w:fldCharType="begin"/>
      </w:r>
      <w:r w:rsidR="00A8401E">
        <w:instrText xml:space="preserve"> SEQ Tabla \* ARABIC </w:instrText>
      </w:r>
      <w:r w:rsidR="00A8401E">
        <w:fldChar w:fldCharType="separate"/>
      </w:r>
      <w:r w:rsidR="00F976FC">
        <w:rPr>
          <w:noProof/>
        </w:rPr>
        <w:t>30</w:t>
      </w:r>
      <w:r w:rsidR="00A8401E">
        <w:rPr>
          <w:noProof/>
        </w:rPr>
        <w:fldChar w:fldCharType="end"/>
      </w:r>
      <w:r w:rsidR="00066916">
        <w:rPr>
          <w:noProof/>
        </w:rPr>
        <w:t>:</w:t>
      </w:r>
      <w:r w:rsidRPr="00BC38C2">
        <w:t xml:space="preserve"> </w:t>
      </w:r>
      <w:r>
        <w:t>Integrantes cuadrillas de terreno</w:t>
      </w:r>
      <w:bookmarkEnd w:id="2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51"/>
        <w:gridCol w:w="3686"/>
        <w:gridCol w:w="5103"/>
      </w:tblGrid>
      <w:tr w:rsidR="0079428C" w:rsidRPr="00B06D23" w14:paraId="18DA9A47" w14:textId="77777777" w:rsidTr="007805A4">
        <w:trPr>
          <w:tblHeader/>
          <w:jc w:val="center"/>
        </w:trPr>
        <w:tc>
          <w:tcPr>
            <w:tcW w:w="851" w:type="dxa"/>
            <w:shd w:val="clear" w:color="auto" w:fill="D9D9D9" w:themeFill="background1" w:themeFillShade="D9"/>
            <w:noWrap/>
            <w:vAlign w:val="center"/>
            <w:hideMark/>
          </w:tcPr>
          <w:p w14:paraId="6779344A" w14:textId="77777777" w:rsidR="0079428C" w:rsidRPr="00C66F16" w:rsidRDefault="0079428C" w:rsidP="007805A4">
            <w:pPr>
              <w:spacing w:before="40" w:after="40" w:line="240" w:lineRule="auto"/>
              <w:jc w:val="center"/>
              <w:rPr>
                <w:rFonts w:eastAsia="Times New Roman" w:cs="Calibri"/>
                <w:b/>
                <w:bCs/>
                <w:sz w:val="20"/>
                <w:szCs w:val="20"/>
                <w:lang w:val="es-ES" w:eastAsia="es-AR"/>
              </w:rPr>
            </w:pPr>
            <w:r w:rsidRPr="00C66F16">
              <w:rPr>
                <w:rFonts w:eastAsia="Times New Roman" w:cs="Calibri"/>
                <w:b/>
                <w:bCs/>
                <w:sz w:val="20"/>
                <w:szCs w:val="20"/>
                <w:lang w:val="es-ES" w:eastAsia="es-AR"/>
              </w:rPr>
              <w:t>Código</w:t>
            </w:r>
          </w:p>
        </w:tc>
        <w:tc>
          <w:tcPr>
            <w:tcW w:w="3686" w:type="dxa"/>
            <w:shd w:val="clear" w:color="auto" w:fill="D9D9D9" w:themeFill="background1" w:themeFillShade="D9"/>
            <w:noWrap/>
            <w:vAlign w:val="center"/>
            <w:hideMark/>
          </w:tcPr>
          <w:p w14:paraId="2FD7E462" w14:textId="77744EA8" w:rsidR="0079428C" w:rsidRPr="00C66F16" w:rsidRDefault="0079428C" w:rsidP="007805A4">
            <w:pPr>
              <w:spacing w:before="40" w:after="40" w:line="240" w:lineRule="auto"/>
              <w:jc w:val="center"/>
              <w:rPr>
                <w:rFonts w:eastAsia="Times New Roman" w:cs="Calibri"/>
                <w:b/>
                <w:bCs/>
                <w:sz w:val="20"/>
                <w:szCs w:val="20"/>
                <w:lang w:val="es-ES" w:eastAsia="es-AR"/>
              </w:rPr>
            </w:pPr>
            <w:r w:rsidRPr="00C66F16">
              <w:rPr>
                <w:rFonts w:eastAsia="Times New Roman" w:cs="Calibri"/>
                <w:b/>
                <w:bCs/>
                <w:sz w:val="20"/>
                <w:szCs w:val="20"/>
                <w:lang w:val="es-ES" w:eastAsia="es-AR"/>
              </w:rPr>
              <w:t xml:space="preserve">Puesto </w:t>
            </w:r>
            <w:r w:rsidR="00BA2EDF" w:rsidRPr="00C66F16">
              <w:rPr>
                <w:rFonts w:eastAsia="Times New Roman" w:cs="Calibri"/>
                <w:b/>
                <w:bCs/>
                <w:sz w:val="20"/>
                <w:szCs w:val="20"/>
                <w:lang w:val="es-ES" w:eastAsia="es-AR"/>
              </w:rPr>
              <w:t>Líneas</w:t>
            </w:r>
          </w:p>
        </w:tc>
        <w:tc>
          <w:tcPr>
            <w:tcW w:w="5103" w:type="dxa"/>
            <w:shd w:val="clear" w:color="auto" w:fill="D9D9D9" w:themeFill="background1" w:themeFillShade="D9"/>
            <w:noWrap/>
            <w:vAlign w:val="center"/>
            <w:hideMark/>
          </w:tcPr>
          <w:p w14:paraId="086153DA" w14:textId="77777777" w:rsidR="0079428C" w:rsidRPr="00C66F16" w:rsidRDefault="0079428C" w:rsidP="007805A4">
            <w:pPr>
              <w:spacing w:before="40" w:after="40" w:line="240" w:lineRule="auto"/>
              <w:jc w:val="center"/>
              <w:rPr>
                <w:rFonts w:eastAsia="Times New Roman" w:cs="Calibri"/>
                <w:b/>
                <w:bCs/>
                <w:sz w:val="20"/>
                <w:szCs w:val="20"/>
                <w:lang w:val="es-ES" w:eastAsia="es-AR"/>
              </w:rPr>
            </w:pPr>
            <w:r w:rsidRPr="00C66F16">
              <w:rPr>
                <w:rFonts w:eastAsia="Times New Roman" w:cs="Calibri"/>
                <w:b/>
                <w:bCs/>
                <w:sz w:val="20"/>
                <w:szCs w:val="20"/>
                <w:lang w:val="es-ES" w:eastAsia="es-AR"/>
              </w:rPr>
              <w:t>Puesto Estaciones</w:t>
            </w:r>
          </w:p>
        </w:tc>
      </w:tr>
      <w:tr w:rsidR="0079428C" w:rsidRPr="00B06D23" w14:paraId="20CAFE99" w14:textId="77777777" w:rsidTr="007805A4">
        <w:trPr>
          <w:jc w:val="center"/>
        </w:trPr>
        <w:tc>
          <w:tcPr>
            <w:tcW w:w="851" w:type="dxa"/>
            <w:shd w:val="clear" w:color="auto" w:fill="auto"/>
            <w:noWrap/>
            <w:vAlign w:val="center"/>
            <w:hideMark/>
          </w:tcPr>
          <w:p w14:paraId="155D6598" w14:textId="77777777" w:rsidR="0079428C" w:rsidRPr="00C66F16" w:rsidRDefault="0079428C" w:rsidP="007805A4">
            <w:pPr>
              <w:spacing w:before="40" w:after="40" w:line="240" w:lineRule="auto"/>
              <w:jc w:val="center"/>
              <w:rPr>
                <w:rFonts w:eastAsia="Times New Roman" w:cs="Calibri"/>
                <w:sz w:val="20"/>
                <w:szCs w:val="20"/>
                <w:lang w:val="es-ES" w:eastAsia="es-AR"/>
              </w:rPr>
            </w:pPr>
            <w:r w:rsidRPr="00C66F16">
              <w:rPr>
                <w:rFonts w:eastAsia="Times New Roman" w:cs="Calibri"/>
                <w:sz w:val="20"/>
                <w:szCs w:val="20"/>
                <w:lang w:val="es-ES" w:eastAsia="es-AR"/>
              </w:rPr>
              <w:t>O1</w:t>
            </w:r>
          </w:p>
        </w:tc>
        <w:tc>
          <w:tcPr>
            <w:tcW w:w="3686" w:type="dxa"/>
            <w:shd w:val="clear" w:color="auto" w:fill="auto"/>
            <w:noWrap/>
            <w:vAlign w:val="center"/>
            <w:hideMark/>
          </w:tcPr>
          <w:p w14:paraId="3B0F3CDB" w14:textId="77777777" w:rsidR="0079428C" w:rsidRPr="00C66F16" w:rsidRDefault="0079428C" w:rsidP="007805A4">
            <w:pPr>
              <w:spacing w:before="40" w:after="40" w:line="240" w:lineRule="auto"/>
              <w:jc w:val="left"/>
              <w:rPr>
                <w:rFonts w:eastAsia="Times New Roman" w:cs="Calibri"/>
                <w:sz w:val="20"/>
                <w:szCs w:val="20"/>
                <w:lang w:val="es-ES" w:eastAsia="es-AR"/>
              </w:rPr>
            </w:pPr>
            <w:r w:rsidRPr="00C66F16">
              <w:rPr>
                <w:rFonts w:eastAsia="Times New Roman" w:cs="Calibri"/>
                <w:sz w:val="20"/>
                <w:szCs w:val="20"/>
                <w:lang w:val="es-ES" w:eastAsia="es-AR"/>
              </w:rPr>
              <w:t>Jefe de Cuadrilla Líneas</w:t>
            </w:r>
          </w:p>
        </w:tc>
        <w:tc>
          <w:tcPr>
            <w:tcW w:w="5103" w:type="dxa"/>
            <w:shd w:val="clear" w:color="auto" w:fill="auto"/>
            <w:noWrap/>
            <w:vAlign w:val="center"/>
            <w:hideMark/>
          </w:tcPr>
          <w:p w14:paraId="529E5FB8" w14:textId="77777777" w:rsidR="0079428C" w:rsidRPr="00C66F16" w:rsidRDefault="0079428C" w:rsidP="007805A4">
            <w:pPr>
              <w:spacing w:before="40" w:after="40" w:line="240" w:lineRule="auto"/>
              <w:jc w:val="left"/>
              <w:rPr>
                <w:rFonts w:eastAsia="Times New Roman" w:cs="Calibri"/>
                <w:sz w:val="20"/>
                <w:szCs w:val="20"/>
                <w:lang w:val="es-ES" w:eastAsia="es-AR"/>
              </w:rPr>
            </w:pPr>
            <w:r w:rsidRPr="00C66F16">
              <w:rPr>
                <w:rFonts w:eastAsia="Times New Roman" w:cs="Calibri"/>
                <w:sz w:val="20"/>
                <w:szCs w:val="20"/>
                <w:lang w:val="es-ES" w:eastAsia="es-AR"/>
              </w:rPr>
              <w:t>Jefe de Cuadrilla Estaciones</w:t>
            </w:r>
          </w:p>
        </w:tc>
      </w:tr>
      <w:tr w:rsidR="0079428C" w:rsidRPr="00B06D23" w14:paraId="68D8CFFF" w14:textId="77777777" w:rsidTr="007805A4">
        <w:trPr>
          <w:jc w:val="center"/>
        </w:trPr>
        <w:tc>
          <w:tcPr>
            <w:tcW w:w="851" w:type="dxa"/>
            <w:shd w:val="clear" w:color="auto" w:fill="auto"/>
            <w:noWrap/>
            <w:vAlign w:val="center"/>
            <w:hideMark/>
          </w:tcPr>
          <w:p w14:paraId="2695E483" w14:textId="77777777" w:rsidR="0079428C" w:rsidRPr="00C66F16" w:rsidRDefault="0079428C" w:rsidP="007805A4">
            <w:pPr>
              <w:spacing w:before="40" w:after="40" w:line="240" w:lineRule="auto"/>
              <w:jc w:val="center"/>
              <w:rPr>
                <w:rFonts w:eastAsia="Times New Roman" w:cs="Calibri"/>
                <w:sz w:val="20"/>
                <w:szCs w:val="20"/>
                <w:lang w:val="es-ES" w:eastAsia="es-AR"/>
              </w:rPr>
            </w:pPr>
            <w:r w:rsidRPr="00C66F16">
              <w:rPr>
                <w:rFonts w:eastAsia="Times New Roman" w:cs="Calibri"/>
                <w:sz w:val="20"/>
                <w:szCs w:val="20"/>
                <w:lang w:val="es-ES" w:eastAsia="es-AR"/>
              </w:rPr>
              <w:t>O2</w:t>
            </w:r>
          </w:p>
        </w:tc>
        <w:tc>
          <w:tcPr>
            <w:tcW w:w="3686" w:type="dxa"/>
            <w:shd w:val="clear" w:color="auto" w:fill="auto"/>
            <w:noWrap/>
            <w:vAlign w:val="center"/>
            <w:hideMark/>
          </w:tcPr>
          <w:p w14:paraId="5F6C4084" w14:textId="77777777" w:rsidR="0079428C" w:rsidRPr="00C66F16" w:rsidRDefault="0079428C" w:rsidP="007805A4">
            <w:pPr>
              <w:spacing w:before="40" w:after="40" w:line="240" w:lineRule="auto"/>
              <w:jc w:val="left"/>
              <w:rPr>
                <w:rFonts w:eastAsia="Times New Roman" w:cs="Calibri"/>
                <w:sz w:val="20"/>
                <w:szCs w:val="20"/>
                <w:lang w:val="es-ES" w:eastAsia="es-AR"/>
              </w:rPr>
            </w:pPr>
            <w:r w:rsidRPr="00C66F16">
              <w:rPr>
                <w:rFonts w:eastAsia="Times New Roman" w:cs="Calibri"/>
                <w:sz w:val="20"/>
                <w:szCs w:val="20"/>
                <w:lang w:val="es-ES" w:eastAsia="es-AR"/>
              </w:rPr>
              <w:t>Liniero principal</w:t>
            </w:r>
          </w:p>
        </w:tc>
        <w:tc>
          <w:tcPr>
            <w:tcW w:w="5103" w:type="dxa"/>
            <w:shd w:val="clear" w:color="auto" w:fill="auto"/>
            <w:noWrap/>
            <w:vAlign w:val="center"/>
            <w:hideMark/>
          </w:tcPr>
          <w:p w14:paraId="56F3FA5E" w14:textId="77777777" w:rsidR="0079428C" w:rsidRPr="00C66F16" w:rsidRDefault="0079428C" w:rsidP="007805A4">
            <w:pPr>
              <w:spacing w:before="40" w:after="40" w:line="240" w:lineRule="auto"/>
              <w:jc w:val="left"/>
              <w:rPr>
                <w:rFonts w:eastAsia="Times New Roman" w:cs="Calibri"/>
                <w:sz w:val="20"/>
                <w:szCs w:val="20"/>
                <w:lang w:val="es-ES" w:eastAsia="es-AR"/>
              </w:rPr>
            </w:pPr>
            <w:r w:rsidRPr="00C66F16">
              <w:rPr>
                <w:rFonts w:eastAsia="Times New Roman" w:cs="Calibri"/>
                <w:sz w:val="20"/>
                <w:szCs w:val="20"/>
                <w:lang w:val="es-ES" w:eastAsia="es-AR"/>
              </w:rPr>
              <w:t xml:space="preserve">Técnico principal de subestación </w:t>
            </w:r>
          </w:p>
        </w:tc>
      </w:tr>
      <w:tr w:rsidR="0079428C" w:rsidRPr="00B06D23" w14:paraId="3CF4CB40" w14:textId="77777777" w:rsidTr="007805A4">
        <w:trPr>
          <w:jc w:val="center"/>
        </w:trPr>
        <w:tc>
          <w:tcPr>
            <w:tcW w:w="851" w:type="dxa"/>
            <w:shd w:val="clear" w:color="auto" w:fill="auto"/>
            <w:noWrap/>
            <w:vAlign w:val="center"/>
            <w:hideMark/>
          </w:tcPr>
          <w:p w14:paraId="60B06065" w14:textId="77777777" w:rsidR="0079428C" w:rsidRPr="00C66F16" w:rsidRDefault="0079428C" w:rsidP="007805A4">
            <w:pPr>
              <w:spacing w:before="40" w:after="40" w:line="240" w:lineRule="auto"/>
              <w:jc w:val="center"/>
              <w:rPr>
                <w:rFonts w:eastAsia="Times New Roman" w:cs="Calibri"/>
                <w:sz w:val="20"/>
                <w:szCs w:val="20"/>
                <w:lang w:val="es-ES" w:eastAsia="es-AR"/>
              </w:rPr>
            </w:pPr>
            <w:r w:rsidRPr="00C66F16">
              <w:rPr>
                <w:rFonts w:eastAsia="Times New Roman" w:cs="Calibri"/>
                <w:sz w:val="20"/>
                <w:szCs w:val="20"/>
                <w:lang w:val="es-ES" w:eastAsia="es-AR"/>
              </w:rPr>
              <w:t>O3</w:t>
            </w:r>
          </w:p>
        </w:tc>
        <w:tc>
          <w:tcPr>
            <w:tcW w:w="3686" w:type="dxa"/>
            <w:shd w:val="clear" w:color="auto" w:fill="auto"/>
            <w:noWrap/>
            <w:vAlign w:val="center"/>
            <w:hideMark/>
          </w:tcPr>
          <w:p w14:paraId="696EFF12" w14:textId="77777777" w:rsidR="0079428C" w:rsidRPr="00C66F16" w:rsidRDefault="0079428C" w:rsidP="007805A4">
            <w:pPr>
              <w:spacing w:before="40" w:after="40" w:line="240" w:lineRule="auto"/>
              <w:jc w:val="left"/>
              <w:rPr>
                <w:rFonts w:eastAsia="Times New Roman" w:cs="Calibri"/>
                <w:sz w:val="20"/>
                <w:szCs w:val="20"/>
                <w:lang w:val="es-ES" w:eastAsia="es-AR"/>
              </w:rPr>
            </w:pPr>
            <w:r w:rsidRPr="00C66F16">
              <w:rPr>
                <w:rFonts w:eastAsia="Times New Roman" w:cs="Calibri"/>
                <w:sz w:val="20"/>
                <w:szCs w:val="20"/>
                <w:lang w:val="es-ES" w:eastAsia="es-AR"/>
              </w:rPr>
              <w:t>Liniero Auxiliar</w:t>
            </w:r>
          </w:p>
        </w:tc>
        <w:tc>
          <w:tcPr>
            <w:tcW w:w="5103" w:type="dxa"/>
            <w:shd w:val="clear" w:color="auto" w:fill="auto"/>
            <w:noWrap/>
            <w:vAlign w:val="center"/>
            <w:hideMark/>
          </w:tcPr>
          <w:p w14:paraId="623C4375" w14:textId="77777777" w:rsidR="0079428C" w:rsidRPr="00C66F16" w:rsidRDefault="0079428C" w:rsidP="007805A4">
            <w:pPr>
              <w:spacing w:before="40" w:after="40" w:line="240" w:lineRule="auto"/>
              <w:jc w:val="left"/>
              <w:rPr>
                <w:rFonts w:eastAsia="Times New Roman" w:cs="Calibri"/>
                <w:sz w:val="20"/>
                <w:szCs w:val="20"/>
                <w:lang w:val="es-ES" w:eastAsia="es-AR"/>
              </w:rPr>
            </w:pPr>
            <w:r w:rsidRPr="00C66F16">
              <w:rPr>
                <w:rFonts w:eastAsia="Times New Roman" w:cs="Calibri"/>
                <w:sz w:val="20"/>
                <w:szCs w:val="20"/>
                <w:lang w:val="es-ES" w:eastAsia="es-AR"/>
              </w:rPr>
              <w:t>Técnico auxiliar de subestación</w:t>
            </w:r>
          </w:p>
        </w:tc>
      </w:tr>
      <w:tr w:rsidR="0079428C" w:rsidRPr="00B06D23" w14:paraId="21DB18BC" w14:textId="77777777" w:rsidTr="007805A4">
        <w:trPr>
          <w:jc w:val="center"/>
        </w:trPr>
        <w:tc>
          <w:tcPr>
            <w:tcW w:w="851" w:type="dxa"/>
            <w:shd w:val="clear" w:color="auto" w:fill="auto"/>
            <w:noWrap/>
            <w:vAlign w:val="center"/>
            <w:hideMark/>
          </w:tcPr>
          <w:p w14:paraId="162637BC" w14:textId="77777777" w:rsidR="0079428C" w:rsidRPr="00C66F16" w:rsidRDefault="0079428C" w:rsidP="007805A4">
            <w:pPr>
              <w:spacing w:before="40" w:after="40" w:line="240" w:lineRule="auto"/>
              <w:jc w:val="center"/>
              <w:rPr>
                <w:rFonts w:eastAsia="Times New Roman" w:cs="Calibri"/>
                <w:sz w:val="20"/>
                <w:szCs w:val="20"/>
                <w:lang w:val="es-ES" w:eastAsia="es-AR"/>
              </w:rPr>
            </w:pPr>
            <w:r w:rsidRPr="00C66F16">
              <w:rPr>
                <w:rFonts w:eastAsia="Times New Roman" w:cs="Calibri"/>
                <w:sz w:val="20"/>
                <w:szCs w:val="20"/>
                <w:lang w:val="es-ES" w:eastAsia="es-AR"/>
              </w:rPr>
              <w:t>O4</w:t>
            </w:r>
          </w:p>
        </w:tc>
        <w:tc>
          <w:tcPr>
            <w:tcW w:w="3686" w:type="dxa"/>
            <w:shd w:val="clear" w:color="auto" w:fill="auto"/>
            <w:noWrap/>
            <w:vAlign w:val="center"/>
            <w:hideMark/>
          </w:tcPr>
          <w:p w14:paraId="5334E6D6" w14:textId="77777777" w:rsidR="0079428C" w:rsidRPr="00C66F16" w:rsidRDefault="0079428C" w:rsidP="007805A4">
            <w:pPr>
              <w:spacing w:before="40" w:after="40" w:line="240" w:lineRule="auto"/>
              <w:jc w:val="left"/>
              <w:rPr>
                <w:rFonts w:eastAsia="Times New Roman" w:cs="Calibri"/>
                <w:sz w:val="20"/>
                <w:szCs w:val="20"/>
                <w:lang w:val="es-ES" w:eastAsia="es-AR"/>
              </w:rPr>
            </w:pPr>
            <w:r w:rsidRPr="00C66F16">
              <w:rPr>
                <w:rFonts w:eastAsia="Times New Roman" w:cs="Calibri"/>
                <w:sz w:val="20"/>
                <w:szCs w:val="20"/>
                <w:lang w:val="es-ES" w:eastAsia="es-AR"/>
              </w:rPr>
              <w:t>Ayudante Líneas</w:t>
            </w:r>
          </w:p>
        </w:tc>
        <w:tc>
          <w:tcPr>
            <w:tcW w:w="5103" w:type="dxa"/>
            <w:shd w:val="clear" w:color="auto" w:fill="auto"/>
            <w:noWrap/>
            <w:vAlign w:val="center"/>
            <w:hideMark/>
          </w:tcPr>
          <w:p w14:paraId="2F887AC8" w14:textId="77777777" w:rsidR="0079428C" w:rsidRPr="00C66F16" w:rsidRDefault="0079428C" w:rsidP="007805A4">
            <w:pPr>
              <w:spacing w:before="40" w:after="40" w:line="240" w:lineRule="auto"/>
              <w:jc w:val="left"/>
              <w:rPr>
                <w:rFonts w:eastAsia="Times New Roman" w:cs="Calibri"/>
                <w:sz w:val="20"/>
                <w:szCs w:val="20"/>
                <w:lang w:val="es-ES" w:eastAsia="es-AR"/>
              </w:rPr>
            </w:pPr>
            <w:r w:rsidRPr="00C66F16">
              <w:rPr>
                <w:rFonts w:eastAsia="Times New Roman" w:cs="Calibri"/>
                <w:sz w:val="20"/>
                <w:szCs w:val="20"/>
                <w:lang w:val="es-ES" w:eastAsia="es-AR"/>
              </w:rPr>
              <w:t>Ayudante Estaciones</w:t>
            </w:r>
          </w:p>
        </w:tc>
      </w:tr>
      <w:tr w:rsidR="0079428C" w:rsidRPr="00B06D23" w14:paraId="16A81E74" w14:textId="77777777" w:rsidTr="007805A4">
        <w:trPr>
          <w:jc w:val="center"/>
        </w:trPr>
        <w:tc>
          <w:tcPr>
            <w:tcW w:w="851" w:type="dxa"/>
            <w:shd w:val="clear" w:color="auto" w:fill="auto"/>
            <w:noWrap/>
            <w:vAlign w:val="center"/>
            <w:hideMark/>
          </w:tcPr>
          <w:p w14:paraId="6D50A21C" w14:textId="77777777" w:rsidR="0079428C" w:rsidRPr="00C66F16" w:rsidRDefault="0079428C" w:rsidP="007805A4">
            <w:pPr>
              <w:spacing w:before="40" w:after="40" w:line="240" w:lineRule="auto"/>
              <w:jc w:val="center"/>
              <w:rPr>
                <w:rFonts w:eastAsia="Times New Roman" w:cs="Calibri"/>
                <w:sz w:val="20"/>
                <w:szCs w:val="20"/>
                <w:lang w:val="es-ES" w:eastAsia="es-AR"/>
              </w:rPr>
            </w:pPr>
            <w:r w:rsidRPr="00C66F16">
              <w:rPr>
                <w:rFonts w:eastAsia="Times New Roman" w:cs="Calibri"/>
                <w:sz w:val="20"/>
                <w:szCs w:val="20"/>
                <w:lang w:val="es-ES" w:eastAsia="es-AR"/>
              </w:rPr>
              <w:t>O5</w:t>
            </w:r>
          </w:p>
        </w:tc>
        <w:tc>
          <w:tcPr>
            <w:tcW w:w="3686" w:type="dxa"/>
            <w:shd w:val="clear" w:color="auto" w:fill="auto"/>
            <w:noWrap/>
            <w:vAlign w:val="center"/>
            <w:hideMark/>
          </w:tcPr>
          <w:p w14:paraId="496806C1" w14:textId="7E1054F4" w:rsidR="0079428C" w:rsidRPr="00C66F16" w:rsidRDefault="0079428C" w:rsidP="007805A4">
            <w:pPr>
              <w:spacing w:before="40" w:after="40" w:line="240" w:lineRule="auto"/>
              <w:jc w:val="left"/>
              <w:rPr>
                <w:rFonts w:eastAsia="Times New Roman" w:cs="Calibri"/>
                <w:sz w:val="20"/>
                <w:szCs w:val="20"/>
                <w:lang w:val="es-ES" w:eastAsia="es-AR"/>
              </w:rPr>
            </w:pPr>
            <w:r w:rsidRPr="00C66F16">
              <w:rPr>
                <w:rFonts w:eastAsia="Times New Roman" w:cs="Calibri"/>
                <w:sz w:val="20"/>
                <w:szCs w:val="20"/>
                <w:lang w:val="es-ES" w:eastAsia="es-AR"/>
              </w:rPr>
              <w:t xml:space="preserve">Operador de vehículos especiales </w:t>
            </w:r>
            <w:r w:rsidR="00BA2EDF" w:rsidRPr="00C66F16">
              <w:rPr>
                <w:rFonts w:eastAsia="Times New Roman" w:cs="Calibri"/>
                <w:sz w:val="20"/>
                <w:szCs w:val="20"/>
                <w:lang w:val="es-ES" w:eastAsia="es-AR"/>
              </w:rPr>
              <w:t>Líneas</w:t>
            </w:r>
          </w:p>
        </w:tc>
        <w:tc>
          <w:tcPr>
            <w:tcW w:w="5103" w:type="dxa"/>
            <w:shd w:val="clear" w:color="auto" w:fill="auto"/>
            <w:noWrap/>
            <w:vAlign w:val="center"/>
            <w:hideMark/>
          </w:tcPr>
          <w:p w14:paraId="36D7FA3F" w14:textId="77777777" w:rsidR="0079428C" w:rsidRPr="00C66F16" w:rsidRDefault="0079428C" w:rsidP="007805A4">
            <w:pPr>
              <w:spacing w:before="40" w:after="40" w:line="240" w:lineRule="auto"/>
              <w:jc w:val="left"/>
              <w:rPr>
                <w:rFonts w:eastAsia="Times New Roman" w:cs="Calibri"/>
                <w:sz w:val="20"/>
                <w:szCs w:val="20"/>
                <w:lang w:val="es-ES" w:eastAsia="es-AR"/>
              </w:rPr>
            </w:pPr>
            <w:r w:rsidRPr="00C66F16">
              <w:rPr>
                <w:rFonts w:eastAsia="Times New Roman" w:cs="Calibri"/>
                <w:sz w:val="20"/>
                <w:szCs w:val="20"/>
                <w:lang w:val="es-ES" w:eastAsia="es-AR"/>
              </w:rPr>
              <w:t>Operador de vehículos especiales Estaciones</w:t>
            </w:r>
          </w:p>
        </w:tc>
      </w:tr>
      <w:tr w:rsidR="0079428C" w:rsidRPr="00B06D23" w14:paraId="3FD5F209" w14:textId="77777777" w:rsidTr="007805A4">
        <w:trPr>
          <w:jc w:val="center"/>
        </w:trPr>
        <w:tc>
          <w:tcPr>
            <w:tcW w:w="851" w:type="dxa"/>
            <w:shd w:val="clear" w:color="auto" w:fill="auto"/>
            <w:noWrap/>
            <w:vAlign w:val="center"/>
            <w:hideMark/>
          </w:tcPr>
          <w:p w14:paraId="4AA4FA44" w14:textId="77777777" w:rsidR="0079428C" w:rsidRPr="00C66F16" w:rsidRDefault="0079428C" w:rsidP="007805A4">
            <w:pPr>
              <w:spacing w:before="40" w:after="40" w:line="240" w:lineRule="auto"/>
              <w:jc w:val="center"/>
              <w:rPr>
                <w:rFonts w:eastAsia="Times New Roman" w:cs="Calibri"/>
                <w:sz w:val="20"/>
                <w:szCs w:val="20"/>
                <w:lang w:val="es-ES" w:eastAsia="es-AR"/>
              </w:rPr>
            </w:pPr>
            <w:r w:rsidRPr="00C66F16">
              <w:rPr>
                <w:rFonts w:eastAsia="Times New Roman" w:cs="Calibri"/>
                <w:sz w:val="20"/>
                <w:szCs w:val="20"/>
                <w:lang w:val="es-ES" w:eastAsia="es-AR"/>
              </w:rPr>
              <w:t>O6</w:t>
            </w:r>
          </w:p>
        </w:tc>
        <w:tc>
          <w:tcPr>
            <w:tcW w:w="3686" w:type="dxa"/>
            <w:shd w:val="clear" w:color="auto" w:fill="auto"/>
            <w:noWrap/>
            <w:vAlign w:val="center"/>
            <w:hideMark/>
          </w:tcPr>
          <w:p w14:paraId="3621F066" w14:textId="77777777" w:rsidR="0079428C" w:rsidRPr="00C66F16" w:rsidRDefault="0079428C" w:rsidP="007805A4">
            <w:pPr>
              <w:spacing w:before="40" w:after="40" w:line="240" w:lineRule="auto"/>
              <w:jc w:val="left"/>
              <w:rPr>
                <w:rFonts w:eastAsia="Times New Roman" w:cs="Calibri"/>
                <w:sz w:val="20"/>
                <w:szCs w:val="20"/>
                <w:lang w:val="es-ES" w:eastAsia="es-AR"/>
              </w:rPr>
            </w:pPr>
            <w:r w:rsidRPr="00C66F16">
              <w:rPr>
                <w:rFonts w:eastAsia="Times New Roman" w:cs="Calibri"/>
                <w:sz w:val="20"/>
                <w:szCs w:val="20"/>
                <w:lang w:val="es-ES" w:eastAsia="es-AR"/>
              </w:rPr>
              <w:t> </w:t>
            </w:r>
          </w:p>
        </w:tc>
        <w:tc>
          <w:tcPr>
            <w:tcW w:w="5103" w:type="dxa"/>
            <w:shd w:val="clear" w:color="auto" w:fill="auto"/>
            <w:noWrap/>
            <w:vAlign w:val="center"/>
            <w:hideMark/>
          </w:tcPr>
          <w:p w14:paraId="4F104FE5" w14:textId="77777777" w:rsidR="0079428C" w:rsidRPr="00C66F16" w:rsidRDefault="0079428C" w:rsidP="007805A4">
            <w:pPr>
              <w:spacing w:before="40" w:after="40" w:line="240" w:lineRule="auto"/>
              <w:jc w:val="left"/>
              <w:rPr>
                <w:rFonts w:eastAsia="Times New Roman" w:cs="Calibri"/>
                <w:sz w:val="20"/>
                <w:szCs w:val="20"/>
                <w:lang w:val="es-ES" w:eastAsia="es-AR"/>
              </w:rPr>
            </w:pPr>
            <w:r w:rsidRPr="00C66F16">
              <w:rPr>
                <w:rFonts w:eastAsia="Times New Roman" w:cs="Calibri"/>
                <w:sz w:val="20"/>
                <w:szCs w:val="20"/>
                <w:lang w:val="es-ES" w:eastAsia="es-AR"/>
              </w:rPr>
              <w:t>Técnico de comunicaciones, control y protecciones</w:t>
            </w:r>
          </w:p>
        </w:tc>
      </w:tr>
    </w:tbl>
    <w:p w14:paraId="2F2CE44D" w14:textId="77777777" w:rsidR="00D71779" w:rsidRDefault="00D71779" w:rsidP="00484B50">
      <w:pPr>
        <w:spacing w:after="0"/>
        <w:rPr>
          <w:lang w:val="es-ES"/>
        </w:rPr>
      </w:pPr>
    </w:p>
    <w:p w14:paraId="0DB3280D" w14:textId="3063E633" w:rsidR="0079428C" w:rsidRPr="00950755" w:rsidRDefault="0079428C" w:rsidP="0079428C">
      <w:pPr>
        <w:rPr>
          <w:lang w:val="es-ES"/>
        </w:rPr>
      </w:pPr>
      <w:r w:rsidRPr="00B06D23">
        <w:rPr>
          <w:lang w:val="es-ES"/>
        </w:rPr>
        <w:t xml:space="preserve">Como se verá más adelante en el </w:t>
      </w:r>
      <w:r w:rsidRPr="00950755">
        <w:rPr>
          <w:lang w:val="es-ES"/>
        </w:rPr>
        <w:t>capítulo de “</w:t>
      </w:r>
      <w:r w:rsidR="00BA2EDF" w:rsidRPr="00950755">
        <w:rPr>
          <w:lang w:val="es-ES"/>
        </w:rPr>
        <w:t>Análisis</w:t>
      </w:r>
      <w:r w:rsidRPr="00950755">
        <w:rPr>
          <w:lang w:val="es-ES"/>
        </w:rPr>
        <w:t xml:space="preserve"> de tercerización de actividades” la cuadrilla CMREL, </w:t>
      </w:r>
      <w:r w:rsidR="00BA2EDF" w:rsidRPr="00950755">
        <w:rPr>
          <w:lang w:val="es-ES"/>
        </w:rPr>
        <w:t>está</w:t>
      </w:r>
      <w:r w:rsidRPr="00950755">
        <w:rPr>
          <w:lang w:val="es-ES"/>
        </w:rPr>
        <w:t xml:space="preserve"> integrada por personal propio. </w:t>
      </w:r>
    </w:p>
    <w:p w14:paraId="2D1439F7" w14:textId="5751A398" w:rsidR="0079428C" w:rsidRPr="00B06D23" w:rsidRDefault="0079428C" w:rsidP="0079428C">
      <w:pPr>
        <w:rPr>
          <w:lang w:val="es-ES"/>
        </w:rPr>
      </w:pPr>
      <w:r w:rsidRPr="00950755">
        <w:rPr>
          <w:lang w:val="es-ES"/>
        </w:rPr>
        <w:t>En el capítulo de remuneraciones se definen los puestos de la encuesta PWC para cada puesto de</w:t>
      </w:r>
      <w:r w:rsidR="00950755" w:rsidRPr="00950755">
        <w:rPr>
          <w:lang w:val="es-ES"/>
        </w:rPr>
        <w:t xml:space="preserve"> </w:t>
      </w:r>
      <w:r w:rsidRPr="00950755">
        <w:rPr>
          <w:lang w:val="es-ES"/>
        </w:rPr>
        <w:t xml:space="preserve">cuadrilla y la conveniencia de su </w:t>
      </w:r>
      <w:r w:rsidR="00BA2EDF" w:rsidRPr="00950755">
        <w:rPr>
          <w:lang w:val="es-ES"/>
        </w:rPr>
        <w:t>tercerización</w:t>
      </w:r>
      <w:r w:rsidRPr="00950755">
        <w:rPr>
          <w:lang w:val="es-ES"/>
        </w:rPr>
        <w:t>.</w:t>
      </w:r>
    </w:p>
    <w:p w14:paraId="7C0077E4" w14:textId="433844C4" w:rsidR="0079428C" w:rsidRDefault="0079428C" w:rsidP="0079428C">
      <w:pPr>
        <w:rPr>
          <w:lang w:val="es-ES"/>
        </w:rPr>
      </w:pPr>
      <w:r w:rsidRPr="00B06D23">
        <w:rPr>
          <w:lang w:val="es-ES"/>
        </w:rPr>
        <w:t>Los vehículos de la cuadrilla señalados en el cuadro anterior son:</w:t>
      </w:r>
    </w:p>
    <w:p w14:paraId="1EED739E" w14:textId="1BD76A69" w:rsidR="00C66F16" w:rsidRPr="00BC38C2" w:rsidRDefault="00C66F16" w:rsidP="00C66F16">
      <w:pPr>
        <w:pStyle w:val="Subttulo"/>
      </w:pPr>
      <w:bookmarkStart w:id="261" w:name="_Toc41515950"/>
      <w:r w:rsidRPr="00BC38C2">
        <w:t xml:space="preserve">Tabla </w:t>
      </w:r>
      <w:r w:rsidR="00A8401E">
        <w:fldChar w:fldCharType="begin"/>
      </w:r>
      <w:r w:rsidR="00A8401E">
        <w:instrText xml:space="preserve"> SEQ Tabla \* ARABIC </w:instrText>
      </w:r>
      <w:r w:rsidR="00A8401E">
        <w:fldChar w:fldCharType="separate"/>
      </w:r>
      <w:r w:rsidR="00F976FC">
        <w:rPr>
          <w:noProof/>
        </w:rPr>
        <w:t>31</w:t>
      </w:r>
      <w:r w:rsidR="00A8401E">
        <w:rPr>
          <w:noProof/>
        </w:rPr>
        <w:fldChar w:fldCharType="end"/>
      </w:r>
      <w:r w:rsidR="00066916">
        <w:rPr>
          <w:noProof/>
        </w:rPr>
        <w:t>:</w:t>
      </w:r>
      <w:r w:rsidRPr="00BC38C2">
        <w:t xml:space="preserve"> </w:t>
      </w:r>
      <w:r>
        <w:t>Vehículos cuadrillas de terreno</w:t>
      </w:r>
      <w:bookmarkEnd w:id="261"/>
    </w:p>
    <w:tbl>
      <w:tblPr>
        <w:tblW w:w="4130" w:type="dxa"/>
        <w:jc w:val="center"/>
        <w:tblLayout w:type="fixed"/>
        <w:tblCellMar>
          <w:left w:w="57" w:type="dxa"/>
          <w:right w:w="57" w:type="dxa"/>
        </w:tblCellMar>
        <w:tblLook w:val="04A0" w:firstRow="1" w:lastRow="0" w:firstColumn="1" w:lastColumn="0" w:noHBand="0" w:noVBand="1"/>
      </w:tblPr>
      <w:tblGrid>
        <w:gridCol w:w="933"/>
        <w:gridCol w:w="3197"/>
      </w:tblGrid>
      <w:tr w:rsidR="0079428C" w:rsidRPr="007805A4" w14:paraId="44EE6002" w14:textId="77777777" w:rsidTr="007805A4">
        <w:trPr>
          <w:trHeight w:val="20"/>
          <w:tblHeade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046AC0" w14:textId="77777777" w:rsidR="0079428C" w:rsidRPr="007805A4" w:rsidRDefault="0079428C" w:rsidP="007805A4">
            <w:pPr>
              <w:spacing w:before="40" w:after="40" w:line="240" w:lineRule="auto"/>
              <w:jc w:val="center"/>
              <w:rPr>
                <w:rFonts w:eastAsia="Times New Roman" w:cs="Calibri"/>
                <w:b/>
                <w:bCs/>
                <w:sz w:val="22"/>
                <w:szCs w:val="22"/>
                <w:lang w:val="es-ES" w:eastAsia="es-AR"/>
              </w:rPr>
            </w:pPr>
            <w:r w:rsidRPr="007805A4">
              <w:rPr>
                <w:rFonts w:eastAsia="Times New Roman" w:cs="Calibri"/>
                <w:b/>
                <w:bCs/>
                <w:sz w:val="22"/>
                <w:szCs w:val="22"/>
                <w:lang w:val="es-ES" w:eastAsia="es-AR"/>
              </w:rPr>
              <w:t>Código</w:t>
            </w:r>
          </w:p>
        </w:tc>
        <w:tc>
          <w:tcPr>
            <w:tcW w:w="39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802A94" w14:textId="77777777" w:rsidR="0079428C" w:rsidRPr="007805A4" w:rsidRDefault="0079428C" w:rsidP="007805A4">
            <w:pPr>
              <w:spacing w:before="40" w:after="40" w:line="240" w:lineRule="auto"/>
              <w:jc w:val="center"/>
              <w:rPr>
                <w:rFonts w:eastAsia="Times New Roman" w:cs="Calibri"/>
                <w:b/>
                <w:bCs/>
                <w:sz w:val="22"/>
                <w:szCs w:val="22"/>
                <w:lang w:val="es-ES" w:eastAsia="es-AR"/>
              </w:rPr>
            </w:pPr>
            <w:r w:rsidRPr="007805A4">
              <w:rPr>
                <w:rFonts w:eastAsia="Times New Roman" w:cs="Calibri"/>
                <w:b/>
                <w:bCs/>
                <w:sz w:val="22"/>
                <w:szCs w:val="22"/>
                <w:lang w:val="es-ES" w:eastAsia="es-AR"/>
              </w:rPr>
              <w:t>Tipo de Vehículo</w:t>
            </w:r>
          </w:p>
        </w:tc>
      </w:tr>
      <w:tr w:rsidR="0079428C" w:rsidRPr="007805A4" w14:paraId="7DC54408" w14:textId="77777777" w:rsidTr="007805A4">
        <w:trPr>
          <w:trHeight w:val="20"/>
          <w:jc w:val="center"/>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E60A77" w14:textId="77777777" w:rsidR="0079428C" w:rsidRPr="007805A4" w:rsidRDefault="0079428C" w:rsidP="007805A4">
            <w:pPr>
              <w:spacing w:before="40" w:after="40" w:line="240" w:lineRule="auto"/>
              <w:jc w:val="center"/>
              <w:rPr>
                <w:rFonts w:eastAsia="Times New Roman" w:cs="Calibri"/>
                <w:sz w:val="22"/>
                <w:szCs w:val="22"/>
                <w:lang w:val="es-ES" w:eastAsia="es-AR"/>
              </w:rPr>
            </w:pPr>
            <w:r w:rsidRPr="007805A4">
              <w:rPr>
                <w:rFonts w:eastAsia="Times New Roman" w:cs="Calibri"/>
                <w:sz w:val="22"/>
                <w:szCs w:val="22"/>
                <w:lang w:val="es-ES" w:eastAsia="es-AR"/>
              </w:rPr>
              <w:t>V1</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2C33A0" w14:textId="77777777" w:rsidR="0079428C" w:rsidRPr="007805A4" w:rsidRDefault="0079428C" w:rsidP="007805A4">
            <w:pPr>
              <w:spacing w:before="40" w:after="40" w:line="240" w:lineRule="auto"/>
              <w:jc w:val="left"/>
              <w:rPr>
                <w:rFonts w:eastAsia="Times New Roman" w:cs="Calibri"/>
                <w:sz w:val="22"/>
                <w:szCs w:val="22"/>
                <w:lang w:val="es-ES" w:eastAsia="es-AR"/>
              </w:rPr>
            </w:pPr>
            <w:r w:rsidRPr="007805A4">
              <w:rPr>
                <w:rFonts w:eastAsia="Times New Roman" w:cs="Calibri"/>
                <w:sz w:val="22"/>
                <w:szCs w:val="22"/>
                <w:lang w:val="es-ES" w:eastAsia="es-AR"/>
              </w:rPr>
              <w:t>Camioneta doble cabina 4x4</w:t>
            </w:r>
          </w:p>
        </w:tc>
      </w:tr>
      <w:tr w:rsidR="0079428C" w:rsidRPr="007805A4" w14:paraId="16761C61" w14:textId="77777777" w:rsidTr="007805A4">
        <w:trPr>
          <w:trHeight w:val="20"/>
          <w:jc w:val="center"/>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CFEEFB" w14:textId="77777777" w:rsidR="0079428C" w:rsidRPr="007805A4" w:rsidRDefault="0079428C" w:rsidP="007805A4">
            <w:pPr>
              <w:spacing w:before="40" w:after="40" w:line="240" w:lineRule="auto"/>
              <w:jc w:val="center"/>
              <w:rPr>
                <w:rFonts w:eastAsia="Times New Roman" w:cs="Calibri"/>
                <w:sz w:val="22"/>
                <w:szCs w:val="22"/>
                <w:lang w:val="es-ES" w:eastAsia="es-AR"/>
              </w:rPr>
            </w:pPr>
            <w:r w:rsidRPr="007805A4">
              <w:rPr>
                <w:rFonts w:eastAsia="Times New Roman" w:cs="Calibri"/>
                <w:sz w:val="22"/>
                <w:szCs w:val="22"/>
                <w:lang w:val="es-ES" w:eastAsia="es-AR"/>
              </w:rPr>
              <w:t>V2</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0FC144" w14:textId="77777777" w:rsidR="0079428C" w:rsidRPr="007805A4" w:rsidRDefault="0079428C" w:rsidP="007805A4">
            <w:pPr>
              <w:spacing w:before="40" w:after="40" w:line="240" w:lineRule="auto"/>
              <w:jc w:val="left"/>
              <w:rPr>
                <w:rFonts w:eastAsia="Times New Roman" w:cs="Calibri"/>
                <w:sz w:val="22"/>
                <w:szCs w:val="22"/>
                <w:lang w:val="es-ES" w:eastAsia="es-AR"/>
              </w:rPr>
            </w:pPr>
            <w:r w:rsidRPr="007805A4">
              <w:rPr>
                <w:rFonts w:eastAsia="Times New Roman" w:cs="Calibri"/>
                <w:sz w:val="22"/>
                <w:szCs w:val="22"/>
                <w:lang w:val="es-ES" w:eastAsia="es-AR"/>
              </w:rPr>
              <w:t>Camión 6 t</w:t>
            </w:r>
          </w:p>
        </w:tc>
      </w:tr>
      <w:tr w:rsidR="0079428C" w:rsidRPr="007805A4" w14:paraId="4586EB1A" w14:textId="77777777" w:rsidTr="007805A4">
        <w:trPr>
          <w:trHeight w:val="20"/>
          <w:jc w:val="center"/>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2B8470" w14:textId="77777777" w:rsidR="0079428C" w:rsidRPr="007805A4" w:rsidRDefault="0079428C" w:rsidP="007805A4">
            <w:pPr>
              <w:spacing w:before="40" w:after="40" w:line="240" w:lineRule="auto"/>
              <w:jc w:val="center"/>
              <w:rPr>
                <w:rFonts w:eastAsia="Times New Roman" w:cs="Calibri"/>
                <w:sz w:val="22"/>
                <w:szCs w:val="22"/>
                <w:lang w:val="es-ES" w:eastAsia="es-AR"/>
              </w:rPr>
            </w:pPr>
            <w:r w:rsidRPr="007805A4">
              <w:rPr>
                <w:rFonts w:eastAsia="Times New Roman" w:cs="Calibri"/>
                <w:sz w:val="22"/>
                <w:szCs w:val="22"/>
                <w:lang w:val="es-ES" w:eastAsia="es-AR"/>
              </w:rPr>
              <w:lastRenderedPageBreak/>
              <w:t>V3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84964D" w14:textId="77777777" w:rsidR="0079428C" w:rsidRPr="007805A4" w:rsidRDefault="0079428C" w:rsidP="007805A4">
            <w:pPr>
              <w:spacing w:before="40" w:after="40" w:line="240" w:lineRule="auto"/>
              <w:jc w:val="left"/>
              <w:rPr>
                <w:rFonts w:eastAsia="Times New Roman" w:cs="Calibri"/>
                <w:sz w:val="22"/>
                <w:szCs w:val="22"/>
                <w:lang w:val="es-ES" w:eastAsia="es-AR"/>
              </w:rPr>
            </w:pPr>
            <w:r w:rsidRPr="007805A4">
              <w:rPr>
                <w:rFonts w:eastAsia="Times New Roman" w:cs="Calibri"/>
                <w:sz w:val="22"/>
                <w:szCs w:val="22"/>
                <w:lang w:val="es-ES" w:eastAsia="es-AR"/>
              </w:rPr>
              <w:t>Camión para lavado de aisladores</w:t>
            </w:r>
          </w:p>
        </w:tc>
      </w:tr>
      <w:tr w:rsidR="0079428C" w:rsidRPr="007805A4" w14:paraId="09A0FDCF" w14:textId="77777777" w:rsidTr="007805A4">
        <w:trPr>
          <w:trHeight w:val="20"/>
          <w:jc w:val="center"/>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F62A32" w14:textId="77777777" w:rsidR="0079428C" w:rsidRPr="007805A4" w:rsidRDefault="0079428C" w:rsidP="007805A4">
            <w:pPr>
              <w:spacing w:before="40" w:after="40" w:line="240" w:lineRule="auto"/>
              <w:jc w:val="center"/>
              <w:rPr>
                <w:rFonts w:eastAsia="Times New Roman" w:cs="Calibri"/>
                <w:sz w:val="22"/>
                <w:szCs w:val="22"/>
                <w:lang w:val="es-ES" w:eastAsia="es-AR"/>
              </w:rPr>
            </w:pPr>
            <w:r w:rsidRPr="007805A4">
              <w:rPr>
                <w:rFonts w:eastAsia="Times New Roman" w:cs="Calibri"/>
                <w:sz w:val="22"/>
                <w:szCs w:val="22"/>
                <w:lang w:val="es-ES" w:eastAsia="es-AR"/>
              </w:rPr>
              <w:t>V4</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BDB3A0" w14:textId="77777777" w:rsidR="0079428C" w:rsidRPr="007805A4" w:rsidRDefault="0079428C" w:rsidP="007805A4">
            <w:pPr>
              <w:spacing w:before="40" w:after="40" w:line="240" w:lineRule="auto"/>
              <w:jc w:val="left"/>
              <w:rPr>
                <w:rFonts w:eastAsia="Times New Roman" w:cs="Calibri"/>
                <w:sz w:val="22"/>
                <w:szCs w:val="22"/>
                <w:lang w:val="es-ES" w:eastAsia="es-AR"/>
              </w:rPr>
            </w:pPr>
            <w:r w:rsidRPr="007805A4">
              <w:rPr>
                <w:rFonts w:eastAsia="Times New Roman" w:cs="Calibri"/>
                <w:sz w:val="22"/>
                <w:szCs w:val="22"/>
                <w:lang w:val="es-ES" w:eastAsia="es-AR"/>
              </w:rPr>
              <w:t>Camión canasta (brazo aislado)</w:t>
            </w:r>
          </w:p>
        </w:tc>
      </w:tr>
      <w:tr w:rsidR="0079428C" w:rsidRPr="007805A4" w14:paraId="3C9528B6" w14:textId="77777777" w:rsidTr="007805A4">
        <w:trPr>
          <w:trHeight w:val="20"/>
          <w:jc w:val="center"/>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35AB45" w14:textId="77777777" w:rsidR="0079428C" w:rsidRPr="007805A4" w:rsidRDefault="0079428C" w:rsidP="007805A4">
            <w:pPr>
              <w:spacing w:before="40" w:after="40" w:line="240" w:lineRule="auto"/>
              <w:jc w:val="center"/>
              <w:rPr>
                <w:rFonts w:eastAsia="Times New Roman" w:cs="Calibri"/>
                <w:sz w:val="22"/>
                <w:szCs w:val="22"/>
                <w:lang w:val="es-ES" w:eastAsia="es-AR"/>
              </w:rPr>
            </w:pPr>
            <w:r w:rsidRPr="007805A4">
              <w:rPr>
                <w:rFonts w:eastAsia="Times New Roman" w:cs="Calibri"/>
                <w:sz w:val="22"/>
                <w:szCs w:val="22"/>
                <w:lang w:val="es-ES" w:eastAsia="es-AR"/>
              </w:rPr>
              <w:t>V5</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F82AF8" w14:textId="77777777" w:rsidR="0079428C" w:rsidRPr="007805A4" w:rsidRDefault="0079428C" w:rsidP="007805A4">
            <w:pPr>
              <w:spacing w:before="40" w:after="40" w:line="240" w:lineRule="auto"/>
              <w:jc w:val="left"/>
              <w:rPr>
                <w:rFonts w:eastAsia="Times New Roman" w:cs="Calibri"/>
                <w:sz w:val="22"/>
                <w:szCs w:val="22"/>
                <w:lang w:val="es-ES" w:eastAsia="es-AR"/>
              </w:rPr>
            </w:pPr>
            <w:r w:rsidRPr="007805A4">
              <w:rPr>
                <w:rFonts w:eastAsia="Times New Roman" w:cs="Calibri"/>
                <w:sz w:val="22"/>
                <w:szCs w:val="22"/>
                <w:lang w:val="es-ES" w:eastAsia="es-AR"/>
              </w:rPr>
              <w:t>Camión con grúa de 6 t</w:t>
            </w:r>
          </w:p>
        </w:tc>
      </w:tr>
      <w:tr w:rsidR="0079428C" w:rsidRPr="007805A4" w14:paraId="2A448D33" w14:textId="77777777" w:rsidTr="007805A4">
        <w:trPr>
          <w:trHeight w:val="20"/>
          <w:jc w:val="center"/>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47B452" w14:textId="77777777" w:rsidR="0079428C" w:rsidRPr="007805A4" w:rsidRDefault="0079428C" w:rsidP="007805A4">
            <w:pPr>
              <w:spacing w:before="40" w:after="40" w:line="240" w:lineRule="auto"/>
              <w:jc w:val="center"/>
              <w:rPr>
                <w:rFonts w:eastAsia="Times New Roman" w:cs="Calibri"/>
                <w:sz w:val="22"/>
                <w:szCs w:val="22"/>
                <w:lang w:val="es-ES" w:eastAsia="es-AR"/>
              </w:rPr>
            </w:pPr>
            <w:r w:rsidRPr="007805A4">
              <w:rPr>
                <w:rFonts w:eastAsia="Times New Roman" w:cs="Calibri"/>
                <w:sz w:val="22"/>
                <w:szCs w:val="22"/>
                <w:lang w:val="es-ES" w:eastAsia="es-AR"/>
              </w:rPr>
              <w:t>V6</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DD7E55" w14:textId="77777777" w:rsidR="0079428C" w:rsidRPr="007805A4" w:rsidRDefault="0079428C" w:rsidP="007805A4">
            <w:pPr>
              <w:spacing w:before="40" w:after="40" w:line="240" w:lineRule="auto"/>
              <w:jc w:val="left"/>
              <w:rPr>
                <w:rFonts w:eastAsia="Times New Roman" w:cs="Calibri"/>
                <w:i/>
                <w:sz w:val="22"/>
                <w:szCs w:val="22"/>
                <w:lang w:val="es-ES" w:eastAsia="es-AR"/>
              </w:rPr>
            </w:pPr>
            <w:r w:rsidRPr="007805A4">
              <w:rPr>
                <w:rFonts w:eastAsia="Times New Roman" w:cs="Calibri"/>
                <w:i/>
                <w:sz w:val="22"/>
                <w:szCs w:val="22"/>
                <w:lang w:val="es-ES" w:eastAsia="es-AR"/>
              </w:rPr>
              <w:t>Bulldozer</w:t>
            </w:r>
          </w:p>
        </w:tc>
      </w:tr>
      <w:tr w:rsidR="0079428C" w:rsidRPr="007805A4" w14:paraId="5006522A" w14:textId="77777777" w:rsidTr="007805A4">
        <w:trPr>
          <w:trHeight w:val="20"/>
          <w:jc w:val="center"/>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E99CFE" w14:textId="77777777" w:rsidR="0079428C" w:rsidRPr="007805A4" w:rsidRDefault="0079428C" w:rsidP="007805A4">
            <w:pPr>
              <w:spacing w:before="40" w:after="40" w:line="240" w:lineRule="auto"/>
              <w:jc w:val="center"/>
              <w:rPr>
                <w:rFonts w:eastAsia="Times New Roman" w:cs="Calibri"/>
                <w:sz w:val="22"/>
                <w:szCs w:val="22"/>
                <w:lang w:val="es-ES" w:eastAsia="es-AR"/>
              </w:rPr>
            </w:pPr>
            <w:r w:rsidRPr="007805A4">
              <w:rPr>
                <w:rFonts w:eastAsia="Times New Roman" w:cs="Calibri"/>
                <w:sz w:val="22"/>
                <w:szCs w:val="22"/>
                <w:lang w:val="es-ES" w:eastAsia="es-AR"/>
              </w:rPr>
              <w:t>V7</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389057" w14:textId="712E9FF3" w:rsidR="0079428C" w:rsidRPr="007805A4" w:rsidRDefault="00C66F16" w:rsidP="007805A4">
            <w:pPr>
              <w:spacing w:before="40" w:after="40" w:line="240" w:lineRule="auto"/>
              <w:jc w:val="left"/>
              <w:rPr>
                <w:rFonts w:eastAsia="Times New Roman" w:cs="Calibri"/>
                <w:sz w:val="22"/>
                <w:szCs w:val="22"/>
                <w:lang w:val="es-ES" w:eastAsia="es-AR"/>
              </w:rPr>
            </w:pPr>
            <w:r w:rsidRPr="007805A4">
              <w:rPr>
                <w:rFonts w:eastAsia="Times New Roman" w:cs="Calibri"/>
                <w:sz w:val="22"/>
                <w:szCs w:val="22"/>
                <w:lang w:val="es-ES" w:eastAsia="es-AR"/>
              </w:rPr>
              <w:t>Camión a</w:t>
            </w:r>
            <w:r w:rsidR="0079428C" w:rsidRPr="007805A4">
              <w:rPr>
                <w:rFonts w:eastAsia="Times New Roman" w:cs="Calibri"/>
                <w:sz w:val="22"/>
                <w:szCs w:val="22"/>
                <w:lang w:val="es-ES" w:eastAsia="es-AR"/>
              </w:rPr>
              <w:t>ljibe</w:t>
            </w:r>
          </w:p>
        </w:tc>
      </w:tr>
    </w:tbl>
    <w:p w14:paraId="1D8AF924" w14:textId="77777777" w:rsidR="0079428C" w:rsidRPr="00B06D23" w:rsidRDefault="0079428C" w:rsidP="007805A4">
      <w:pPr>
        <w:spacing w:after="0"/>
        <w:rPr>
          <w:lang w:val="es-ES"/>
        </w:rPr>
      </w:pPr>
    </w:p>
    <w:p w14:paraId="7784926C" w14:textId="2F118F6D" w:rsidR="0079428C" w:rsidRDefault="0079428C" w:rsidP="0079428C">
      <w:pPr>
        <w:rPr>
          <w:lang w:val="es-ES"/>
        </w:rPr>
      </w:pPr>
      <w:r w:rsidRPr="00B06D23">
        <w:rPr>
          <w:lang w:val="es-ES"/>
        </w:rPr>
        <w:t xml:space="preserve">En el capítulo de valorización de servicios tercerizados se definen los </w:t>
      </w:r>
      <w:r w:rsidRPr="00950755">
        <w:rPr>
          <w:lang w:val="es-ES"/>
        </w:rPr>
        <w:t xml:space="preserve">costos por </w:t>
      </w:r>
      <w:r w:rsidR="00BA2EDF" w:rsidRPr="00950755">
        <w:rPr>
          <w:lang w:val="es-ES"/>
        </w:rPr>
        <w:t>tipos</w:t>
      </w:r>
      <w:r w:rsidRPr="00950755">
        <w:rPr>
          <w:lang w:val="es-ES"/>
        </w:rPr>
        <w:t xml:space="preserve"> de vehículo y la conveniencia de arriendo vs compra.</w:t>
      </w:r>
    </w:p>
    <w:p w14:paraId="33F229DA" w14:textId="77777777" w:rsidR="0079428C" w:rsidRPr="00B06D23" w:rsidRDefault="0079428C" w:rsidP="0079428C">
      <w:pPr>
        <w:rPr>
          <w:lang w:val="es-ES"/>
        </w:rPr>
      </w:pPr>
      <w:r w:rsidRPr="00B06D23">
        <w:rPr>
          <w:lang w:val="es-ES"/>
        </w:rPr>
        <w:t>Los KIT de herramientas y seguridad personal se detallan en el capítulo de BM&amp;I. En el capítulo de BM&amp;I se definen las herramientas y elementos de seguridad de personal de cada cuadrilla.</w:t>
      </w:r>
    </w:p>
    <w:p w14:paraId="6C3C6A55" w14:textId="6D09950C" w:rsidR="0079428C" w:rsidRDefault="0079428C" w:rsidP="0079428C">
      <w:pPr>
        <w:rPr>
          <w:lang w:val="es-ES"/>
        </w:rPr>
      </w:pPr>
      <w:r w:rsidRPr="00B06D23">
        <w:rPr>
          <w:lang w:val="es-ES"/>
        </w:rPr>
        <w:t xml:space="preserve">En el </w:t>
      </w:r>
      <w:r w:rsidR="00AD24BF">
        <w:rPr>
          <w:lang w:val="es-ES"/>
        </w:rPr>
        <w:t>“</w:t>
      </w:r>
      <w:r w:rsidRPr="00B06D23">
        <w:rPr>
          <w:lang w:val="es-ES"/>
        </w:rPr>
        <w:t xml:space="preserve">Anexo </w:t>
      </w:r>
      <w:r w:rsidR="00AD24BF">
        <w:rPr>
          <w:lang w:val="es-ES"/>
        </w:rPr>
        <w:t>COMA</w:t>
      </w:r>
      <w:r w:rsidRPr="00B06D23">
        <w:rPr>
          <w:lang w:val="es-ES"/>
        </w:rPr>
        <w:t>_3 Modelo/Datos/ Costo Cuadrillas Tercerizadas</w:t>
      </w:r>
      <w:r w:rsidR="00AD24BF">
        <w:rPr>
          <w:lang w:val="es-ES"/>
        </w:rPr>
        <w:t>”</w:t>
      </w:r>
      <w:r w:rsidRPr="00B06D23">
        <w:rPr>
          <w:lang w:val="es-ES"/>
        </w:rPr>
        <w:t xml:space="preserve"> se encuentra el detalle del armado de las cuadrillas tercerizadas.</w:t>
      </w:r>
    </w:p>
    <w:p w14:paraId="23A7CBFF" w14:textId="77777777" w:rsidR="00484B50" w:rsidRPr="002D4A53" w:rsidRDefault="00484B50" w:rsidP="0079428C">
      <w:pPr>
        <w:rPr>
          <w:lang w:val="es-ES"/>
        </w:rPr>
      </w:pPr>
    </w:p>
    <w:p w14:paraId="64C82C6C" w14:textId="77777777" w:rsidR="0079428C" w:rsidRPr="00AC5990" w:rsidRDefault="0079428C" w:rsidP="0079428C">
      <w:pPr>
        <w:pStyle w:val="Ttulo4"/>
      </w:pPr>
      <w:bookmarkStart w:id="262" w:name="_Toc34398099"/>
      <w:bookmarkStart w:id="263" w:name="_Ref34639145"/>
      <w:bookmarkStart w:id="264" w:name="_Toc41514586"/>
      <w:r w:rsidRPr="00AC5990">
        <w:t>Tratamiento de las distancias recorridas para las faenas de OyM</w:t>
      </w:r>
      <w:bookmarkEnd w:id="262"/>
      <w:bookmarkEnd w:id="263"/>
      <w:bookmarkEnd w:id="264"/>
    </w:p>
    <w:p w14:paraId="26C13585" w14:textId="2C3E40AE" w:rsidR="00F64D04" w:rsidRPr="00BA7ACD" w:rsidRDefault="00F64D04" w:rsidP="00F64D04">
      <w:pPr>
        <w:rPr>
          <w:lang w:val="es-ES"/>
        </w:rPr>
      </w:pPr>
      <w:r w:rsidRPr="00BA7ACD">
        <w:rPr>
          <w:lang w:val="es-ES"/>
        </w:rPr>
        <w:t xml:space="preserve">El objetivo es, para cada tarea, calcular un tiempo asociado al traslado. El tiempo total anual requerido para esa tarea, que impacta en los costos de mano de obra de cada una, se calcula como suma del tiempo anual de ejecución y del tiempo de desplazamiento asociado. </w:t>
      </w:r>
    </w:p>
    <w:p w14:paraId="5D2F08B4" w14:textId="77777777" w:rsidR="00F64D04" w:rsidRPr="00BA7ACD" w:rsidRDefault="00F64D04" w:rsidP="00F64D04">
      <w:pPr>
        <w:rPr>
          <w:lang w:val="es-ES"/>
        </w:rPr>
      </w:pPr>
      <w:r w:rsidRPr="00BA7ACD">
        <w:rPr>
          <w:lang w:val="es-ES"/>
        </w:rPr>
        <w:t>Los tiempos de desplazamiento, son los tiempos que las cuadrillas demoran es desplazarse desde su centro operativo hasta el lugar donde se encuentran las instalaciones objeto de mantenimiento y en al caso de líneas el tiempo requerido para desplazarse entre tareas. Al primero se lo denominó tiempo de aproximación y al segundo tiempo entre tareas y son calculados de manera independiente.</w:t>
      </w:r>
    </w:p>
    <w:p w14:paraId="706DD5FA" w14:textId="2A179E43" w:rsidR="00F64D04" w:rsidRPr="00AC5990" w:rsidRDefault="00F64D04" w:rsidP="00F64D04">
      <w:pPr>
        <w:rPr>
          <w:lang w:val="es-ES"/>
        </w:rPr>
      </w:pPr>
      <w:r w:rsidRPr="00BA7ACD">
        <w:rPr>
          <w:lang w:val="es-ES"/>
        </w:rPr>
        <w:t>El tiempo de traslado depende de las distancias que deben ser recorridas y que tienen un alto impacto en los tiempos totales requeridos por las cuadrillas, teniendo en cuenta la dispersión de los activos. Por este motivo y para dar el peso adecuado se consideró que las cuadrillas parten desde el centro operativo correspondi</w:t>
      </w:r>
      <w:r w:rsidR="006B745F" w:rsidRPr="00BA7ACD">
        <w:rPr>
          <w:lang w:val="es-ES"/>
        </w:rPr>
        <w:t>ente y en principio se trasladan</w:t>
      </w:r>
      <w:r w:rsidRPr="00BA7ACD">
        <w:rPr>
          <w:lang w:val="es-ES"/>
        </w:rPr>
        <w:t xml:space="preserve"> hasta la sub estación (SE) cabecera de línea o la SE donde se deben ejecutar las actividades de O&amp;M de acuerdo al módulo de que se trate (para </w:t>
      </w:r>
      <w:r w:rsidR="00BA2EDF" w:rsidRPr="00BA7ACD">
        <w:rPr>
          <w:lang w:val="es-ES"/>
        </w:rPr>
        <w:t>más</w:t>
      </w:r>
      <w:r w:rsidRPr="00BA7ACD">
        <w:rPr>
          <w:lang w:val="es-ES"/>
        </w:rPr>
        <w:t xml:space="preserve"> detalle ver </w:t>
      </w:r>
      <w:r w:rsidRPr="00BA7ACD">
        <w:rPr>
          <w:b/>
          <w:bCs/>
          <w:lang w:val="es-ES"/>
        </w:rPr>
        <w:fldChar w:fldCharType="begin"/>
      </w:r>
      <w:r w:rsidRPr="00BA7ACD">
        <w:rPr>
          <w:lang w:val="es-ES"/>
        </w:rPr>
        <w:instrText xml:space="preserve"> REF _Ref34639054 \r \h </w:instrText>
      </w:r>
      <w:r w:rsidR="00AC5990" w:rsidRPr="00BA7ACD">
        <w:rPr>
          <w:b/>
          <w:bCs/>
          <w:lang w:val="es-ES"/>
        </w:rPr>
        <w:instrText xml:space="preserve"> \* MERGEFORMAT </w:instrText>
      </w:r>
      <w:r w:rsidRPr="00BA7ACD">
        <w:rPr>
          <w:b/>
          <w:bCs/>
          <w:lang w:val="es-ES"/>
        </w:rPr>
      </w:r>
      <w:r w:rsidRPr="00BA7ACD">
        <w:rPr>
          <w:b/>
          <w:bCs/>
          <w:lang w:val="es-ES"/>
        </w:rPr>
        <w:fldChar w:fldCharType="separate"/>
      </w:r>
      <w:r w:rsidR="00F976FC">
        <w:rPr>
          <w:lang w:val="es-ES"/>
        </w:rPr>
        <w:t>6.2.13.2</w:t>
      </w:r>
      <w:r w:rsidRPr="00BA7ACD">
        <w:rPr>
          <w:b/>
          <w:bCs/>
          <w:lang w:val="es-ES"/>
        </w:rPr>
        <w:fldChar w:fldCharType="end"/>
      </w:r>
      <w:r w:rsidRPr="00BA7ACD">
        <w:rPr>
          <w:lang w:val="es-ES"/>
        </w:rPr>
        <w:t>). En el caso de líneas, a dicha distancia se adiciona otra correspondiente a la distancia entre la SE y el punto medio del tramo asignado a dicha subestación.</w:t>
      </w:r>
    </w:p>
    <w:p w14:paraId="46FF5BEA" w14:textId="77777777" w:rsidR="00BB26D2" w:rsidRDefault="00BB26D2">
      <w:pPr>
        <w:spacing w:after="0" w:line="240" w:lineRule="auto"/>
        <w:jc w:val="left"/>
        <w:rPr>
          <w:b/>
          <w:iCs/>
          <w:sz w:val="22"/>
          <w:szCs w:val="20"/>
        </w:rPr>
      </w:pPr>
      <w:r>
        <w:br w:type="page"/>
      </w:r>
    </w:p>
    <w:p w14:paraId="38889F8C" w14:textId="04342E9D" w:rsidR="00C66F16" w:rsidRPr="00B06D23" w:rsidRDefault="00C66F16" w:rsidP="00C66F16">
      <w:pPr>
        <w:pStyle w:val="Subttulo"/>
        <w:rPr>
          <w:lang w:val="es-ES"/>
        </w:rPr>
      </w:pPr>
      <w:bookmarkStart w:id="265" w:name="_Toc41515915"/>
      <w:r>
        <w:lastRenderedPageBreak/>
        <w:t xml:space="preserve">Ilustración </w:t>
      </w:r>
      <w:r w:rsidR="00A8401E">
        <w:fldChar w:fldCharType="begin"/>
      </w:r>
      <w:r w:rsidR="00A8401E">
        <w:instrText xml:space="preserve"> SEQ Ilustración \* ARABIC </w:instrText>
      </w:r>
      <w:r w:rsidR="00A8401E">
        <w:fldChar w:fldCharType="separate"/>
      </w:r>
      <w:r w:rsidR="00F976FC">
        <w:rPr>
          <w:noProof/>
        </w:rPr>
        <w:t>4</w:t>
      </w:r>
      <w:r w:rsidR="00A8401E">
        <w:rPr>
          <w:noProof/>
        </w:rPr>
        <w:fldChar w:fldCharType="end"/>
      </w:r>
      <w:r>
        <w:t xml:space="preserve">: Desplazamiento cuadrillas </w:t>
      </w:r>
      <w:r w:rsidR="00575034">
        <w:t>hacia</w:t>
      </w:r>
      <w:r>
        <w:t xml:space="preserve"> líneas de transmisión</w:t>
      </w:r>
      <w:bookmarkEnd w:id="265"/>
    </w:p>
    <w:p w14:paraId="3F6DC83D" w14:textId="77777777" w:rsidR="00F64D04" w:rsidRPr="00AC5990" w:rsidRDefault="00F64D04" w:rsidP="00F64D04">
      <w:pPr>
        <w:rPr>
          <w:lang w:val="es-ES"/>
        </w:rPr>
      </w:pPr>
      <w:r w:rsidRPr="00AC5990">
        <w:rPr>
          <w:noProof/>
          <w:lang w:eastAsia="es-CL"/>
        </w:rPr>
        <mc:AlternateContent>
          <mc:Choice Requires="wpg">
            <w:drawing>
              <wp:inline distT="0" distB="0" distL="0" distR="0" wp14:anchorId="484EF181" wp14:editId="1793B423">
                <wp:extent cx="6301344" cy="2381061"/>
                <wp:effectExtent l="0" t="0" r="4445" b="635"/>
                <wp:docPr id="84" name="Grupo 84"/>
                <wp:cNvGraphicFramePr/>
                <a:graphic xmlns:a="http://schemas.openxmlformats.org/drawingml/2006/main">
                  <a:graphicData uri="http://schemas.microsoft.com/office/word/2010/wordprocessingGroup">
                    <wpg:wgp>
                      <wpg:cNvGrpSpPr/>
                      <wpg:grpSpPr>
                        <a:xfrm>
                          <a:off x="0" y="0"/>
                          <a:ext cx="6301344" cy="2381061"/>
                          <a:chOff x="0" y="0"/>
                          <a:chExt cx="6301344" cy="2381061"/>
                        </a:xfrm>
                      </wpg:grpSpPr>
                      <wps:wsp>
                        <wps:cNvPr id="24" name="Cuadro de texto 24"/>
                        <wps:cNvSpPr txBox="1"/>
                        <wps:spPr>
                          <a:xfrm>
                            <a:off x="0" y="0"/>
                            <a:ext cx="1013988" cy="398352"/>
                          </a:xfrm>
                          <a:prstGeom prst="rect">
                            <a:avLst/>
                          </a:prstGeom>
                          <a:noFill/>
                          <a:ln w="6350">
                            <a:noFill/>
                          </a:ln>
                        </wps:spPr>
                        <wps:txbx>
                          <w:txbxContent>
                            <w:p w14:paraId="3914EC49" w14:textId="77777777" w:rsidR="00763235" w:rsidRPr="00505378" w:rsidRDefault="00763235" w:rsidP="00F64D04">
                              <w:pPr>
                                <w:spacing w:after="0" w:line="240" w:lineRule="auto"/>
                                <w:jc w:val="center"/>
                                <w:rPr>
                                  <w:sz w:val="20"/>
                                  <w:szCs w:val="20"/>
                                  <w:lang w:val="es-AR"/>
                                </w:rPr>
                              </w:pPr>
                              <w:r w:rsidRPr="00505378">
                                <w:rPr>
                                  <w:sz w:val="20"/>
                                  <w:szCs w:val="20"/>
                                  <w:lang w:val="es-AR"/>
                                </w:rPr>
                                <w:t>Centro Operativo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 name="Cuadro de texto 25"/>
                        <wps:cNvSpPr txBox="1"/>
                        <wps:spPr>
                          <a:xfrm>
                            <a:off x="2290526" y="0"/>
                            <a:ext cx="1013988" cy="398352"/>
                          </a:xfrm>
                          <a:prstGeom prst="rect">
                            <a:avLst/>
                          </a:prstGeom>
                          <a:noFill/>
                          <a:ln w="6350">
                            <a:noFill/>
                          </a:ln>
                        </wps:spPr>
                        <wps:txbx>
                          <w:txbxContent>
                            <w:p w14:paraId="50BADC3C" w14:textId="77777777" w:rsidR="00763235" w:rsidRPr="00505378" w:rsidRDefault="00763235" w:rsidP="00F64D04">
                              <w:pPr>
                                <w:spacing w:after="0" w:line="240" w:lineRule="auto"/>
                                <w:jc w:val="center"/>
                                <w:rPr>
                                  <w:sz w:val="20"/>
                                  <w:szCs w:val="20"/>
                                  <w:lang w:val="es-AR"/>
                                </w:rPr>
                              </w:pPr>
                              <w:r>
                                <w:rPr>
                                  <w:sz w:val="20"/>
                                  <w:szCs w:val="20"/>
                                  <w:lang w:val="es-AR"/>
                                </w:rPr>
                                <w:t>Subestación Cabecera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Cuadro de texto 26"/>
                        <wps:cNvSpPr txBox="1"/>
                        <wps:spPr>
                          <a:xfrm>
                            <a:off x="3223033" y="190123"/>
                            <a:ext cx="1565275" cy="280035"/>
                          </a:xfrm>
                          <a:prstGeom prst="rect">
                            <a:avLst/>
                          </a:prstGeom>
                          <a:noFill/>
                          <a:ln w="6350">
                            <a:noFill/>
                          </a:ln>
                        </wps:spPr>
                        <wps:txbx>
                          <w:txbxContent>
                            <w:p w14:paraId="2A801D21" w14:textId="77777777" w:rsidR="00763235" w:rsidRPr="00505378" w:rsidRDefault="00763235" w:rsidP="00F64D04">
                              <w:pPr>
                                <w:spacing w:after="0" w:line="240" w:lineRule="auto"/>
                                <w:jc w:val="center"/>
                                <w:rPr>
                                  <w:sz w:val="20"/>
                                  <w:szCs w:val="20"/>
                                  <w:lang w:val="es-AR"/>
                                </w:rPr>
                              </w:pPr>
                              <w:r>
                                <w:rPr>
                                  <w:sz w:val="20"/>
                                  <w:szCs w:val="20"/>
                                  <w:lang w:val="es-AR"/>
                                </w:rPr>
                                <w:t>Tramo de Línea asignado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 name="Elipse 27"/>
                        <wps:cNvSpPr/>
                        <wps:spPr>
                          <a:xfrm>
                            <a:off x="452673" y="525101"/>
                            <a:ext cx="172016" cy="181069"/>
                          </a:xfrm>
                          <a:prstGeom prst="ellipse">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Rectángulo: biselado 28"/>
                        <wps:cNvSpPr/>
                        <wps:spPr>
                          <a:xfrm>
                            <a:off x="2643612" y="398352"/>
                            <a:ext cx="253497" cy="262456"/>
                          </a:xfrm>
                          <a:prstGeom prst="bevel">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Conector recto 29"/>
                        <wps:cNvCnPr/>
                        <wps:spPr>
                          <a:xfrm>
                            <a:off x="2897109" y="525101"/>
                            <a:ext cx="3386128"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0" name="Forma libre: forma 30"/>
                        <wps:cNvSpPr/>
                        <wps:spPr>
                          <a:xfrm>
                            <a:off x="570368" y="760491"/>
                            <a:ext cx="2235835" cy="579120"/>
                          </a:xfrm>
                          <a:custGeom>
                            <a:avLst/>
                            <a:gdLst>
                              <a:gd name="connsiteX0" fmla="*/ 0 w 2236216"/>
                              <a:gd name="connsiteY0" fmla="*/ 9054 h 579422"/>
                              <a:gd name="connsiteX1" fmla="*/ 9053 w 2236216"/>
                              <a:gd name="connsiteY1" fmla="*/ 63374 h 579422"/>
                              <a:gd name="connsiteX2" fmla="*/ 54321 w 2236216"/>
                              <a:gd name="connsiteY2" fmla="*/ 108642 h 579422"/>
                              <a:gd name="connsiteX3" fmla="*/ 81481 w 2236216"/>
                              <a:gd name="connsiteY3" fmla="*/ 117695 h 579422"/>
                              <a:gd name="connsiteX4" fmla="*/ 108642 w 2236216"/>
                              <a:gd name="connsiteY4" fmla="*/ 144856 h 579422"/>
                              <a:gd name="connsiteX5" fmla="*/ 199176 w 2236216"/>
                              <a:gd name="connsiteY5" fmla="*/ 117695 h 579422"/>
                              <a:gd name="connsiteX6" fmla="*/ 217283 w 2236216"/>
                              <a:gd name="connsiteY6" fmla="*/ 90535 h 579422"/>
                              <a:gd name="connsiteX7" fmla="*/ 244444 w 2236216"/>
                              <a:gd name="connsiteY7" fmla="*/ 72428 h 579422"/>
                              <a:gd name="connsiteX8" fmla="*/ 280657 w 2236216"/>
                              <a:gd name="connsiteY8" fmla="*/ 45267 h 579422"/>
                              <a:gd name="connsiteX9" fmla="*/ 362139 w 2236216"/>
                              <a:gd name="connsiteY9" fmla="*/ 54321 h 579422"/>
                              <a:gd name="connsiteX10" fmla="*/ 416459 w 2236216"/>
                              <a:gd name="connsiteY10" fmla="*/ 99588 h 579422"/>
                              <a:gd name="connsiteX11" fmla="*/ 443620 w 2236216"/>
                              <a:gd name="connsiteY11" fmla="*/ 190123 h 579422"/>
                              <a:gd name="connsiteX12" fmla="*/ 461727 w 2236216"/>
                              <a:gd name="connsiteY12" fmla="*/ 244444 h 579422"/>
                              <a:gd name="connsiteX13" fmla="*/ 506994 w 2236216"/>
                              <a:gd name="connsiteY13" fmla="*/ 298764 h 579422"/>
                              <a:gd name="connsiteX14" fmla="*/ 588475 w 2236216"/>
                              <a:gd name="connsiteY14" fmla="*/ 289711 h 579422"/>
                              <a:gd name="connsiteX15" fmla="*/ 615636 w 2236216"/>
                              <a:gd name="connsiteY15" fmla="*/ 271604 h 579422"/>
                              <a:gd name="connsiteX16" fmla="*/ 642796 w 2236216"/>
                              <a:gd name="connsiteY16" fmla="*/ 262551 h 579422"/>
                              <a:gd name="connsiteX17" fmla="*/ 669956 w 2236216"/>
                              <a:gd name="connsiteY17" fmla="*/ 244444 h 579422"/>
                              <a:gd name="connsiteX18" fmla="*/ 697117 w 2236216"/>
                              <a:gd name="connsiteY18" fmla="*/ 217283 h 579422"/>
                              <a:gd name="connsiteX19" fmla="*/ 742384 w 2236216"/>
                              <a:gd name="connsiteY19" fmla="*/ 235390 h 579422"/>
                              <a:gd name="connsiteX20" fmla="*/ 751438 w 2236216"/>
                              <a:gd name="connsiteY20" fmla="*/ 271604 h 579422"/>
                              <a:gd name="connsiteX21" fmla="*/ 769545 w 2236216"/>
                              <a:gd name="connsiteY21" fmla="*/ 298764 h 579422"/>
                              <a:gd name="connsiteX22" fmla="*/ 787651 w 2236216"/>
                              <a:gd name="connsiteY22" fmla="*/ 461727 h 579422"/>
                              <a:gd name="connsiteX23" fmla="*/ 796705 w 2236216"/>
                              <a:gd name="connsiteY23" fmla="*/ 497941 h 579422"/>
                              <a:gd name="connsiteX24" fmla="*/ 814812 w 2236216"/>
                              <a:gd name="connsiteY24" fmla="*/ 525101 h 579422"/>
                              <a:gd name="connsiteX25" fmla="*/ 896293 w 2236216"/>
                              <a:gd name="connsiteY25" fmla="*/ 570368 h 579422"/>
                              <a:gd name="connsiteX26" fmla="*/ 959667 w 2236216"/>
                              <a:gd name="connsiteY26" fmla="*/ 579422 h 579422"/>
                              <a:gd name="connsiteX27" fmla="*/ 1149790 w 2236216"/>
                              <a:gd name="connsiteY27" fmla="*/ 570368 h 579422"/>
                              <a:gd name="connsiteX28" fmla="*/ 1204111 w 2236216"/>
                              <a:gd name="connsiteY28" fmla="*/ 516048 h 579422"/>
                              <a:gd name="connsiteX29" fmla="*/ 1213164 w 2236216"/>
                              <a:gd name="connsiteY29" fmla="*/ 488887 h 579422"/>
                              <a:gd name="connsiteX30" fmla="*/ 1231271 w 2236216"/>
                              <a:gd name="connsiteY30" fmla="*/ 452673 h 579422"/>
                              <a:gd name="connsiteX31" fmla="*/ 1240325 w 2236216"/>
                              <a:gd name="connsiteY31" fmla="*/ 389299 h 579422"/>
                              <a:gd name="connsiteX32" fmla="*/ 1249378 w 2236216"/>
                              <a:gd name="connsiteY32" fmla="*/ 244444 h 579422"/>
                              <a:gd name="connsiteX33" fmla="*/ 1258432 w 2236216"/>
                              <a:gd name="connsiteY33" fmla="*/ 199176 h 579422"/>
                              <a:gd name="connsiteX34" fmla="*/ 1276539 w 2236216"/>
                              <a:gd name="connsiteY34" fmla="*/ 172016 h 579422"/>
                              <a:gd name="connsiteX35" fmla="*/ 1430448 w 2236216"/>
                              <a:gd name="connsiteY35" fmla="*/ 199176 h 579422"/>
                              <a:gd name="connsiteX36" fmla="*/ 1457608 w 2236216"/>
                              <a:gd name="connsiteY36" fmla="*/ 235390 h 579422"/>
                              <a:gd name="connsiteX37" fmla="*/ 1511929 w 2236216"/>
                              <a:gd name="connsiteY37" fmla="*/ 289711 h 579422"/>
                              <a:gd name="connsiteX38" fmla="*/ 1575303 w 2236216"/>
                              <a:gd name="connsiteY38" fmla="*/ 334978 h 579422"/>
                              <a:gd name="connsiteX39" fmla="*/ 1602463 w 2236216"/>
                              <a:gd name="connsiteY39" fmla="*/ 344032 h 579422"/>
                              <a:gd name="connsiteX40" fmla="*/ 1729212 w 2236216"/>
                              <a:gd name="connsiteY40" fmla="*/ 334978 h 579422"/>
                              <a:gd name="connsiteX41" fmla="*/ 1783533 w 2236216"/>
                              <a:gd name="connsiteY41" fmla="*/ 280658 h 579422"/>
                              <a:gd name="connsiteX42" fmla="*/ 1874067 w 2236216"/>
                              <a:gd name="connsiteY42" fmla="*/ 289711 h 579422"/>
                              <a:gd name="connsiteX43" fmla="*/ 1901228 w 2236216"/>
                              <a:gd name="connsiteY43" fmla="*/ 298764 h 579422"/>
                              <a:gd name="connsiteX44" fmla="*/ 1937442 w 2236216"/>
                              <a:gd name="connsiteY44" fmla="*/ 307818 h 579422"/>
                              <a:gd name="connsiteX45" fmla="*/ 1964602 w 2236216"/>
                              <a:gd name="connsiteY45" fmla="*/ 325925 h 579422"/>
                              <a:gd name="connsiteX46" fmla="*/ 2118511 w 2236216"/>
                              <a:gd name="connsiteY46" fmla="*/ 344032 h 579422"/>
                              <a:gd name="connsiteX47" fmla="*/ 2190939 w 2236216"/>
                              <a:gd name="connsiteY47" fmla="*/ 344032 h 579422"/>
                              <a:gd name="connsiteX48" fmla="*/ 2227152 w 2236216"/>
                              <a:gd name="connsiteY48" fmla="*/ 289711 h 579422"/>
                              <a:gd name="connsiteX49" fmla="*/ 2236206 w 2236216"/>
                              <a:gd name="connsiteY49" fmla="*/ 0 h 5794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Lst>
                            <a:rect l="l" t="t" r="r" b="b"/>
                            <a:pathLst>
                              <a:path w="2236216" h="579422">
                                <a:moveTo>
                                  <a:pt x="0" y="9054"/>
                                </a:moveTo>
                                <a:cubicBezTo>
                                  <a:pt x="3018" y="27161"/>
                                  <a:pt x="3248" y="45960"/>
                                  <a:pt x="9053" y="63374"/>
                                </a:cubicBezTo>
                                <a:cubicBezTo>
                                  <a:pt x="16296" y="85103"/>
                                  <a:pt x="35006" y="98985"/>
                                  <a:pt x="54321" y="108642"/>
                                </a:cubicBezTo>
                                <a:cubicBezTo>
                                  <a:pt x="62857" y="112910"/>
                                  <a:pt x="72428" y="114677"/>
                                  <a:pt x="81481" y="117695"/>
                                </a:cubicBezTo>
                                <a:cubicBezTo>
                                  <a:pt x="90535" y="126749"/>
                                  <a:pt x="96087" y="142345"/>
                                  <a:pt x="108642" y="144856"/>
                                </a:cubicBezTo>
                                <a:cubicBezTo>
                                  <a:pt x="153455" y="153819"/>
                                  <a:pt x="169218" y="137668"/>
                                  <a:pt x="199176" y="117695"/>
                                </a:cubicBezTo>
                                <a:cubicBezTo>
                                  <a:pt x="205212" y="108642"/>
                                  <a:pt x="209589" y="98229"/>
                                  <a:pt x="217283" y="90535"/>
                                </a:cubicBezTo>
                                <a:cubicBezTo>
                                  <a:pt x="224977" y="82841"/>
                                  <a:pt x="235590" y="78753"/>
                                  <a:pt x="244444" y="72428"/>
                                </a:cubicBezTo>
                                <a:cubicBezTo>
                                  <a:pt x="256722" y="63658"/>
                                  <a:pt x="268586" y="54321"/>
                                  <a:pt x="280657" y="45267"/>
                                </a:cubicBezTo>
                                <a:cubicBezTo>
                                  <a:pt x="307818" y="48285"/>
                                  <a:pt x="335627" y="47693"/>
                                  <a:pt x="362139" y="54321"/>
                                </a:cubicBezTo>
                                <a:cubicBezTo>
                                  <a:pt x="378944" y="58522"/>
                                  <a:pt x="406325" y="89454"/>
                                  <a:pt x="416459" y="99588"/>
                                </a:cubicBezTo>
                                <a:cubicBezTo>
                                  <a:pt x="430143" y="154321"/>
                                  <a:pt x="421577" y="123994"/>
                                  <a:pt x="443620" y="190123"/>
                                </a:cubicBezTo>
                                <a:cubicBezTo>
                                  <a:pt x="443621" y="190127"/>
                                  <a:pt x="461725" y="244441"/>
                                  <a:pt x="461727" y="244444"/>
                                </a:cubicBezTo>
                                <a:cubicBezTo>
                                  <a:pt x="486936" y="282257"/>
                                  <a:pt x="472140" y="263910"/>
                                  <a:pt x="506994" y="298764"/>
                                </a:cubicBezTo>
                                <a:cubicBezTo>
                                  <a:pt x="534154" y="295746"/>
                                  <a:pt x="561963" y="296339"/>
                                  <a:pt x="588475" y="289711"/>
                                </a:cubicBezTo>
                                <a:cubicBezTo>
                                  <a:pt x="599031" y="287072"/>
                                  <a:pt x="605904" y="276470"/>
                                  <a:pt x="615636" y="271604"/>
                                </a:cubicBezTo>
                                <a:cubicBezTo>
                                  <a:pt x="624172" y="267336"/>
                                  <a:pt x="633743" y="265569"/>
                                  <a:pt x="642796" y="262551"/>
                                </a:cubicBezTo>
                                <a:cubicBezTo>
                                  <a:pt x="651849" y="256515"/>
                                  <a:pt x="661597" y="251410"/>
                                  <a:pt x="669956" y="244444"/>
                                </a:cubicBezTo>
                                <a:cubicBezTo>
                                  <a:pt x="679792" y="236247"/>
                                  <a:pt x="684412" y="218871"/>
                                  <a:pt x="697117" y="217283"/>
                                </a:cubicBezTo>
                                <a:cubicBezTo>
                                  <a:pt x="713243" y="215267"/>
                                  <a:pt x="727295" y="229354"/>
                                  <a:pt x="742384" y="235390"/>
                                </a:cubicBezTo>
                                <a:cubicBezTo>
                                  <a:pt x="745402" y="247461"/>
                                  <a:pt x="746536" y="260167"/>
                                  <a:pt x="751438" y="271604"/>
                                </a:cubicBezTo>
                                <a:cubicBezTo>
                                  <a:pt x="755724" y="281605"/>
                                  <a:pt x="766418" y="288342"/>
                                  <a:pt x="769545" y="298764"/>
                                </a:cubicBezTo>
                                <a:cubicBezTo>
                                  <a:pt x="777104" y="323961"/>
                                  <a:pt x="786363" y="452067"/>
                                  <a:pt x="787651" y="461727"/>
                                </a:cubicBezTo>
                                <a:cubicBezTo>
                                  <a:pt x="789296" y="474061"/>
                                  <a:pt x="791803" y="486504"/>
                                  <a:pt x="796705" y="497941"/>
                                </a:cubicBezTo>
                                <a:cubicBezTo>
                                  <a:pt x="800991" y="507942"/>
                                  <a:pt x="806623" y="517936"/>
                                  <a:pt x="814812" y="525101"/>
                                </a:cubicBezTo>
                                <a:cubicBezTo>
                                  <a:pt x="836325" y="543925"/>
                                  <a:pt x="866356" y="564381"/>
                                  <a:pt x="896293" y="570368"/>
                                </a:cubicBezTo>
                                <a:cubicBezTo>
                                  <a:pt x="917218" y="574553"/>
                                  <a:pt x="938542" y="576404"/>
                                  <a:pt x="959667" y="579422"/>
                                </a:cubicBezTo>
                                <a:lnTo>
                                  <a:pt x="1149790" y="570368"/>
                                </a:lnTo>
                                <a:cubicBezTo>
                                  <a:pt x="1174577" y="563942"/>
                                  <a:pt x="1204111" y="516048"/>
                                  <a:pt x="1204111" y="516048"/>
                                </a:cubicBezTo>
                                <a:cubicBezTo>
                                  <a:pt x="1207129" y="506994"/>
                                  <a:pt x="1209405" y="497659"/>
                                  <a:pt x="1213164" y="488887"/>
                                </a:cubicBezTo>
                                <a:cubicBezTo>
                                  <a:pt x="1218480" y="476482"/>
                                  <a:pt x="1227720" y="465694"/>
                                  <a:pt x="1231271" y="452673"/>
                                </a:cubicBezTo>
                                <a:cubicBezTo>
                                  <a:pt x="1236886" y="432086"/>
                                  <a:pt x="1237307" y="410424"/>
                                  <a:pt x="1240325" y="389299"/>
                                </a:cubicBezTo>
                                <a:cubicBezTo>
                                  <a:pt x="1243343" y="341014"/>
                                  <a:pt x="1244791" y="292605"/>
                                  <a:pt x="1249378" y="244444"/>
                                </a:cubicBezTo>
                                <a:cubicBezTo>
                                  <a:pt x="1250837" y="229125"/>
                                  <a:pt x="1253029" y="213584"/>
                                  <a:pt x="1258432" y="199176"/>
                                </a:cubicBezTo>
                                <a:cubicBezTo>
                                  <a:pt x="1262253" y="188988"/>
                                  <a:pt x="1270503" y="181069"/>
                                  <a:pt x="1276539" y="172016"/>
                                </a:cubicBezTo>
                                <a:cubicBezTo>
                                  <a:pt x="1326935" y="175616"/>
                                  <a:pt x="1390446" y="159174"/>
                                  <a:pt x="1430448" y="199176"/>
                                </a:cubicBezTo>
                                <a:cubicBezTo>
                                  <a:pt x="1441118" y="209846"/>
                                  <a:pt x="1447514" y="224174"/>
                                  <a:pt x="1457608" y="235390"/>
                                </a:cubicBezTo>
                                <a:cubicBezTo>
                                  <a:pt x="1474738" y="254424"/>
                                  <a:pt x="1511929" y="289711"/>
                                  <a:pt x="1511929" y="289711"/>
                                </a:cubicBezTo>
                                <a:cubicBezTo>
                                  <a:pt x="1527018" y="334978"/>
                                  <a:pt x="1511929" y="313853"/>
                                  <a:pt x="1575303" y="334978"/>
                                </a:cubicBezTo>
                                <a:lnTo>
                                  <a:pt x="1602463" y="344032"/>
                                </a:lnTo>
                                <a:cubicBezTo>
                                  <a:pt x="1644713" y="341014"/>
                                  <a:pt x="1689233" y="348971"/>
                                  <a:pt x="1729212" y="334978"/>
                                </a:cubicBezTo>
                                <a:cubicBezTo>
                                  <a:pt x="1753381" y="326519"/>
                                  <a:pt x="1783533" y="280658"/>
                                  <a:pt x="1783533" y="280658"/>
                                </a:cubicBezTo>
                                <a:cubicBezTo>
                                  <a:pt x="1813711" y="283676"/>
                                  <a:pt x="1844091" y="285100"/>
                                  <a:pt x="1874067" y="289711"/>
                                </a:cubicBezTo>
                                <a:cubicBezTo>
                                  <a:pt x="1883499" y="291162"/>
                                  <a:pt x="1892052" y="296142"/>
                                  <a:pt x="1901228" y="298764"/>
                                </a:cubicBezTo>
                                <a:cubicBezTo>
                                  <a:pt x="1913192" y="302182"/>
                                  <a:pt x="1925371" y="304800"/>
                                  <a:pt x="1937442" y="307818"/>
                                </a:cubicBezTo>
                                <a:cubicBezTo>
                                  <a:pt x="1946495" y="313854"/>
                                  <a:pt x="1954601" y="321639"/>
                                  <a:pt x="1964602" y="325925"/>
                                </a:cubicBezTo>
                                <a:cubicBezTo>
                                  <a:pt x="2001211" y="341615"/>
                                  <a:pt x="2107873" y="343214"/>
                                  <a:pt x="2118511" y="344032"/>
                                </a:cubicBezTo>
                                <a:cubicBezTo>
                                  <a:pt x="2139970" y="349396"/>
                                  <a:pt x="2169480" y="362809"/>
                                  <a:pt x="2190939" y="344032"/>
                                </a:cubicBezTo>
                                <a:cubicBezTo>
                                  <a:pt x="2207316" y="329702"/>
                                  <a:pt x="2227152" y="289711"/>
                                  <a:pt x="2227152" y="289711"/>
                                </a:cubicBezTo>
                                <a:cubicBezTo>
                                  <a:pt x="2236902" y="36227"/>
                                  <a:pt x="2236206" y="132842"/>
                                  <a:pt x="2236206" y="0"/>
                                </a:cubicBezTo>
                              </a:path>
                            </a:pathLst>
                          </a:custGeom>
                        </wps:spPr>
                        <wps:style>
                          <a:lnRef idx="3">
                            <a:schemeClr val="accent6"/>
                          </a:lnRef>
                          <a:fillRef idx="0">
                            <a:schemeClr val="accent6"/>
                          </a:fillRef>
                          <a:effectRef idx="2">
                            <a:schemeClr val="accent6"/>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Conector recto 31"/>
                        <wps:cNvCnPr/>
                        <wps:spPr>
                          <a:xfrm>
                            <a:off x="2806574" y="760491"/>
                            <a:ext cx="1656715" cy="0"/>
                          </a:xfrm>
                          <a:prstGeom prst="line">
                            <a:avLst/>
                          </a:prstGeom>
                        </wps:spPr>
                        <wps:style>
                          <a:lnRef idx="3">
                            <a:schemeClr val="accent6"/>
                          </a:lnRef>
                          <a:fillRef idx="0">
                            <a:schemeClr val="accent6"/>
                          </a:fillRef>
                          <a:effectRef idx="2">
                            <a:schemeClr val="accent6"/>
                          </a:effectRef>
                          <a:fontRef idx="minor">
                            <a:schemeClr val="tx1"/>
                          </a:fontRef>
                        </wps:style>
                        <wps:bodyPr/>
                      </wps:wsp>
                      <wps:wsp>
                        <wps:cNvPr id="32" name="Triángulo isósceles 32"/>
                        <wps:cNvSpPr/>
                        <wps:spPr>
                          <a:xfrm>
                            <a:off x="4464301" y="462670"/>
                            <a:ext cx="108641" cy="135802"/>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76" name="Grupo 76"/>
                        <wpg:cNvGrpSpPr/>
                        <wpg:grpSpPr>
                          <a:xfrm>
                            <a:off x="2916159" y="552261"/>
                            <a:ext cx="3385185" cy="198120"/>
                            <a:chOff x="0" y="0"/>
                            <a:chExt cx="3385449" cy="198611"/>
                          </a:xfrm>
                        </wpg:grpSpPr>
                        <wps:wsp>
                          <wps:cNvPr id="38" name="Forma libre: forma 38"/>
                          <wps:cNvSpPr/>
                          <wps:spPr>
                            <a:xfrm rot="21368137">
                              <a:off x="0" y="0"/>
                              <a:ext cx="135802" cy="172036"/>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Forma libre: forma 39"/>
                          <wps:cNvSpPr/>
                          <wps:spPr>
                            <a:xfrm rot="21368137">
                              <a:off x="153909" y="0"/>
                              <a:ext cx="135802" cy="172036"/>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Forma libre: forma 40"/>
                          <wps:cNvSpPr/>
                          <wps:spPr>
                            <a:xfrm rot="21368137">
                              <a:off x="316871" y="0"/>
                              <a:ext cx="135802" cy="172036"/>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Forma libre: forma 41"/>
                          <wps:cNvSpPr/>
                          <wps:spPr>
                            <a:xfrm rot="21368137">
                              <a:off x="470780" y="0"/>
                              <a:ext cx="135255" cy="171450"/>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Forma libre: forma 42"/>
                          <wps:cNvSpPr/>
                          <wps:spPr>
                            <a:xfrm rot="21368137">
                              <a:off x="624689" y="0"/>
                              <a:ext cx="135802" cy="172036"/>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Forma libre: forma 43"/>
                          <wps:cNvSpPr/>
                          <wps:spPr>
                            <a:xfrm rot="21368137">
                              <a:off x="778598" y="0"/>
                              <a:ext cx="135255" cy="171450"/>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Forma libre: forma 44"/>
                          <wps:cNvSpPr/>
                          <wps:spPr>
                            <a:xfrm rot="21368137">
                              <a:off x="932507" y="9054"/>
                              <a:ext cx="135255" cy="171450"/>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Forma libre: forma 45"/>
                          <wps:cNvSpPr/>
                          <wps:spPr>
                            <a:xfrm rot="21368137">
                              <a:off x="1095469" y="0"/>
                              <a:ext cx="135255" cy="171450"/>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Forma libre: forma 46"/>
                          <wps:cNvSpPr/>
                          <wps:spPr>
                            <a:xfrm rot="21368137">
                              <a:off x="1231271" y="9054"/>
                              <a:ext cx="135255" cy="171450"/>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Forma libre: forma 47"/>
                          <wps:cNvSpPr/>
                          <wps:spPr>
                            <a:xfrm rot="21368137">
                              <a:off x="1385180" y="9054"/>
                              <a:ext cx="135255" cy="171450"/>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orma libre: forma 48"/>
                          <wps:cNvSpPr/>
                          <wps:spPr>
                            <a:xfrm rot="21368137">
                              <a:off x="1548142" y="18107"/>
                              <a:ext cx="135255" cy="171450"/>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Forma libre: forma 54"/>
                          <wps:cNvSpPr/>
                          <wps:spPr>
                            <a:xfrm rot="21368137">
                              <a:off x="1702051" y="9054"/>
                              <a:ext cx="135255" cy="171450"/>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Forma libre: forma 64"/>
                          <wps:cNvSpPr/>
                          <wps:spPr>
                            <a:xfrm rot="21368137">
                              <a:off x="1855960" y="18107"/>
                              <a:ext cx="135255" cy="171450"/>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Forma libre: forma 65"/>
                          <wps:cNvSpPr/>
                          <wps:spPr>
                            <a:xfrm rot="21368137">
                              <a:off x="2009869" y="9054"/>
                              <a:ext cx="135255" cy="171450"/>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 name="Forma libre: forma 66"/>
                          <wps:cNvSpPr/>
                          <wps:spPr>
                            <a:xfrm rot="21368137">
                              <a:off x="2172831" y="18107"/>
                              <a:ext cx="135255" cy="171450"/>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Forma libre: forma 67"/>
                          <wps:cNvSpPr/>
                          <wps:spPr>
                            <a:xfrm rot="21368137">
                              <a:off x="2326740" y="9054"/>
                              <a:ext cx="135255" cy="171450"/>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Forma libre: forma 68"/>
                          <wps:cNvSpPr/>
                          <wps:spPr>
                            <a:xfrm rot="21368137">
                              <a:off x="2471596" y="27161"/>
                              <a:ext cx="135255" cy="171450"/>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Forma libre: forma 69"/>
                          <wps:cNvSpPr/>
                          <wps:spPr>
                            <a:xfrm rot="21368137">
                              <a:off x="2625505" y="18107"/>
                              <a:ext cx="135255" cy="171450"/>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Forma libre: forma 70"/>
                          <wps:cNvSpPr/>
                          <wps:spPr>
                            <a:xfrm rot="21368137">
                              <a:off x="2788467" y="27161"/>
                              <a:ext cx="135255" cy="171450"/>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 name="Forma libre: forma 71"/>
                          <wps:cNvSpPr/>
                          <wps:spPr>
                            <a:xfrm rot="21368137">
                              <a:off x="2942376" y="18107"/>
                              <a:ext cx="135255" cy="171450"/>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Forma libre: forma 72"/>
                          <wps:cNvSpPr/>
                          <wps:spPr>
                            <a:xfrm rot="21368137">
                              <a:off x="3096285" y="27161"/>
                              <a:ext cx="135255" cy="171450"/>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 name="Forma libre: forma 73"/>
                          <wps:cNvSpPr/>
                          <wps:spPr>
                            <a:xfrm rot="21368137">
                              <a:off x="3250194" y="18107"/>
                              <a:ext cx="135255" cy="171450"/>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83" name="Grupo 83"/>
                        <wpg:cNvGrpSpPr/>
                        <wpg:grpSpPr>
                          <a:xfrm>
                            <a:off x="1186004" y="1702051"/>
                            <a:ext cx="2439349" cy="679010"/>
                            <a:chOff x="0" y="0"/>
                            <a:chExt cx="2439349" cy="679010"/>
                          </a:xfrm>
                        </wpg:grpSpPr>
                        <wps:wsp>
                          <wps:cNvPr id="33" name="Cuadro de texto 33"/>
                          <wps:cNvSpPr txBox="1"/>
                          <wps:spPr>
                            <a:xfrm>
                              <a:off x="298764" y="0"/>
                              <a:ext cx="1565722" cy="235390"/>
                            </a:xfrm>
                            <a:prstGeom prst="rect">
                              <a:avLst/>
                            </a:prstGeom>
                            <a:noFill/>
                            <a:ln w="6350">
                              <a:noFill/>
                            </a:ln>
                          </wps:spPr>
                          <wps:txbx>
                            <w:txbxContent>
                              <w:p w14:paraId="2BCADA6E" w14:textId="77777777" w:rsidR="00763235" w:rsidRPr="00505378" w:rsidRDefault="00763235" w:rsidP="00F64D04">
                                <w:pPr>
                                  <w:spacing w:after="0" w:line="240" w:lineRule="auto"/>
                                  <w:jc w:val="left"/>
                                  <w:rPr>
                                    <w:sz w:val="20"/>
                                    <w:szCs w:val="20"/>
                                    <w:lang w:val="es-AR"/>
                                  </w:rPr>
                                </w:pPr>
                                <w:r>
                                  <w:rPr>
                                    <w:sz w:val="20"/>
                                    <w:szCs w:val="20"/>
                                    <w:lang w:val="es-AR"/>
                                  </w:rPr>
                                  <w:t>Punto medio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7" name="Triángulo isósceles 77"/>
                          <wps:cNvSpPr/>
                          <wps:spPr>
                            <a:xfrm>
                              <a:off x="91477" y="28104"/>
                              <a:ext cx="108641" cy="135802"/>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 name="Forma libre: forma 79"/>
                          <wps:cNvSpPr/>
                          <wps:spPr>
                            <a:xfrm rot="21368137">
                              <a:off x="82424" y="226337"/>
                              <a:ext cx="134620" cy="170815"/>
                            </a:xfrm>
                            <a:custGeom>
                              <a:avLst/>
                              <a:gdLst>
                                <a:gd name="connsiteX0" fmla="*/ 0 w 135802"/>
                                <a:gd name="connsiteY0" fmla="*/ 0 h 172036"/>
                                <a:gd name="connsiteX1" fmla="*/ 45267 w 135802"/>
                                <a:gd name="connsiteY1" fmla="*/ 172016 h 172036"/>
                                <a:gd name="connsiteX2" fmla="*/ 135802 w 135802"/>
                                <a:gd name="connsiteY2" fmla="*/ 9054 h 172036"/>
                              </a:gdLst>
                              <a:ahLst/>
                              <a:cxnLst>
                                <a:cxn ang="0">
                                  <a:pos x="connsiteX0" y="connsiteY0"/>
                                </a:cxn>
                                <a:cxn ang="0">
                                  <a:pos x="connsiteX1" y="connsiteY1"/>
                                </a:cxn>
                                <a:cxn ang="0">
                                  <a:pos x="connsiteX2" y="connsiteY2"/>
                                </a:cxn>
                              </a:cxnLst>
                              <a:rect l="l" t="t" r="r" b="b"/>
                              <a:pathLst>
                                <a:path w="135802" h="172036">
                                  <a:moveTo>
                                    <a:pt x="0" y="0"/>
                                  </a:moveTo>
                                  <a:cubicBezTo>
                                    <a:pt x="11316" y="85253"/>
                                    <a:pt x="22633" y="170507"/>
                                    <a:pt x="45267" y="172016"/>
                                  </a:cubicBezTo>
                                  <a:cubicBezTo>
                                    <a:pt x="67901" y="173525"/>
                                    <a:pt x="101851" y="91289"/>
                                    <a:pt x="135802" y="9054"/>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 name="Cuadro de texto 80"/>
                          <wps:cNvSpPr txBox="1"/>
                          <wps:spPr>
                            <a:xfrm>
                              <a:off x="298764" y="208230"/>
                              <a:ext cx="2140585" cy="280657"/>
                            </a:xfrm>
                            <a:prstGeom prst="rect">
                              <a:avLst/>
                            </a:prstGeom>
                            <a:noFill/>
                            <a:ln w="6350">
                              <a:noFill/>
                            </a:ln>
                          </wps:spPr>
                          <wps:txbx>
                            <w:txbxContent>
                              <w:p w14:paraId="195B2426" w14:textId="77777777" w:rsidR="00763235" w:rsidRPr="00505378" w:rsidRDefault="00763235" w:rsidP="00F64D04">
                                <w:pPr>
                                  <w:spacing w:after="0" w:line="240" w:lineRule="auto"/>
                                  <w:jc w:val="left"/>
                                  <w:rPr>
                                    <w:sz w:val="20"/>
                                    <w:szCs w:val="20"/>
                                    <w:lang w:val="es-AR"/>
                                  </w:rPr>
                                </w:pPr>
                                <w:r>
                                  <w:rPr>
                                    <w:sz w:val="20"/>
                                    <w:szCs w:val="20"/>
                                    <w:lang w:val="es-AR"/>
                                  </w:rPr>
                                  <w:t>Desplazamiento entre tareas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1" name="Conector recto 81"/>
                          <wps:cNvCnPr/>
                          <wps:spPr>
                            <a:xfrm>
                              <a:off x="0" y="534155"/>
                              <a:ext cx="266700" cy="0"/>
                            </a:xfrm>
                            <a:prstGeom prst="line">
                              <a:avLst/>
                            </a:prstGeom>
                          </wps:spPr>
                          <wps:style>
                            <a:lnRef idx="3">
                              <a:schemeClr val="accent6"/>
                            </a:lnRef>
                            <a:fillRef idx="0">
                              <a:schemeClr val="accent6"/>
                            </a:fillRef>
                            <a:effectRef idx="2">
                              <a:schemeClr val="accent6"/>
                            </a:effectRef>
                            <a:fontRef idx="minor">
                              <a:schemeClr val="tx1"/>
                            </a:fontRef>
                          </wps:style>
                          <wps:bodyPr/>
                        </wps:wsp>
                        <wps:wsp>
                          <wps:cNvPr id="82" name="Cuadro de texto 82"/>
                          <wps:cNvSpPr txBox="1"/>
                          <wps:spPr>
                            <a:xfrm>
                              <a:off x="298764" y="398353"/>
                              <a:ext cx="2140585" cy="280657"/>
                            </a:xfrm>
                            <a:prstGeom prst="rect">
                              <a:avLst/>
                            </a:prstGeom>
                            <a:noFill/>
                            <a:ln w="6350">
                              <a:noFill/>
                            </a:ln>
                          </wps:spPr>
                          <wps:txbx>
                            <w:txbxContent>
                              <w:p w14:paraId="3C7CB315" w14:textId="77777777" w:rsidR="00763235" w:rsidRPr="00505378" w:rsidRDefault="00763235" w:rsidP="00F64D04">
                                <w:pPr>
                                  <w:spacing w:after="0" w:line="240" w:lineRule="auto"/>
                                  <w:jc w:val="left"/>
                                  <w:rPr>
                                    <w:sz w:val="20"/>
                                    <w:szCs w:val="20"/>
                                    <w:lang w:val="es-AR"/>
                                  </w:rPr>
                                </w:pPr>
                                <w:r>
                                  <w:rPr>
                                    <w:sz w:val="20"/>
                                    <w:szCs w:val="20"/>
                                    <w:lang w:val="es-AR"/>
                                  </w:rPr>
                                  <w:t>Desplazamiento de aproximación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id="Grupo 84" o:spid="_x0000_s1026" style="width:496.15pt;height:187.5pt;mso-position-horizontal-relative:char;mso-position-vertical-relative:line" coordsize="63013,23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">
                <v:shapetype id="_x0000_t202" coordsize="21600,21600" o:spt="202" path="m,l,21600r21600,l21600,xe">
                  <v:stroke joinstyle="miter"/>
                  <v:path gradientshapeok="t" o:connecttype="rect"/>
                </v:shapetype>
                <v:shape id="Cuadro de texto 24" o:spid="_x0000_s1027" type="#_x0000_t202" style="position:absolute;width:10139;height:39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WMcUA&#10;AADbAAAADwAAAGRycy9kb3ducmV2LnhtbESPT4vCMBTE7wv7HcJb8LamFhX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QNYxxQAAANsAAAAPAAAAAAAAAAAAAAAAAJgCAABkcnMv&#10;ZG93bnJldi54bWxQSwUGAAAAAAQABAD1AAAAigMAAAAA&#10;" filled="f" stroked="f" strokeweight=".5pt">
                  <v:textbox>
                    <w:txbxContent>
                      <w:p w14:paraId="3914EC49" w14:textId="77777777" w:rsidR="00763235" w:rsidRPr="00505378" w:rsidRDefault="00763235" w:rsidP="00F64D04">
                        <w:pPr>
                          <w:spacing w:after="0" w:line="240" w:lineRule="auto"/>
                          <w:jc w:val="center"/>
                          <w:rPr>
                            <w:sz w:val="20"/>
                            <w:szCs w:val="20"/>
                            <w:lang w:val="es-AR"/>
                          </w:rPr>
                        </w:pPr>
                        <w:r w:rsidRPr="00505378">
                          <w:rPr>
                            <w:sz w:val="20"/>
                            <w:szCs w:val="20"/>
                            <w:lang w:val="es-AR"/>
                          </w:rPr>
                          <w:t>Centro Operativo</w:t>
                        </w:r>
                      </w:p>
                    </w:txbxContent>
                  </v:textbox>
                </v:shape>
                <v:shape id="Cuadro de texto 25" o:spid="_x0000_s1028" type="#_x0000_t202" style="position:absolute;left:22905;width:10140;height:39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xzqsUA&#10;AADbAAAADwAAAGRycy9kb3ducmV2LnhtbESPQWvCQBSE70L/w/IK3szGgCJpVpGAtEh70Hrp7TX7&#10;TILZt2l2m6T99a4geBxm5hsm24ymET11rrasYB7FIIgLq2suFZw+d7MVCOeRNTaWScEfOdisnyYZ&#10;ptoOfKD+6EsRIOxSVFB536ZSuqIigy6yLXHwzrYz6IPsSqk7HALcNDKJ46U0WHNYqLClvKLicvw1&#10;Cvb57gMP34lZ/Tf56/t52/6cvhZKTZ/H7QsIT6N/hO/tN60gWcDtS/g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DHOqxQAAANsAAAAPAAAAAAAAAAAAAAAAAJgCAABkcnMv&#10;ZG93bnJldi54bWxQSwUGAAAAAAQABAD1AAAAigMAAAAA&#10;" filled="f" stroked="f" strokeweight=".5pt">
                  <v:textbox>
                    <w:txbxContent>
                      <w:p w14:paraId="50BADC3C" w14:textId="77777777" w:rsidR="00763235" w:rsidRPr="00505378" w:rsidRDefault="00763235" w:rsidP="00F64D04">
                        <w:pPr>
                          <w:spacing w:after="0" w:line="240" w:lineRule="auto"/>
                          <w:jc w:val="center"/>
                          <w:rPr>
                            <w:sz w:val="20"/>
                            <w:szCs w:val="20"/>
                            <w:lang w:val="es-AR"/>
                          </w:rPr>
                        </w:pPr>
                        <w:r>
                          <w:rPr>
                            <w:sz w:val="20"/>
                            <w:szCs w:val="20"/>
                            <w:lang w:val="es-AR"/>
                          </w:rPr>
                          <w:t>Subestación Cabecera</w:t>
                        </w:r>
                      </w:p>
                    </w:txbxContent>
                  </v:textbox>
                </v:shape>
                <v:shape id="Cuadro de texto 26" o:spid="_x0000_s1029" type="#_x0000_t202" style="position:absolute;left:32230;top:1901;width:15653;height:2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t3cYA&#10;AADbAAAADwAAAGRycy9kb3ducmV2LnhtbESPQWvCQBSE74X+h+UVems2BiqSZg0hIJVSD9pcenvN&#10;PpNg9m2aXTXtr3cFweMwM98wWT6ZXpxodJ1lBbMoBkFcW91xo6D6Wr0sQDiPrLG3TAr+yEG+fHzI&#10;MNX2zFs67XwjAoRdigpa74dUSle3ZNBFdiAO3t6OBn2QYyP1iOcAN71M4nguDXYcFlocqGypPuyO&#10;RsFHudrg9icxi/++fP/cF8Nv9f2q1PPTVLyB8DT5e/jWXmsFyRyuX8IPk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t3cYAAADbAAAADwAAAAAAAAAAAAAAAACYAgAAZHJz&#10;L2Rvd25yZXYueG1sUEsFBgAAAAAEAAQA9QAAAIsDAAAAAA==&#10;" filled="f" stroked="f" strokeweight=".5pt">
                  <v:textbox>
                    <w:txbxContent>
                      <w:p w14:paraId="2A801D21" w14:textId="77777777" w:rsidR="00763235" w:rsidRPr="00505378" w:rsidRDefault="00763235" w:rsidP="00F64D04">
                        <w:pPr>
                          <w:spacing w:after="0" w:line="240" w:lineRule="auto"/>
                          <w:jc w:val="center"/>
                          <w:rPr>
                            <w:sz w:val="20"/>
                            <w:szCs w:val="20"/>
                            <w:lang w:val="es-AR"/>
                          </w:rPr>
                        </w:pPr>
                        <w:r>
                          <w:rPr>
                            <w:sz w:val="20"/>
                            <w:szCs w:val="20"/>
                            <w:lang w:val="es-AR"/>
                          </w:rPr>
                          <w:t>Tramo de Línea asignado</w:t>
                        </w:r>
                      </w:p>
                    </w:txbxContent>
                  </v:textbox>
                </v:shape>
                <v:oval id="Elipse 27" o:spid="_x0000_s1030" style="position:absolute;left:4526;top:5251;width:1720;height:1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7K1sMA&#10;AADbAAAADwAAAGRycy9kb3ducmV2LnhtbESPQWsCMRSE70L/Q3iFXkSzCrVlu1lZBMFDsWqL58fm&#10;dTd087JNoq7/vikIHoeZ+YYploPtxJl8MI4VzKYZCOLaacONgq/P9eQVRIjIGjvHpOBKAZblw6jA&#10;XLsL7+l8iI1IEA45Kmhj7HMpQ92SxTB1PXHyvp23GJP0jdQeLwluOznPsoW0aDgttNjTqqX653Cy&#10;CsZeVoPfPstfto35eN9YU+2OSj09DtUbiEhDvIdv7Y1WMH+B/y/pB8j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Z7K1sMAAADbAAAADwAAAAAAAAAAAAAAAACYAgAAZHJzL2Rv&#10;d25yZXYueG1sUEsFBgAAAAAEAAQA9QAAAIgDAAAAAA==&#10;" fillcolor="#4472c4 [3204]" stroked="f" strokeweight="1pt">
                  <v:stroke joinstyle="miter"/>
                </v:oval>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Rectángulo: biselado 28" o:spid="_x0000_s1031" type="#_x0000_t84" style="position:absolute;left:26436;top:3983;width:2535;height:26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A6j8IA&#10;AADbAAAADwAAAGRycy9kb3ducmV2LnhtbERPXWvCMBR9F/Yfwh34Ippahko1yhgI4kTQTfTxrrlr&#10;q81NSTKt/355EHw8nO/ZojW1uJLzlWUFw0ECgji3uuJCwffXsj8B4QOyxtoyKbiTh8X8pTPDTNsb&#10;7+i6D4WIIewzVFCG0GRS+rwkg35gG+LI/VpnMEToCqkd3mK4qWWaJCNpsOLYUGJDHyXll/2fUdCY&#10;+zjZuM3xZ3c6H94+0227WveU6r6271MQgdrwFD/cK60gjWPjl/gD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IDqPwgAAANsAAAAPAAAAAAAAAAAAAAAAAJgCAABkcnMvZG93&#10;bnJldi54bWxQSwUGAAAAAAQABAD1AAAAhwMAAAAA&#10;" fillcolor="#4472c4 [3204]" stroked="f" strokeweight="1pt"/>
                <v:line id="Conector recto 29" o:spid="_x0000_s1032" style="position:absolute;visibility:visible;mso-wrap-style:square" from="28971,5251" to="62832,5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vjFcQAAADbAAAADwAAAGRycy9kb3ducmV2LnhtbESPQWvCQBSE74L/YXmCt2ZTBWtjNlIK&#10;iqdC1R68PbLPbGz2bZrdJum/7xYKHoeZ+YbJt6NtRE+drx0reExSEMSl0zVXCs6n3cMahA/IGhvH&#10;pOCHPGyL6STHTLuB36k/hkpECPsMFZgQ2kxKXxqy6BPXEkfv6jqLIcqukrrDIcJtIxdpupIWa44L&#10;Blt6NVR+Hr+tgi8sd2QvH/s+HUy/XF3bt6fbRan5bHzZgAg0hnv4v33QChbP8Pcl/gBZ/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C+MVxAAAANsAAAAPAAAAAAAAAAAA&#10;AAAAAKECAABkcnMvZG93bnJldi54bWxQSwUGAAAAAAQABAD5AAAAkgMAAAAA&#10;" strokecolor="#4472c4 [3204]" strokeweight=".5pt">
                  <v:stroke joinstyle="miter"/>
                </v:line>
                <v:shape id="Forma libre: forma 30" o:spid="_x0000_s1033" style="position:absolute;left:5703;top:7604;width:22359;height:5792;visibility:visible;mso-wrap-style:square;v-text-anchor:middle" coordsize="2236216,579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kqtL8A&#10;AADbAAAADwAAAGRycy9kb3ducmV2LnhtbERPy4rCMBTdC/5DuAPuNB1FkY5RRlHwtbEzs78016ZM&#10;c1ObqPXvzUJweTjv2aK1lbhR40vHCj4HCQji3OmSCwW/P5v+FIQPyBorx6TgQR4W825nhql2dz7R&#10;LQuFiCHsU1RgQqhTKX1uyKIfuJo4cmfXWAwRNoXUDd5juK3kMEkm0mLJscFgTStD+X92tQoOy9Xl&#10;b7w3a3/eHoJps/GRTzuleh/t9xeIQG14i1/urVYwiuvjl/gD5Pw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RWSq0vwAAANsAAAAPAAAAAAAAAAAAAAAAAJgCAABkcnMvZG93bnJl&#10;di54bWxQSwUGAAAAAAQABAD1AAAAhAMAAAAA&#10;" path="m,9054c3018,27161,3248,45960,9053,63374v7243,21729,25953,35611,45268,45268c62857,112910,72428,114677,81481,117695v9054,9054,14606,24650,27161,27161c153455,153819,169218,137668,199176,117695v6036,-9053,10413,-19466,18107,-27160c224977,82841,235590,78753,244444,72428v12278,-8770,24142,-18107,36213,-27161c307818,48285,335627,47693,362139,54321v16805,4201,44186,35133,54320,45267c430143,154321,421577,123994,443620,190123v1,4,18105,54318,18107,54321c486936,282257,472140,263910,506994,298764v27160,-3018,54969,-2425,81481,-9053c599031,287072,605904,276470,615636,271604v8536,-4268,18107,-6035,27160,-9053c651849,256515,661597,251410,669956,244444v9836,-8197,14456,-25573,27161,-27161c713243,215267,727295,229354,742384,235390v3018,12071,4152,24777,9054,36214c755724,281605,766418,288342,769545,298764v7559,25197,16818,153303,18106,162963c789296,474061,791803,486504,796705,497941v4286,10001,9918,19995,18107,27160c836325,543925,866356,564381,896293,570368v20925,4185,42249,6036,63374,9054l1149790,570368v24787,-6426,54321,-54320,54321,-54320c1207129,506994,1209405,497659,1213164,488887v5316,-12405,14556,-23193,18107,-36214c1236886,432086,1237307,410424,1240325,389299v3018,-48285,4466,-96694,9053,-144855c1250837,229125,1253029,213584,1258432,199176v3821,-10188,12071,-18107,18107,-27160c1326935,175616,1390446,159174,1430448,199176v10670,10670,17066,24998,27160,36214c1474738,254424,1511929,289711,1511929,289711v15089,45267,,24142,63374,45267l1602463,344032v42250,-3018,86770,4939,126749,-9054c1753381,326519,1783533,280658,1783533,280658v30178,3018,60558,4442,90534,9053c1883499,291162,1892052,296142,1901228,298764v11964,3418,24143,6036,36214,9054c1946495,313854,1954601,321639,1964602,325925v36609,15690,143271,17289,153909,18107c2139970,349396,2169480,362809,2190939,344032v16377,-14330,36213,-54321,36213,-54321c2236902,36227,2236206,132842,2236206,e" filled="f" strokecolor="#70ad47 [3209]" strokeweight="1.5pt">
                  <v:stroke joinstyle="miter"/>
                  <v:path arrowok="t" o:connecttype="custom" o:connectlocs="0,9049;9051,63341;54312,108585;81467,117634;108623,144780;199142,117634;217246,90488;244402,72390;280609,45243;362077,54293;416388,99536;443544,190024;461648,244317;506908,298608;588375,289560;615531,271462;642686,262414;669842,244317;696998,217170;742258,235267;751310,271462;769414,298608;787517,461486;796569,497681;814673,524827;896140,570071;959503,579120;1149594,570071;1203906,515779;1212957,488632;1231061,452437;1240114,389096;1249165,244317;1258218,199072;1276322,171926;1430204,199072;1457360,235267;1511671,289560;1575035,334803;1602190,343853;1728917,334803;1783229,280512;1873748,289560;1900904,298608;1937112,307658;1964267,325755;2118150,343853;2190566,343853;2226773,289560;2235825,0" o:connectangles="0,0,0,0,0,0,0,0,0,0,0,0,0,0,0,0,0,0,0,0,0,0,0,0,0,0,0,0,0,0,0,0,0,0,0,0,0,0,0,0,0,0,0,0,0,0,0,0,0,0"/>
                </v:shape>
                <v:line id="Conector recto 31" o:spid="_x0000_s1034" style="position:absolute;visibility:visible;mso-wrap-style:square" from="28065,7604" to="44632,7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87McQAAADbAAAADwAAAGRycy9kb3ducmV2LnhtbESPwWrDMBBE74H+g9hAbokct4TajWJK&#10;SCGXHuoW0+NibW0Ta2Uk2XH+PioUehxm5g2zL2bTi4mc7ywr2G4SEMS11R03Cr4+39bPIHxA1thb&#10;JgU38lAcHhZ7zLW98gdNZWhEhLDPUUEbwpBL6euWDPqNHYij92OdwRCla6R2eI1w08s0SXbSYMdx&#10;ocWBji3Vl3I0CtL3MR125VM1n1yY/HeXZVhppVbL+fUFRKA5/If/2met4HELv1/iD5CH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LzsxxAAAANsAAAAPAAAAAAAAAAAA&#10;AAAAAKECAABkcnMvZG93bnJldi54bWxQSwUGAAAAAAQABAD5AAAAkgMAAAAA&#10;" strokecolor="#70ad47 [3209]" strokeweight="1.5pt">
                  <v:stroke joinstyle="miter"/>
                </v:lin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32" o:spid="_x0000_s1035" type="#_x0000_t5" style="position:absolute;left:44643;top:4626;width:1086;height:1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8yVcQA&#10;AADbAAAADwAAAGRycy9kb3ducmV2LnhtbESPQYvCMBSE74L/ITzBm6a6rLhdo4iuqyCCuiteH82z&#10;LTYvpYla/70RBI/DzHzDjCa1KcSVKpdbVtDrRiCIE6tzThX8/y06QxDOI2ssLJOCOzmYjJuNEcba&#10;3nhH171PRYCwi1FB5n0ZS+mSjAy6ri2Jg3eylUEfZJVKXeEtwE0h+1E0kAZzDgsZljTLKDnvL0ZB&#10;yT+95efvYrvezA9fh6OdnerhXal2q55+g/BU+3f41V5pBR99eH4JP0C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PMlXEAAAA2wAAAA8AAAAAAAAAAAAAAAAAmAIAAGRycy9k&#10;b3ducmV2LnhtbFBLBQYAAAAABAAEAPUAAACJAwAAAAA=&#10;" fillcolor="#4472c4 [3204]" strokecolor="#1f3763 [1604]" strokeweight="1pt"/>
                <v:group id="Grupo 76" o:spid="_x0000_s1036" style="position:absolute;left:29161;top:5522;width:33852;height:1981" coordsize="33854,19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shape id="Forma libre: forma 38" o:spid="_x0000_s1037" style="position:absolute;width:1358;height:1720;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rgL8A&#10;AADbAAAADwAAAGRycy9kb3ducmV2LnhtbERPy4rCMBTdC/5DuIK7MXVkRq1GcQRB3fn4gEtzbavN&#10;TW2iRr9+shBcHs57Og+mEndqXGlZQb+XgCDOrC45V3A8rL5GIJxH1lhZJgVPcjCftVtTTLV98I7u&#10;e5+LGMIuRQWF93UqpcsKMuh6tiaO3Mk2Bn2ETS51g48Ybir5nSS/0mDJsaHAmpYFZZf9zSg4bV9j&#10;fPJ1c/kbbvnndQ12fA5KdTthMQHhKfiP+O1eawWDODZ+iT9Az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9eiuAvwAAANsAAAAPAAAAAAAAAAAAAAAAAJgCAABkcnMvZG93bnJl&#10;di54bWxQSwUGAAAAAAQABAD1AAAAhAMAAAAA&#10;" path="m,c11316,85253,22633,170507,45267,172016,67901,173525,101851,91289,135802,9054e" filled="f" strokecolor="#ed7d31 [3205]" strokeweight="1.5pt">
                    <v:stroke joinstyle="miter"/>
                    <v:path arrowok="t" o:connecttype="custom" o:connectlocs="0,0;45267,172016;135802,9054" o:connectangles="0,0,0"/>
                  </v:shape>
                  <v:shape id="Forma libre: forma 39" o:spid="_x0000_s1038" style="position:absolute;left:1539;width:1358;height:1720;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aOG8QA&#10;AADbAAAADwAAAGRycy9kb3ducmV2LnhtbESPwW7CMBBE70j9B2srcStOi2hJwEQFCYlya9oPWMVL&#10;khKvk9iA4evrSpU4jmbmjWaZB9OKMw2usazgeZKAIC6tbrhS8P21fZqDcB5ZY2uZFFzJQb56GC0x&#10;0/bCn3QufCUihF2GCmrvu0xKV9Zk0E1sRxy9gx0M+iiHSuoBLxFuWvmSJK/SYMNxocaONjWVx+Jk&#10;FBz2txSv3H8c1297nt36YNOfoNT4MbwvQHgK/h7+b++0gmkKf1/iD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2jhvEAAAA2wAAAA8AAAAAAAAAAAAAAAAAmAIAAGRycy9k&#10;b3ducmV2LnhtbFBLBQYAAAAABAAEAPUAAACJAwAAAAA=&#10;" path="m,c11316,85253,22633,170507,45267,172016,67901,173525,101851,91289,135802,9054e" filled="f" strokecolor="#ed7d31 [3205]" strokeweight="1.5pt">
                    <v:stroke joinstyle="miter"/>
                    <v:path arrowok="t" o:connecttype="custom" o:connectlocs="0,0;45267,172016;135802,9054" o:connectangles="0,0,0"/>
                  </v:shape>
                  <v:shape id="Forma libre: forma 40" o:spid="_x0000_s1039" style="position:absolute;left:3168;width:1358;height:1720;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pU+78A&#10;AADbAAAADwAAAGRycy9kb3ducmV2LnhtbERPy4rCMBTdC/5DuIK7MXVwRq1GcQRB3fn4gEtzbavN&#10;TW2iRr9+shBcHs57Og+mEndqXGlZQb+XgCDOrC45V3A8rL5GIJxH1lhZJgVPcjCftVtTTLV98I7u&#10;e5+LGMIuRQWF93UqpcsKMuh6tiaO3Mk2Bn2ETS51g48Ybir5nSS/0mDJsaHAmpYFZZf9zSg4bV9j&#10;fPJ1c/kbbvnndQ12fA5KdTthMQHhKfiP+O1eawWDuD5+iT9Az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ClT7vwAAANsAAAAPAAAAAAAAAAAAAAAAAJgCAABkcnMvZG93bnJl&#10;di54bWxQSwUGAAAAAAQABAD1AAAAhAMAAAAA&#10;" path="m,c11316,85253,22633,170507,45267,172016,67901,173525,101851,91289,135802,9054e" filled="f" strokecolor="#ed7d31 [3205]" strokeweight="1.5pt">
                    <v:stroke joinstyle="miter"/>
                    <v:path arrowok="t" o:connecttype="custom" o:connectlocs="0,0;45267,172016;135802,9054" o:connectangles="0,0,0"/>
                  </v:shape>
                  <v:shape id="Forma libre: forma 41" o:spid="_x0000_s1040" style="position:absolute;left:4707;width:1353;height:1714;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bxYMIA&#10;AADbAAAADwAAAGRycy9kb3ducmV2LnhtbESP3YrCMBSE7xd8h3CEvdNUWf+qUXRhwfXOnwc4NMe2&#10;2pzUJmr06TeCsJfDzHzDzBbBVOJGjSstK+h1ExDEmdUl5woO+5/OGITzyBory6TgQQ4W89bHDFNt&#10;77yl287nIkLYpaig8L5OpXRZQQZd19bE0TvaxqCPssmlbvAe4aaS/SQZSoMlx4UCa/ouKDvvrkbB&#10;cfOc4IMvv+fVaMOD5yXYySko9dkOyykIT8H/h9/ttVbw1YPXl/gD5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RvFgwgAAANsAAAAPAAAAAAAAAAAAAAAAAJgCAABkcnMvZG93&#10;bnJldi54bWxQSwUGAAAAAAQABAD1AAAAhwMAAAAA&#10;" path="m,c11316,85253,22633,170507,45267,172016,67901,173525,101851,91289,135802,9054e" filled="f" strokecolor="#ed7d31 [3205]" strokeweight="1.5pt">
                    <v:stroke joinstyle="miter"/>
                    <v:path arrowok="t" o:connecttype="custom" o:connectlocs="0,0;45085,171430;135255,9023" o:connectangles="0,0,0"/>
                  </v:shape>
                  <v:shape id="Forma libre: forma 42" o:spid="_x0000_s1041" style="position:absolute;left:6246;width:1358;height:1720;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RvF8IA&#10;AADbAAAADwAAAGRycy9kb3ducmV2LnhtbESP3YrCMBSE7xd8h3CEvVtTxd9qFFdYUO/8eYBDc2yr&#10;zUltshp9eiMs7OUwM98ws0UwlbhR40rLCrqdBARxZnXJuYLj4edrDMJ5ZI2VZVLwIAeLeetjhqm2&#10;d97Rbe9zESHsUlRQeF+nUrqsIIOuY2vi6J1sY9BH2eRSN3iPcFPJXpIMpcGS40KBNa0Kyi77X6Pg&#10;tH1O8MHXzeV7tOXB8xrs5ByU+myH5RSEp+D/w3/ttVbQ78H7S/w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lG8XwgAAANsAAAAPAAAAAAAAAAAAAAAAAJgCAABkcnMvZG93&#10;bnJldi54bWxQSwUGAAAAAAQABAD1AAAAhwMAAAAA&#10;" path="m,c11316,85253,22633,170507,45267,172016,67901,173525,101851,91289,135802,9054e" filled="f" strokecolor="#ed7d31 [3205]" strokeweight="1.5pt">
                    <v:stroke joinstyle="miter"/>
                    <v:path arrowok="t" o:connecttype="custom" o:connectlocs="0,0;45267,172016;135802,9054" o:connectangles="0,0,0"/>
                  </v:shape>
                  <v:shape id="Forma libre: forma 43" o:spid="_x0000_s1042" style="position:absolute;left:7785;width:1353;height:1714;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jKjMQA&#10;AADbAAAADwAAAGRycy9kb3ducmV2LnhtbESPzW7CMBCE75V4B2uReisOtKWQxqAWqRLlRsoDrOLN&#10;T4nXITZgeHpcCanH0cx8o8mWwbTiRL1rLCsYjxIQxIXVDVcKdj9fTzMQziNrbC2Tggs5WC4GDxmm&#10;2p55S6fcVyJC2KWooPa+S6V0RU0G3ch2xNErbW/QR9lXUvd4jnDTykmSTKXBhuNCjR2tair2+dEo&#10;KDfXOV748L3/fNvw6/UQ7Pw3KPU4DB/vIDwF/x++t9dawcsz/H2JP0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YyozEAAAA2wAAAA8AAAAAAAAAAAAAAAAAmAIAAGRycy9k&#10;b3ducmV2LnhtbFBLBQYAAAAABAAEAPUAAACJAwAAAAA=&#10;" path="m,c11316,85253,22633,170507,45267,172016,67901,173525,101851,91289,135802,9054e" filled="f" strokecolor="#ed7d31 [3205]" strokeweight="1.5pt">
                    <v:stroke joinstyle="miter"/>
                    <v:path arrowok="t" o:connecttype="custom" o:connectlocs="0,0;45085,171430;135255,9023" o:connectangles="0,0,0"/>
                  </v:shape>
                  <v:shape id="Forma libre: forma 44" o:spid="_x0000_s1043" style="position:absolute;left:9325;top:90;width:1352;height:1715;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FS+MIA&#10;AADbAAAADwAAAGRycy9kb3ducmV2LnhtbESP0YrCMBRE34X9h3AF39ZUUVerUdYFQX3T9QMuzbWt&#10;Nje1yWr0642w4OMwM2eY2SKYSlypcaVlBb1uAoI4s7rkXMHhd/U5BuE8ssbKMim4k4PF/KM1w1Tb&#10;G+/ouve5iBB2KSoovK9TKV1WkEHXtTVx9I62MeijbHKpG7xFuKlkP0lG0mDJcaHAmn4Kys77P6Pg&#10;uH1M8M6XzXn5teXh4xLs5BSU6rTD9xSEp+Df4f/2WisYDOD1Jf4AO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MVL4wgAAANsAAAAPAAAAAAAAAAAAAAAAAJgCAABkcnMvZG93&#10;bnJldi54bWxQSwUGAAAAAAQABAD1AAAAhwMAAAAA&#10;" path="m,c11316,85253,22633,170507,45267,172016,67901,173525,101851,91289,135802,9054e" filled="f" strokecolor="#ed7d31 [3205]" strokeweight="1.5pt">
                    <v:stroke joinstyle="miter"/>
                    <v:path arrowok="t" o:connecttype="custom" o:connectlocs="0,0;45085,171430;135255,9023" o:connectangles="0,0,0"/>
                  </v:shape>
                  <v:shape id="Forma libre: forma 45" o:spid="_x0000_s1044" style="position:absolute;left:10954;width:1353;height:1714;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33Y8QA&#10;AADbAAAADwAAAGRycy9kb3ducmV2LnhtbESPwW7CMBBE75X6D9ZW4lacImhLwESlEhJwg/YDVvGS&#10;BOJ1ErvE4etxpUo9jmbmjWaZBVOLK3WusqzgZZyAIM6trrhQ8P21eX4H4TyyxtoyKRjIQbZ6fFhi&#10;qm3PB7oefSEihF2KCkrvm1RKl5dk0I1tQxy9k+0M+ii7QuoO+wg3tZwkyas0WHFcKLGhz5Lyy/HH&#10;KDjtb3McuN1d1m97nt3aYOfnoNToKXwsQHgK/j/8195qBdMZ/H6JP0C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992PEAAAA2wAAAA8AAAAAAAAAAAAAAAAAmAIAAGRycy9k&#10;b3ducmV2LnhtbFBLBQYAAAAABAAEAPUAAACJAwAAAAA=&#10;" path="m,c11316,85253,22633,170507,45267,172016,67901,173525,101851,91289,135802,9054e" filled="f" strokecolor="#ed7d31 [3205]" strokeweight="1.5pt">
                    <v:stroke joinstyle="miter"/>
                    <v:path arrowok="t" o:connecttype="custom" o:connectlocs="0,0;45085,171430;135255,9023" o:connectangles="0,0,0"/>
                  </v:shape>
                  <v:shape id="Forma libre: forma 46" o:spid="_x0000_s1045" style="position:absolute;left:12312;top:90;width:1353;height:1715;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9pFMQA&#10;AADbAAAADwAAAGRycy9kb3ducmV2LnhtbESPwW7CMBBE75X4B2sr9VacVi2UgIMoUqXCDegHrOIl&#10;CYnXITbE4etrpEo9jmbmjWaxDKYRV+pcZVnByzgBQZxbXXGh4Ofw9fwBwnlkjY1lUjCQg2U2elhg&#10;qm3PO7rufSEihF2KCkrv21RKl5dk0I1tSxy9o+0M+ii7QuoO+wg3jXxNkok0WHFcKLGldUl5vb8Y&#10;BcftbYYDnzf153TL77dzsLNTUOrpMazmIDwF/x/+a39rBW8TuH+JP0B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vaRTEAAAA2wAAAA8AAAAAAAAAAAAAAAAAmAIAAGRycy9k&#10;b3ducmV2LnhtbFBLBQYAAAAABAAEAPUAAACJAwAAAAA=&#10;" path="m,c11316,85253,22633,170507,45267,172016,67901,173525,101851,91289,135802,9054e" filled="f" strokecolor="#ed7d31 [3205]" strokeweight="1.5pt">
                    <v:stroke joinstyle="miter"/>
                    <v:path arrowok="t" o:connecttype="custom" o:connectlocs="0,0;45085,171430;135255,9023" o:connectangles="0,0,0"/>
                  </v:shape>
                  <v:shape id="Forma libre: forma 47" o:spid="_x0000_s1046" style="position:absolute;left:13851;top:90;width:1353;height:1715;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PMj8QA&#10;AADbAAAADwAAAGRycy9kb3ducmV2LnhtbESPwW7CMBBE75X6D9ZW4lacIgolYKJSCYlyK+0HrOIl&#10;CcTrJHaJw9fXlZA4jmbmjWaVBVOLC3WusqzgZZyAIM6trrhQ8PO9fX4D4TyyxtoyKRjIQbZ+fFhh&#10;qm3PX3Q5+EJECLsUFZTeN6mULi/JoBvbhjh6R9sZ9FF2hdQd9hFuajlJkpk0WHFcKLGhj5Ly8+HX&#10;KDjurwscuP08b+Z7fr22wS5OQanRU3hfgvAU/D18a++0gukc/r/EHy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jzI/EAAAA2wAAAA8AAAAAAAAAAAAAAAAAmAIAAGRycy9k&#10;b3ducmV2LnhtbFBLBQYAAAAABAAEAPUAAACJAwAAAAA=&#10;" path="m,c11316,85253,22633,170507,45267,172016,67901,173525,101851,91289,135802,9054e" filled="f" strokecolor="#ed7d31 [3205]" strokeweight="1.5pt">
                    <v:stroke joinstyle="miter"/>
                    <v:path arrowok="t" o:connecttype="custom" o:connectlocs="0,0;45085,171430;135255,9023" o:connectangles="0,0,0"/>
                  </v:shape>
                  <v:shape id="Forma libre: forma 48" o:spid="_x0000_s1047" style="position:absolute;left:15481;top:181;width:1352;height:1714;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xY/b8A&#10;AADbAAAADwAAAGRycy9kb3ducmV2LnhtbERPy4rCMBTdC/5DuIK7MXVwRq1GcQRB3fn4gEtzbavN&#10;TW2iRr9+shBcHs57Og+mEndqXGlZQb+XgCDOrC45V3A8rL5GIJxH1lhZJgVPcjCftVtTTLV98I7u&#10;e5+LGMIuRQWF93UqpcsKMuh6tiaO3Mk2Bn2ETS51g48Ybir5nSS/0mDJsaHAmpYFZZf9zSg4bV9j&#10;fPJ1c/kbbvnndQ12fA5KdTthMQHhKfiP+O1eawWDODZ+iT9Az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fFj9vwAAANsAAAAPAAAAAAAAAAAAAAAAAJgCAABkcnMvZG93bnJl&#10;di54bWxQSwUGAAAAAAQABAD1AAAAhAMAAAAA&#10;" path="m,c11316,85253,22633,170507,45267,172016,67901,173525,101851,91289,135802,9054e" filled="f" strokecolor="#ed7d31 [3205]" strokeweight="1.5pt">
                    <v:stroke joinstyle="miter"/>
                    <v:path arrowok="t" o:connecttype="custom" o:connectlocs="0,0;45085,171430;135255,9023" o:connectangles="0,0,0"/>
                  </v:shape>
                  <v:shape id="Forma libre: forma 54" o:spid="_x0000_s1048" style="position:absolute;left:17020;top:90;width:1353;height:1715;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jEJcQA&#10;AADbAAAADwAAAGRycy9kb3ducmV2LnhtbESPwW7CMBBE75X6D9ZW4lacImhLwESlEhJwg/YDVvGS&#10;BOJ1ErvE4etxpUo9jmbmjWaZBVOLK3WusqzgZZyAIM6trrhQ8P21eX4H4TyyxtoyKRjIQbZ6fFhi&#10;qm3PB7oefSEihF2KCkrvm1RKl5dk0I1tQxy9k+0M+ii7QuoO+wg3tZwkyas0WHFcKLGhz5Lyy/HH&#10;KDjtb3McuN1d1m97nt3aYOfnoNToKXwsQHgK/j/8195qBbMp/H6JP0C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oxCXEAAAA2wAAAA8AAAAAAAAAAAAAAAAAmAIAAGRycy9k&#10;b3ducmV2LnhtbFBLBQYAAAAABAAEAPUAAACJAwAAAAA=&#10;" path="m,c11316,85253,22633,170507,45267,172016,67901,173525,101851,91289,135802,9054e" filled="f" strokecolor="#ed7d31 [3205]" strokeweight="1.5pt">
                    <v:stroke joinstyle="miter"/>
                    <v:path arrowok="t" o:connecttype="custom" o:connectlocs="0,0;45085,171430;135255,9023" o:connectangles="0,0,0"/>
                  </v:shape>
                  <v:shape id="Forma libre: forma 64" o:spid="_x0000_s1049" style="position:absolute;left:18559;top:181;width:1353;height:1714;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QOmMQA&#10;AADbAAAADwAAAGRycy9kb3ducmV2LnhtbESPwW7CMBBE75X4B2sr9VacVi2UgIMoUqXCDegHrOIl&#10;CYnXITbE4etrpEo9jmbmjWaxDKYRV+pcZVnByzgBQZxbXXGh4Ofw9fwBwnlkjY1lUjCQg2U2elhg&#10;qm3PO7rufSEihF2KCkrv21RKl5dk0I1tSxy9o+0M+ii7QuoO+wg3jXxNkok0WHFcKLGldUl5vb8Y&#10;BcftbYYDnzf153TL77dzsLNTUOrpMazmIDwF/x/+a39rBZM3uH+JP0B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DpjEAAAA2wAAAA8AAAAAAAAAAAAAAAAAmAIAAGRycy9k&#10;b3ducmV2LnhtbFBLBQYAAAAABAAEAPUAAACJAwAAAAA=&#10;" path="m,c11316,85253,22633,170507,45267,172016,67901,173525,101851,91289,135802,9054e" filled="f" strokecolor="#ed7d31 [3205]" strokeweight="1.5pt">
                    <v:stroke joinstyle="miter"/>
                    <v:path arrowok="t" o:connecttype="custom" o:connectlocs="0,0;45085,171430;135255,9023" o:connectangles="0,0,0"/>
                  </v:shape>
                  <v:shape id="Forma libre: forma 65" o:spid="_x0000_s1050" style="position:absolute;left:20098;top:90;width:1353;height:1715;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irA8MA&#10;AADbAAAADwAAAGRycy9kb3ducmV2LnhtbESP0WrCQBRE3wX/YblC33RjQavRVdpCofWt6gdcstck&#10;mr2bZLdmk6/vFgo+DjNzhtnug6nEnVpXWlYwnyUgiDOrS84VnE8f0xUI55E1VpZJQU8O9rvxaIup&#10;th1/0/3ocxEh7FJUUHhfp1K6rCCDbmZr4uhdbGvQR9nmUrfYRbip5HOSLKXBkuNCgTW9F5Tdjj9G&#10;weUwrLHn5uv29nLgxdAEu74GpZ4m4XUDwlPwj/B/+1MrWC7g70v8AX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irA8MAAADbAAAADwAAAAAAAAAAAAAAAACYAgAAZHJzL2Rv&#10;d25yZXYueG1sUEsFBgAAAAAEAAQA9QAAAIgDAAAAAA==&#10;" path="m,c11316,85253,22633,170507,45267,172016,67901,173525,101851,91289,135802,9054e" filled="f" strokecolor="#ed7d31 [3205]" strokeweight="1.5pt">
                    <v:stroke joinstyle="miter"/>
                    <v:path arrowok="t" o:connecttype="custom" o:connectlocs="0,0;45085,171430;135255,9023" o:connectangles="0,0,0"/>
                  </v:shape>
                  <v:shape id="Forma libre: forma 66" o:spid="_x0000_s1051" style="position:absolute;left:21728;top:181;width:1352;height:1714;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o1dMIA&#10;AADbAAAADwAAAGRycy9kb3ducmV2LnhtbESP3YrCMBSE7wXfIRxh7zR1YatWo7jCwq53/jzAoTm2&#10;1eakNlGjT78RBC+HmfmGmS2CqcWVWldZVjAcJCCIc6srLhTsdz/9MQjnkTXWlknBnRws5t3ODDNt&#10;b7yh69YXIkLYZaig9L7JpHR5SQbdwDbE0TvY1qCPsi2kbvEW4aaWn0mSSoMVx4USG1qVlJ+2F6Pg&#10;sH5M8M7nv9P3aM1fj3Owk2NQ6qMXllMQnoJ/h1/tX60gTeH5Jf4A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GjV0wgAAANsAAAAPAAAAAAAAAAAAAAAAAJgCAABkcnMvZG93&#10;bnJldi54bWxQSwUGAAAAAAQABAD1AAAAhwMAAAAA&#10;" path="m,c11316,85253,22633,170507,45267,172016,67901,173525,101851,91289,135802,9054e" filled="f" strokecolor="#ed7d31 [3205]" strokeweight="1.5pt">
                    <v:stroke joinstyle="miter"/>
                    <v:path arrowok="t" o:connecttype="custom" o:connectlocs="0,0;45085,171430;135255,9023" o:connectangles="0,0,0"/>
                  </v:shape>
                  <v:shape id="Forma libre: forma 67" o:spid="_x0000_s1052" style="position:absolute;left:23267;top:90;width:1352;height:1715;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aQ78MA&#10;AADbAAAADwAAAGRycy9kb3ducmV2LnhtbESP0WrCQBRE3wv+w3KFvtWNhUZNXUULhdY3tR9wyV6T&#10;aPZukt3qJl/fLQg+DjNzhlmug6nFlTpXWVYwnSQgiHOrKy4U/Bw/X+YgnEfWWFsmBT05WK9GT0vM&#10;tL3xnq4HX4gIYZehgtL7JpPS5SUZdBPbEEfvZDuDPsqukLrDW4SbWr4mSSoNVhwXSmzoo6T8cvg1&#10;Ck67YYE9t9+X7WzHb0Mb7OIclHoeh807CE/BP8L39pdWkM7g/0v8A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1aQ78MAAADbAAAADwAAAAAAAAAAAAAAAACYAgAAZHJzL2Rv&#10;d25yZXYueG1sUEsFBgAAAAAEAAQA9QAAAIgDAAAAAA==&#10;" path="m,c11316,85253,22633,170507,45267,172016,67901,173525,101851,91289,135802,9054e" filled="f" strokecolor="#ed7d31 [3205]" strokeweight="1.5pt">
                    <v:stroke joinstyle="miter"/>
                    <v:path arrowok="t" o:connecttype="custom" o:connectlocs="0,0;45085,171430;135255,9023" o:connectangles="0,0,0"/>
                  </v:shape>
                  <v:shape id="Forma libre: forma 68" o:spid="_x0000_s1053" style="position:absolute;left:24715;top:271;width:1353;height:1715;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kEnb8A&#10;AADbAAAADwAAAGRycy9kb3ducmV2LnhtbERPy4rCMBTdC/5DuAOz03QEX51GUUEY3fn4gEtzbTtt&#10;bmoTNfr1ZjEwy8N5Z8tgGnGnzlWWFXwNExDEudUVFwrOp+1gBsJ5ZI2NZVLwJAfLRb+XYartgw90&#10;P/pCxBB2KSoovW9TKV1ekkE3tC1x5C62M+gj7AqpO3zEcNPIUZJMpMGKY0OJLW1KyuvjzSi47F9z&#10;fPJ1V6+nex6/rsHOf4NSnx9h9Q3CU/D/4j/3j1YwiWPjl/gD5O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yQSdvwAAANsAAAAPAAAAAAAAAAAAAAAAAJgCAABkcnMvZG93bnJl&#10;di54bWxQSwUGAAAAAAQABAD1AAAAhAMAAAAA&#10;" path="m,c11316,85253,22633,170507,45267,172016,67901,173525,101851,91289,135802,9054e" filled="f" strokecolor="#ed7d31 [3205]" strokeweight="1.5pt">
                    <v:stroke joinstyle="miter"/>
                    <v:path arrowok="t" o:connecttype="custom" o:connectlocs="0,0;45085,171430;135255,9023" o:connectangles="0,0,0"/>
                  </v:shape>
                  <v:shape id="Forma libre: forma 69" o:spid="_x0000_s1054" style="position:absolute;left:26255;top:181;width:1352;height:1714;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WhBsQA&#10;AADbAAAADwAAAGRycy9kb3ducmV2LnhtbESP0WrCQBRE3wX/YblC33RjoamJrmILhda3Wj/gkr0m&#10;0ezdJLvVTb6+Wyj0cZiZM8xmF0wjbtS72rKC5SIBQVxYXXOp4PT1Nl+BcB5ZY2OZFAzkYLedTjaY&#10;a3vnT7odfSkihF2OCirv21xKV1Rk0C1sSxy9s+0N+ij7Uuoe7xFuGvmYJKk0WHNcqLCl14qK6/Hb&#10;KDgfxgwH7j6uL88Hfhq7YLNLUOphFvZrEJ6C/w//td+1gjSD3y/xB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FoQbEAAAA2wAAAA8AAAAAAAAAAAAAAAAAmAIAAGRycy9k&#10;b3ducmV2LnhtbFBLBQYAAAAABAAEAPUAAACJAwAAAAA=&#10;" path="m,c11316,85253,22633,170507,45267,172016,67901,173525,101851,91289,135802,9054e" filled="f" strokecolor="#ed7d31 [3205]" strokeweight="1.5pt">
                    <v:stroke joinstyle="miter"/>
                    <v:path arrowok="t" o:connecttype="custom" o:connectlocs="0,0;45085,171430;135255,9023" o:connectangles="0,0,0"/>
                  </v:shape>
                  <v:shape id="Forma libre: forma 70" o:spid="_x0000_s1055" style="position:absolute;left:27884;top:271;width:1353;height:1715;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aeRr8A&#10;AADbAAAADwAAAGRycy9kb3ducmV2LnhtbERPy4rCMBTdD/gP4QqzG1MHfNVGcQRhdDfqB1yaa1vb&#10;3NQmavTrzUKY5eG8s2UwjbhR5yrLCoaDBARxbnXFhYLjYfM1BeE8ssbGMil4kIPloveRYartnf/o&#10;tveFiCHsUlRQet+mUrq8JINuYFviyJ1sZ9BH2BVSd3iP4aaR30kylgYrjg0ltrQuKa/3V6PgtHvO&#10;8MGXbf0z2fHoeQl2dg5KffbDag7CU/D/4rf7VyuYxPXxS/wBcvE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Zp5GvwAAANsAAAAPAAAAAAAAAAAAAAAAAJgCAABkcnMvZG93bnJl&#10;di54bWxQSwUGAAAAAAQABAD1AAAAhAMAAAAA&#10;" path="m,c11316,85253,22633,170507,45267,172016,67901,173525,101851,91289,135802,9054e" filled="f" strokecolor="#ed7d31 [3205]" strokeweight="1.5pt">
                    <v:stroke joinstyle="miter"/>
                    <v:path arrowok="t" o:connecttype="custom" o:connectlocs="0,0;45085,171430;135255,9023" o:connectangles="0,0,0"/>
                  </v:shape>
                  <v:shape id="Forma libre: forma 71" o:spid="_x0000_s1056" style="position:absolute;left:29423;top:181;width:1353;height:1714;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73cQA&#10;AADbAAAADwAAAGRycy9kb3ducmV2LnhtbESP3WoCMRSE7wu+QzhC77rZLdSf1Si2UKjeVX2Aw+bs&#10;j25OdjepRp++KRS8HGbmG2a5DqYVFxpcY1lBlqQgiAurG64UHA+fLzMQziNrbC2Tghs5WK9GT0vM&#10;tb3yN132vhIRwi5HBbX3XS6lK2oy6BLbEUevtINBH+VQST3gNcJNK1/TdCINNhwXauzoo6bivP8x&#10;CsrdfY437rfn9+mO3+59sPNTUOp5HDYLEJ6Cf4T/219awTSDvy/xB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qO93EAAAA2wAAAA8AAAAAAAAAAAAAAAAAmAIAAGRycy9k&#10;b3ducmV2LnhtbFBLBQYAAAAABAAEAPUAAACJAwAAAAA=&#10;" path="m,c11316,85253,22633,170507,45267,172016,67901,173525,101851,91289,135802,9054e" filled="f" strokecolor="#ed7d31 [3205]" strokeweight="1.5pt">
                    <v:stroke joinstyle="miter"/>
                    <v:path arrowok="t" o:connecttype="custom" o:connectlocs="0,0;45085,171430;135255,9023" o:connectangles="0,0,0"/>
                  </v:shape>
                  <v:shape id="Forma libre: forma 72" o:spid="_x0000_s1057" style="position:absolute;left:30962;top:271;width:1353;height:1715;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ilqsMA&#10;AADbAAAADwAAAGRycy9kb3ducmV2LnhtbESP0WrCQBRE3wv+w3KFvtWNgVaNrqKFQutb1Q+4ZK9J&#10;NHs3yW51k6/vFgo+DjNzhlltgqnFjTpXWVYwnSQgiHOrKy4UnI4fL3MQziNrrC2Tgp4cbNajpxVm&#10;2t75m24HX4gIYZehgtL7JpPS5SUZdBPbEEfvbDuDPsqukLrDe4SbWqZJ8iYNVhwXSmzovaT8evgx&#10;Cs77YYE9t1/X3WzPr0Mb7OISlHoeh+0ShKfgH+H/9qdWMEvh70v8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ilqsMAAADbAAAADwAAAAAAAAAAAAAAAACYAgAAZHJzL2Rv&#10;d25yZXYueG1sUEsFBgAAAAAEAAQA9QAAAIgDAAAAAA==&#10;" path="m,c11316,85253,22633,170507,45267,172016,67901,173525,101851,91289,135802,9054e" filled="f" strokecolor="#ed7d31 [3205]" strokeweight="1.5pt">
                    <v:stroke joinstyle="miter"/>
                    <v:path arrowok="t" o:connecttype="custom" o:connectlocs="0,0;45085,171430;135255,9023" o:connectangles="0,0,0"/>
                  </v:shape>
                  <v:shape id="Forma libre: forma 73" o:spid="_x0000_s1058" style="position:absolute;left:32501;top:181;width:1353;height:1714;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QAMcQA&#10;AADbAAAADwAAAGRycy9kb3ducmV2LnhtbESPwW7CMBBE75X6D9ZW4lacggolYKJSCYlyK+0HrOIl&#10;CcTrJHaJw9fXlZA4jmbmjWaVBVOLC3WusqzgZZyAIM6trrhQ8PO9fX4D4TyyxtoyKRjIQbZ+fFhh&#10;qm3PX3Q5+EJECLsUFZTeN6mULi/JoBvbhjh6R9sZ9FF2hdQd9hFuajlJkpk0WHFcKLGhj5Ly8+HX&#10;KDjurwscuP08b+Z7fr22wS5OQanRU3hfgvAU/D18a++0gvkU/r/EHy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0ADHEAAAA2wAAAA8AAAAAAAAAAAAAAAAAmAIAAGRycy9k&#10;b3ducmV2LnhtbFBLBQYAAAAABAAEAPUAAACJAwAAAAA=&#10;" path="m,c11316,85253,22633,170507,45267,172016,67901,173525,101851,91289,135802,9054e" filled="f" strokecolor="#ed7d31 [3205]" strokeweight="1.5pt">
                    <v:stroke joinstyle="miter"/>
                    <v:path arrowok="t" o:connecttype="custom" o:connectlocs="0,0;45085,171430;135255,9023" o:connectangles="0,0,0"/>
                  </v:shape>
                </v:group>
                <v:group id="Grupo 83" o:spid="_x0000_s1059" style="position:absolute;left:11860;top:17020;width:24393;height:6790" coordsize="24393,67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v:shape id="Cuadro de texto 33" o:spid="_x0000_s1060" type="#_x0000_t202" style="position:absolute;left:2987;width:15657;height:2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DYmMUA&#10;AADbAAAADwAAAGRycy9kb3ducmV2LnhtbESPT4vCMBTE74LfITxhb5qqKKUaRQrisujBP5e9vW2e&#10;bbF5qU3U7n76jSB4HGbmN8x82ZpK3KlxpWUFw0EEgjizuuRcwem47scgnEfWWFkmBb/kYLnoduaY&#10;aPvgPd0PPhcBwi5BBYX3dSKlywoy6Aa2Jg7e2TYGfZBNLnWDjwA3lRxF0VQaLDksFFhTWlB2OdyM&#10;gq90vcP9z8jEf1W62Z5X9fX0PVHqo9euZiA8tf4dfrU/tYLx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cNiYxQAAANsAAAAPAAAAAAAAAAAAAAAAAJgCAABkcnMv&#10;ZG93bnJldi54bWxQSwUGAAAAAAQABAD1AAAAigMAAAAA&#10;" filled="f" stroked="f" strokeweight=".5pt">
                    <v:textbox>
                      <w:txbxContent>
                        <w:p w14:paraId="2BCADA6E" w14:textId="77777777" w:rsidR="00763235" w:rsidRPr="00505378" w:rsidRDefault="00763235" w:rsidP="00F64D04">
                          <w:pPr>
                            <w:spacing w:after="0" w:line="240" w:lineRule="auto"/>
                            <w:jc w:val="left"/>
                            <w:rPr>
                              <w:sz w:val="20"/>
                              <w:szCs w:val="20"/>
                              <w:lang w:val="es-AR"/>
                            </w:rPr>
                          </w:pPr>
                          <w:r>
                            <w:rPr>
                              <w:sz w:val="20"/>
                              <w:szCs w:val="20"/>
                              <w:lang w:val="es-AR"/>
                            </w:rPr>
                            <w:t>Punto medio</w:t>
                          </w:r>
                        </w:p>
                      </w:txbxContent>
                    </v:textbox>
                  </v:shape>
                  <v:shape id="Triángulo isósceles 77" o:spid="_x0000_s1061" type="#_x0000_t5" style="position:absolute;left:914;top:281;width:1087;height:1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IoDcQA&#10;AADbAAAADwAAAGRycy9kb3ducmV2LnhtbESP3YrCMBSE7wXfIRzBO01dcHW7Rln8W0EEdVe8PTTH&#10;tticlCZqfXsjCF4OM/MNM5rUphBXqlxuWUGvG4EgTqzOOVXw/7foDEE4j6yxsEwK7uRgMm42Rhhr&#10;e+MdXfc+FQHCLkYFmfdlLKVLMjLourYkDt7JVgZ9kFUqdYW3ADeF/IiiT2kw57CQYUnTjJLz/mIU&#10;lDzv/faXi+16Mzt8HY52eqqHd6XarfrnG4Sn2r/Dr/ZKKxgM4Pkl/AA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SKA3EAAAA2wAAAA8AAAAAAAAAAAAAAAAAmAIAAGRycy9k&#10;b3ducmV2LnhtbFBLBQYAAAAABAAEAPUAAACJAwAAAAA=&#10;" fillcolor="#4472c4 [3204]" strokecolor="#1f3763 [1604]" strokeweight="1pt"/>
                  <v:shape id="Forma libre: forma 79" o:spid="_x0000_s1062" style="position:absolute;left:824;top:2263;width:1346;height:1708;rotation:-253256fd;visibility:visible;mso-wrap-style:square;v-text-anchor:middle" coordsize="135802,1720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w328QA&#10;AADbAAAADwAAAGRycy9kb3ducmV2LnhtbESP0WrCQBRE3wv+w3ILfaubFqomdROsUKi+1foBl+w1&#10;Sc3ejdnVbPx6Vyj0cZiZM8yyCKYVF+pdY1nByzQBQVxa3XClYP/z+bwA4TyyxtYyKRjJQZFPHpaY&#10;aTvwN112vhIRwi5DBbX3XSalK2sy6Ka2I47ewfYGfZR9JXWPQ4SbVr4myUwabDgu1NjRuqbyuDsb&#10;BYftNcWRT5vjx3zLb9dTsOlvUOrpMazeQXgK/j/81/7SCuYp3L/EHy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cN9vEAAAA2wAAAA8AAAAAAAAAAAAAAAAAmAIAAGRycy9k&#10;b3ducmV2LnhtbFBLBQYAAAAABAAEAPUAAACJAwAAAAA=&#10;" path="m,c11316,85253,22633,170507,45267,172016,67901,173525,101851,91289,135802,9054e" filled="f" strokecolor="#ed7d31 [3205]" strokeweight="1.5pt">
                    <v:stroke joinstyle="miter"/>
                    <v:path arrowok="t" o:connecttype="custom" o:connectlocs="0,0;44873,170795;134620,8990" o:connectangles="0,0,0"/>
                  </v:shape>
                  <v:shape id="Cuadro de texto 80" o:spid="_x0000_s1063" type="#_x0000_t202" style="position:absolute;left:2987;top:2082;width:21406;height:28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195B2426" w14:textId="77777777" w:rsidR="00763235" w:rsidRPr="00505378" w:rsidRDefault="00763235" w:rsidP="00F64D04">
                          <w:pPr>
                            <w:spacing w:after="0" w:line="240" w:lineRule="auto"/>
                            <w:jc w:val="left"/>
                            <w:rPr>
                              <w:sz w:val="20"/>
                              <w:szCs w:val="20"/>
                              <w:lang w:val="es-AR"/>
                            </w:rPr>
                          </w:pPr>
                          <w:r>
                            <w:rPr>
                              <w:sz w:val="20"/>
                              <w:szCs w:val="20"/>
                              <w:lang w:val="es-AR"/>
                            </w:rPr>
                            <w:t>Desplazamiento entre tareas</w:t>
                          </w:r>
                        </w:p>
                      </w:txbxContent>
                    </v:textbox>
                  </v:shape>
                  <v:line id="Conector recto 81" o:spid="_x0000_s1064" style="position:absolute;visibility:visible;mso-wrap-style:square" from="0,5341" to="2667,5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Dy1sMAAADbAAAADwAAAGRycy9kb3ducmV2LnhtbESPwWrDMBBE74H+g9hCb7EcU4ztRgmh&#10;tNBLDnWDyXGxtraJtTKS4rh/XwUKPQ4z84bZ7hczipmcHywr2CQpCOLW6oE7Baev93UBwgdkjaNl&#10;UvBDHva7h9UWK21v/ElzHToRIewrVNCHMFVS+rYngz6xE3H0vq0zGKJ0ndQObxFuRpmlaS4NDhwX&#10;epzotaf2Ul+Ngux4zaa8fm6WNxdmfx7KEhut1NPjcngBEWgJ/+G/9odWUGzg/iX+ALn7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yQ8tbDAAAA2wAAAA8AAAAAAAAAAAAA&#10;AAAAoQIAAGRycy9kb3ducmV2LnhtbFBLBQYAAAAABAAEAPkAAACRAwAAAAA=&#10;" strokecolor="#70ad47 [3209]" strokeweight="1.5pt">
                    <v:stroke joinstyle="miter"/>
                  </v:line>
                  <v:shape id="Cuadro de texto 82" o:spid="_x0000_s1065" type="#_x0000_t202" style="position:absolute;left:2987;top:3983;width:21406;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14:paraId="3C7CB315" w14:textId="77777777" w:rsidR="00763235" w:rsidRPr="00505378" w:rsidRDefault="00763235" w:rsidP="00F64D04">
                          <w:pPr>
                            <w:spacing w:after="0" w:line="240" w:lineRule="auto"/>
                            <w:jc w:val="left"/>
                            <w:rPr>
                              <w:sz w:val="20"/>
                              <w:szCs w:val="20"/>
                              <w:lang w:val="es-AR"/>
                            </w:rPr>
                          </w:pPr>
                          <w:r>
                            <w:rPr>
                              <w:sz w:val="20"/>
                              <w:szCs w:val="20"/>
                              <w:lang w:val="es-AR"/>
                            </w:rPr>
                            <w:t>Desplazamiento de aproximación</w:t>
                          </w:r>
                        </w:p>
                      </w:txbxContent>
                    </v:textbox>
                  </v:shape>
                </v:group>
                <w10:anchorlock/>
              </v:group>
            </w:pict>
          </mc:Fallback>
        </mc:AlternateContent>
      </w:r>
    </w:p>
    <w:p w14:paraId="624AF3CA" w14:textId="4D760576" w:rsidR="00484B50" w:rsidRDefault="00484B50">
      <w:pPr>
        <w:spacing w:after="0" w:line="240" w:lineRule="auto"/>
        <w:jc w:val="left"/>
        <w:rPr>
          <w:b/>
          <w:iCs/>
          <w:sz w:val="22"/>
          <w:szCs w:val="20"/>
        </w:rPr>
      </w:pPr>
    </w:p>
    <w:p w14:paraId="799E4048" w14:textId="6CDDF1F4" w:rsidR="00C66F16" w:rsidRPr="00B06D23" w:rsidRDefault="00C66F16" w:rsidP="00C66F16">
      <w:pPr>
        <w:pStyle w:val="Subttulo"/>
        <w:rPr>
          <w:lang w:val="es-ES"/>
        </w:rPr>
      </w:pPr>
      <w:bookmarkStart w:id="266" w:name="_Toc41515916"/>
      <w:r>
        <w:t xml:space="preserve">Ilustración </w:t>
      </w:r>
      <w:r w:rsidR="00A8401E">
        <w:fldChar w:fldCharType="begin"/>
      </w:r>
      <w:r w:rsidR="00A8401E">
        <w:instrText xml:space="preserve"> SEQ Ilustración \* ARABIC </w:instrText>
      </w:r>
      <w:r w:rsidR="00A8401E">
        <w:fldChar w:fldCharType="separate"/>
      </w:r>
      <w:r w:rsidR="00F976FC">
        <w:rPr>
          <w:noProof/>
        </w:rPr>
        <w:t>5</w:t>
      </w:r>
      <w:r w:rsidR="00A8401E">
        <w:rPr>
          <w:noProof/>
        </w:rPr>
        <w:fldChar w:fldCharType="end"/>
      </w:r>
      <w:r>
        <w:t xml:space="preserve">: </w:t>
      </w:r>
      <w:r w:rsidR="00575034">
        <w:t>Desplazamiento cuadrillas hacia subestaciones</w:t>
      </w:r>
      <w:bookmarkEnd w:id="266"/>
    </w:p>
    <w:p w14:paraId="446ED664" w14:textId="3079672B" w:rsidR="00F64D04" w:rsidRPr="00AC5990" w:rsidRDefault="00F64D04" w:rsidP="00575034">
      <w:pPr>
        <w:jc w:val="center"/>
        <w:rPr>
          <w:lang w:val="es-ES"/>
        </w:rPr>
      </w:pPr>
      <w:r w:rsidRPr="00AC5990">
        <w:rPr>
          <w:b/>
          <w:bCs/>
          <w:noProof/>
          <w:lang w:eastAsia="es-CL"/>
        </w:rPr>
        <mc:AlternateContent>
          <mc:Choice Requires="wpg">
            <w:drawing>
              <wp:inline distT="0" distB="0" distL="0" distR="0" wp14:anchorId="19DDE621" wp14:editId="70D25208">
                <wp:extent cx="3304054" cy="1339360"/>
                <wp:effectExtent l="0" t="0" r="0" b="32385"/>
                <wp:docPr id="85" name="Grupo 85"/>
                <wp:cNvGraphicFramePr/>
                <a:graphic xmlns:a="http://schemas.openxmlformats.org/drawingml/2006/main">
                  <a:graphicData uri="http://schemas.microsoft.com/office/word/2010/wordprocessingGroup">
                    <wpg:wgp>
                      <wpg:cNvGrpSpPr/>
                      <wpg:grpSpPr>
                        <a:xfrm>
                          <a:off x="0" y="0"/>
                          <a:ext cx="3304054" cy="1339360"/>
                          <a:chOff x="0" y="0"/>
                          <a:chExt cx="3304179" cy="1339611"/>
                        </a:xfrm>
                      </wpg:grpSpPr>
                      <wps:wsp>
                        <wps:cNvPr id="86" name="Cuadro de texto 86"/>
                        <wps:cNvSpPr txBox="1"/>
                        <wps:spPr>
                          <a:xfrm>
                            <a:off x="0" y="0"/>
                            <a:ext cx="1013988" cy="398352"/>
                          </a:xfrm>
                          <a:prstGeom prst="rect">
                            <a:avLst/>
                          </a:prstGeom>
                          <a:noFill/>
                          <a:ln w="6350">
                            <a:noFill/>
                          </a:ln>
                        </wps:spPr>
                        <wps:txbx>
                          <w:txbxContent>
                            <w:p w14:paraId="6C75E8A4" w14:textId="77777777" w:rsidR="00763235" w:rsidRPr="00505378" w:rsidRDefault="00763235" w:rsidP="00F64D04">
                              <w:pPr>
                                <w:spacing w:after="0" w:line="240" w:lineRule="auto"/>
                                <w:jc w:val="center"/>
                                <w:rPr>
                                  <w:sz w:val="20"/>
                                  <w:szCs w:val="20"/>
                                  <w:lang w:val="es-AR"/>
                                </w:rPr>
                              </w:pPr>
                              <w:r w:rsidRPr="00505378">
                                <w:rPr>
                                  <w:sz w:val="20"/>
                                  <w:szCs w:val="20"/>
                                  <w:lang w:val="es-AR"/>
                                </w:rPr>
                                <w:t>Centro Operativo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7" name="Cuadro de texto 87"/>
                        <wps:cNvSpPr txBox="1"/>
                        <wps:spPr>
                          <a:xfrm>
                            <a:off x="2290191" y="72442"/>
                            <a:ext cx="1013988" cy="325866"/>
                          </a:xfrm>
                          <a:prstGeom prst="rect">
                            <a:avLst/>
                          </a:prstGeom>
                          <a:noFill/>
                          <a:ln w="6350">
                            <a:noFill/>
                          </a:ln>
                        </wps:spPr>
                        <wps:txbx>
                          <w:txbxContent>
                            <w:p w14:paraId="55BB3937" w14:textId="77777777" w:rsidR="00763235" w:rsidRPr="00505378" w:rsidRDefault="00763235" w:rsidP="00F64D04">
                              <w:pPr>
                                <w:spacing w:after="0" w:line="240" w:lineRule="auto"/>
                                <w:jc w:val="center"/>
                                <w:rPr>
                                  <w:sz w:val="20"/>
                                  <w:szCs w:val="20"/>
                                  <w:lang w:val="es-AR"/>
                                </w:rPr>
                              </w:pPr>
                              <w:r>
                                <w:rPr>
                                  <w:sz w:val="20"/>
                                  <w:szCs w:val="20"/>
                                  <w:lang w:val="es-AR"/>
                                </w:rPr>
                                <w:t xml:space="preserve">Subestación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9" name="Elipse 89"/>
                        <wps:cNvSpPr/>
                        <wps:spPr>
                          <a:xfrm>
                            <a:off x="452673" y="525101"/>
                            <a:ext cx="172016" cy="181069"/>
                          </a:xfrm>
                          <a:prstGeom prst="ellipse">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 name="Rectángulo: biselado 90"/>
                        <wps:cNvSpPr/>
                        <wps:spPr>
                          <a:xfrm>
                            <a:off x="2643612" y="398352"/>
                            <a:ext cx="253497" cy="262456"/>
                          </a:xfrm>
                          <a:prstGeom prst="bevel">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 name="Forma libre: forma 92"/>
                        <wps:cNvSpPr/>
                        <wps:spPr>
                          <a:xfrm>
                            <a:off x="570368" y="760491"/>
                            <a:ext cx="2235835" cy="579120"/>
                          </a:xfrm>
                          <a:custGeom>
                            <a:avLst/>
                            <a:gdLst>
                              <a:gd name="connsiteX0" fmla="*/ 0 w 2236216"/>
                              <a:gd name="connsiteY0" fmla="*/ 9054 h 579422"/>
                              <a:gd name="connsiteX1" fmla="*/ 9053 w 2236216"/>
                              <a:gd name="connsiteY1" fmla="*/ 63374 h 579422"/>
                              <a:gd name="connsiteX2" fmla="*/ 54321 w 2236216"/>
                              <a:gd name="connsiteY2" fmla="*/ 108642 h 579422"/>
                              <a:gd name="connsiteX3" fmla="*/ 81481 w 2236216"/>
                              <a:gd name="connsiteY3" fmla="*/ 117695 h 579422"/>
                              <a:gd name="connsiteX4" fmla="*/ 108642 w 2236216"/>
                              <a:gd name="connsiteY4" fmla="*/ 144856 h 579422"/>
                              <a:gd name="connsiteX5" fmla="*/ 199176 w 2236216"/>
                              <a:gd name="connsiteY5" fmla="*/ 117695 h 579422"/>
                              <a:gd name="connsiteX6" fmla="*/ 217283 w 2236216"/>
                              <a:gd name="connsiteY6" fmla="*/ 90535 h 579422"/>
                              <a:gd name="connsiteX7" fmla="*/ 244444 w 2236216"/>
                              <a:gd name="connsiteY7" fmla="*/ 72428 h 579422"/>
                              <a:gd name="connsiteX8" fmla="*/ 280657 w 2236216"/>
                              <a:gd name="connsiteY8" fmla="*/ 45267 h 579422"/>
                              <a:gd name="connsiteX9" fmla="*/ 362139 w 2236216"/>
                              <a:gd name="connsiteY9" fmla="*/ 54321 h 579422"/>
                              <a:gd name="connsiteX10" fmla="*/ 416459 w 2236216"/>
                              <a:gd name="connsiteY10" fmla="*/ 99588 h 579422"/>
                              <a:gd name="connsiteX11" fmla="*/ 443620 w 2236216"/>
                              <a:gd name="connsiteY11" fmla="*/ 190123 h 579422"/>
                              <a:gd name="connsiteX12" fmla="*/ 461727 w 2236216"/>
                              <a:gd name="connsiteY12" fmla="*/ 244444 h 579422"/>
                              <a:gd name="connsiteX13" fmla="*/ 506994 w 2236216"/>
                              <a:gd name="connsiteY13" fmla="*/ 298764 h 579422"/>
                              <a:gd name="connsiteX14" fmla="*/ 588475 w 2236216"/>
                              <a:gd name="connsiteY14" fmla="*/ 289711 h 579422"/>
                              <a:gd name="connsiteX15" fmla="*/ 615636 w 2236216"/>
                              <a:gd name="connsiteY15" fmla="*/ 271604 h 579422"/>
                              <a:gd name="connsiteX16" fmla="*/ 642796 w 2236216"/>
                              <a:gd name="connsiteY16" fmla="*/ 262551 h 579422"/>
                              <a:gd name="connsiteX17" fmla="*/ 669956 w 2236216"/>
                              <a:gd name="connsiteY17" fmla="*/ 244444 h 579422"/>
                              <a:gd name="connsiteX18" fmla="*/ 697117 w 2236216"/>
                              <a:gd name="connsiteY18" fmla="*/ 217283 h 579422"/>
                              <a:gd name="connsiteX19" fmla="*/ 742384 w 2236216"/>
                              <a:gd name="connsiteY19" fmla="*/ 235390 h 579422"/>
                              <a:gd name="connsiteX20" fmla="*/ 751438 w 2236216"/>
                              <a:gd name="connsiteY20" fmla="*/ 271604 h 579422"/>
                              <a:gd name="connsiteX21" fmla="*/ 769545 w 2236216"/>
                              <a:gd name="connsiteY21" fmla="*/ 298764 h 579422"/>
                              <a:gd name="connsiteX22" fmla="*/ 787651 w 2236216"/>
                              <a:gd name="connsiteY22" fmla="*/ 461727 h 579422"/>
                              <a:gd name="connsiteX23" fmla="*/ 796705 w 2236216"/>
                              <a:gd name="connsiteY23" fmla="*/ 497941 h 579422"/>
                              <a:gd name="connsiteX24" fmla="*/ 814812 w 2236216"/>
                              <a:gd name="connsiteY24" fmla="*/ 525101 h 579422"/>
                              <a:gd name="connsiteX25" fmla="*/ 896293 w 2236216"/>
                              <a:gd name="connsiteY25" fmla="*/ 570368 h 579422"/>
                              <a:gd name="connsiteX26" fmla="*/ 959667 w 2236216"/>
                              <a:gd name="connsiteY26" fmla="*/ 579422 h 579422"/>
                              <a:gd name="connsiteX27" fmla="*/ 1149790 w 2236216"/>
                              <a:gd name="connsiteY27" fmla="*/ 570368 h 579422"/>
                              <a:gd name="connsiteX28" fmla="*/ 1204111 w 2236216"/>
                              <a:gd name="connsiteY28" fmla="*/ 516048 h 579422"/>
                              <a:gd name="connsiteX29" fmla="*/ 1213164 w 2236216"/>
                              <a:gd name="connsiteY29" fmla="*/ 488887 h 579422"/>
                              <a:gd name="connsiteX30" fmla="*/ 1231271 w 2236216"/>
                              <a:gd name="connsiteY30" fmla="*/ 452673 h 579422"/>
                              <a:gd name="connsiteX31" fmla="*/ 1240325 w 2236216"/>
                              <a:gd name="connsiteY31" fmla="*/ 389299 h 579422"/>
                              <a:gd name="connsiteX32" fmla="*/ 1249378 w 2236216"/>
                              <a:gd name="connsiteY32" fmla="*/ 244444 h 579422"/>
                              <a:gd name="connsiteX33" fmla="*/ 1258432 w 2236216"/>
                              <a:gd name="connsiteY33" fmla="*/ 199176 h 579422"/>
                              <a:gd name="connsiteX34" fmla="*/ 1276539 w 2236216"/>
                              <a:gd name="connsiteY34" fmla="*/ 172016 h 579422"/>
                              <a:gd name="connsiteX35" fmla="*/ 1430448 w 2236216"/>
                              <a:gd name="connsiteY35" fmla="*/ 199176 h 579422"/>
                              <a:gd name="connsiteX36" fmla="*/ 1457608 w 2236216"/>
                              <a:gd name="connsiteY36" fmla="*/ 235390 h 579422"/>
                              <a:gd name="connsiteX37" fmla="*/ 1511929 w 2236216"/>
                              <a:gd name="connsiteY37" fmla="*/ 289711 h 579422"/>
                              <a:gd name="connsiteX38" fmla="*/ 1575303 w 2236216"/>
                              <a:gd name="connsiteY38" fmla="*/ 334978 h 579422"/>
                              <a:gd name="connsiteX39" fmla="*/ 1602463 w 2236216"/>
                              <a:gd name="connsiteY39" fmla="*/ 344032 h 579422"/>
                              <a:gd name="connsiteX40" fmla="*/ 1729212 w 2236216"/>
                              <a:gd name="connsiteY40" fmla="*/ 334978 h 579422"/>
                              <a:gd name="connsiteX41" fmla="*/ 1783533 w 2236216"/>
                              <a:gd name="connsiteY41" fmla="*/ 280658 h 579422"/>
                              <a:gd name="connsiteX42" fmla="*/ 1874067 w 2236216"/>
                              <a:gd name="connsiteY42" fmla="*/ 289711 h 579422"/>
                              <a:gd name="connsiteX43" fmla="*/ 1901228 w 2236216"/>
                              <a:gd name="connsiteY43" fmla="*/ 298764 h 579422"/>
                              <a:gd name="connsiteX44" fmla="*/ 1937442 w 2236216"/>
                              <a:gd name="connsiteY44" fmla="*/ 307818 h 579422"/>
                              <a:gd name="connsiteX45" fmla="*/ 1964602 w 2236216"/>
                              <a:gd name="connsiteY45" fmla="*/ 325925 h 579422"/>
                              <a:gd name="connsiteX46" fmla="*/ 2118511 w 2236216"/>
                              <a:gd name="connsiteY46" fmla="*/ 344032 h 579422"/>
                              <a:gd name="connsiteX47" fmla="*/ 2190939 w 2236216"/>
                              <a:gd name="connsiteY47" fmla="*/ 344032 h 579422"/>
                              <a:gd name="connsiteX48" fmla="*/ 2227152 w 2236216"/>
                              <a:gd name="connsiteY48" fmla="*/ 289711 h 579422"/>
                              <a:gd name="connsiteX49" fmla="*/ 2236206 w 2236216"/>
                              <a:gd name="connsiteY49" fmla="*/ 0 h 5794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Lst>
                            <a:rect l="l" t="t" r="r" b="b"/>
                            <a:pathLst>
                              <a:path w="2236216" h="579422">
                                <a:moveTo>
                                  <a:pt x="0" y="9054"/>
                                </a:moveTo>
                                <a:cubicBezTo>
                                  <a:pt x="3018" y="27161"/>
                                  <a:pt x="3248" y="45960"/>
                                  <a:pt x="9053" y="63374"/>
                                </a:cubicBezTo>
                                <a:cubicBezTo>
                                  <a:pt x="16296" y="85103"/>
                                  <a:pt x="35006" y="98985"/>
                                  <a:pt x="54321" y="108642"/>
                                </a:cubicBezTo>
                                <a:cubicBezTo>
                                  <a:pt x="62857" y="112910"/>
                                  <a:pt x="72428" y="114677"/>
                                  <a:pt x="81481" y="117695"/>
                                </a:cubicBezTo>
                                <a:cubicBezTo>
                                  <a:pt x="90535" y="126749"/>
                                  <a:pt x="96087" y="142345"/>
                                  <a:pt x="108642" y="144856"/>
                                </a:cubicBezTo>
                                <a:cubicBezTo>
                                  <a:pt x="153455" y="153819"/>
                                  <a:pt x="169218" y="137668"/>
                                  <a:pt x="199176" y="117695"/>
                                </a:cubicBezTo>
                                <a:cubicBezTo>
                                  <a:pt x="205212" y="108642"/>
                                  <a:pt x="209589" y="98229"/>
                                  <a:pt x="217283" y="90535"/>
                                </a:cubicBezTo>
                                <a:cubicBezTo>
                                  <a:pt x="224977" y="82841"/>
                                  <a:pt x="235590" y="78753"/>
                                  <a:pt x="244444" y="72428"/>
                                </a:cubicBezTo>
                                <a:cubicBezTo>
                                  <a:pt x="256722" y="63658"/>
                                  <a:pt x="268586" y="54321"/>
                                  <a:pt x="280657" y="45267"/>
                                </a:cubicBezTo>
                                <a:cubicBezTo>
                                  <a:pt x="307818" y="48285"/>
                                  <a:pt x="335627" y="47693"/>
                                  <a:pt x="362139" y="54321"/>
                                </a:cubicBezTo>
                                <a:cubicBezTo>
                                  <a:pt x="378944" y="58522"/>
                                  <a:pt x="406325" y="89454"/>
                                  <a:pt x="416459" y="99588"/>
                                </a:cubicBezTo>
                                <a:cubicBezTo>
                                  <a:pt x="430143" y="154321"/>
                                  <a:pt x="421577" y="123994"/>
                                  <a:pt x="443620" y="190123"/>
                                </a:cubicBezTo>
                                <a:cubicBezTo>
                                  <a:pt x="443621" y="190127"/>
                                  <a:pt x="461725" y="244441"/>
                                  <a:pt x="461727" y="244444"/>
                                </a:cubicBezTo>
                                <a:cubicBezTo>
                                  <a:pt x="486936" y="282257"/>
                                  <a:pt x="472140" y="263910"/>
                                  <a:pt x="506994" y="298764"/>
                                </a:cubicBezTo>
                                <a:cubicBezTo>
                                  <a:pt x="534154" y="295746"/>
                                  <a:pt x="561963" y="296339"/>
                                  <a:pt x="588475" y="289711"/>
                                </a:cubicBezTo>
                                <a:cubicBezTo>
                                  <a:pt x="599031" y="287072"/>
                                  <a:pt x="605904" y="276470"/>
                                  <a:pt x="615636" y="271604"/>
                                </a:cubicBezTo>
                                <a:cubicBezTo>
                                  <a:pt x="624172" y="267336"/>
                                  <a:pt x="633743" y="265569"/>
                                  <a:pt x="642796" y="262551"/>
                                </a:cubicBezTo>
                                <a:cubicBezTo>
                                  <a:pt x="651849" y="256515"/>
                                  <a:pt x="661597" y="251410"/>
                                  <a:pt x="669956" y="244444"/>
                                </a:cubicBezTo>
                                <a:cubicBezTo>
                                  <a:pt x="679792" y="236247"/>
                                  <a:pt x="684412" y="218871"/>
                                  <a:pt x="697117" y="217283"/>
                                </a:cubicBezTo>
                                <a:cubicBezTo>
                                  <a:pt x="713243" y="215267"/>
                                  <a:pt x="727295" y="229354"/>
                                  <a:pt x="742384" y="235390"/>
                                </a:cubicBezTo>
                                <a:cubicBezTo>
                                  <a:pt x="745402" y="247461"/>
                                  <a:pt x="746536" y="260167"/>
                                  <a:pt x="751438" y="271604"/>
                                </a:cubicBezTo>
                                <a:cubicBezTo>
                                  <a:pt x="755724" y="281605"/>
                                  <a:pt x="766418" y="288342"/>
                                  <a:pt x="769545" y="298764"/>
                                </a:cubicBezTo>
                                <a:cubicBezTo>
                                  <a:pt x="777104" y="323961"/>
                                  <a:pt x="786363" y="452067"/>
                                  <a:pt x="787651" y="461727"/>
                                </a:cubicBezTo>
                                <a:cubicBezTo>
                                  <a:pt x="789296" y="474061"/>
                                  <a:pt x="791803" y="486504"/>
                                  <a:pt x="796705" y="497941"/>
                                </a:cubicBezTo>
                                <a:cubicBezTo>
                                  <a:pt x="800991" y="507942"/>
                                  <a:pt x="806623" y="517936"/>
                                  <a:pt x="814812" y="525101"/>
                                </a:cubicBezTo>
                                <a:cubicBezTo>
                                  <a:pt x="836325" y="543925"/>
                                  <a:pt x="866356" y="564381"/>
                                  <a:pt x="896293" y="570368"/>
                                </a:cubicBezTo>
                                <a:cubicBezTo>
                                  <a:pt x="917218" y="574553"/>
                                  <a:pt x="938542" y="576404"/>
                                  <a:pt x="959667" y="579422"/>
                                </a:cubicBezTo>
                                <a:lnTo>
                                  <a:pt x="1149790" y="570368"/>
                                </a:lnTo>
                                <a:cubicBezTo>
                                  <a:pt x="1174577" y="563942"/>
                                  <a:pt x="1204111" y="516048"/>
                                  <a:pt x="1204111" y="516048"/>
                                </a:cubicBezTo>
                                <a:cubicBezTo>
                                  <a:pt x="1207129" y="506994"/>
                                  <a:pt x="1209405" y="497659"/>
                                  <a:pt x="1213164" y="488887"/>
                                </a:cubicBezTo>
                                <a:cubicBezTo>
                                  <a:pt x="1218480" y="476482"/>
                                  <a:pt x="1227720" y="465694"/>
                                  <a:pt x="1231271" y="452673"/>
                                </a:cubicBezTo>
                                <a:cubicBezTo>
                                  <a:pt x="1236886" y="432086"/>
                                  <a:pt x="1237307" y="410424"/>
                                  <a:pt x="1240325" y="389299"/>
                                </a:cubicBezTo>
                                <a:cubicBezTo>
                                  <a:pt x="1243343" y="341014"/>
                                  <a:pt x="1244791" y="292605"/>
                                  <a:pt x="1249378" y="244444"/>
                                </a:cubicBezTo>
                                <a:cubicBezTo>
                                  <a:pt x="1250837" y="229125"/>
                                  <a:pt x="1253029" y="213584"/>
                                  <a:pt x="1258432" y="199176"/>
                                </a:cubicBezTo>
                                <a:cubicBezTo>
                                  <a:pt x="1262253" y="188988"/>
                                  <a:pt x="1270503" y="181069"/>
                                  <a:pt x="1276539" y="172016"/>
                                </a:cubicBezTo>
                                <a:cubicBezTo>
                                  <a:pt x="1326935" y="175616"/>
                                  <a:pt x="1390446" y="159174"/>
                                  <a:pt x="1430448" y="199176"/>
                                </a:cubicBezTo>
                                <a:cubicBezTo>
                                  <a:pt x="1441118" y="209846"/>
                                  <a:pt x="1447514" y="224174"/>
                                  <a:pt x="1457608" y="235390"/>
                                </a:cubicBezTo>
                                <a:cubicBezTo>
                                  <a:pt x="1474738" y="254424"/>
                                  <a:pt x="1511929" y="289711"/>
                                  <a:pt x="1511929" y="289711"/>
                                </a:cubicBezTo>
                                <a:cubicBezTo>
                                  <a:pt x="1527018" y="334978"/>
                                  <a:pt x="1511929" y="313853"/>
                                  <a:pt x="1575303" y="334978"/>
                                </a:cubicBezTo>
                                <a:lnTo>
                                  <a:pt x="1602463" y="344032"/>
                                </a:lnTo>
                                <a:cubicBezTo>
                                  <a:pt x="1644713" y="341014"/>
                                  <a:pt x="1689233" y="348971"/>
                                  <a:pt x="1729212" y="334978"/>
                                </a:cubicBezTo>
                                <a:cubicBezTo>
                                  <a:pt x="1753381" y="326519"/>
                                  <a:pt x="1783533" y="280658"/>
                                  <a:pt x="1783533" y="280658"/>
                                </a:cubicBezTo>
                                <a:cubicBezTo>
                                  <a:pt x="1813711" y="283676"/>
                                  <a:pt x="1844091" y="285100"/>
                                  <a:pt x="1874067" y="289711"/>
                                </a:cubicBezTo>
                                <a:cubicBezTo>
                                  <a:pt x="1883499" y="291162"/>
                                  <a:pt x="1892052" y="296142"/>
                                  <a:pt x="1901228" y="298764"/>
                                </a:cubicBezTo>
                                <a:cubicBezTo>
                                  <a:pt x="1913192" y="302182"/>
                                  <a:pt x="1925371" y="304800"/>
                                  <a:pt x="1937442" y="307818"/>
                                </a:cubicBezTo>
                                <a:cubicBezTo>
                                  <a:pt x="1946495" y="313854"/>
                                  <a:pt x="1954601" y="321639"/>
                                  <a:pt x="1964602" y="325925"/>
                                </a:cubicBezTo>
                                <a:cubicBezTo>
                                  <a:pt x="2001211" y="341615"/>
                                  <a:pt x="2107873" y="343214"/>
                                  <a:pt x="2118511" y="344032"/>
                                </a:cubicBezTo>
                                <a:cubicBezTo>
                                  <a:pt x="2139970" y="349396"/>
                                  <a:pt x="2169480" y="362809"/>
                                  <a:pt x="2190939" y="344032"/>
                                </a:cubicBezTo>
                                <a:cubicBezTo>
                                  <a:pt x="2207316" y="329702"/>
                                  <a:pt x="2227152" y="289711"/>
                                  <a:pt x="2227152" y="289711"/>
                                </a:cubicBezTo>
                                <a:cubicBezTo>
                                  <a:pt x="2236902" y="36227"/>
                                  <a:pt x="2236206" y="132842"/>
                                  <a:pt x="2236206" y="0"/>
                                </a:cubicBezTo>
                              </a:path>
                            </a:pathLst>
                          </a:custGeom>
                        </wps:spPr>
                        <wps:style>
                          <a:lnRef idx="3">
                            <a:schemeClr val="accent6"/>
                          </a:lnRef>
                          <a:fillRef idx="0">
                            <a:schemeClr val="accent6"/>
                          </a:fillRef>
                          <a:effectRef idx="2">
                            <a:schemeClr val="accent6"/>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id="Grupo 85" o:spid="_x0000_s1066" style="width:260.15pt;height:105.45pt;mso-position-horizontal-relative:char;mso-position-vertical-relative:line" coordsize="33041,13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">
                <v:shape id="Cuadro de texto 86" o:spid="_x0000_s1067" type="#_x0000_t202" style="position:absolute;width:10139;height:39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6C75E8A4" w14:textId="77777777" w:rsidR="00763235" w:rsidRPr="00505378" w:rsidRDefault="00763235" w:rsidP="00F64D04">
                        <w:pPr>
                          <w:spacing w:after="0" w:line="240" w:lineRule="auto"/>
                          <w:jc w:val="center"/>
                          <w:rPr>
                            <w:sz w:val="20"/>
                            <w:szCs w:val="20"/>
                            <w:lang w:val="es-AR"/>
                          </w:rPr>
                        </w:pPr>
                        <w:r w:rsidRPr="00505378">
                          <w:rPr>
                            <w:sz w:val="20"/>
                            <w:szCs w:val="20"/>
                            <w:lang w:val="es-AR"/>
                          </w:rPr>
                          <w:t>Centro Operativo</w:t>
                        </w:r>
                      </w:p>
                    </w:txbxContent>
                  </v:textbox>
                </v:shape>
                <v:shape id="Cuadro de texto 87" o:spid="_x0000_s1068" type="#_x0000_t202" style="position:absolute;left:22901;top:724;width:10140;height:3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XfMYA&#10;AADbAAAADwAAAGRycy9kb3ducmV2LnhtbESPQWvCQBSE7wX/w/KE3upGoTWkrhICwVLag9GLt9fs&#10;Mwlm38bs1qT99d2C4HGYmW+Y1WY0rbhS7xrLCuazCARxaXXDlYLDPn+KQTiPrLG1TAp+yMFmPXlY&#10;YaLtwDu6Fr4SAcIuQQW1910ipStrMuhmtiMO3sn2Bn2QfSV1j0OAm1YuouhFGmw4LNTYUVZTeS6+&#10;jYL3LP/E3dfCxL9ttv04pd3lcHxW6nE6pq8gPI3+Hr6137SCeAn/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XfMYAAADbAAAADwAAAAAAAAAAAAAAAACYAgAAZHJz&#10;L2Rvd25yZXYueG1sUEsFBgAAAAAEAAQA9QAAAIsDAAAAAA==&#10;" filled="f" stroked="f" strokeweight=".5pt">
                  <v:textbox>
                    <w:txbxContent>
                      <w:p w14:paraId="55BB3937" w14:textId="77777777" w:rsidR="00763235" w:rsidRPr="00505378" w:rsidRDefault="00763235" w:rsidP="00F64D04">
                        <w:pPr>
                          <w:spacing w:after="0" w:line="240" w:lineRule="auto"/>
                          <w:jc w:val="center"/>
                          <w:rPr>
                            <w:sz w:val="20"/>
                            <w:szCs w:val="20"/>
                            <w:lang w:val="es-AR"/>
                          </w:rPr>
                        </w:pPr>
                        <w:r>
                          <w:rPr>
                            <w:sz w:val="20"/>
                            <w:szCs w:val="20"/>
                            <w:lang w:val="es-AR"/>
                          </w:rPr>
                          <w:t xml:space="preserve">Subestación </w:t>
                        </w:r>
                      </w:p>
                    </w:txbxContent>
                  </v:textbox>
                </v:shape>
                <v:oval id="Elipse 89" o:spid="_x0000_s1069" style="position:absolute;left:4526;top:5251;width:1720;height:1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ukBcMA&#10;AADbAAAADwAAAGRycy9kb3ducmV2LnhtbESPQWsCMRSE74L/ITyhF9FsCxa7blaWQsFDsVWL58fm&#10;uRvcvKxJqtt/3xQKHoeZ+YYp1oPtxJV8MI4VPM4zEMS104YbBV+Ht9kSRIjIGjvHpOCHAqzL8ajA&#10;XLsb7+i6j41IEA45Kmhj7HMpQ92SxTB3PXHyTs5bjEn6RmqPtwS3nXzKsmdp0XBaaLGn15bq8/7b&#10;Kph6WQ1+u5AXto35eN9YU30elXqYDNUKRKQh3sP/7Y1WsHyBvy/pB8j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ukBcMAAADbAAAADwAAAAAAAAAAAAAAAACYAgAAZHJzL2Rv&#10;d25yZXYueG1sUEsFBgAAAAAEAAQA9QAAAIgDAAAAAA==&#10;" fillcolor="#4472c4 [3204]" stroked="f" strokeweight="1pt">
                  <v:stroke joinstyle="miter"/>
                </v:oval>
                <v:shape id="Rectángulo: biselado 90" o:spid="_x0000_s1070" type="#_x0000_t84" style="position:absolute;left:26436;top:3983;width:2535;height:26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bsMA&#10;AADbAAAADwAAAGRycy9kb3ducmV2LnhtbERPW2vCMBR+H+w/hDPwZWi6MtR1xjIGA3EieGM+Hpuz&#10;tltzUpKo9d+bB8HHj+8+yTvTiBM5X1tW8DJIQBAXVtdcKthuvvpjED4ga2wsk4ILecinjw8TzLQ9&#10;84pO61CKGMI+QwVVCG0mpS8qMugHtiWO3K91BkOErpTa4TmGm0amSTKUBmuODRW29FlR8b8+GgWt&#10;uYyShVv8HFb7v93rd7rsZvNnpXpP3cc7iEBduItv7plW8BbXxy/xB8jp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bsMAAADbAAAADwAAAAAAAAAAAAAAAACYAgAAZHJzL2Rv&#10;d25yZXYueG1sUEsFBgAAAAAEAAQA9QAAAIgDAAAAAA==&#10;" fillcolor="#4472c4 [3204]" stroked="f" strokeweight="1pt"/>
                <v:shape id="Forma libre: forma 92" o:spid="_x0000_s1071" style="position:absolute;left:5703;top:7604;width:22359;height:5792;visibility:visible;mso-wrap-style:square;v-text-anchor:middle" coordsize="2236216,579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FOYsQA&#10;AADbAAAADwAAAGRycy9kb3ducmV2LnhtbESPQWvCQBSE74X+h+UVvOmmgtJGN2Klgq29JOr9kX3J&#10;BrNv0+xW47/vFoQeh5n5hlmuBtuKC/W+cazgeZKAIC6dbrhWcDxsxy8gfEDW2DomBTfysMoeH5aY&#10;anflnC5FqEWEsE9RgQmhS6X0pSGLfuI64uhVrrcYouxrqXu8Rrht5TRJ5tJiw3HBYEcbQ+W5+LEK&#10;9m+b79Ps07z7arcPZihmX5x/KDV6GtYLEIGG8B++t3dawesU/r7EHy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hTmLEAAAA2wAAAA8AAAAAAAAAAAAAAAAAmAIAAGRycy9k&#10;b3ducmV2LnhtbFBLBQYAAAAABAAEAPUAAACJAwAAAAA=&#10;" path="m,9054c3018,27161,3248,45960,9053,63374v7243,21729,25953,35611,45268,45268c62857,112910,72428,114677,81481,117695v9054,9054,14606,24650,27161,27161c153455,153819,169218,137668,199176,117695v6036,-9053,10413,-19466,18107,-27160c224977,82841,235590,78753,244444,72428v12278,-8770,24142,-18107,36213,-27161c307818,48285,335627,47693,362139,54321v16805,4201,44186,35133,54320,45267c430143,154321,421577,123994,443620,190123v1,4,18105,54318,18107,54321c486936,282257,472140,263910,506994,298764v27160,-3018,54969,-2425,81481,-9053c599031,287072,605904,276470,615636,271604v8536,-4268,18107,-6035,27160,-9053c651849,256515,661597,251410,669956,244444v9836,-8197,14456,-25573,27161,-27161c713243,215267,727295,229354,742384,235390v3018,12071,4152,24777,9054,36214c755724,281605,766418,288342,769545,298764v7559,25197,16818,153303,18106,162963c789296,474061,791803,486504,796705,497941v4286,10001,9918,19995,18107,27160c836325,543925,866356,564381,896293,570368v20925,4185,42249,6036,63374,9054l1149790,570368v24787,-6426,54321,-54320,54321,-54320c1207129,506994,1209405,497659,1213164,488887v5316,-12405,14556,-23193,18107,-36214c1236886,432086,1237307,410424,1240325,389299v3018,-48285,4466,-96694,9053,-144855c1250837,229125,1253029,213584,1258432,199176v3821,-10188,12071,-18107,18107,-27160c1326935,175616,1390446,159174,1430448,199176v10670,10670,17066,24998,27160,36214c1474738,254424,1511929,289711,1511929,289711v15089,45267,,24142,63374,45267l1602463,344032v42250,-3018,86770,4939,126749,-9054c1753381,326519,1783533,280658,1783533,280658v30178,3018,60558,4442,90534,9053c1883499,291162,1892052,296142,1901228,298764v11964,3418,24143,6036,36214,9054c1946495,313854,1954601,321639,1964602,325925v36609,15690,143271,17289,153909,18107c2139970,349396,2169480,362809,2190939,344032v16377,-14330,36213,-54321,36213,-54321c2236902,36227,2236206,132842,2236206,e" filled="f" strokecolor="#70ad47 [3209]" strokeweight="1.5pt">
                  <v:stroke joinstyle="miter"/>
                  <v:path arrowok="t" o:connecttype="custom" o:connectlocs="0,9049;9051,63341;54312,108585;81467,117634;108623,144780;199142,117634;217246,90488;244402,72390;280609,45243;362077,54293;416388,99536;443544,190024;461648,244317;506908,298608;588375,289560;615531,271462;642686,262414;669842,244317;696998,217170;742258,235267;751310,271462;769414,298608;787517,461486;796569,497681;814673,524827;896140,570071;959503,579120;1149594,570071;1203906,515779;1212957,488632;1231061,452437;1240114,389096;1249165,244317;1258218,199072;1276322,171926;1430204,199072;1457360,235267;1511671,289560;1575035,334803;1602190,343853;1728917,334803;1783229,280512;1873748,289560;1900904,298608;1937112,307658;1964267,325755;2118150,343853;2190566,343853;2226773,289560;2235825,0" o:connectangles="0,0,0,0,0,0,0,0,0,0,0,0,0,0,0,0,0,0,0,0,0,0,0,0,0,0,0,0,0,0,0,0,0,0,0,0,0,0,0,0,0,0,0,0,0,0,0,0,0,0"/>
                </v:shape>
                <w10:anchorlock/>
              </v:group>
            </w:pict>
          </mc:Fallback>
        </mc:AlternateContent>
      </w:r>
    </w:p>
    <w:p w14:paraId="55508B46" w14:textId="22AFF5C8" w:rsidR="00F64D04" w:rsidRPr="00AC5990" w:rsidRDefault="00F64D04" w:rsidP="00F64D04">
      <w:pPr>
        <w:rPr>
          <w:lang w:val="es-ES"/>
        </w:rPr>
      </w:pPr>
      <w:r w:rsidRPr="00BA7ACD">
        <w:rPr>
          <w:lang w:val="es-ES"/>
        </w:rPr>
        <w:t xml:space="preserve">Para determinar las distancias recorridas se consideran las tareas programables, y las tareas no programables, en virtud que las primeras es posible organizar su ejecución agrupadas de modo de aprovechar tiempos de aproximación y las segundas no lo permiten. En el caso de las tareas programables las mismas se planifican en misiones las cuales están definidas por la cantidad de veces máxima que una determinada cuadrilla debe salir a campo a realizar tareas (por </w:t>
      </w:r>
      <w:r w:rsidR="00F86AAB" w:rsidRPr="00BA7ACD">
        <w:rPr>
          <w:lang w:val="es-ES"/>
        </w:rPr>
        <w:t>ejemplo,</w:t>
      </w:r>
      <w:r w:rsidRPr="00BA7ACD">
        <w:rPr>
          <w:lang w:val="es-ES"/>
        </w:rPr>
        <w:t xml:space="preserve"> si una determinada in</w:t>
      </w:r>
      <w:r w:rsidR="00BA2EDF" w:rsidRPr="00BA7ACD">
        <w:rPr>
          <w:lang w:val="es-ES"/>
        </w:rPr>
        <w:t>specc</w:t>
      </w:r>
      <w:r w:rsidRPr="00BA7ACD">
        <w:rPr>
          <w:lang w:val="es-ES"/>
        </w:rPr>
        <w:t>ión requiere ser realizada dos veces al año, se consideran dos misiones), luego cada misión se organiza en jornadas semanales (cinco días) con pernocte. En el caso que el tiempo de aproximación exceda las 3 horas se consideran jornadas de dos semanas (diez días).</w:t>
      </w:r>
    </w:p>
    <w:p w14:paraId="0DFBCD81" w14:textId="065A64BF" w:rsidR="00F64D04" w:rsidRPr="00AC5990" w:rsidRDefault="00F64D04" w:rsidP="00F64D04">
      <w:pPr>
        <w:rPr>
          <w:lang w:val="es-ES"/>
        </w:rPr>
      </w:pPr>
      <w:r w:rsidRPr="00AC5990">
        <w:rPr>
          <w:lang w:val="es-ES"/>
        </w:rPr>
        <w:t xml:space="preserve">Para las primeras, se considera el desplazamiento de la cuadrilla hasta el lugar de inicio de </w:t>
      </w:r>
      <w:r w:rsidR="00F86AAB" w:rsidRPr="00AC5990">
        <w:rPr>
          <w:lang w:val="es-ES"/>
        </w:rPr>
        <w:t>la faena</w:t>
      </w:r>
      <w:r w:rsidRPr="00AC5990">
        <w:rPr>
          <w:lang w:val="es-ES"/>
        </w:rPr>
        <w:t xml:space="preserve"> y luego las distancias recorridas para la ejecución de cada una de las tareas.</w:t>
      </w:r>
    </w:p>
    <w:p w14:paraId="100795DF" w14:textId="77777777" w:rsidR="00F64D04" w:rsidRPr="00AC5990" w:rsidRDefault="00F64D04" w:rsidP="00F64D04">
      <w:pPr>
        <w:rPr>
          <w:lang w:val="es-ES"/>
        </w:rPr>
      </w:pPr>
      <w:r w:rsidRPr="00AC5990">
        <w:rPr>
          <w:lang w:val="es-ES"/>
        </w:rPr>
        <w:t>La metodología para el cálculo de las distancias para tareas de mantenimiento programables hasta el lugar de inicio de la faena se desarrolló en los siguientes pasos:</w:t>
      </w:r>
    </w:p>
    <w:p w14:paraId="0E0D54D8" w14:textId="4DFBFCFA" w:rsidR="00F64D04" w:rsidRPr="00BA7ACD" w:rsidRDefault="00F64D04" w:rsidP="005E1501">
      <w:pPr>
        <w:pStyle w:val="Listanumerada"/>
        <w:numPr>
          <w:ilvl w:val="0"/>
          <w:numId w:val="20"/>
        </w:numPr>
        <w:spacing w:after="200"/>
        <w:ind w:left="567" w:hanging="567"/>
        <w:rPr>
          <w:lang w:val="es-ES"/>
        </w:rPr>
      </w:pPr>
      <w:r w:rsidRPr="00AC5990">
        <w:rPr>
          <w:lang w:val="es-ES"/>
        </w:rPr>
        <w:lastRenderedPageBreak/>
        <w:t>Se fijaron los centros operativos (CO) del contratista sobre la base de la info</w:t>
      </w:r>
      <w:r w:rsidR="00BA2EDF">
        <w:rPr>
          <w:lang w:val="es-ES"/>
        </w:rPr>
        <w:t xml:space="preserve">rmación enviada </w:t>
      </w:r>
      <w:r w:rsidR="00BA2EDF" w:rsidRPr="00BA7ACD">
        <w:rPr>
          <w:lang w:val="es-ES"/>
        </w:rPr>
        <w:t>por las empresas</w:t>
      </w:r>
      <w:r w:rsidRPr="00BA7ACD">
        <w:rPr>
          <w:lang w:val="es-ES"/>
        </w:rPr>
        <w:t xml:space="preserve"> y cercana a centros urbanos.</w:t>
      </w:r>
    </w:p>
    <w:p w14:paraId="307CAB3A" w14:textId="77777777" w:rsidR="00F64D04" w:rsidRPr="00BA7ACD" w:rsidRDefault="00F64D04" w:rsidP="005E1501">
      <w:pPr>
        <w:pStyle w:val="Listanumerada"/>
        <w:numPr>
          <w:ilvl w:val="0"/>
          <w:numId w:val="20"/>
        </w:numPr>
        <w:spacing w:after="200"/>
        <w:ind w:left="567" w:hanging="567"/>
        <w:rPr>
          <w:lang w:val="es-ES"/>
        </w:rPr>
      </w:pPr>
      <w:r w:rsidRPr="00BA7ACD">
        <w:rPr>
          <w:lang w:val="es-ES"/>
        </w:rPr>
        <w:t>Se asoció cada subestación al CO más cercano.</w:t>
      </w:r>
    </w:p>
    <w:p w14:paraId="39C191DC" w14:textId="441F1400" w:rsidR="00F64D04" w:rsidRPr="00BA7ACD" w:rsidRDefault="00F64D04" w:rsidP="005E1501">
      <w:pPr>
        <w:pStyle w:val="Listanumerada"/>
        <w:numPr>
          <w:ilvl w:val="0"/>
          <w:numId w:val="20"/>
        </w:numPr>
        <w:spacing w:after="200"/>
        <w:ind w:left="567" w:hanging="567"/>
        <w:rPr>
          <w:lang w:val="es-ES"/>
        </w:rPr>
      </w:pPr>
      <w:r w:rsidRPr="00BA7ACD">
        <w:rPr>
          <w:lang w:val="es-ES"/>
        </w:rPr>
        <w:t>La distancia recorrida se calcula de la siguiente forma:</w:t>
      </w:r>
    </w:p>
    <w:p w14:paraId="52056AD4" w14:textId="77777777" w:rsidR="00F64D04" w:rsidRPr="00BA7ACD" w:rsidRDefault="00F64D04" w:rsidP="00273FE4">
      <w:pPr>
        <w:pStyle w:val="Prrafodelista"/>
        <w:numPr>
          <w:ilvl w:val="1"/>
          <w:numId w:val="8"/>
        </w:numPr>
        <w:ind w:left="1134" w:hanging="567"/>
        <w:rPr>
          <w:lang w:val="es-ES"/>
        </w:rPr>
      </w:pPr>
      <w:r w:rsidRPr="00BA7ACD">
        <w:rPr>
          <w:lang w:val="es-ES"/>
        </w:rPr>
        <w:t>Subestaciones: distancia recorrida del CO a la subestación.</w:t>
      </w:r>
    </w:p>
    <w:p w14:paraId="34E032EA" w14:textId="3FC707D0" w:rsidR="00F64D04" w:rsidRPr="00BA7ACD" w:rsidRDefault="00F64D04" w:rsidP="00273FE4">
      <w:pPr>
        <w:pStyle w:val="Prrafodelista"/>
        <w:numPr>
          <w:ilvl w:val="1"/>
          <w:numId w:val="8"/>
        </w:numPr>
        <w:ind w:left="1134" w:hanging="567"/>
        <w:rPr>
          <w:lang w:val="es-ES"/>
        </w:rPr>
      </w:pPr>
      <w:r w:rsidRPr="00BA7ACD">
        <w:rPr>
          <w:lang w:val="es-ES"/>
        </w:rPr>
        <w:t xml:space="preserve">Líneas: distancia recorrida desde el CO asignado a la subestación </w:t>
      </w:r>
      <w:r w:rsidR="00BA2EDF" w:rsidRPr="00BA7ACD">
        <w:rPr>
          <w:lang w:val="es-ES"/>
        </w:rPr>
        <w:t>más</w:t>
      </w:r>
      <w:r w:rsidRPr="00BA7ACD">
        <w:rPr>
          <w:lang w:val="es-ES"/>
        </w:rPr>
        <w:t xml:space="preserve"> distancia a la mitad del tramo de línea asignado.</w:t>
      </w:r>
    </w:p>
    <w:p w14:paraId="180E0411" w14:textId="77777777" w:rsidR="00F64D04" w:rsidRPr="00BA7ACD" w:rsidRDefault="00F64D04" w:rsidP="00F64D04">
      <w:pPr>
        <w:rPr>
          <w:lang w:val="es-ES"/>
        </w:rPr>
      </w:pPr>
      <w:r w:rsidRPr="00BA7ACD">
        <w:rPr>
          <w:lang w:val="es-ES"/>
        </w:rPr>
        <w:t>Para el cálculo de las distancias recorridas se asume lo siguiente en el caso de las líneas:</w:t>
      </w:r>
    </w:p>
    <w:p w14:paraId="6CBEB778" w14:textId="3DAC8395" w:rsidR="00F64D04" w:rsidRPr="00C66F16" w:rsidRDefault="00F64D04" w:rsidP="005E1501">
      <w:pPr>
        <w:pStyle w:val="Listanumerada"/>
        <w:numPr>
          <w:ilvl w:val="0"/>
          <w:numId w:val="21"/>
        </w:numPr>
        <w:spacing w:after="200"/>
        <w:ind w:left="567" w:hanging="567"/>
      </w:pPr>
      <w:r w:rsidRPr="00C66F16">
        <w:t xml:space="preserve">Si ambas SE cabecera están asignadas al mismo CO el 100% de la línea se atienen desde la SE </w:t>
      </w:r>
      <w:r w:rsidR="00BA2EDF" w:rsidRPr="00C66F16">
        <w:t>más</w:t>
      </w:r>
      <w:r w:rsidRPr="00C66F16">
        <w:t xml:space="preserve"> cercana al CO.</w:t>
      </w:r>
    </w:p>
    <w:p w14:paraId="6B9178BE" w14:textId="5309C5B3" w:rsidR="00F64D04" w:rsidRPr="00C66F16" w:rsidRDefault="00F64D04" w:rsidP="005E1501">
      <w:pPr>
        <w:pStyle w:val="Listanumerada"/>
        <w:numPr>
          <w:ilvl w:val="0"/>
          <w:numId w:val="21"/>
        </w:numPr>
        <w:spacing w:after="200"/>
        <w:ind w:left="567" w:hanging="567"/>
      </w:pPr>
      <w:r w:rsidRPr="00C66F16">
        <w:t xml:space="preserve">Si las SE están asignadas a CO distintos se </w:t>
      </w:r>
      <w:r w:rsidR="00BA2EDF" w:rsidRPr="00C66F16">
        <w:t>atiende</w:t>
      </w:r>
      <w:r w:rsidR="00F86AAB">
        <w:t xml:space="preserve"> cada semi</w:t>
      </w:r>
      <w:r w:rsidRPr="00C66F16">
        <w:t xml:space="preserve">tramo desde el CO correspondiente a cada SE. </w:t>
      </w:r>
    </w:p>
    <w:p w14:paraId="46D1FE7E" w14:textId="3A776558" w:rsidR="00F64D04" w:rsidRPr="00AC5990" w:rsidRDefault="00F64D04" w:rsidP="00F64D04">
      <w:pPr>
        <w:rPr>
          <w:lang w:val="es-ES"/>
        </w:rPr>
      </w:pPr>
      <w:r w:rsidRPr="00AC5990">
        <w:rPr>
          <w:lang w:val="es-ES"/>
        </w:rPr>
        <w:t>Se asume que en los trabajos programados</w:t>
      </w:r>
      <w:r w:rsidR="00F86AAB">
        <w:rPr>
          <w:lang w:val="es-ES"/>
        </w:rPr>
        <w:t>,</w:t>
      </w:r>
      <w:r w:rsidRPr="00AC5990">
        <w:rPr>
          <w:lang w:val="es-ES"/>
        </w:rPr>
        <w:t xml:space="preserve"> la cuadrilla se queda en el lugar de trabajo hasta un máximo de dos semanas, luego de lo cual retorna a su CO. Durante la semana laboral la cuadrilla no regresa a su CO y se aloja en un lugar cercano a la realización de la faena.</w:t>
      </w:r>
    </w:p>
    <w:p w14:paraId="011D1027" w14:textId="77777777" w:rsidR="00F64D04" w:rsidRPr="00AC5990" w:rsidRDefault="00F64D04" w:rsidP="00F64D04">
      <w:pPr>
        <w:rPr>
          <w:lang w:val="es-ES"/>
        </w:rPr>
      </w:pPr>
      <w:r w:rsidRPr="00AC5990">
        <w:rPr>
          <w:lang w:val="es-ES"/>
        </w:rPr>
        <w:t>Luego resulta necesario calcular la cantidad de desplazamientos anuales de aproximación que realiza cada cuadrilla, esto se hace a partir de la siguiente metodología.</w:t>
      </w:r>
    </w:p>
    <w:p w14:paraId="53015C9E" w14:textId="1280C9CE" w:rsidR="00F64D04" w:rsidRPr="00AC5990" w:rsidRDefault="00F64D04" w:rsidP="00F64D04">
      <w:pPr>
        <w:rPr>
          <w:lang w:val="es-ES"/>
        </w:rPr>
      </w:pPr>
      <w:r w:rsidRPr="00AC5990">
        <w:rPr>
          <w:lang w:val="es-ES"/>
        </w:rPr>
        <w:t xml:space="preserve">En función del volumen de horas de mantenimiento programables se </w:t>
      </w:r>
      <w:r w:rsidR="008D4432" w:rsidRPr="00AC5990">
        <w:rPr>
          <w:lang w:val="es-ES"/>
        </w:rPr>
        <w:t>determina la</w:t>
      </w:r>
      <w:r w:rsidRPr="00AC5990">
        <w:rPr>
          <w:lang w:val="es-ES"/>
        </w:rPr>
        <w:t xml:space="preserve"> cantidad de viajes necesarios de la cuadrilla para lo cual se utiliza la siguiente fórmula:</w:t>
      </w:r>
    </w:p>
    <w:p w14:paraId="764AF8EE" w14:textId="77777777" w:rsidR="00F64D04" w:rsidRPr="00AC5990" w:rsidRDefault="00F64D04" w:rsidP="00F64D04">
      <w:pPr>
        <w:rPr>
          <w:lang w:val="es-ES"/>
        </w:rPr>
      </w:pPr>
      <m:oMathPara>
        <m:oMath>
          <m:r>
            <w:rPr>
              <w:rFonts w:ascii="Cambria Math" w:hAnsi="Cambria Math"/>
              <w:lang w:val="es-ES"/>
            </w:rPr>
            <m:t xml:space="preserve"># Viajes= </m:t>
          </m:r>
          <m:f>
            <m:fPr>
              <m:ctrlPr>
                <w:rPr>
                  <w:rFonts w:ascii="Cambria Math" w:hAnsi="Cambria Math"/>
                  <w:i/>
                  <w:lang w:val="es-ES"/>
                </w:rPr>
              </m:ctrlPr>
            </m:fPr>
            <m:num>
              <m:r>
                <w:rPr>
                  <w:rFonts w:ascii="Cambria Math" w:hAnsi="Cambria Math"/>
                  <w:lang w:val="es-ES"/>
                </w:rPr>
                <m:t>Hs programables</m:t>
              </m:r>
            </m:num>
            <m:den>
              <m:r>
                <w:rPr>
                  <w:rFonts w:ascii="Cambria Math" w:hAnsi="Cambria Math"/>
                  <w:lang w:val="es-ES"/>
                </w:rPr>
                <m:t>8*40-(# Viajes*Tiempo Via</m:t>
              </m:r>
              <m:r>
                <w:rPr>
                  <w:rFonts w:ascii="Cambria Math" w:hAnsi="Cambria Math"/>
                  <w:lang w:val="es-ES"/>
                </w:rPr>
                <m:t>je+Tiempo Desplazamiento Tareas)</m:t>
              </m:r>
            </m:den>
          </m:f>
        </m:oMath>
      </m:oMathPara>
    </w:p>
    <w:p w14:paraId="353CBE78" w14:textId="448A201D" w:rsidR="00F64D04" w:rsidRPr="00AC5990" w:rsidRDefault="00F64D04" w:rsidP="00F64D04">
      <w:pPr>
        <w:rPr>
          <w:lang w:val="es-ES"/>
        </w:rPr>
      </w:pPr>
      <w:r w:rsidRPr="00BF652D">
        <w:rPr>
          <w:lang w:val="es-ES"/>
        </w:rPr>
        <w:t xml:space="preserve">Como se observa en la fórmula la cantidad de viajes requeridos se incrementa dado que el tiempo mismo de </w:t>
      </w:r>
      <w:r w:rsidR="00BA2EDF" w:rsidRPr="00BF652D">
        <w:rPr>
          <w:lang w:val="es-ES"/>
        </w:rPr>
        <w:t>aproximación</w:t>
      </w:r>
      <w:r w:rsidRPr="00BF652D">
        <w:rPr>
          <w:lang w:val="es-ES"/>
        </w:rPr>
        <w:t xml:space="preserve"> y el tiempo de desplazamiento entre tareas reduce el tiempo neto para la ejecución de las tareas programables. Para determinar la cantidad de viajes se requiere realizar una </w:t>
      </w:r>
      <w:r w:rsidR="00BA2EDF" w:rsidRPr="00BF652D">
        <w:rPr>
          <w:lang w:val="es-ES"/>
        </w:rPr>
        <w:t>interacción</w:t>
      </w:r>
      <w:r w:rsidRPr="00BF652D">
        <w:rPr>
          <w:lang w:val="es-ES"/>
        </w:rPr>
        <w:t>, que según los ejercicios realizados rápidamente converge.</w:t>
      </w:r>
    </w:p>
    <w:p w14:paraId="7663CCBE" w14:textId="2D0DAE23" w:rsidR="00F64D04" w:rsidRPr="00AC5990" w:rsidRDefault="00F64D04" w:rsidP="00F64D04">
      <w:pPr>
        <w:rPr>
          <w:lang w:val="es-ES"/>
        </w:rPr>
      </w:pPr>
      <w:r w:rsidRPr="00AC5990">
        <w:rPr>
          <w:lang w:val="es-ES"/>
        </w:rPr>
        <w:t>Luego</w:t>
      </w:r>
      <w:r w:rsidR="00BF652D">
        <w:rPr>
          <w:lang w:val="es-ES"/>
        </w:rPr>
        <w:t>,</w:t>
      </w:r>
      <w:r w:rsidRPr="00AC5990">
        <w:rPr>
          <w:lang w:val="es-ES"/>
        </w:rPr>
        <w:t xml:space="preserve"> multiplicando la cantidad de traslados que realiza la cuadrilla, por el tiempo de traslado, se obtiene el tiempo anual que la cuadrilla invierte en traslados de ida y vuelta. El tiempo de traslado entre actividades total se determina multiplicando el tiempo de traslado entre intervenciones por la cantidad de intervenciones anuales.</w:t>
      </w:r>
    </w:p>
    <w:p w14:paraId="6DB29C57" w14:textId="77777777" w:rsidR="00F64D04" w:rsidRPr="00AC5990" w:rsidRDefault="00F64D04" w:rsidP="00F64D04">
      <w:pPr>
        <w:rPr>
          <w:lang w:val="es-ES"/>
        </w:rPr>
      </w:pPr>
      <w:r w:rsidRPr="00AC5990">
        <w:rPr>
          <w:lang w:val="es-ES"/>
        </w:rPr>
        <w:lastRenderedPageBreak/>
        <w:t xml:space="preserve">Finalmente, se adiciona el tiempo de traslado entre intervenciones considerado para las actividades programables que se realizan en líneas, dado que en estas actividades la cuadrilla se desplaza de una torre a la otra caminando o entre zona privada o en lugar donde no resulta sencillo transitar. </w:t>
      </w:r>
    </w:p>
    <w:p w14:paraId="7824B79A" w14:textId="77777777" w:rsidR="00F64D04" w:rsidRPr="00AC5990" w:rsidRDefault="00F64D04" w:rsidP="00F64D04">
      <w:pPr>
        <w:rPr>
          <w:lang w:val="es-ES"/>
        </w:rPr>
      </w:pPr>
      <w:r w:rsidRPr="00AC5990">
        <w:rPr>
          <w:lang w:val="es-ES"/>
        </w:rPr>
        <w:t>Para tareas de mantenimiento no programables, tal el caso de fallas, se considera que la cuadrilla realiza un viaje al punto de la faena por cada evento de mantenimiento.</w:t>
      </w:r>
    </w:p>
    <w:p w14:paraId="33A494D8" w14:textId="1F31F7CC" w:rsidR="00F64D04" w:rsidRPr="00AC5990" w:rsidRDefault="00F64D04" w:rsidP="00F64D04">
      <w:pPr>
        <w:rPr>
          <w:lang w:val="es-ES"/>
        </w:rPr>
      </w:pPr>
      <w:r w:rsidRPr="00AC5990">
        <w:rPr>
          <w:lang w:val="es-ES"/>
        </w:rPr>
        <w:t xml:space="preserve">Respecto de las velocidades de traslado, debido a que </w:t>
      </w:r>
      <w:r w:rsidR="008D4432" w:rsidRPr="00AC5990">
        <w:rPr>
          <w:lang w:val="es-ES"/>
        </w:rPr>
        <w:t>la misma</w:t>
      </w:r>
      <w:r w:rsidRPr="00AC5990">
        <w:rPr>
          <w:lang w:val="es-ES"/>
        </w:rPr>
        <w:t xml:space="preserve"> depende de la geografía donde se encuentran las instalaciones y al estado de los caminos se ha considerado una velocidad media de traslado por tipo de terreno.</w:t>
      </w:r>
    </w:p>
    <w:p w14:paraId="4BEEECB9" w14:textId="69A6C435" w:rsidR="00F64D04" w:rsidRPr="00AC5990" w:rsidRDefault="00F64D04" w:rsidP="00F64D04">
      <w:pPr>
        <w:rPr>
          <w:lang w:val="es-ES"/>
        </w:rPr>
      </w:pPr>
      <w:r w:rsidRPr="00AC5990">
        <w:rPr>
          <w:lang w:val="es-ES"/>
        </w:rPr>
        <w:t xml:space="preserve">Las distancias recorridas y velocidades medias desde el CO hasta la SE fueron extraídas de </w:t>
      </w:r>
      <w:r w:rsidRPr="00575034">
        <w:rPr>
          <w:i/>
          <w:lang w:val="es-ES"/>
        </w:rPr>
        <w:t>Google Earth</w:t>
      </w:r>
      <w:r w:rsidRPr="00AC5990">
        <w:rPr>
          <w:lang w:val="es-ES"/>
        </w:rPr>
        <w:t>.</w:t>
      </w:r>
    </w:p>
    <w:p w14:paraId="27FC4F46" w14:textId="77777777" w:rsidR="00F64D04" w:rsidRPr="00AC5990" w:rsidRDefault="00F64D04" w:rsidP="00F64D04">
      <w:pPr>
        <w:rPr>
          <w:lang w:val="es-ES"/>
        </w:rPr>
      </w:pPr>
      <w:r w:rsidRPr="00AC5990">
        <w:rPr>
          <w:lang w:val="es-ES"/>
        </w:rPr>
        <w:t>Dependiendo de la actividad que se realice, los tiempos de traslado que se consideran son diferentes, a saber:</w:t>
      </w:r>
    </w:p>
    <w:p w14:paraId="1579F0A5" w14:textId="77777777" w:rsidR="00F64D04" w:rsidRPr="005A6F95" w:rsidRDefault="00F64D04" w:rsidP="005E1501">
      <w:pPr>
        <w:pStyle w:val="Prrafodelista"/>
        <w:numPr>
          <w:ilvl w:val="0"/>
          <w:numId w:val="46"/>
        </w:numPr>
        <w:ind w:left="567" w:hanging="567"/>
      </w:pPr>
      <w:r w:rsidRPr="005A6F95">
        <w:t>Actividades no programadas: generalmente son tareas que se realiza cuando hay fallas, se determina un tiempo de traslado para cada actividad realizada.</w:t>
      </w:r>
    </w:p>
    <w:p w14:paraId="0211B6F9" w14:textId="748CD04C" w:rsidR="00F64D04" w:rsidRPr="005A6F95" w:rsidRDefault="00F64D04" w:rsidP="005E1501">
      <w:pPr>
        <w:pStyle w:val="Prrafodelista"/>
        <w:numPr>
          <w:ilvl w:val="0"/>
          <w:numId w:val="46"/>
        </w:numPr>
        <w:ind w:left="567" w:hanging="567"/>
      </w:pPr>
      <w:r w:rsidRPr="005A6F95">
        <w:t xml:space="preserve">Actividades relacionadas con </w:t>
      </w:r>
      <w:r w:rsidR="008D4432" w:rsidRPr="005A6F95">
        <w:t>líneas:</w:t>
      </w:r>
      <w:r w:rsidRPr="005A6F95">
        <w:t xml:space="preserve"> en este caso, además del tiempo de traslado al inicio y fin del día, hay que tener en cuenta el tiempo de traslado entre las diferentes intervenciones, los que también tienen una velocidad media asociada.</w:t>
      </w:r>
    </w:p>
    <w:p w14:paraId="32F2532F" w14:textId="7CA51770" w:rsidR="0079428C" w:rsidRDefault="00F64D04" w:rsidP="00F64D04">
      <w:pPr>
        <w:rPr>
          <w:lang w:val="es-ES"/>
        </w:rPr>
      </w:pPr>
      <w:r w:rsidRPr="00AC5990">
        <w:rPr>
          <w:lang w:val="es-ES"/>
        </w:rPr>
        <w:t>Los tiempos de traslado se calcularon como el cociente entre la distancia media de traslado y la velocidad media de traslado.</w:t>
      </w:r>
    </w:p>
    <w:p w14:paraId="45313D1B" w14:textId="5E5F6C48" w:rsidR="00435B73" w:rsidRPr="00B239E7" w:rsidRDefault="00435B73" w:rsidP="00F64D04">
      <w:pPr>
        <w:rPr>
          <w:lang w:val="es-ES"/>
        </w:rPr>
      </w:pPr>
      <w:r w:rsidRPr="001D3BB9">
        <w:rPr>
          <w:lang w:val="es-ES"/>
        </w:rPr>
        <w:t xml:space="preserve">En el “Anexo COMA_10_Descripción de tareas” se presenta la descripción de tareas de OyM para líneas y </w:t>
      </w:r>
      <w:r w:rsidR="00106534" w:rsidRPr="001D3BB9">
        <w:rPr>
          <w:lang w:val="es-ES"/>
        </w:rPr>
        <w:t>sub</w:t>
      </w:r>
      <w:r w:rsidRPr="001D3BB9">
        <w:rPr>
          <w:lang w:val="es-ES"/>
        </w:rPr>
        <w:t>estaciones.</w:t>
      </w:r>
    </w:p>
    <w:p w14:paraId="156E0C84" w14:textId="77777777" w:rsidR="0079428C" w:rsidRPr="00B239E7" w:rsidRDefault="0079428C" w:rsidP="0079428C">
      <w:pPr>
        <w:pStyle w:val="Ttulo3"/>
      </w:pPr>
      <w:bookmarkStart w:id="267" w:name="_Toc32392158"/>
      <w:bookmarkStart w:id="268" w:name="_Toc34398100"/>
      <w:bookmarkStart w:id="269" w:name="_Ref38031734"/>
      <w:bookmarkStart w:id="270" w:name="_Toc41514587"/>
      <w:r w:rsidRPr="00B239E7">
        <w:t>Remuneraciones</w:t>
      </w:r>
      <w:bookmarkEnd w:id="267"/>
      <w:bookmarkEnd w:id="268"/>
      <w:bookmarkEnd w:id="269"/>
      <w:bookmarkEnd w:id="270"/>
    </w:p>
    <w:p w14:paraId="39E2E0A5" w14:textId="77777777" w:rsidR="0079428C" w:rsidRPr="00B239E7" w:rsidRDefault="0079428C" w:rsidP="0079428C">
      <w:pPr>
        <w:pStyle w:val="Ttulo4"/>
      </w:pPr>
      <w:bookmarkStart w:id="271" w:name="_Toc32392159"/>
      <w:bookmarkStart w:id="272" w:name="_Toc34398101"/>
      <w:bookmarkStart w:id="273" w:name="_Toc41514588"/>
      <w:r w:rsidRPr="00B239E7">
        <w:t>Introducción</w:t>
      </w:r>
      <w:bookmarkEnd w:id="271"/>
      <w:bookmarkEnd w:id="272"/>
      <w:bookmarkEnd w:id="273"/>
    </w:p>
    <w:p w14:paraId="4FD0F8BA" w14:textId="237BA1F7" w:rsidR="003416F1" w:rsidRPr="00B239E7" w:rsidRDefault="003416F1" w:rsidP="003416F1">
      <w:r w:rsidRPr="00B239E7">
        <w:t>Los costos de remuneraciones constituyen una de las partidas más importantes de los costos de explotación de las empresas transmisoras de electricidad. Los valores unitarios para los diferentes cargos incluidos en la estructura organizacional de la EM son determinados, tal como lo señalan las Bases Técnicas, a partir de un Estudio de Remuneraciones del Mercado Laboral Chileno.</w:t>
      </w:r>
    </w:p>
    <w:p w14:paraId="1EE2C8CC" w14:textId="77777777" w:rsidR="003416F1" w:rsidRPr="00B239E7" w:rsidRDefault="003416F1" w:rsidP="003416F1">
      <w:r w:rsidRPr="00B239E7">
        <w:t xml:space="preserve">El universo de categorías de personal que se defina debe resultar suficiente para que englobe la totalidad de las características de los recursos humanos necesarios para poder llevar a cabo todos </w:t>
      </w:r>
      <w:r w:rsidRPr="00B239E7">
        <w:lastRenderedPageBreak/>
        <w:t>los procesos y actividades en forma eficaz y eficiente. Los valores adoptados deben corresponder al costo total anual de la empresa, es decir, deben incluir todos los costos que genera cada empleado.</w:t>
      </w:r>
    </w:p>
    <w:p w14:paraId="7D3DE9AF" w14:textId="77777777" w:rsidR="003416F1" w:rsidRPr="00B239E7" w:rsidRDefault="003416F1" w:rsidP="003416F1">
      <w:r w:rsidRPr="00B239E7">
        <w:t xml:space="preserve">Para el efecto, se utiliza un Estudio de Remuneraciones desarrollado por una empresa especializada. Dicho estudio contiene un análisis sobre remuneraciones, beneficios adicionales y algunas prácticas habituales para los recursos humanos, que se desarrolla sobre una muestra de empresas representativas del mercado de Chile. </w:t>
      </w:r>
    </w:p>
    <w:p w14:paraId="4B3AEBE3" w14:textId="77777777" w:rsidR="003416F1" w:rsidRPr="00B239E7" w:rsidRDefault="003416F1" w:rsidP="003416F1">
      <w:pPr>
        <w:pStyle w:val="Ttulo4"/>
      </w:pPr>
      <w:bookmarkStart w:id="274" w:name="_Toc27147826"/>
      <w:bookmarkStart w:id="275" w:name="_Toc41514589"/>
      <w:r w:rsidRPr="00B239E7">
        <w:t>Metodología y Fuentes de Información</w:t>
      </w:r>
      <w:bookmarkEnd w:id="274"/>
      <w:bookmarkEnd w:id="275"/>
    </w:p>
    <w:p w14:paraId="2E78537C" w14:textId="43CFA82E" w:rsidR="003416F1" w:rsidRPr="00B239E7" w:rsidRDefault="003416F1" w:rsidP="003416F1">
      <w:r w:rsidRPr="00B239E7">
        <w:t xml:space="preserve">En el contexto del análisis de las remuneraciones de mercado para la determinación de los costos de personal en </w:t>
      </w:r>
      <w:r w:rsidR="00106BC9">
        <w:t xml:space="preserve">el </w:t>
      </w:r>
      <w:r w:rsidR="005A6F95">
        <w:t>C.O.M.A.</w:t>
      </w:r>
      <w:r w:rsidRPr="00B239E7">
        <w:t>, el Consorcio ha tenido en consideración la metodología que establecen las bases técnicas en el segundo párrafo del punto 3.6.2.4, que se transcribe a continuación:</w:t>
      </w:r>
    </w:p>
    <w:p w14:paraId="592784BA" w14:textId="03FDDAA0" w:rsidR="003416F1" w:rsidRPr="005A6F95" w:rsidRDefault="003416F1" w:rsidP="005A6F95">
      <w:pPr>
        <w:rPr>
          <w:i/>
        </w:rPr>
      </w:pPr>
      <w:r w:rsidRPr="005A6F95">
        <w:rPr>
          <w:i/>
        </w:rPr>
        <w:t>“Para determinar las rentas de mercado asociadas a cada cargo, el consultor realizará un proceso de homologación debidamente fundado, buscando el mejor ajuste entre las características de los cargos con la información disponible en los estudios de remuneraciones. El estadígrafo a utilizar para el personal propio será el percentil 50% y para el personal tercerizado (contratistas) se deberá emplear como estadígrafo el percentil 25%.</w:t>
      </w:r>
      <w:r w:rsidR="00A5246F" w:rsidRPr="005A6F95">
        <w:rPr>
          <w:i/>
        </w:rPr>
        <w:t xml:space="preserve"> No </w:t>
      </w:r>
      <w:r w:rsidR="008D4432" w:rsidRPr="005A6F95">
        <w:rPr>
          <w:i/>
        </w:rPr>
        <w:t>obstante,</w:t>
      </w:r>
      <w:r w:rsidR="00A5246F" w:rsidRPr="005A6F95">
        <w:rPr>
          <w:i/>
        </w:rPr>
        <w:t xml:space="preserve"> lo anterior, para determinar los costos de personal tercerizado, </w:t>
      </w:r>
      <w:r w:rsidR="008D4432" w:rsidRPr="005A6F95">
        <w:rPr>
          <w:i/>
        </w:rPr>
        <w:t>el consultor podrá considerar un estudio de remuneraciones de mercado realizado por empresas</w:t>
      </w:r>
      <w:r w:rsidR="00A5246F" w:rsidRPr="005A6F95">
        <w:rPr>
          <w:i/>
        </w:rPr>
        <w:t xml:space="preserve"> especialistas del rubro, cuya muestra corresponda exclusivamente a empresas que ejecutan labores externalizadas por otras empresas, en cuyo caso el </w:t>
      </w:r>
      <w:r w:rsidR="008D4432" w:rsidRPr="005A6F95">
        <w:rPr>
          <w:i/>
        </w:rPr>
        <w:t>estadígrafo a</w:t>
      </w:r>
      <w:r w:rsidR="00A5246F" w:rsidRPr="005A6F95">
        <w:rPr>
          <w:i/>
        </w:rPr>
        <w:t xml:space="preserve"> utilizar será el percentil 50%.</w:t>
      </w:r>
      <w:r w:rsidRPr="005A6F95">
        <w:rPr>
          <w:i/>
        </w:rPr>
        <w:t xml:space="preserve">” </w:t>
      </w:r>
    </w:p>
    <w:p w14:paraId="5C1BB4C0" w14:textId="7BB51986" w:rsidR="003416F1" w:rsidRPr="00B239E7" w:rsidRDefault="003416F1" w:rsidP="003416F1">
      <w:r w:rsidRPr="00D00894">
        <w:t xml:space="preserve">Al efecto, </w:t>
      </w:r>
      <w:r w:rsidR="0059006B" w:rsidRPr="00D00894">
        <w:t xml:space="preserve">para determinar los costos de personal propio y tercerizado de la EM, </w:t>
      </w:r>
      <w:r w:rsidRPr="00D00894">
        <w:t>el</w:t>
      </w:r>
      <w:r w:rsidRPr="00B239E7">
        <w:t xml:space="preserve"> Consorcio adquirió el Estudio de Compensaciones eSIREM, de la firma especializada PricewaterhouseCoopers (en adelante </w:t>
      </w:r>
      <w:r w:rsidR="00093F81">
        <w:t xml:space="preserve">PWC o </w:t>
      </w:r>
      <w:r w:rsidR="008D4432">
        <w:t>encuesta</w:t>
      </w:r>
      <w:r w:rsidR="00093F81">
        <w:t xml:space="preserve"> PWC</w:t>
      </w:r>
      <w:r w:rsidRPr="00B239E7">
        <w:t xml:space="preserve">), emitido en 2019, el que considera una muestra general de 79 empresas de distintos rubros y tamaños, las que se señalan en el </w:t>
      </w:r>
      <w:r w:rsidR="00AD24BF">
        <w:t>“</w:t>
      </w:r>
      <w:r w:rsidRPr="00B239E7">
        <w:t>Anexo</w:t>
      </w:r>
      <w:r w:rsidR="003B00B2" w:rsidRPr="00B239E7">
        <w:t xml:space="preserve"> </w:t>
      </w:r>
      <w:r w:rsidR="00AD24BF">
        <w:t>COMA</w:t>
      </w:r>
      <w:r w:rsidR="003B00B2" w:rsidRPr="00B239E7">
        <w:t>_3_ Modelo</w:t>
      </w:r>
      <w:r w:rsidR="00AD24BF">
        <w:t>”</w:t>
      </w:r>
      <w:r w:rsidRPr="00B239E7">
        <w:t xml:space="preserve">. Dado que la </w:t>
      </w:r>
      <w:r w:rsidR="00093F81">
        <w:t>encuesta PWC</w:t>
      </w:r>
      <w:r w:rsidRPr="00B239E7">
        <w:t xml:space="preserve"> es vigente a Agosto de 2018, se referencian las rentas a diciembre de 2017 </w:t>
      </w:r>
      <w:r w:rsidRPr="0026643B">
        <w:t xml:space="preserve">utilizando </w:t>
      </w:r>
      <w:r w:rsidR="00D71779" w:rsidRPr="0026643B">
        <w:t>los deflactores</w:t>
      </w:r>
      <w:r w:rsidRPr="0026643B">
        <w:t xml:space="preserve"> </w:t>
      </w:r>
      <w:r w:rsidR="00D71779" w:rsidRPr="0026643B">
        <w:t xml:space="preserve">que </w:t>
      </w:r>
      <w:r w:rsidRPr="0026643B">
        <w:t>se señala</w:t>
      </w:r>
      <w:r w:rsidR="00742CE0" w:rsidRPr="0026643B">
        <w:t>n</w:t>
      </w:r>
      <w:r w:rsidRPr="0026643B">
        <w:t xml:space="preserve"> en</w:t>
      </w:r>
      <w:r w:rsidR="00742CE0" w:rsidRPr="0026643B">
        <w:t xml:space="preserve"> </w:t>
      </w:r>
      <w:r w:rsidR="0026643B">
        <w:fldChar w:fldCharType="begin"/>
      </w:r>
      <w:r w:rsidR="0026643B">
        <w:instrText xml:space="preserve"> REF _Ref38020607 \r \h </w:instrText>
      </w:r>
      <w:r w:rsidR="0026643B">
        <w:fldChar w:fldCharType="separate"/>
      </w:r>
      <w:r w:rsidR="00F976FC">
        <w:t>11.2.2</w:t>
      </w:r>
      <w:r w:rsidR="0026643B">
        <w:fldChar w:fldCharType="end"/>
      </w:r>
      <w:r w:rsidRPr="0026643B">
        <w:t>.</w:t>
      </w:r>
    </w:p>
    <w:p w14:paraId="2DF21A25" w14:textId="6C3396BB" w:rsidR="003416F1" w:rsidRPr="00B239E7" w:rsidRDefault="003416F1" w:rsidP="003416F1">
      <w:r w:rsidRPr="00B239E7">
        <w:t xml:space="preserve">En relación a la elección de la encuesta indicada, se señala que el Consultor tiene experiencia en la utilización de la misma en varios estudios de valorización de empresas modelo (un Estudio de Transmisión Troncal, tres estudios de Valor Agregado de Distribución y dos estudios de Subtransmisión). En una oportunidad utilizó la encuesta Ernest and Young (E&amp;Y), con resultados también satisfactorios. Sin embargo, la última versión de la encuesta E&amp;Y, de marzo de 2018 -el año 2019 no se efectuó- sólo contó con 36 empresas, y no considera empresas eléctricas ni empresas de tecnologías equivalentes, por lo que claramente esta encuesta no compite con la de </w:t>
      </w:r>
      <w:r w:rsidR="00093F81">
        <w:t>PWC</w:t>
      </w:r>
      <w:r w:rsidRPr="00B239E7">
        <w:t xml:space="preserve"> a los efectos del presente estudio. El Consultor no conoce de otras alternativas de encuestas </w:t>
      </w:r>
      <w:r w:rsidRPr="00B239E7">
        <w:lastRenderedPageBreak/>
        <w:t xml:space="preserve">de remuneraciones que se hayan venido realizando periódicamente, del prestigio y categoría de las encuestas </w:t>
      </w:r>
      <w:r w:rsidR="00093F81">
        <w:t>PWC</w:t>
      </w:r>
      <w:r w:rsidRPr="00B239E7">
        <w:t xml:space="preserve"> y E&amp;Y.</w:t>
      </w:r>
    </w:p>
    <w:p w14:paraId="3BE1C29A" w14:textId="0AE63FC3" w:rsidR="003416F1" w:rsidRPr="00B239E7" w:rsidRDefault="003416F1" w:rsidP="003416F1">
      <w:r w:rsidRPr="00B239E7">
        <w:t xml:space="preserve">Asimismo, el Consultor desestimó el trabajar con más de una encuesta ya que no considera conceptualmente consistente mezclar los resultados de más de una encuesta para obtener las remuneraciones de los diferentes profesionales y personal de la </w:t>
      </w:r>
      <w:r w:rsidR="001A6E11" w:rsidRPr="00B239E7">
        <w:t>EM</w:t>
      </w:r>
      <w:r w:rsidRPr="00B239E7">
        <w:t xml:space="preserve"> debido a las diferencias metodológicas entre ellas.</w:t>
      </w:r>
    </w:p>
    <w:p w14:paraId="5EF35A85" w14:textId="03BA48DD" w:rsidR="003416F1" w:rsidRPr="00B239E7" w:rsidRDefault="003416F1" w:rsidP="003416F1">
      <w:r w:rsidRPr="00B239E7">
        <w:t xml:space="preserve">De la muestra que completa 79 empresas, el Consorcio solicitó a </w:t>
      </w:r>
      <w:r w:rsidR="00093F81">
        <w:t>PWC</w:t>
      </w:r>
      <w:r w:rsidRPr="00B239E7">
        <w:t xml:space="preserve"> filtrar las remuneraciones para un subconjunto conformado por 17</w:t>
      </w:r>
      <w:r w:rsidRPr="00B239E7">
        <w:rPr>
          <w:rStyle w:val="Refdenotaalpie"/>
        </w:rPr>
        <w:footnoteReference w:id="21"/>
      </w:r>
      <w:r w:rsidRPr="00B239E7">
        <w:t xml:space="preserve"> empresas del área más tecnológica, incluyendo eléctricas, telecomunicaciones, agua potable y del sector minero. De las remuneraciones que figuran en esta muestra, y para los cargos homologados, el Consorcio utilizó el estadígrafo 50% para el personal propio de la empresa y el estadígrafo 25% para el personal tercerizado, de acuerdo a lo indicado en las bases del estudio. La muestra utilizada es la siguiente:</w:t>
      </w:r>
    </w:p>
    <w:p w14:paraId="7476DA4C" w14:textId="694720E7" w:rsidR="00575034" w:rsidRPr="00BC38C2" w:rsidRDefault="00575034" w:rsidP="00484B50">
      <w:pPr>
        <w:pStyle w:val="Subttulo"/>
        <w:spacing w:after="120"/>
      </w:pPr>
      <w:bookmarkStart w:id="276" w:name="_Toc41515951"/>
      <w:r w:rsidRPr="00BC38C2">
        <w:t xml:space="preserve">Tabla </w:t>
      </w:r>
      <w:r w:rsidR="00A8401E">
        <w:fldChar w:fldCharType="begin"/>
      </w:r>
      <w:r w:rsidR="00A8401E">
        <w:instrText xml:space="preserve"> SEQ Tabla \* ARABIC </w:instrText>
      </w:r>
      <w:r w:rsidR="00A8401E">
        <w:fldChar w:fldCharType="separate"/>
      </w:r>
      <w:r w:rsidR="00F976FC">
        <w:rPr>
          <w:noProof/>
        </w:rPr>
        <w:t>32</w:t>
      </w:r>
      <w:r w:rsidR="00A8401E">
        <w:rPr>
          <w:noProof/>
        </w:rPr>
        <w:fldChar w:fldCharType="end"/>
      </w:r>
      <w:r w:rsidR="00066916">
        <w:rPr>
          <w:noProof/>
        </w:rPr>
        <w:t>:</w:t>
      </w:r>
      <w:r w:rsidRPr="00BC38C2">
        <w:t xml:space="preserve"> </w:t>
      </w:r>
      <w:r>
        <w:t>Muestra empresas tecnológicas</w:t>
      </w:r>
      <w:bookmarkEnd w:id="2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418"/>
        <w:gridCol w:w="5387"/>
        <w:gridCol w:w="2835"/>
      </w:tblGrid>
      <w:tr w:rsidR="003416F1" w:rsidRPr="00484B50" w14:paraId="1856BF9F" w14:textId="77777777" w:rsidTr="00F91D3C">
        <w:trPr>
          <w:tblHeader/>
          <w:jc w:val="center"/>
        </w:trPr>
        <w:tc>
          <w:tcPr>
            <w:tcW w:w="1418" w:type="dxa"/>
            <w:shd w:val="clear" w:color="auto" w:fill="D0CECE"/>
            <w:noWrap/>
            <w:vAlign w:val="center"/>
          </w:tcPr>
          <w:p w14:paraId="09D463A6" w14:textId="77777777" w:rsidR="003416F1" w:rsidRPr="00484B50" w:rsidRDefault="003416F1" w:rsidP="00F91D3C">
            <w:pPr>
              <w:spacing w:before="40" w:after="40" w:line="240" w:lineRule="auto"/>
              <w:jc w:val="center"/>
              <w:rPr>
                <w:rFonts w:asciiTheme="minorHAnsi" w:hAnsiTheme="minorHAnsi" w:cstheme="minorHAnsi"/>
                <w:b/>
                <w:bCs/>
                <w:sz w:val="20"/>
                <w:szCs w:val="20"/>
              </w:rPr>
            </w:pPr>
            <w:r w:rsidRPr="00484B50">
              <w:rPr>
                <w:rFonts w:asciiTheme="minorHAnsi" w:hAnsiTheme="minorHAnsi" w:cstheme="minorHAnsi"/>
                <w:b/>
                <w:bCs/>
                <w:sz w:val="20"/>
                <w:szCs w:val="20"/>
              </w:rPr>
              <w:t>Tamaño</w:t>
            </w:r>
          </w:p>
        </w:tc>
        <w:tc>
          <w:tcPr>
            <w:tcW w:w="5387" w:type="dxa"/>
            <w:shd w:val="clear" w:color="auto" w:fill="D0CECE"/>
            <w:noWrap/>
            <w:vAlign w:val="center"/>
          </w:tcPr>
          <w:p w14:paraId="33FF9F89" w14:textId="77777777" w:rsidR="003416F1" w:rsidRPr="00484B50" w:rsidRDefault="003416F1" w:rsidP="00F91D3C">
            <w:pPr>
              <w:spacing w:before="40" w:after="40" w:line="240" w:lineRule="auto"/>
              <w:jc w:val="center"/>
              <w:rPr>
                <w:rFonts w:asciiTheme="minorHAnsi" w:hAnsiTheme="minorHAnsi" w:cstheme="minorHAnsi"/>
                <w:b/>
                <w:bCs/>
                <w:sz w:val="20"/>
                <w:szCs w:val="20"/>
              </w:rPr>
            </w:pPr>
            <w:r w:rsidRPr="00484B50">
              <w:rPr>
                <w:rFonts w:asciiTheme="minorHAnsi" w:hAnsiTheme="minorHAnsi" w:cstheme="minorHAnsi"/>
                <w:b/>
                <w:bCs/>
                <w:sz w:val="20"/>
                <w:szCs w:val="20"/>
              </w:rPr>
              <w:t>Nombre Empresa</w:t>
            </w:r>
          </w:p>
        </w:tc>
        <w:tc>
          <w:tcPr>
            <w:tcW w:w="2835" w:type="dxa"/>
            <w:shd w:val="clear" w:color="auto" w:fill="D0CECE"/>
            <w:noWrap/>
            <w:vAlign w:val="center"/>
          </w:tcPr>
          <w:p w14:paraId="70982881" w14:textId="77777777" w:rsidR="003416F1" w:rsidRPr="00484B50" w:rsidRDefault="003416F1" w:rsidP="00F91D3C">
            <w:pPr>
              <w:spacing w:before="40" w:after="40" w:line="240" w:lineRule="auto"/>
              <w:jc w:val="center"/>
              <w:rPr>
                <w:rFonts w:asciiTheme="minorHAnsi" w:hAnsiTheme="minorHAnsi" w:cstheme="minorHAnsi"/>
                <w:b/>
                <w:bCs/>
                <w:sz w:val="20"/>
                <w:szCs w:val="20"/>
              </w:rPr>
            </w:pPr>
            <w:r w:rsidRPr="00484B50">
              <w:rPr>
                <w:rFonts w:asciiTheme="minorHAnsi" w:hAnsiTheme="minorHAnsi" w:cstheme="minorHAnsi"/>
                <w:b/>
                <w:bCs/>
                <w:sz w:val="20"/>
                <w:szCs w:val="20"/>
              </w:rPr>
              <w:t>Industria</w:t>
            </w:r>
          </w:p>
        </w:tc>
      </w:tr>
      <w:tr w:rsidR="003416F1" w:rsidRPr="00484B50" w14:paraId="0E7EA0F8" w14:textId="77777777" w:rsidTr="00F91D3C">
        <w:trPr>
          <w:jc w:val="center"/>
        </w:trPr>
        <w:tc>
          <w:tcPr>
            <w:tcW w:w="1418" w:type="dxa"/>
            <w:shd w:val="clear" w:color="auto" w:fill="auto"/>
            <w:noWrap/>
            <w:vAlign w:val="center"/>
          </w:tcPr>
          <w:p w14:paraId="5301F9D2"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Grandes</w:t>
            </w:r>
          </w:p>
        </w:tc>
        <w:tc>
          <w:tcPr>
            <w:tcW w:w="5387" w:type="dxa"/>
            <w:shd w:val="clear" w:color="auto" w:fill="auto"/>
            <w:noWrap/>
            <w:vAlign w:val="center"/>
          </w:tcPr>
          <w:p w14:paraId="0DD9DCF0"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Colbún S.A.</w:t>
            </w:r>
          </w:p>
        </w:tc>
        <w:tc>
          <w:tcPr>
            <w:tcW w:w="2835" w:type="dxa"/>
            <w:shd w:val="clear" w:color="auto" w:fill="auto"/>
            <w:noWrap/>
            <w:vAlign w:val="center"/>
          </w:tcPr>
          <w:p w14:paraId="79FD8906"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Energía</w:t>
            </w:r>
          </w:p>
        </w:tc>
      </w:tr>
      <w:tr w:rsidR="003416F1" w:rsidRPr="00484B50" w14:paraId="209DB76B" w14:textId="77777777" w:rsidTr="00F91D3C">
        <w:trPr>
          <w:jc w:val="center"/>
        </w:trPr>
        <w:tc>
          <w:tcPr>
            <w:tcW w:w="1418" w:type="dxa"/>
            <w:shd w:val="clear" w:color="auto" w:fill="auto"/>
            <w:noWrap/>
            <w:vAlign w:val="center"/>
          </w:tcPr>
          <w:p w14:paraId="2AF21240"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Grandes</w:t>
            </w:r>
          </w:p>
        </w:tc>
        <w:tc>
          <w:tcPr>
            <w:tcW w:w="5387" w:type="dxa"/>
            <w:shd w:val="clear" w:color="auto" w:fill="auto"/>
            <w:noWrap/>
            <w:vAlign w:val="center"/>
          </w:tcPr>
          <w:p w14:paraId="23B2F805" w14:textId="535DF40A"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Enap Refinería Bío</w:t>
            </w:r>
          </w:p>
        </w:tc>
        <w:tc>
          <w:tcPr>
            <w:tcW w:w="2835" w:type="dxa"/>
            <w:shd w:val="clear" w:color="auto" w:fill="auto"/>
            <w:noWrap/>
            <w:vAlign w:val="center"/>
          </w:tcPr>
          <w:p w14:paraId="23E19855"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Energía</w:t>
            </w:r>
          </w:p>
        </w:tc>
      </w:tr>
      <w:tr w:rsidR="003416F1" w:rsidRPr="00484B50" w14:paraId="24F07729" w14:textId="77777777" w:rsidTr="00F91D3C">
        <w:trPr>
          <w:jc w:val="center"/>
        </w:trPr>
        <w:tc>
          <w:tcPr>
            <w:tcW w:w="1418" w:type="dxa"/>
            <w:shd w:val="clear" w:color="auto" w:fill="auto"/>
            <w:noWrap/>
            <w:vAlign w:val="center"/>
          </w:tcPr>
          <w:p w14:paraId="5D9242BC"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Grandes</w:t>
            </w:r>
          </w:p>
        </w:tc>
        <w:tc>
          <w:tcPr>
            <w:tcW w:w="5387" w:type="dxa"/>
            <w:shd w:val="clear" w:color="auto" w:fill="auto"/>
            <w:noWrap/>
            <w:vAlign w:val="center"/>
          </w:tcPr>
          <w:p w14:paraId="4F170F59"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Enap Refinerías Aconcagua</w:t>
            </w:r>
          </w:p>
        </w:tc>
        <w:tc>
          <w:tcPr>
            <w:tcW w:w="2835" w:type="dxa"/>
            <w:shd w:val="clear" w:color="auto" w:fill="auto"/>
            <w:noWrap/>
            <w:vAlign w:val="center"/>
          </w:tcPr>
          <w:p w14:paraId="42B49622"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Energía</w:t>
            </w:r>
          </w:p>
        </w:tc>
      </w:tr>
      <w:tr w:rsidR="003416F1" w:rsidRPr="00484B50" w14:paraId="24D1DB05" w14:textId="77777777" w:rsidTr="00F91D3C">
        <w:trPr>
          <w:jc w:val="center"/>
        </w:trPr>
        <w:tc>
          <w:tcPr>
            <w:tcW w:w="1418" w:type="dxa"/>
            <w:shd w:val="clear" w:color="auto" w:fill="auto"/>
            <w:noWrap/>
            <w:vAlign w:val="center"/>
          </w:tcPr>
          <w:p w14:paraId="38182D72"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Grandes</w:t>
            </w:r>
          </w:p>
        </w:tc>
        <w:tc>
          <w:tcPr>
            <w:tcW w:w="5387" w:type="dxa"/>
            <w:shd w:val="clear" w:color="auto" w:fill="auto"/>
            <w:noWrap/>
            <w:vAlign w:val="center"/>
          </w:tcPr>
          <w:p w14:paraId="1294482E"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Codelco - División El Teniente</w:t>
            </w:r>
          </w:p>
        </w:tc>
        <w:tc>
          <w:tcPr>
            <w:tcW w:w="2835" w:type="dxa"/>
            <w:shd w:val="clear" w:color="auto" w:fill="auto"/>
            <w:noWrap/>
            <w:vAlign w:val="center"/>
          </w:tcPr>
          <w:p w14:paraId="5DA1D76A"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Minería</w:t>
            </w:r>
          </w:p>
        </w:tc>
      </w:tr>
      <w:tr w:rsidR="003416F1" w:rsidRPr="00484B50" w14:paraId="51B32670" w14:textId="77777777" w:rsidTr="00F91D3C">
        <w:trPr>
          <w:jc w:val="center"/>
        </w:trPr>
        <w:tc>
          <w:tcPr>
            <w:tcW w:w="1418" w:type="dxa"/>
            <w:shd w:val="clear" w:color="auto" w:fill="auto"/>
            <w:noWrap/>
            <w:vAlign w:val="center"/>
          </w:tcPr>
          <w:p w14:paraId="21CC1CAB"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Grandes</w:t>
            </w:r>
          </w:p>
        </w:tc>
        <w:tc>
          <w:tcPr>
            <w:tcW w:w="5387" w:type="dxa"/>
            <w:shd w:val="clear" w:color="auto" w:fill="auto"/>
            <w:noWrap/>
            <w:vAlign w:val="center"/>
          </w:tcPr>
          <w:p w14:paraId="2E749B66"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Compañía Contractual Minera Candelaria</w:t>
            </w:r>
          </w:p>
        </w:tc>
        <w:tc>
          <w:tcPr>
            <w:tcW w:w="2835" w:type="dxa"/>
            <w:shd w:val="clear" w:color="auto" w:fill="auto"/>
            <w:noWrap/>
            <w:vAlign w:val="center"/>
          </w:tcPr>
          <w:p w14:paraId="4A7A5246"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Minería</w:t>
            </w:r>
          </w:p>
        </w:tc>
      </w:tr>
      <w:tr w:rsidR="003416F1" w:rsidRPr="00484B50" w14:paraId="726F477D" w14:textId="77777777" w:rsidTr="00F91D3C">
        <w:trPr>
          <w:jc w:val="center"/>
        </w:trPr>
        <w:tc>
          <w:tcPr>
            <w:tcW w:w="1418" w:type="dxa"/>
            <w:shd w:val="clear" w:color="auto" w:fill="auto"/>
            <w:noWrap/>
            <w:vAlign w:val="center"/>
          </w:tcPr>
          <w:p w14:paraId="60D67CD0"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Grandes</w:t>
            </w:r>
          </w:p>
        </w:tc>
        <w:tc>
          <w:tcPr>
            <w:tcW w:w="5387" w:type="dxa"/>
            <w:shd w:val="clear" w:color="auto" w:fill="auto"/>
            <w:noWrap/>
            <w:vAlign w:val="center"/>
          </w:tcPr>
          <w:p w14:paraId="1F7F2782"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Aguas Andinas S.A.</w:t>
            </w:r>
          </w:p>
        </w:tc>
        <w:tc>
          <w:tcPr>
            <w:tcW w:w="2835" w:type="dxa"/>
            <w:shd w:val="clear" w:color="auto" w:fill="auto"/>
            <w:noWrap/>
            <w:vAlign w:val="center"/>
          </w:tcPr>
          <w:p w14:paraId="6C1B67F0"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Servicios</w:t>
            </w:r>
          </w:p>
        </w:tc>
      </w:tr>
      <w:tr w:rsidR="003416F1" w:rsidRPr="00484B50" w14:paraId="5F1242C2" w14:textId="77777777" w:rsidTr="00F91D3C">
        <w:trPr>
          <w:jc w:val="center"/>
        </w:trPr>
        <w:tc>
          <w:tcPr>
            <w:tcW w:w="1418" w:type="dxa"/>
            <w:shd w:val="clear" w:color="auto" w:fill="auto"/>
            <w:noWrap/>
            <w:vAlign w:val="center"/>
          </w:tcPr>
          <w:p w14:paraId="3216766E"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Grandes</w:t>
            </w:r>
          </w:p>
        </w:tc>
        <w:tc>
          <w:tcPr>
            <w:tcW w:w="5387" w:type="dxa"/>
            <w:shd w:val="clear" w:color="auto" w:fill="auto"/>
            <w:noWrap/>
            <w:vAlign w:val="center"/>
          </w:tcPr>
          <w:p w14:paraId="22CA22B8"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Chilquinta Energía S.A.</w:t>
            </w:r>
          </w:p>
        </w:tc>
        <w:tc>
          <w:tcPr>
            <w:tcW w:w="2835" w:type="dxa"/>
            <w:shd w:val="clear" w:color="auto" w:fill="auto"/>
            <w:noWrap/>
            <w:vAlign w:val="center"/>
          </w:tcPr>
          <w:p w14:paraId="3FA2AEA2"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Servicios</w:t>
            </w:r>
          </w:p>
        </w:tc>
      </w:tr>
      <w:tr w:rsidR="003416F1" w:rsidRPr="00484B50" w14:paraId="02AE840E" w14:textId="77777777" w:rsidTr="00F91D3C">
        <w:trPr>
          <w:jc w:val="center"/>
        </w:trPr>
        <w:tc>
          <w:tcPr>
            <w:tcW w:w="1418" w:type="dxa"/>
            <w:shd w:val="clear" w:color="auto" w:fill="auto"/>
            <w:noWrap/>
            <w:vAlign w:val="center"/>
          </w:tcPr>
          <w:p w14:paraId="5A97F85F"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Grandes</w:t>
            </w:r>
          </w:p>
        </w:tc>
        <w:tc>
          <w:tcPr>
            <w:tcW w:w="5387" w:type="dxa"/>
            <w:shd w:val="clear" w:color="auto" w:fill="auto"/>
            <w:noWrap/>
            <w:vAlign w:val="center"/>
          </w:tcPr>
          <w:p w14:paraId="132043EF"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Interexport Integración S.A</w:t>
            </w:r>
          </w:p>
        </w:tc>
        <w:tc>
          <w:tcPr>
            <w:tcW w:w="2835" w:type="dxa"/>
            <w:shd w:val="clear" w:color="auto" w:fill="auto"/>
            <w:noWrap/>
            <w:vAlign w:val="center"/>
          </w:tcPr>
          <w:p w14:paraId="57DADF1F"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Telecomunicaciones y Medios</w:t>
            </w:r>
          </w:p>
        </w:tc>
      </w:tr>
      <w:tr w:rsidR="003416F1" w:rsidRPr="00484B50" w14:paraId="772D53D0" w14:textId="77777777" w:rsidTr="00F91D3C">
        <w:trPr>
          <w:jc w:val="center"/>
        </w:trPr>
        <w:tc>
          <w:tcPr>
            <w:tcW w:w="1418" w:type="dxa"/>
            <w:shd w:val="clear" w:color="auto" w:fill="auto"/>
            <w:noWrap/>
            <w:vAlign w:val="center"/>
          </w:tcPr>
          <w:p w14:paraId="7C0CADC0"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Grandes</w:t>
            </w:r>
          </w:p>
        </w:tc>
        <w:tc>
          <w:tcPr>
            <w:tcW w:w="5387" w:type="dxa"/>
            <w:shd w:val="clear" w:color="auto" w:fill="auto"/>
            <w:noWrap/>
            <w:vAlign w:val="center"/>
          </w:tcPr>
          <w:p w14:paraId="0D72A673"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Interexport Telecomunicaciones Y Servicios S.A</w:t>
            </w:r>
          </w:p>
        </w:tc>
        <w:tc>
          <w:tcPr>
            <w:tcW w:w="2835" w:type="dxa"/>
            <w:shd w:val="clear" w:color="auto" w:fill="auto"/>
            <w:noWrap/>
            <w:vAlign w:val="center"/>
          </w:tcPr>
          <w:p w14:paraId="02685263"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Telecomunicaciones y Medios</w:t>
            </w:r>
          </w:p>
        </w:tc>
      </w:tr>
      <w:tr w:rsidR="003416F1" w:rsidRPr="00484B50" w14:paraId="471D163B" w14:textId="77777777" w:rsidTr="00F91D3C">
        <w:trPr>
          <w:jc w:val="center"/>
        </w:trPr>
        <w:tc>
          <w:tcPr>
            <w:tcW w:w="1418" w:type="dxa"/>
            <w:shd w:val="clear" w:color="auto" w:fill="auto"/>
            <w:noWrap/>
            <w:vAlign w:val="center"/>
          </w:tcPr>
          <w:p w14:paraId="20F54715"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Grandes</w:t>
            </w:r>
          </w:p>
        </w:tc>
        <w:tc>
          <w:tcPr>
            <w:tcW w:w="5387" w:type="dxa"/>
            <w:shd w:val="clear" w:color="auto" w:fill="auto"/>
            <w:noWrap/>
            <w:vAlign w:val="center"/>
          </w:tcPr>
          <w:p w14:paraId="7CB4A60D"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Vtr Comunicaciones Spa</w:t>
            </w:r>
          </w:p>
        </w:tc>
        <w:tc>
          <w:tcPr>
            <w:tcW w:w="2835" w:type="dxa"/>
            <w:shd w:val="clear" w:color="auto" w:fill="auto"/>
            <w:noWrap/>
            <w:vAlign w:val="center"/>
          </w:tcPr>
          <w:p w14:paraId="39532E1E"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Telecomunicaciones y Medios</w:t>
            </w:r>
          </w:p>
        </w:tc>
      </w:tr>
      <w:tr w:rsidR="003416F1" w:rsidRPr="00484B50" w14:paraId="64EF82E5" w14:textId="77777777" w:rsidTr="00F91D3C">
        <w:trPr>
          <w:jc w:val="center"/>
        </w:trPr>
        <w:tc>
          <w:tcPr>
            <w:tcW w:w="1418" w:type="dxa"/>
            <w:shd w:val="clear" w:color="auto" w:fill="auto"/>
            <w:noWrap/>
            <w:vAlign w:val="center"/>
          </w:tcPr>
          <w:p w14:paraId="41EAAD66"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Grandes</w:t>
            </w:r>
          </w:p>
        </w:tc>
        <w:tc>
          <w:tcPr>
            <w:tcW w:w="5387" w:type="dxa"/>
            <w:shd w:val="clear" w:color="auto" w:fill="auto"/>
            <w:noWrap/>
            <w:vAlign w:val="center"/>
          </w:tcPr>
          <w:p w14:paraId="630B0555"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Salinas Y Fabres S.A.</w:t>
            </w:r>
          </w:p>
        </w:tc>
        <w:tc>
          <w:tcPr>
            <w:tcW w:w="2835" w:type="dxa"/>
            <w:shd w:val="clear" w:color="auto" w:fill="auto"/>
            <w:noWrap/>
            <w:vAlign w:val="center"/>
          </w:tcPr>
          <w:p w14:paraId="38D88192"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Vehículos y Maquinarias</w:t>
            </w:r>
          </w:p>
        </w:tc>
      </w:tr>
      <w:tr w:rsidR="003416F1" w:rsidRPr="00484B50" w14:paraId="32BF4512" w14:textId="77777777" w:rsidTr="00F91D3C">
        <w:trPr>
          <w:jc w:val="center"/>
        </w:trPr>
        <w:tc>
          <w:tcPr>
            <w:tcW w:w="1418" w:type="dxa"/>
            <w:shd w:val="clear" w:color="auto" w:fill="auto"/>
            <w:noWrap/>
            <w:vAlign w:val="center"/>
          </w:tcPr>
          <w:p w14:paraId="537D889F"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Medianas</w:t>
            </w:r>
          </w:p>
        </w:tc>
        <w:tc>
          <w:tcPr>
            <w:tcW w:w="5387" w:type="dxa"/>
            <w:shd w:val="clear" w:color="auto" w:fill="auto"/>
            <w:noWrap/>
            <w:vAlign w:val="center"/>
          </w:tcPr>
          <w:p w14:paraId="11EF1827"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Transelec S.A.</w:t>
            </w:r>
          </w:p>
        </w:tc>
        <w:tc>
          <w:tcPr>
            <w:tcW w:w="2835" w:type="dxa"/>
            <w:shd w:val="clear" w:color="auto" w:fill="auto"/>
            <w:noWrap/>
            <w:vAlign w:val="center"/>
          </w:tcPr>
          <w:p w14:paraId="1C7E4239"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Energía</w:t>
            </w:r>
          </w:p>
        </w:tc>
      </w:tr>
      <w:tr w:rsidR="003416F1" w:rsidRPr="00484B50" w14:paraId="777FA967" w14:textId="77777777" w:rsidTr="00F91D3C">
        <w:trPr>
          <w:jc w:val="center"/>
        </w:trPr>
        <w:tc>
          <w:tcPr>
            <w:tcW w:w="1418" w:type="dxa"/>
            <w:shd w:val="clear" w:color="auto" w:fill="auto"/>
            <w:noWrap/>
            <w:vAlign w:val="center"/>
          </w:tcPr>
          <w:p w14:paraId="6EC99E80"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Medianas</w:t>
            </w:r>
          </w:p>
        </w:tc>
        <w:tc>
          <w:tcPr>
            <w:tcW w:w="5387" w:type="dxa"/>
            <w:shd w:val="clear" w:color="auto" w:fill="auto"/>
            <w:noWrap/>
            <w:vAlign w:val="center"/>
          </w:tcPr>
          <w:p w14:paraId="47D281F8"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Hidroeléctrica Ñuble Spa</w:t>
            </w:r>
          </w:p>
        </w:tc>
        <w:tc>
          <w:tcPr>
            <w:tcW w:w="2835" w:type="dxa"/>
            <w:shd w:val="clear" w:color="auto" w:fill="auto"/>
            <w:noWrap/>
            <w:vAlign w:val="center"/>
          </w:tcPr>
          <w:p w14:paraId="71D0EF77"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Energía</w:t>
            </w:r>
          </w:p>
        </w:tc>
      </w:tr>
      <w:tr w:rsidR="003416F1" w:rsidRPr="00484B50" w14:paraId="7E25B3E0" w14:textId="77777777" w:rsidTr="00F91D3C">
        <w:trPr>
          <w:jc w:val="center"/>
        </w:trPr>
        <w:tc>
          <w:tcPr>
            <w:tcW w:w="1418" w:type="dxa"/>
            <w:shd w:val="clear" w:color="auto" w:fill="auto"/>
            <w:noWrap/>
            <w:vAlign w:val="center"/>
          </w:tcPr>
          <w:p w14:paraId="7792DA50"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Medianas</w:t>
            </w:r>
          </w:p>
        </w:tc>
        <w:tc>
          <w:tcPr>
            <w:tcW w:w="5387" w:type="dxa"/>
            <w:shd w:val="clear" w:color="auto" w:fill="auto"/>
            <w:noWrap/>
            <w:vAlign w:val="center"/>
          </w:tcPr>
          <w:p w14:paraId="57CE1FAE"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Interchile S.A.</w:t>
            </w:r>
          </w:p>
        </w:tc>
        <w:tc>
          <w:tcPr>
            <w:tcW w:w="2835" w:type="dxa"/>
            <w:shd w:val="clear" w:color="auto" w:fill="auto"/>
            <w:noWrap/>
            <w:vAlign w:val="center"/>
          </w:tcPr>
          <w:p w14:paraId="19A2305A"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Energía</w:t>
            </w:r>
          </w:p>
        </w:tc>
      </w:tr>
      <w:tr w:rsidR="003416F1" w:rsidRPr="00484B50" w14:paraId="3981728F" w14:textId="77777777" w:rsidTr="00F91D3C">
        <w:trPr>
          <w:jc w:val="center"/>
        </w:trPr>
        <w:tc>
          <w:tcPr>
            <w:tcW w:w="1418" w:type="dxa"/>
            <w:shd w:val="clear" w:color="auto" w:fill="auto"/>
            <w:noWrap/>
            <w:vAlign w:val="center"/>
          </w:tcPr>
          <w:p w14:paraId="077287A6"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Medianas</w:t>
            </w:r>
          </w:p>
        </w:tc>
        <w:tc>
          <w:tcPr>
            <w:tcW w:w="5387" w:type="dxa"/>
            <w:shd w:val="clear" w:color="auto" w:fill="auto"/>
            <w:noWrap/>
            <w:vAlign w:val="center"/>
          </w:tcPr>
          <w:p w14:paraId="4FCA94BD"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Tecnored S.A.</w:t>
            </w:r>
          </w:p>
        </w:tc>
        <w:tc>
          <w:tcPr>
            <w:tcW w:w="2835" w:type="dxa"/>
            <w:shd w:val="clear" w:color="auto" w:fill="auto"/>
            <w:noWrap/>
            <w:vAlign w:val="center"/>
          </w:tcPr>
          <w:p w14:paraId="29B901A9"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Servicios</w:t>
            </w:r>
          </w:p>
        </w:tc>
      </w:tr>
      <w:tr w:rsidR="003416F1" w:rsidRPr="00484B50" w14:paraId="08AA7515" w14:textId="77777777" w:rsidTr="00F91D3C">
        <w:trPr>
          <w:jc w:val="center"/>
        </w:trPr>
        <w:tc>
          <w:tcPr>
            <w:tcW w:w="1418" w:type="dxa"/>
            <w:shd w:val="clear" w:color="auto" w:fill="auto"/>
            <w:noWrap/>
            <w:vAlign w:val="center"/>
          </w:tcPr>
          <w:p w14:paraId="36149A56"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Medianas</w:t>
            </w:r>
          </w:p>
        </w:tc>
        <w:tc>
          <w:tcPr>
            <w:tcW w:w="5387" w:type="dxa"/>
            <w:shd w:val="clear" w:color="auto" w:fill="auto"/>
            <w:noWrap/>
            <w:vAlign w:val="center"/>
          </w:tcPr>
          <w:p w14:paraId="4F71AC88"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Engie Services</w:t>
            </w:r>
          </w:p>
        </w:tc>
        <w:tc>
          <w:tcPr>
            <w:tcW w:w="2835" w:type="dxa"/>
            <w:shd w:val="clear" w:color="auto" w:fill="auto"/>
            <w:noWrap/>
            <w:vAlign w:val="center"/>
          </w:tcPr>
          <w:p w14:paraId="56F4CEB2"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Servicios</w:t>
            </w:r>
          </w:p>
        </w:tc>
      </w:tr>
      <w:tr w:rsidR="003416F1" w:rsidRPr="00484B50" w14:paraId="2555AC0C" w14:textId="77777777" w:rsidTr="00F91D3C">
        <w:trPr>
          <w:jc w:val="center"/>
        </w:trPr>
        <w:tc>
          <w:tcPr>
            <w:tcW w:w="1418" w:type="dxa"/>
            <w:shd w:val="clear" w:color="auto" w:fill="auto"/>
            <w:noWrap/>
            <w:vAlign w:val="center"/>
          </w:tcPr>
          <w:p w14:paraId="0E5A681F"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Medianas</w:t>
            </w:r>
          </w:p>
        </w:tc>
        <w:tc>
          <w:tcPr>
            <w:tcW w:w="5387" w:type="dxa"/>
            <w:shd w:val="clear" w:color="auto" w:fill="auto"/>
            <w:noWrap/>
            <w:vAlign w:val="center"/>
          </w:tcPr>
          <w:p w14:paraId="3D59174C"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Tecnet S.A.</w:t>
            </w:r>
          </w:p>
        </w:tc>
        <w:tc>
          <w:tcPr>
            <w:tcW w:w="2835" w:type="dxa"/>
            <w:shd w:val="clear" w:color="auto" w:fill="auto"/>
            <w:noWrap/>
            <w:vAlign w:val="center"/>
          </w:tcPr>
          <w:p w14:paraId="1DDF94A1" w14:textId="77777777" w:rsidR="003416F1" w:rsidRPr="00484B50" w:rsidRDefault="003416F1" w:rsidP="00F91D3C">
            <w:pPr>
              <w:spacing w:before="40" w:after="40" w:line="240" w:lineRule="auto"/>
              <w:rPr>
                <w:rFonts w:asciiTheme="minorHAnsi" w:hAnsiTheme="minorHAnsi" w:cstheme="minorHAnsi"/>
                <w:sz w:val="20"/>
                <w:szCs w:val="20"/>
              </w:rPr>
            </w:pPr>
            <w:r w:rsidRPr="00484B50">
              <w:rPr>
                <w:rFonts w:asciiTheme="minorHAnsi" w:hAnsiTheme="minorHAnsi" w:cstheme="minorHAnsi"/>
                <w:sz w:val="20"/>
                <w:szCs w:val="20"/>
              </w:rPr>
              <w:t>Energía</w:t>
            </w:r>
          </w:p>
        </w:tc>
      </w:tr>
    </w:tbl>
    <w:p w14:paraId="380B21C4" w14:textId="77777777" w:rsidR="003416F1" w:rsidRPr="00B239E7" w:rsidRDefault="003416F1" w:rsidP="003416F1">
      <w:pPr>
        <w:pStyle w:val="Ttulo4"/>
      </w:pPr>
      <w:bookmarkStart w:id="277" w:name="_Toc27147827"/>
      <w:bookmarkStart w:id="278" w:name="_Toc41514590"/>
      <w:r w:rsidRPr="00B239E7">
        <w:lastRenderedPageBreak/>
        <w:t>Fundamentación de la Muestra Propuesta</w:t>
      </w:r>
      <w:r w:rsidRPr="00B239E7">
        <w:rPr>
          <w:rStyle w:val="Refdenotaalpie"/>
        </w:rPr>
        <w:footnoteReference w:id="22"/>
      </w:r>
      <w:bookmarkEnd w:id="277"/>
      <w:bookmarkEnd w:id="278"/>
    </w:p>
    <w:p w14:paraId="1E1B373E" w14:textId="57351864" w:rsidR="003416F1" w:rsidRPr="00B239E7" w:rsidRDefault="003416F1" w:rsidP="003416F1">
      <w:r w:rsidRPr="00B239E7">
        <w:t xml:space="preserve">La muestra de 79 empresas consideradas en la </w:t>
      </w:r>
      <w:r w:rsidR="00093F81">
        <w:t>encuesta PWC</w:t>
      </w:r>
      <w:r w:rsidRPr="00B239E7">
        <w:t xml:space="preserve"> incluye empresas de tamaños grande, medio grande, mediano y pequeño</w:t>
      </w:r>
      <w:r w:rsidRPr="00B239E7">
        <w:rPr>
          <w:rStyle w:val="Refdenotaalpie"/>
        </w:rPr>
        <w:footnoteReference w:id="23"/>
      </w:r>
      <w:r w:rsidRPr="00B239E7">
        <w:t>. Para el análisis de remuneraciones de una empresa que atiende la operación, mantenimiento y administración del sistema de transmisión nacional, el Consorcio consideró adecuado seleccionar empresas similares a eléctricas de tamaños grande, medio grande y medianas.</w:t>
      </w:r>
    </w:p>
    <w:p w14:paraId="1523139A" w14:textId="25B39A0C" w:rsidR="003416F1" w:rsidRPr="00B239E7" w:rsidRDefault="003416F1" w:rsidP="003416F1">
      <w:r w:rsidRPr="00B239E7">
        <w:t xml:space="preserve">En efecto, a juicio del Consultor, la </w:t>
      </w:r>
      <w:r w:rsidR="001A6E11" w:rsidRPr="00B239E7">
        <w:t>EM</w:t>
      </w:r>
      <w:r w:rsidRPr="00B239E7">
        <w:t xml:space="preserve"> que atiende el STN debe ser en principio una empresa grande según la definición de tamaño que hace </w:t>
      </w:r>
      <w:r w:rsidR="00093F81">
        <w:t>PWC</w:t>
      </w:r>
      <w:r w:rsidRPr="00B239E7">
        <w:t xml:space="preserve"> (ventas anuales por sobre los USD 250.000.000). Sin embargo, la encuesta de </w:t>
      </w:r>
      <w:r w:rsidR="00093F81">
        <w:t>PWC</w:t>
      </w:r>
      <w:r w:rsidRPr="00B239E7">
        <w:t xml:space="preserve"> tiene entre las empresas grandes sólo a dos empresas del rubro energía, a saber, Chilquinta y Colbún. Para incrementar el tamaño de la muestra -que debe ser superior a diez según lo exige </w:t>
      </w:r>
      <w:r w:rsidR="00093F81">
        <w:t>PWC</w:t>
      </w:r>
      <w:r w:rsidRPr="00B239E7">
        <w:t xml:space="preserve">- se incluyeron empresas grandes de otros servicios como telecomunicaciones (3 empresas), servicios sanitarios (1 empresa), de maquinarias y equipos (1 empresa) y empresas del sector petróleo (2 empresas) con lo que se completa una muestra de 9 empresas grandes. </w:t>
      </w:r>
    </w:p>
    <w:p w14:paraId="7DB3B8C2" w14:textId="77777777" w:rsidR="003416F1" w:rsidRPr="00B239E7" w:rsidRDefault="003416F1" w:rsidP="003416F1">
      <w:r w:rsidRPr="00B239E7">
        <w:t>Para incrementar la presencia de empresas de energía eléctrica se consideró necesario también incluir empresas medianas, lo que se logra al incorporar a la muestra a las empresas Transelec, Interchile e Hidroeléctrica Ñuble SPA, completando un total de 12 empresas.</w:t>
      </w:r>
    </w:p>
    <w:p w14:paraId="72C3E50E" w14:textId="7599FD58" w:rsidR="003416F1" w:rsidRPr="00B239E7" w:rsidRDefault="003416F1" w:rsidP="003416F1">
      <w:r w:rsidRPr="00B239E7">
        <w:t>Originalmente se pensó en adicionar a la muestra anterior 2 empresas mineras grandes y dos medio grandes, con lo que se llegó a 16 empresas. La inclusión de empresas mineras obedecía al hecho de que éstas, al poseer sistemas eléctricos de transmisión y distribución industrial, compiten por profesionales y operarios en el mismo mercado laboral que las empresas eléctricas.</w:t>
      </w:r>
    </w:p>
    <w:p w14:paraId="60375095" w14:textId="77777777" w:rsidR="003416F1" w:rsidRPr="00B239E7" w:rsidRDefault="003416F1" w:rsidP="003416F1">
      <w:r w:rsidRPr="00B239E7">
        <w:t>Respecto de esta selección, y mediante comunicación del 27 de septiembre, el Comité manifestó su inquietud respecto a, por una parte, la consideración de sólo 16 empresas en la muestra, y por otra, la elevada presencia de empresas mineras (25% del total).</w:t>
      </w:r>
    </w:p>
    <w:p w14:paraId="451B3FC4" w14:textId="77777777" w:rsidR="003416F1" w:rsidRPr="00B239E7" w:rsidRDefault="003416F1" w:rsidP="003416F1">
      <w:r w:rsidRPr="00B239E7">
        <w:lastRenderedPageBreak/>
        <w:t>Frente a esta observación el Consultor optó por reducir la presencia de empresas mineras, limitándola a las dos mineras grandes, y por incorporar tres empresas medianas más del rubro servicios y energía, completando una muestra de 17 empresas.</w:t>
      </w:r>
    </w:p>
    <w:p w14:paraId="416A21A9" w14:textId="77777777" w:rsidR="003416F1" w:rsidRPr="00B239E7" w:rsidRDefault="003416F1" w:rsidP="003416F1">
      <w:r w:rsidRPr="00B239E7">
        <w:t>Finalmente, se señala que no se considera o incorpora empresas del rubro ingeniería, construcción e inmobiliaria por estimarse más asociado al sector construcción de edificios y casas, esto es, alejado del segmento más tecnológico de transmisión eléctrica. Las demás empresas asociadas al rubro eléctrico eran empresas pequeñas, que no se consideró pertinente mezclar con las empresas medianas y grandes.</w:t>
      </w:r>
    </w:p>
    <w:p w14:paraId="1F9A39F9" w14:textId="628A4280" w:rsidR="003416F1" w:rsidRPr="00B239E7" w:rsidRDefault="003416F1" w:rsidP="003416F1">
      <w:pPr>
        <w:pStyle w:val="Ttulo4"/>
      </w:pPr>
      <w:bookmarkStart w:id="279" w:name="_Toc41514591"/>
      <w:r w:rsidRPr="00B239E7">
        <w:t xml:space="preserve">Costos de personal </w:t>
      </w:r>
      <w:r w:rsidR="001A6E11" w:rsidRPr="00B239E7">
        <w:t>de la EM</w:t>
      </w:r>
      <w:bookmarkEnd w:id="279"/>
    </w:p>
    <w:p w14:paraId="7AAEB64F" w14:textId="6B72F8E1" w:rsidR="003416F1" w:rsidRPr="00B239E7" w:rsidRDefault="003416F1" w:rsidP="003416F1">
      <w:r w:rsidRPr="00B239E7">
        <w:t xml:space="preserve">El costo total empresa por concepto de compensaciones del personal de la </w:t>
      </w:r>
      <w:r w:rsidR="001A6E11" w:rsidRPr="00B239E7">
        <w:t>EM</w:t>
      </w:r>
      <w:r w:rsidRPr="00B239E7">
        <w:t xml:space="preserve"> se compone de tres elementos:</w:t>
      </w:r>
    </w:p>
    <w:p w14:paraId="1B94DF06" w14:textId="77777777" w:rsidR="003416F1" w:rsidRPr="00B239E7" w:rsidRDefault="003416F1" w:rsidP="005E1501">
      <w:pPr>
        <w:pStyle w:val="Listanumerada"/>
        <w:numPr>
          <w:ilvl w:val="0"/>
          <w:numId w:val="17"/>
        </w:numPr>
        <w:spacing w:after="200"/>
        <w:ind w:left="567" w:hanging="567"/>
      </w:pPr>
      <w:r w:rsidRPr="00B239E7">
        <w:t>Remuneración Bruta, la que se define como la suma de componentes fijos garantizados y componentes variables o no garantizados.</w:t>
      </w:r>
    </w:p>
    <w:p w14:paraId="393CB96E" w14:textId="77777777" w:rsidR="003416F1" w:rsidRPr="00B239E7" w:rsidRDefault="003416F1" w:rsidP="005E1501">
      <w:pPr>
        <w:pStyle w:val="Listanumerada"/>
        <w:numPr>
          <w:ilvl w:val="0"/>
          <w:numId w:val="17"/>
        </w:numPr>
        <w:spacing w:after="200"/>
        <w:ind w:left="567" w:hanging="567"/>
      </w:pPr>
      <w:r w:rsidRPr="00B239E7">
        <w:t>Obligaciones legales.</w:t>
      </w:r>
    </w:p>
    <w:p w14:paraId="69A2790A" w14:textId="77777777" w:rsidR="003416F1" w:rsidRPr="00B239E7" w:rsidRDefault="003416F1" w:rsidP="005E1501">
      <w:pPr>
        <w:pStyle w:val="Listanumerada"/>
        <w:numPr>
          <w:ilvl w:val="0"/>
          <w:numId w:val="17"/>
        </w:numPr>
        <w:spacing w:after="200"/>
        <w:ind w:left="567" w:hanging="567"/>
      </w:pPr>
      <w:r w:rsidRPr="00B239E7">
        <w:t>Beneficios adicionales a la remuneración bruta.</w:t>
      </w:r>
    </w:p>
    <w:p w14:paraId="2F99082A" w14:textId="02C276F6" w:rsidR="004B26A6" w:rsidRDefault="004B26A6" w:rsidP="004B26A6">
      <w:r w:rsidRPr="00D00894">
        <w:t>Estos tres componentes son otorgados al personal propio de la EM. Sin emba</w:t>
      </w:r>
      <w:r w:rsidR="00D00894" w:rsidRPr="00D00894">
        <w:t xml:space="preserve">rgo, el personal tercerizado, </w:t>
      </w:r>
      <w:r w:rsidRPr="00D00894">
        <w:t>de acuerdo a lo que establecen las bases técnicas en el capítulo 3.6.2.4 (“</w:t>
      </w:r>
      <w:r w:rsidRPr="00D00894">
        <w:rPr>
          <w:i/>
        </w:rPr>
        <w:t>...en caso que el consultor  determine las remuneraciones del personal tercerizado  considerando  un  estudio  de  remuneraciones  de  mercado  realizado  por  empresas especialistas del rubro, cuya muestra corresponda exclusivamente a empresas que ejecutan labores externalizadas por otras empresas, podrá incluir en el costo de remuneraciones beneficios adicionales...</w:t>
      </w:r>
      <w:r w:rsidRPr="00D00894">
        <w:t xml:space="preserve">”), </w:t>
      </w:r>
      <w:r w:rsidR="00E8232C" w:rsidRPr="00D00894">
        <w:t xml:space="preserve">recibe los componente I y II, y </w:t>
      </w:r>
      <w:r w:rsidRPr="00D00894">
        <w:t>no recibe beneficios adicionales. En efecto, el Consultor adquirió una única encuesta para determinar las remuneraciones tanto de personal propio como de personal tercerizado, como se indica más arriba.</w:t>
      </w:r>
    </w:p>
    <w:p w14:paraId="190A6ACC" w14:textId="77777777" w:rsidR="003416F1" w:rsidRPr="00B239E7" w:rsidRDefault="003416F1" w:rsidP="003416F1">
      <w:r w:rsidRPr="00B239E7">
        <w:t>A continuación se describen cada uno de ellos.</w:t>
      </w:r>
    </w:p>
    <w:p w14:paraId="3FAFD8BE" w14:textId="77777777" w:rsidR="003416F1" w:rsidRPr="005A6F95" w:rsidRDefault="003416F1" w:rsidP="005A6F95">
      <w:pPr>
        <w:pStyle w:val="Ttulo5"/>
      </w:pPr>
      <w:r w:rsidRPr="005A6F95">
        <w:t>Remuneración Bruta</w:t>
      </w:r>
    </w:p>
    <w:p w14:paraId="581AD98C" w14:textId="77777777" w:rsidR="003416F1" w:rsidRPr="00B239E7" w:rsidRDefault="003416F1" w:rsidP="003416F1">
      <w:r w:rsidRPr="00B239E7">
        <w:t>La remuneración bruta se compone de componentes fijos y componentes variables, todos mensualizados y pagados en dinero a los trabajadores o colaboradores:</w:t>
      </w:r>
    </w:p>
    <w:p w14:paraId="47CFD567" w14:textId="77777777" w:rsidR="00464589" w:rsidRDefault="00464589">
      <w:pPr>
        <w:spacing w:after="0" w:line="240" w:lineRule="auto"/>
        <w:jc w:val="left"/>
        <w:rPr>
          <w:b/>
          <w:color w:val="000000"/>
          <w:u w:val="single"/>
        </w:rPr>
      </w:pPr>
      <w:r>
        <w:rPr>
          <w:b/>
          <w:color w:val="000000"/>
          <w:u w:val="single"/>
        </w:rPr>
        <w:br w:type="page"/>
      </w:r>
    </w:p>
    <w:p w14:paraId="1918B89D" w14:textId="2F721D03" w:rsidR="003416F1" w:rsidRPr="00B239E7" w:rsidRDefault="003416F1" w:rsidP="005A6F95">
      <w:pPr>
        <w:rPr>
          <w:b/>
          <w:color w:val="000000"/>
          <w:u w:val="single"/>
        </w:rPr>
      </w:pPr>
      <w:r w:rsidRPr="00B239E7">
        <w:rPr>
          <w:b/>
          <w:color w:val="000000"/>
          <w:u w:val="single"/>
        </w:rPr>
        <w:lastRenderedPageBreak/>
        <w:t>Componentes Fijos:</w:t>
      </w:r>
    </w:p>
    <w:p w14:paraId="646F0FF6" w14:textId="77777777" w:rsidR="003416F1" w:rsidRPr="005A6F95" w:rsidRDefault="003416F1" w:rsidP="005E1501">
      <w:pPr>
        <w:pStyle w:val="Prrafodelista"/>
        <w:numPr>
          <w:ilvl w:val="0"/>
          <w:numId w:val="47"/>
        </w:numPr>
        <w:ind w:left="567" w:hanging="567"/>
      </w:pPr>
      <w:r w:rsidRPr="005A6F95">
        <w:rPr>
          <w:b/>
        </w:rPr>
        <w:t>Sueldo Base</w:t>
      </w:r>
      <w:r w:rsidRPr="005A6F95">
        <w:t>: Corresponde al sueldo contractual mensual recibido por el colaborador, antes de descuentos previsionales e impuestos.</w:t>
      </w:r>
    </w:p>
    <w:p w14:paraId="13C441A9" w14:textId="77777777" w:rsidR="003416F1" w:rsidRPr="005A6F95" w:rsidRDefault="003416F1" w:rsidP="005E1501">
      <w:pPr>
        <w:pStyle w:val="Prrafodelista"/>
        <w:numPr>
          <w:ilvl w:val="0"/>
          <w:numId w:val="47"/>
        </w:numPr>
        <w:ind w:left="567" w:hanging="567"/>
      </w:pPr>
      <w:r w:rsidRPr="005A6F95">
        <w:rPr>
          <w:b/>
        </w:rPr>
        <w:t>Gratificación Legal</w:t>
      </w:r>
      <w:r w:rsidRPr="005A6F95">
        <w:t xml:space="preserve">: Corresponde a la parte de las utilidades con que el empleador beneficia el sueldo del colaborador. En efecto, de conformidad con lo dispuesto en el artículo 47 del Código del Trabajo, los empleadores que obtienen utilidades líquidas en su giro tienen la obligación de gratificar anualmente a sus colaboradores, sea por la modalidad del señalado artículo 47, es decir, en proporción no inferior al 30% de dichas utilidades o por la vía del artículo 50, esto es, pagando al colaborador el 25% de lo devengado en el respectivo ejercicio comercial por concepto de remuneraciones mensuales con un límite de 4.75 ingresos mínimos mensuales. </w:t>
      </w:r>
    </w:p>
    <w:p w14:paraId="6B17BC72" w14:textId="77777777" w:rsidR="003416F1" w:rsidRPr="005A6F95" w:rsidRDefault="003416F1" w:rsidP="005E1501">
      <w:pPr>
        <w:pStyle w:val="Prrafodelista"/>
        <w:numPr>
          <w:ilvl w:val="0"/>
          <w:numId w:val="47"/>
        </w:numPr>
        <w:ind w:left="567" w:hanging="567"/>
      </w:pPr>
      <w:r w:rsidRPr="005A6F95">
        <w:rPr>
          <w:b/>
        </w:rPr>
        <w:t>Asignación de Zona</w:t>
      </w:r>
      <w:r w:rsidRPr="005A6F95">
        <w:t xml:space="preserve">: Corresponde a la suma de dinero percibida por el colaborador, por cumplir funciones en alguna región específica. </w:t>
      </w:r>
    </w:p>
    <w:p w14:paraId="08A54945" w14:textId="77777777" w:rsidR="003416F1" w:rsidRPr="005A6F95" w:rsidRDefault="003416F1" w:rsidP="005E1501">
      <w:pPr>
        <w:pStyle w:val="Prrafodelista"/>
        <w:numPr>
          <w:ilvl w:val="0"/>
          <w:numId w:val="47"/>
        </w:numPr>
        <w:ind w:left="567" w:hanging="567"/>
      </w:pPr>
      <w:r w:rsidRPr="005A6F95">
        <w:rPr>
          <w:b/>
        </w:rPr>
        <w:t>Aguinaldo Navidad</w:t>
      </w:r>
      <w:r w:rsidRPr="005A6F95">
        <w:t xml:space="preserve">: Es la asignación en dinero entregada al colaborador en el mes de diciembre, por concepto de Navidad. </w:t>
      </w:r>
    </w:p>
    <w:p w14:paraId="47F88640" w14:textId="77777777" w:rsidR="003416F1" w:rsidRPr="005A6F95" w:rsidRDefault="003416F1" w:rsidP="005E1501">
      <w:pPr>
        <w:pStyle w:val="Prrafodelista"/>
        <w:numPr>
          <w:ilvl w:val="0"/>
          <w:numId w:val="47"/>
        </w:numPr>
        <w:ind w:left="567" w:hanging="567"/>
      </w:pPr>
      <w:r w:rsidRPr="005A6F95">
        <w:rPr>
          <w:b/>
        </w:rPr>
        <w:t>Aguinaldo Fiestas Patrias</w:t>
      </w:r>
      <w:r w:rsidRPr="005A6F95">
        <w:t xml:space="preserve">: Es la asignación en dinero entregada al colaborador en el mes de septiembre, por concepto de Fiestas Patrias. </w:t>
      </w:r>
    </w:p>
    <w:p w14:paraId="24432935" w14:textId="77777777" w:rsidR="003416F1" w:rsidRPr="005A6F95" w:rsidRDefault="003416F1" w:rsidP="005E1501">
      <w:pPr>
        <w:pStyle w:val="Prrafodelista"/>
        <w:numPr>
          <w:ilvl w:val="0"/>
          <w:numId w:val="47"/>
        </w:numPr>
        <w:ind w:left="567" w:hanging="567"/>
      </w:pPr>
      <w:r w:rsidRPr="005A6F95">
        <w:rPr>
          <w:b/>
        </w:rPr>
        <w:t>Bono de Vacaciones</w:t>
      </w:r>
      <w:r w:rsidRPr="005A6F95">
        <w:t xml:space="preserve">: Es la asignación en dinero entregada al colaborador, por concepto de Vacaciones. </w:t>
      </w:r>
    </w:p>
    <w:p w14:paraId="3F909592" w14:textId="77777777" w:rsidR="003416F1" w:rsidRPr="005A6F95" w:rsidRDefault="003416F1" w:rsidP="005E1501">
      <w:pPr>
        <w:pStyle w:val="Prrafodelista"/>
        <w:numPr>
          <w:ilvl w:val="0"/>
          <w:numId w:val="47"/>
        </w:numPr>
        <w:ind w:left="567" w:hanging="567"/>
      </w:pPr>
      <w:r w:rsidRPr="005A6F95">
        <w:rPr>
          <w:b/>
        </w:rPr>
        <w:t>Asignación de Colación</w:t>
      </w:r>
      <w:r w:rsidRPr="005A6F95">
        <w:t xml:space="preserve">: Es la asignación en dinero percibida por el concepto de colación, excluyendo vales de almuerzo y valor de casino, ya que se consideran como un beneficio. </w:t>
      </w:r>
    </w:p>
    <w:p w14:paraId="28C6C82C" w14:textId="77777777" w:rsidR="003416F1" w:rsidRPr="005A6F95" w:rsidRDefault="003416F1" w:rsidP="005E1501">
      <w:pPr>
        <w:pStyle w:val="Prrafodelista"/>
        <w:numPr>
          <w:ilvl w:val="0"/>
          <w:numId w:val="47"/>
        </w:numPr>
        <w:ind w:left="567" w:hanging="567"/>
      </w:pPr>
      <w:r w:rsidRPr="005A6F95">
        <w:rPr>
          <w:b/>
        </w:rPr>
        <w:t>Asignación de Movilización</w:t>
      </w:r>
      <w:r w:rsidRPr="005A6F95">
        <w:t>: Es la asignación en dinero percibida por el cargo por concepto de movilización.</w:t>
      </w:r>
    </w:p>
    <w:p w14:paraId="6CFA1A6C" w14:textId="77777777" w:rsidR="003416F1" w:rsidRPr="005A6F95" w:rsidRDefault="003416F1" w:rsidP="005E1501">
      <w:pPr>
        <w:pStyle w:val="Prrafodelista"/>
        <w:numPr>
          <w:ilvl w:val="0"/>
          <w:numId w:val="47"/>
        </w:numPr>
        <w:ind w:left="567" w:hanging="567"/>
      </w:pPr>
      <w:r w:rsidRPr="005A6F95">
        <w:rPr>
          <w:b/>
        </w:rPr>
        <w:t>Otros Fijos Imponibles</w:t>
      </w:r>
      <w:r w:rsidRPr="005A6F95">
        <w:t xml:space="preserve">: Corresponde a las restantes sumas en dinero que percibe el cargo bajo cualquier otro concepto y que son imponibles y tributables. </w:t>
      </w:r>
    </w:p>
    <w:p w14:paraId="51D4844A" w14:textId="77777777" w:rsidR="003416F1" w:rsidRPr="005A6F95" w:rsidRDefault="003416F1" w:rsidP="005E1501">
      <w:pPr>
        <w:pStyle w:val="Prrafodelista"/>
        <w:numPr>
          <w:ilvl w:val="0"/>
          <w:numId w:val="47"/>
        </w:numPr>
        <w:ind w:left="567" w:hanging="567"/>
      </w:pPr>
      <w:r w:rsidRPr="005A6F95">
        <w:rPr>
          <w:b/>
        </w:rPr>
        <w:t>Gratificación Convencional (Garantizada)</w:t>
      </w:r>
      <w:r w:rsidRPr="005A6F95">
        <w:t xml:space="preserve">: Corresponde a la gratificación acordada entre empleador y colaborador, la cual debe ser pagada aun cuando la empresa no haya obtenido utilidades líquidas. </w:t>
      </w:r>
    </w:p>
    <w:p w14:paraId="60E3E9D1" w14:textId="77777777" w:rsidR="003416F1" w:rsidRPr="005A6F95" w:rsidRDefault="003416F1" w:rsidP="005E1501">
      <w:pPr>
        <w:pStyle w:val="Prrafodelista"/>
        <w:numPr>
          <w:ilvl w:val="0"/>
          <w:numId w:val="47"/>
        </w:numPr>
        <w:ind w:left="567" w:hanging="567"/>
      </w:pPr>
      <w:r w:rsidRPr="005A6F95">
        <w:rPr>
          <w:b/>
        </w:rPr>
        <w:t>Otros Fijos no Imponibles</w:t>
      </w:r>
      <w:r w:rsidRPr="005A6F95">
        <w:t>: Corresponde a las restantes sumas en dinero que percibe el cargo bajo cualquier otro concepto.</w:t>
      </w:r>
    </w:p>
    <w:p w14:paraId="228DD616" w14:textId="77777777" w:rsidR="003416F1" w:rsidRPr="00B239E7" w:rsidRDefault="003416F1" w:rsidP="005A6F95">
      <w:pPr>
        <w:rPr>
          <w:b/>
          <w:color w:val="000000"/>
          <w:u w:val="single"/>
        </w:rPr>
      </w:pPr>
      <w:r w:rsidRPr="00B239E7">
        <w:rPr>
          <w:b/>
          <w:color w:val="000000"/>
          <w:u w:val="single"/>
        </w:rPr>
        <w:lastRenderedPageBreak/>
        <w:t>Componentes Variables:</w:t>
      </w:r>
    </w:p>
    <w:p w14:paraId="365AD7B2" w14:textId="77777777" w:rsidR="003416F1" w:rsidRPr="005A6F95" w:rsidRDefault="003416F1" w:rsidP="005E1501">
      <w:pPr>
        <w:pStyle w:val="Prrafodelista"/>
        <w:numPr>
          <w:ilvl w:val="0"/>
          <w:numId w:val="48"/>
        </w:numPr>
        <w:ind w:left="567" w:hanging="567"/>
      </w:pPr>
      <w:r w:rsidRPr="005A6F95">
        <w:rPr>
          <w:b/>
        </w:rPr>
        <w:t>Bono Gestión Real Pagado</w:t>
      </w:r>
      <w:r w:rsidRPr="005A6F95">
        <w:t xml:space="preserve">: Es el incentivo de gestión efectivamente pagado en base a cumplimiento de metas. </w:t>
      </w:r>
    </w:p>
    <w:p w14:paraId="56118900" w14:textId="77777777" w:rsidR="003416F1" w:rsidRPr="005A6F95" w:rsidRDefault="003416F1" w:rsidP="005E1501">
      <w:pPr>
        <w:pStyle w:val="Prrafodelista"/>
        <w:numPr>
          <w:ilvl w:val="0"/>
          <w:numId w:val="48"/>
        </w:numPr>
        <w:ind w:left="567" w:hanging="567"/>
      </w:pPr>
      <w:r w:rsidRPr="005A6F95">
        <w:rPr>
          <w:b/>
        </w:rPr>
        <w:t>Gratificación No Garantizada</w:t>
      </w:r>
      <w:r w:rsidRPr="005A6F95">
        <w:t xml:space="preserve">: Corresponde a la gratificación acordada entre empleador y colaborador, la cual está sujeta a la eventualidad de que la empresa obtenga utilidades líquidas en el respectivo ejercicio comercial. </w:t>
      </w:r>
    </w:p>
    <w:p w14:paraId="79C1ADD2" w14:textId="77777777" w:rsidR="003416F1" w:rsidRPr="005A6F95" w:rsidRDefault="003416F1" w:rsidP="005E1501">
      <w:pPr>
        <w:pStyle w:val="Prrafodelista"/>
        <w:numPr>
          <w:ilvl w:val="0"/>
          <w:numId w:val="48"/>
        </w:numPr>
        <w:ind w:left="567" w:hanging="567"/>
      </w:pPr>
      <w:r w:rsidRPr="005A6F95">
        <w:rPr>
          <w:b/>
        </w:rPr>
        <w:t>Bonos e Incentivos de Producción</w:t>
      </w:r>
      <w:r w:rsidRPr="005A6F95">
        <w:t xml:space="preserve">: Corresponde a la asignación en dinero percibida por el colaborador como incentivo a la productividad. </w:t>
      </w:r>
    </w:p>
    <w:p w14:paraId="163655EA" w14:textId="77777777" w:rsidR="003416F1" w:rsidRPr="005A6F95" w:rsidRDefault="003416F1" w:rsidP="005E1501">
      <w:pPr>
        <w:pStyle w:val="Prrafodelista"/>
        <w:numPr>
          <w:ilvl w:val="0"/>
          <w:numId w:val="48"/>
        </w:numPr>
        <w:ind w:left="567" w:hanging="567"/>
      </w:pPr>
      <w:r w:rsidRPr="005A6F95">
        <w:rPr>
          <w:b/>
        </w:rPr>
        <w:t>Comisiones e Incentivos por Venta</w:t>
      </w:r>
      <w:r w:rsidRPr="005A6F95">
        <w:t xml:space="preserve">: Es la asignación en dinero recibida por el colaborador como incentivo a las ventas. </w:t>
      </w:r>
    </w:p>
    <w:p w14:paraId="3D8AB8F7" w14:textId="26F58777" w:rsidR="003416F1" w:rsidRPr="005A6F95" w:rsidRDefault="003416F1" w:rsidP="005E1501">
      <w:pPr>
        <w:pStyle w:val="Prrafodelista"/>
        <w:numPr>
          <w:ilvl w:val="0"/>
          <w:numId w:val="48"/>
        </w:numPr>
        <w:ind w:left="567" w:hanging="567"/>
      </w:pPr>
      <w:r w:rsidRPr="005A6F95">
        <w:rPr>
          <w:b/>
        </w:rPr>
        <w:t>Otros Variables</w:t>
      </w:r>
      <w:r w:rsidRPr="005A6F95">
        <w:t xml:space="preserve">: Corresponde a otros conceptos variables entregados a los colaboradores </w:t>
      </w:r>
      <w:r w:rsidR="008D4432" w:rsidRPr="005A6F95">
        <w:t>no descrito</w:t>
      </w:r>
      <w:r w:rsidRPr="005A6F95">
        <w:t xml:space="preserve"> anteriormente.</w:t>
      </w:r>
    </w:p>
    <w:p w14:paraId="2ACA58E2" w14:textId="33453F45" w:rsidR="00804A2F" w:rsidRPr="00804A2F" w:rsidRDefault="00804A2F" w:rsidP="005A6F95">
      <w:pPr>
        <w:spacing w:after="160" w:line="259" w:lineRule="auto"/>
        <w:rPr>
          <w:color w:val="000000"/>
        </w:rPr>
      </w:pPr>
      <w:r>
        <w:rPr>
          <w:color w:val="000000"/>
        </w:rPr>
        <w:t xml:space="preserve">Cabe destacar que, según información recibida de </w:t>
      </w:r>
      <w:r w:rsidR="00093F81">
        <w:rPr>
          <w:color w:val="000000"/>
        </w:rPr>
        <w:t>PWC</w:t>
      </w:r>
      <w:r>
        <w:rPr>
          <w:color w:val="000000"/>
        </w:rPr>
        <w:t xml:space="preserve">, todos </w:t>
      </w:r>
      <w:r w:rsidRPr="00804A2F">
        <w:rPr>
          <w:color w:val="000000"/>
        </w:rPr>
        <w:t xml:space="preserve">los haberes que no se encuentran detallados dentro de los componentes de </w:t>
      </w:r>
      <w:r>
        <w:rPr>
          <w:color w:val="000000"/>
        </w:rPr>
        <w:t>remuneración descritos</w:t>
      </w:r>
      <w:r w:rsidRPr="00804A2F">
        <w:rPr>
          <w:color w:val="000000"/>
        </w:rPr>
        <w:t xml:space="preserve">, se encuentran en categoría </w:t>
      </w:r>
      <w:r>
        <w:rPr>
          <w:color w:val="000000"/>
        </w:rPr>
        <w:t>“</w:t>
      </w:r>
      <w:r w:rsidRPr="00804A2F">
        <w:rPr>
          <w:color w:val="000000"/>
        </w:rPr>
        <w:t>otros</w:t>
      </w:r>
      <w:r>
        <w:rPr>
          <w:color w:val="000000"/>
        </w:rPr>
        <w:t>”</w:t>
      </w:r>
      <w:r w:rsidRPr="00804A2F">
        <w:rPr>
          <w:color w:val="000000"/>
        </w:rPr>
        <w:t>, ya sean fijos o variables</w:t>
      </w:r>
      <w:r>
        <w:rPr>
          <w:color w:val="000000"/>
        </w:rPr>
        <w:t>, como renta bruta mensualizada. Es el caso por ejemplo de</w:t>
      </w:r>
      <w:r w:rsidRPr="00804A2F">
        <w:rPr>
          <w:color w:val="000000"/>
        </w:rPr>
        <w:t xml:space="preserve"> </w:t>
      </w:r>
      <w:r>
        <w:rPr>
          <w:color w:val="000000"/>
        </w:rPr>
        <w:t xml:space="preserve">los </w:t>
      </w:r>
      <w:r w:rsidRPr="00804A2F">
        <w:rPr>
          <w:color w:val="000000"/>
        </w:rPr>
        <w:t>recargos que pueda tener un operador del Centro de Control</w:t>
      </w:r>
      <w:r>
        <w:rPr>
          <w:color w:val="000000"/>
        </w:rPr>
        <w:t xml:space="preserve"> </w:t>
      </w:r>
      <w:r w:rsidRPr="00804A2F">
        <w:rPr>
          <w:color w:val="000000"/>
        </w:rPr>
        <w:t>por turnos rotativos</w:t>
      </w:r>
      <w:r>
        <w:rPr>
          <w:color w:val="000000"/>
        </w:rPr>
        <w:t>.</w:t>
      </w:r>
    </w:p>
    <w:p w14:paraId="0DE6B619" w14:textId="77777777" w:rsidR="003416F1" w:rsidRPr="00B239E7" w:rsidRDefault="003416F1" w:rsidP="005A6F95">
      <w:pPr>
        <w:pStyle w:val="Ttulo5"/>
      </w:pPr>
      <w:r w:rsidRPr="00B239E7">
        <w:t>Obligaciones Legales</w:t>
      </w:r>
    </w:p>
    <w:p w14:paraId="66E492CE" w14:textId="77777777" w:rsidR="003416F1" w:rsidRPr="00B239E7" w:rsidRDefault="003416F1" w:rsidP="003416F1">
      <w:r w:rsidRPr="00B239E7">
        <w:t xml:space="preserve">Corresponden a obligaciones contempladas en la legislación chilena: seguro de cesantía, seguro de accidentes del trabajo y seguro de invalidez y sobrevivencia: </w:t>
      </w:r>
    </w:p>
    <w:p w14:paraId="69E0CBBD" w14:textId="4A3F2AB8" w:rsidR="003416F1" w:rsidRPr="00B239E7" w:rsidRDefault="003416F1" w:rsidP="005E1501">
      <w:pPr>
        <w:pStyle w:val="Prrafodelista"/>
        <w:numPr>
          <w:ilvl w:val="0"/>
          <w:numId w:val="49"/>
        </w:numPr>
        <w:ind w:left="567" w:hanging="567"/>
      </w:pPr>
      <w:r w:rsidRPr="005A6F95">
        <w:rPr>
          <w:b/>
        </w:rPr>
        <w:t>Seguro de cesantía</w:t>
      </w:r>
      <w:r w:rsidRPr="00B239E7">
        <w:rPr>
          <w:b/>
          <w:u w:val="single"/>
        </w:rPr>
        <w:t>:</w:t>
      </w:r>
      <w:r w:rsidRPr="00B239E7">
        <w:rPr>
          <w:b/>
        </w:rPr>
        <w:t xml:space="preserve"> </w:t>
      </w:r>
      <w:r w:rsidR="005A6F95">
        <w:t>Corresponde al 2,</w:t>
      </w:r>
      <w:r w:rsidRPr="00B239E7">
        <w:t>4% de la remuneración bruta imponible mensual con tope de 1</w:t>
      </w:r>
      <w:r w:rsidR="005A6F95">
        <w:t>20,3 UF, y que complementa el 0,</w:t>
      </w:r>
      <w:r w:rsidRPr="00B239E7">
        <w:t>6% que paga el trabajador (cotización total para el seguro de cesantía: 3.0%).</w:t>
      </w:r>
    </w:p>
    <w:p w14:paraId="6FF508DE" w14:textId="153F83B7" w:rsidR="003416F1" w:rsidRPr="00B239E7" w:rsidRDefault="003416F1" w:rsidP="005E1501">
      <w:pPr>
        <w:pStyle w:val="Prrafodelista"/>
        <w:numPr>
          <w:ilvl w:val="0"/>
          <w:numId w:val="49"/>
        </w:numPr>
        <w:ind w:left="567" w:hanging="567"/>
      </w:pPr>
      <w:r w:rsidRPr="005A6F95">
        <w:rPr>
          <w:b/>
        </w:rPr>
        <w:t>Seguro contra accidentes del trabajo</w:t>
      </w:r>
      <w:r w:rsidRPr="00B239E7">
        <w:rPr>
          <w:b/>
          <w:u w:val="single"/>
        </w:rPr>
        <w:t>:</w:t>
      </w:r>
      <w:r w:rsidR="005A6F95">
        <w:t xml:space="preserve"> Corresponde al 0,</w:t>
      </w:r>
      <w:r w:rsidRPr="00B239E7">
        <w:t>95% de la remuneración bruta i</w:t>
      </w:r>
      <w:r w:rsidR="005A6F95">
        <w:t>mponible mensual con tope de 80,</w:t>
      </w:r>
      <w:r w:rsidRPr="00B239E7">
        <w:t>2 UF.</w:t>
      </w:r>
    </w:p>
    <w:p w14:paraId="26622C7A" w14:textId="7D0D66D4" w:rsidR="003416F1" w:rsidRPr="00B239E7" w:rsidRDefault="003416F1" w:rsidP="005E1501">
      <w:pPr>
        <w:pStyle w:val="Prrafodelista"/>
        <w:numPr>
          <w:ilvl w:val="0"/>
          <w:numId w:val="49"/>
        </w:numPr>
        <w:ind w:left="567" w:hanging="567"/>
      </w:pPr>
      <w:r w:rsidRPr="005A6F95">
        <w:rPr>
          <w:b/>
        </w:rPr>
        <w:t>Seguro de invalidez y sobrevivencia</w:t>
      </w:r>
      <w:r w:rsidRPr="00B239E7">
        <w:rPr>
          <w:b/>
          <w:u w:val="single"/>
        </w:rPr>
        <w:t>:</w:t>
      </w:r>
      <w:r w:rsidR="005A6F95">
        <w:t xml:space="preserve"> Corresponde al 1,</w:t>
      </w:r>
      <w:r w:rsidRPr="00B239E7">
        <w:t>53% de la remuneración bruta imponible mensual con tope de 80.2 UF.</w:t>
      </w:r>
    </w:p>
    <w:p w14:paraId="1F5119AA" w14:textId="511BAED7" w:rsidR="003416F1" w:rsidRPr="00B239E7" w:rsidRDefault="005A6F95" w:rsidP="003416F1">
      <w:pPr>
        <w:rPr>
          <w:color w:val="000000"/>
        </w:rPr>
      </w:pPr>
      <w:r>
        <w:rPr>
          <w:color w:val="000000"/>
        </w:rPr>
        <w:t>Salvo el 0,</w:t>
      </w:r>
      <w:r w:rsidR="003416F1" w:rsidRPr="00B239E7">
        <w:rPr>
          <w:color w:val="000000"/>
        </w:rPr>
        <w:t xml:space="preserve">6% que paga el trabajador por concepto de seguro de cesantía, estos componentes no están considerados en la remuneración bruta, pero forman parte del costo laboral en que debe incurrir la </w:t>
      </w:r>
      <w:r w:rsidR="001A6E11" w:rsidRPr="00B239E7">
        <w:rPr>
          <w:color w:val="000000"/>
        </w:rPr>
        <w:t>EM</w:t>
      </w:r>
      <w:r w:rsidR="003416F1" w:rsidRPr="00B239E7">
        <w:rPr>
          <w:color w:val="000000"/>
        </w:rPr>
        <w:t xml:space="preserve">. </w:t>
      </w:r>
    </w:p>
    <w:p w14:paraId="67995581" w14:textId="77777777" w:rsidR="00464589" w:rsidRDefault="00464589">
      <w:pPr>
        <w:spacing w:after="0" w:line="240" w:lineRule="auto"/>
        <w:jc w:val="left"/>
        <w:rPr>
          <w:rFonts w:eastAsia="Times New Roman"/>
          <w:color w:val="0070C0"/>
        </w:rPr>
      </w:pPr>
      <w:r>
        <w:br w:type="page"/>
      </w:r>
    </w:p>
    <w:p w14:paraId="05526454" w14:textId="0B3ABE0B" w:rsidR="003416F1" w:rsidRPr="00B239E7" w:rsidRDefault="003416F1" w:rsidP="005A6F95">
      <w:pPr>
        <w:pStyle w:val="Ttulo5"/>
      </w:pPr>
      <w:r w:rsidRPr="00B239E7">
        <w:lastRenderedPageBreak/>
        <w:t>Beneficios Adicionales</w:t>
      </w:r>
    </w:p>
    <w:p w14:paraId="44DFAEA0" w14:textId="2AA38A8D" w:rsidR="003416F1" w:rsidRPr="00B239E7" w:rsidRDefault="003416F1" w:rsidP="003416F1">
      <w:r w:rsidRPr="00B239E7">
        <w:t xml:space="preserve">Los beneficios adicionales corresponden a componentes no incluidos en la remuneración bruta y que pueden ser valorizados como costo empresa. Los beneficios adicionales considerados en la </w:t>
      </w:r>
      <w:r w:rsidR="00093F81">
        <w:t>encuesta PWC</w:t>
      </w:r>
      <w:r w:rsidRPr="00B239E7">
        <w:t xml:space="preserve"> son los siguientes:</w:t>
      </w:r>
    </w:p>
    <w:p w14:paraId="543B0E3C" w14:textId="77777777" w:rsidR="003416F1" w:rsidRPr="00C66F16" w:rsidRDefault="003416F1" w:rsidP="005E1501">
      <w:pPr>
        <w:pStyle w:val="Prrafodelista"/>
        <w:numPr>
          <w:ilvl w:val="0"/>
          <w:numId w:val="50"/>
        </w:numPr>
        <w:spacing w:after="120"/>
        <w:ind w:left="567" w:hanging="567"/>
      </w:pPr>
      <w:r w:rsidRPr="00C66F16">
        <w:t>Asignación de celular</w:t>
      </w:r>
    </w:p>
    <w:p w14:paraId="789DF307" w14:textId="77777777" w:rsidR="003416F1" w:rsidRPr="00C66F16" w:rsidRDefault="003416F1" w:rsidP="005E1501">
      <w:pPr>
        <w:pStyle w:val="Prrafodelista"/>
        <w:numPr>
          <w:ilvl w:val="0"/>
          <w:numId w:val="50"/>
        </w:numPr>
        <w:spacing w:after="120"/>
        <w:ind w:left="567" w:hanging="567"/>
      </w:pPr>
      <w:r w:rsidRPr="00C66F16">
        <w:t>Bono/Regalo por Años de Servicios</w:t>
      </w:r>
    </w:p>
    <w:p w14:paraId="5E814E93" w14:textId="77777777" w:rsidR="003416F1" w:rsidRPr="00C66F16" w:rsidRDefault="003416F1" w:rsidP="005E1501">
      <w:pPr>
        <w:pStyle w:val="Prrafodelista"/>
        <w:numPr>
          <w:ilvl w:val="0"/>
          <w:numId w:val="50"/>
        </w:numPr>
        <w:spacing w:after="120"/>
        <w:ind w:left="567" w:hanging="567"/>
      </w:pPr>
      <w:r w:rsidRPr="00C66F16">
        <w:t>Plan complementario de salud</w:t>
      </w:r>
    </w:p>
    <w:p w14:paraId="21B04122" w14:textId="77777777" w:rsidR="003416F1" w:rsidRPr="00C66F16" w:rsidRDefault="003416F1" w:rsidP="005E1501">
      <w:pPr>
        <w:pStyle w:val="Prrafodelista"/>
        <w:numPr>
          <w:ilvl w:val="0"/>
          <w:numId w:val="50"/>
        </w:numPr>
        <w:spacing w:after="120"/>
        <w:ind w:left="567" w:hanging="567"/>
      </w:pPr>
      <w:r w:rsidRPr="00C66F16">
        <w:t>Licencias médicas</w:t>
      </w:r>
    </w:p>
    <w:p w14:paraId="01BF8621" w14:textId="77777777" w:rsidR="003416F1" w:rsidRPr="00C66F16" w:rsidRDefault="003416F1" w:rsidP="005E1501">
      <w:pPr>
        <w:pStyle w:val="Prrafodelista"/>
        <w:numPr>
          <w:ilvl w:val="0"/>
          <w:numId w:val="50"/>
        </w:numPr>
        <w:spacing w:after="120"/>
        <w:ind w:left="567" w:hanging="567"/>
      </w:pPr>
      <w:r w:rsidRPr="00C66F16">
        <w:t>Seguro de Vida</w:t>
      </w:r>
    </w:p>
    <w:p w14:paraId="2B894C1F" w14:textId="77777777" w:rsidR="003416F1" w:rsidRPr="00C66F16" w:rsidRDefault="003416F1" w:rsidP="005E1501">
      <w:pPr>
        <w:pStyle w:val="Prrafodelista"/>
        <w:numPr>
          <w:ilvl w:val="0"/>
          <w:numId w:val="50"/>
        </w:numPr>
        <w:spacing w:after="120"/>
        <w:ind w:left="567" w:hanging="567"/>
      </w:pPr>
      <w:r w:rsidRPr="00C66F16">
        <w:t>Bono por nacimiento de un hijo</w:t>
      </w:r>
    </w:p>
    <w:p w14:paraId="4D3A1A94" w14:textId="52579C83" w:rsidR="003416F1" w:rsidRPr="00C66F16" w:rsidRDefault="004C4981" w:rsidP="005E1501">
      <w:pPr>
        <w:pStyle w:val="Prrafodelista"/>
        <w:numPr>
          <w:ilvl w:val="0"/>
          <w:numId w:val="50"/>
        </w:numPr>
        <w:spacing w:after="120"/>
        <w:ind w:left="567" w:hanging="567"/>
      </w:pPr>
      <w:r w:rsidRPr="00C66F16">
        <w:t>Vale colación</w:t>
      </w:r>
    </w:p>
    <w:p w14:paraId="491A7E06" w14:textId="2C637430" w:rsidR="003416F1" w:rsidRPr="00C66F16" w:rsidRDefault="003416F1" w:rsidP="005E1501">
      <w:pPr>
        <w:pStyle w:val="Prrafodelista"/>
        <w:numPr>
          <w:ilvl w:val="0"/>
          <w:numId w:val="50"/>
        </w:numPr>
        <w:spacing w:after="120"/>
        <w:ind w:left="567" w:hanging="567"/>
      </w:pPr>
      <w:r w:rsidRPr="00C66F16">
        <w:t>Sala cuna</w:t>
      </w:r>
    </w:p>
    <w:p w14:paraId="1861995A" w14:textId="3F755450" w:rsidR="003416F1" w:rsidRPr="00C66F16" w:rsidRDefault="003416F1" w:rsidP="005E1501">
      <w:pPr>
        <w:pStyle w:val="Prrafodelista"/>
        <w:numPr>
          <w:ilvl w:val="0"/>
          <w:numId w:val="50"/>
        </w:numPr>
        <w:spacing w:after="120"/>
        <w:ind w:left="567" w:hanging="567"/>
      </w:pPr>
      <w:r w:rsidRPr="00C66F16">
        <w:t>Bono escolar</w:t>
      </w:r>
    </w:p>
    <w:p w14:paraId="7344DE1F" w14:textId="7E4C8759" w:rsidR="003416F1" w:rsidRPr="00C66F16" w:rsidRDefault="004C4981" w:rsidP="005E1501">
      <w:pPr>
        <w:pStyle w:val="Prrafodelista"/>
        <w:numPr>
          <w:ilvl w:val="0"/>
          <w:numId w:val="50"/>
        </w:numPr>
        <w:ind w:left="567" w:hanging="567"/>
      </w:pPr>
      <w:r w:rsidRPr="00C66F16">
        <w:t>Matrimonio</w:t>
      </w:r>
    </w:p>
    <w:p w14:paraId="44672705" w14:textId="3A49880C" w:rsidR="00E8232C" w:rsidRPr="00B239E7" w:rsidRDefault="00E8232C" w:rsidP="005A6F95">
      <w:pPr>
        <w:pStyle w:val="Ttulo5"/>
      </w:pPr>
      <w:r>
        <w:t>Costo empresa</w:t>
      </w:r>
    </w:p>
    <w:p w14:paraId="340A2F97" w14:textId="1D8B85CA" w:rsidR="003416F1" w:rsidRPr="00B239E7" w:rsidRDefault="00E3404E" w:rsidP="003416F1">
      <w:r>
        <w:t>A</w:t>
      </w:r>
      <w:r w:rsidR="003416F1" w:rsidRPr="00B239E7">
        <w:t xml:space="preserve"> los efectos de determinar el costo total empresa por concepto de compensaciones del personal de la </w:t>
      </w:r>
      <w:r w:rsidR="001A6E11" w:rsidRPr="00B239E7">
        <w:t>EM</w:t>
      </w:r>
      <w:r w:rsidR="003416F1" w:rsidRPr="00B239E7">
        <w:t xml:space="preserve">, el consultor ha considerado toda la información disponible en el </w:t>
      </w:r>
      <w:r w:rsidR="00484B50">
        <w:t>E</w:t>
      </w:r>
      <w:r w:rsidR="003416F1" w:rsidRPr="00B239E7">
        <w:t xml:space="preserve">studio de </w:t>
      </w:r>
      <w:r w:rsidR="00484B50">
        <w:t>C</w:t>
      </w:r>
      <w:r w:rsidR="003416F1" w:rsidRPr="00B239E7">
        <w:t>ompensaciones eSIREM, referente tanto a los componentes de la remuneración bruta como a los beneficios adicionales a la misma</w:t>
      </w:r>
      <w:r w:rsidRPr="00D00894">
        <w:t>. En el caso del personal propio de la EM, c</w:t>
      </w:r>
      <w:r w:rsidR="003416F1" w:rsidRPr="00D00894">
        <w:t xml:space="preserve">omo criterio general de inclusión </w:t>
      </w:r>
      <w:r w:rsidR="004C4981" w:rsidRPr="00D00894">
        <w:t xml:space="preserve">de </w:t>
      </w:r>
      <w:r w:rsidRPr="00D00894">
        <w:t xml:space="preserve">componentes de remuneración bruta y de beneficios adicionales, </w:t>
      </w:r>
      <w:r w:rsidR="003416F1" w:rsidRPr="00D00894">
        <w:t xml:space="preserve">se consideraron aquellos que son entregados por al menos un 50% de las empresas de la </w:t>
      </w:r>
      <w:r w:rsidR="00093F81">
        <w:t>encuesta PWC</w:t>
      </w:r>
      <w:r w:rsidR="00FD636B">
        <w:t xml:space="preserve"> o bien aquellos que corresponde incporporar por tratarse de una obligación legal según las características de la EM, como es el caso del beneficio sala cuna.</w:t>
      </w:r>
      <w:r w:rsidR="003416F1" w:rsidRPr="00D00894">
        <w:t xml:space="preserve"> </w:t>
      </w:r>
      <w:r w:rsidRPr="00D00894">
        <w:t xml:space="preserve">En el caso del personal tercerizado </w:t>
      </w:r>
      <w:r w:rsidR="004C4981" w:rsidRPr="00D00894">
        <w:t>se ha aplicado</w:t>
      </w:r>
      <w:r w:rsidRPr="00D00894">
        <w:t xml:space="preserve"> el mismo criterio, pero sólo sobre la remuneración bruta, pues su compensación no considera beneficios adicionales.</w:t>
      </w:r>
      <w:r>
        <w:t xml:space="preserve"> </w:t>
      </w:r>
    </w:p>
    <w:p w14:paraId="05D09617" w14:textId="2AB7260C" w:rsidR="003416F1" w:rsidRPr="00B239E7" w:rsidRDefault="003416F1" w:rsidP="003416F1">
      <w:r w:rsidRPr="00B239E7">
        <w:t xml:space="preserve">De esta manera, del total de componentes de la remuneración bruta y de los beneficios adicionales mencionados más arriba, </w:t>
      </w:r>
      <w:r w:rsidR="004C4981">
        <w:t>no se</w:t>
      </w:r>
      <w:r w:rsidRPr="00B239E7">
        <w:t xml:space="preserve"> considera</w:t>
      </w:r>
      <w:r w:rsidR="004C4981">
        <w:t>n</w:t>
      </w:r>
      <w:r w:rsidRPr="00B239E7">
        <w:t xml:space="preserve"> los siguientes, por no cumplir con el criterio establecido:</w:t>
      </w:r>
    </w:p>
    <w:p w14:paraId="2E1AA8DA" w14:textId="77777777" w:rsidR="003416F1" w:rsidRPr="004D5418" w:rsidRDefault="003416F1" w:rsidP="005E1501">
      <w:pPr>
        <w:pStyle w:val="Prrafodelista"/>
        <w:numPr>
          <w:ilvl w:val="0"/>
          <w:numId w:val="50"/>
        </w:numPr>
        <w:spacing w:after="120"/>
        <w:ind w:left="567" w:hanging="567"/>
      </w:pPr>
      <w:r w:rsidRPr="004D5418">
        <w:t>Gratificación convencional garantizada</w:t>
      </w:r>
    </w:p>
    <w:p w14:paraId="4FCC8B63" w14:textId="77777777" w:rsidR="003416F1" w:rsidRPr="004D5418" w:rsidRDefault="003416F1" w:rsidP="005E1501">
      <w:pPr>
        <w:pStyle w:val="Prrafodelista"/>
        <w:numPr>
          <w:ilvl w:val="0"/>
          <w:numId w:val="50"/>
        </w:numPr>
        <w:spacing w:after="120"/>
        <w:ind w:left="567" w:hanging="567"/>
      </w:pPr>
      <w:r w:rsidRPr="004D5418">
        <w:t>Gratificación convencional no garantizada</w:t>
      </w:r>
    </w:p>
    <w:p w14:paraId="750C26C9" w14:textId="77777777" w:rsidR="003416F1" w:rsidRPr="004D5418" w:rsidRDefault="003416F1" w:rsidP="005E1501">
      <w:pPr>
        <w:pStyle w:val="Prrafodelista"/>
        <w:numPr>
          <w:ilvl w:val="0"/>
          <w:numId w:val="50"/>
        </w:numPr>
        <w:spacing w:after="120"/>
        <w:ind w:left="567" w:hanging="567"/>
      </w:pPr>
      <w:r w:rsidRPr="004D5418">
        <w:lastRenderedPageBreak/>
        <w:t>Bono de vacaciones</w:t>
      </w:r>
    </w:p>
    <w:p w14:paraId="6E38D458" w14:textId="77777777" w:rsidR="003416F1" w:rsidRPr="004D5418" w:rsidRDefault="003416F1" w:rsidP="005E1501">
      <w:pPr>
        <w:pStyle w:val="Prrafodelista"/>
        <w:numPr>
          <w:ilvl w:val="0"/>
          <w:numId w:val="50"/>
        </w:numPr>
        <w:spacing w:after="120"/>
        <w:ind w:left="567" w:hanging="567"/>
      </w:pPr>
      <w:r w:rsidRPr="004D5418">
        <w:t>Asignación de zona</w:t>
      </w:r>
    </w:p>
    <w:p w14:paraId="15372065" w14:textId="77777777" w:rsidR="003416F1" w:rsidRPr="004D5418" w:rsidRDefault="003416F1" w:rsidP="005E1501">
      <w:pPr>
        <w:pStyle w:val="Prrafodelista"/>
        <w:numPr>
          <w:ilvl w:val="0"/>
          <w:numId w:val="50"/>
        </w:numPr>
        <w:spacing w:after="120"/>
        <w:ind w:left="567" w:hanging="567"/>
      </w:pPr>
      <w:r w:rsidRPr="004D5418">
        <w:t>Vale colación</w:t>
      </w:r>
    </w:p>
    <w:p w14:paraId="4FEAAC28" w14:textId="77777777" w:rsidR="003416F1" w:rsidRPr="004D5418" w:rsidRDefault="003416F1" w:rsidP="005E1501">
      <w:pPr>
        <w:pStyle w:val="Prrafodelista"/>
        <w:numPr>
          <w:ilvl w:val="0"/>
          <w:numId w:val="50"/>
        </w:numPr>
        <w:spacing w:after="120"/>
        <w:ind w:left="567" w:hanging="567"/>
      </w:pPr>
      <w:r w:rsidRPr="004D5418">
        <w:t>Bono escolar</w:t>
      </w:r>
    </w:p>
    <w:p w14:paraId="78DB54F7" w14:textId="77777777" w:rsidR="003416F1" w:rsidRPr="004D5418" w:rsidRDefault="003416F1" w:rsidP="005E1501">
      <w:pPr>
        <w:pStyle w:val="Prrafodelista"/>
        <w:numPr>
          <w:ilvl w:val="0"/>
          <w:numId w:val="50"/>
        </w:numPr>
        <w:ind w:left="567" w:hanging="567"/>
      </w:pPr>
      <w:r w:rsidRPr="004D5418">
        <w:t>Matrimonio</w:t>
      </w:r>
    </w:p>
    <w:p w14:paraId="11579127" w14:textId="39DD9BBE" w:rsidR="0079428C" w:rsidRDefault="0079428C" w:rsidP="0079428C">
      <w:pPr>
        <w:rPr>
          <w:lang w:val="es-ES"/>
        </w:rPr>
      </w:pPr>
      <w:r w:rsidRPr="00B239E7">
        <w:rPr>
          <w:lang w:val="es-ES"/>
        </w:rPr>
        <w:t xml:space="preserve">En el </w:t>
      </w:r>
      <w:r w:rsidR="00AD24BF">
        <w:rPr>
          <w:lang w:val="es-ES"/>
        </w:rPr>
        <w:t>“</w:t>
      </w:r>
      <w:r w:rsidRPr="00B239E7">
        <w:rPr>
          <w:lang w:val="es-ES"/>
        </w:rPr>
        <w:t>Anex</w:t>
      </w:r>
      <w:r w:rsidR="00750A0D" w:rsidRPr="00B239E7">
        <w:rPr>
          <w:lang w:val="es-ES"/>
        </w:rPr>
        <w:t xml:space="preserve">o </w:t>
      </w:r>
      <w:r w:rsidR="00AD24BF">
        <w:rPr>
          <w:lang w:val="es-ES"/>
        </w:rPr>
        <w:t>COMA</w:t>
      </w:r>
      <w:r w:rsidR="00750A0D" w:rsidRPr="00B239E7">
        <w:rPr>
          <w:lang w:val="es-ES"/>
        </w:rPr>
        <w:t>_3/Datos/ ModeloSTN2019</w:t>
      </w:r>
      <w:r w:rsidR="00AD24BF">
        <w:rPr>
          <w:lang w:val="es-ES"/>
        </w:rPr>
        <w:t>”</w:t>
      </w:r>
      <w:r w:rsidR="00750A0D" w:rsidRPr="00B239E7">
        <w:rPr>
          <w:lang w:val="es-ES"/>
        </w:rPr>
        <w:t xml:space="preserve"> </w:t>
      </w:r>
      <w:r w:rsidRPr="00B239E7">
        <w:rPr>
          <w:lang w:val="es-ES"/>
        </w:rPr>
        <w:t>se presenta</w:t>
      </w:r>
      <w:r w:rsidR="00750A0D" w:rsidRPr="00B239E7">
        <w:rPr>
          <w:lang w:val="es-ES"/>
        </w:rPr>
        <w:t xml:space="preserve"> el modelo de cálculo del costo de remuneraciones de la </w:t>
      </w:r>
      <w:r w:rsidR="001A6E11" w:rsidRPr="00B239E7">
        <w:rPr>
          <w:lang w:val="es-ES"/>
        </w:rPr>
        <w:t>EM</w:t>
      </w:r>
      <w:r w:rsidRPr="00B239E7">
        <w:rPr>
          <w:lang w:val="es-ES"/>
        </w:rPr>
        <w:t>.</w:t>
      </w:r>
    </w:p>
    <w:p w14:paraId="67683DBD" w14:textId="77777777" w:rsidR="0079428C" w:rsidRPr="006D750B" w:rsidRDefault="0079428C" w:rsidP="0079428C">
      <w:pPr>
        <w:pStyle w:val="Ttulo4"/>
      </w:pPr>
      <w:bookmarkStart w:id="280" w:name="_Toc32392165"/>
      <w:bookmarkStart w:id="281" w:name="_Toc34398107"/>
      <w:bookmarkStart w:id="282" w:name="_Toc41514592"/>
      <w:r w:rsidRPr="006D750B">
        <w:t>Homologación de cargos</w:t>
      </w:r>
      <w:bookmarkEnd w:id="280"/>
      <w:bookmarkEnd w:id="281"/>
      <w:bookmarkEnd w:id="282"/>
    </w:p>
    <w:p w14:paraId="25155AD2" w14:textId="77777777" w:rsidR="0079428C" w:rsidRPr="00B06D23" w:rsidRDefault="0079428C" w:rsidP="0079428C">
      <w:pPr>
        <w:rPr>
          <w:lang w:val="es-ES"/>
        </w:rPr>
      </w:pPr>
      <w:r w:rsidRPr="00B06D23">
        <w:rPr>
          <w:lang w:val="es-ES"/>
        </w:rPr>
        <w:t>La homologación tiene por objetivo identificar para cada cargo de la EM el cargo de la encuesta de remuneraciones.</w:t>
      </w:r>
    </w:p>
    <w:p w14:paraId="3F49F7FD" w14:textId="77777777" w:rsidR="0079428C" w:rsidRPr="00B06D23" w:rsidRDefault="0079428C" w:rsidP="0079428C">
      <w:pPr>
        <w:rPr>
          <w:lang w:val="es-ES"/>
        </w:rPr>
      </w:pPr>
      <w:r w:rsidRPr="00B06D23">
        <w:rPr>
          <w:lang w:val="es-ES"/>
        </w:rPr>
        <w:t>La homologación de cargos se define luego del diseño de la estructura organizacional de la EM, las áreas funcionales y áreas de trabajo, los cargos para cada una de las áreas y la definición de las tareas y responsabilidades de cada puesto de dicha organización de la EM.</w:t>
      </w:r>
    </w:p>
    <w:p w14:paraId="13BB8C9D" w14:textId="77777777" w:rsidR="0079428C" w:rsidRPr="00B06D23" w:rsidRDefault="0079428C" w:rsidP="0079428C">
      <w:pPr>
        <w:rPr>
          <w:lang w:val="es-ES"/>
        </w:rPr>
      </w:pPr>
      <w:r w:rsidRPr="00B06D23">
        <w:rPr>
          <w:lang w:val="es-ES"/>
        </w:rPr>
        <w:t>Luego se definen los cargos del Estudio de Remuneraciones que se ajustan a los cargos definidos para la EM.</w:t>
      </w:r>
    </w:p>
    <w:p w14:paraId="1D0E2580" w14:textId="77777777" w:rsidR="0079428C" w:rsidRPr="00B06D23" w:rsidRDefault="0079428C" w:rsidP="0079428C">
      <w:pPr>
        <w:rPr>
          <w:lang w:val="es-ES"/>
        </w:rPr>
      </w:pPr>
      <w:r w:rsidRPr="00B06D23">
        <w:rPr>
          <w:lang w:val="es-ES"/>
        </w:rPr>
        <w:t xml:space="preserve">El cargo de la encuesta PWC se determina a partir del perfil del cargo factible de realizar las actividades definidas para el cargo en la EM, analizando los cargos homólogos existentes en las empresas reales de la Muestra seleccionada. </w:t>
      </w:r>
    </w:p>
    <w:p w14:paraId="42C15766" w14:textId="77777777" w:rsidR="0079428C" w:rsidRPr="00B06D23" w:rsidRDefault="0079428C" w:rsidP="0079428C">
      <w:pPr>
        <w:rPr>
          <w:lang w:val="es-ES"/>
        </w:rPr>
      </w:pPr>
      <w:r w:rsidRPr="00B06D23">
        <w:rPr>
          <w:lang w:val="es-ES"/>
        </w:rPr>
        <w:t>Para la homologación de cada cargo se consideran los siguientes criterios:</w:t>
      </w:r>
    </w:p>
    <w:p w14:paraId="0E42AADE" w14:textId="77777777" w:rsidR="0079428C" w:rsidRPr="004D5418" w:rsidRDefault="0079428C" w:rsidP="005E1501">
      <w:pPr>
        <w:pStyle w:val="Listanumerada"/>
        <w:numPr>
          <w:ilvl w:val="0"/>
          <w:numId w:val="18"/>
        </w:numPr>
        <w:spacing w:after="200"/>
        <w:ind w:left="567" w:hanging="567"/>
        <w:rPr>
          <w:lang w:val="es-ES"/>
        </w:rPr>
      </w:pPr>
      <w:r w:rsidRPr="004D5418">
        <w:rPr>
          <w:lang w:val="es-ES"/>
        </w:rPr>
        <w:t>el organigrama de la EM y su estructura jerárquica, para verificar la razonabilidad del posicionamiento del cargo seleccionado en la estructura organizacional de la EM.</w:t>
      </w:r>
    </w:p>
    <w:p w14:paraId="2EA1ACB7" w14:textId="77777777" w:rsidR="0079428C" w:rsidRPr="004D5418" w:rsidRDefault="0079428C" w:rsidP="005E1501">
      <w:pPr>
        <w:pStyle w:val="Listanumerada"/>
        <w:numPr>
          <w:ilvl w:val="0"/>
          <w:numId w:val="18"/>
        </w:numPr>
        <w:spacing w:after="200"/>
        <w:ind w:left="567" w:hanging="567"/>
        <w:rPr>
          <w:lang w:val="es-ES"/>
        </w:rPr>
      </w:pPr>
      <w:r w:rsidRPr="004D5418">
        <w:rPr>
          <w:lang w:val="es-ES"/>
        </w:rPr>
        <w:t>las funciones de cada área de la EM y la correspondencia con las funciones del cargo de la encuesta.</w:t>
      </w:r>
    </w:p>
    <w:p w14:paraId="0B6BA673" w14:textId="77777777" w:rsidR="0079428C" w:rsidRPr="004D5418" w:rsidRDefault="0079428C" w:rsidP="005E1501">
      <w:pPr>
        <w:pStyle w:val="Listanumerada"/>
        <w:numPr>
          <w:ilvl w:val="0"/>
          <w:numId w:val="18"/>
        </w:numPr>
        <w:spacing w:after="200"/>
        <w:ind w:left="567" w:hanging="567"/>
        <w:rPr>
          <w:lang w:val="es-ES"/>
        </w:rPr>
      </w:pPr>
      <w:r w:rsidRPr="004D5418">
        <w:rPr>
          <w:lang w:val="es-ES"/>
        </w:rPr>
        <w:t>la posición del cargo respecto de sus jefes directos y sus subordinados para verificar que no haya solapamiento salarial entre el subordinado y su jefe inmediato.</w:t>
      </w:r>
    </w:p>
    <w:p w14:paraId="3BDD4592" w14:textId="57F54748" w:rsidR="0079428C" w:rsidRPr="004D5418" w:rsidRDefault="0079428C" w:rsidP="005E1501">
      <w:pPr>
        <w:pStyle w:val="Listanumerada"/>
        <w:numPr>
          <w:ilvl w:val="0"/>
          <w:numId w:val="18"/>
        </w:numPr>
        <w:spacing w:after="200"/>
        <w:ind w:left="567" w:hanging="567"/>
        <w:rPr>
          <w:lang w:val="es-ES"/>
        </w:rPr>
      </w:pPr>
      <w:r w:rsidRPr="004D5418">
        <w:rPr>
          <w:lang w:val="es-ES"/>
        </w:rPr>
        <w:t xml:space="preserve">el nivel de capacitación, la experiencia </w:t>
      </w:r>
      <w:r w:rsidR="00BA2EDF" w:rsidRPr="004D5418">
        <w:rPr>
          <w:lang w:val="es-ES"/>
        </w:rPr>
        <w:t>requerida</w:t>
      </w:r>
      <w:r w:rsidRPr="004D5418">
        <w:rPr>
          <w:lang w:val="es-ES"/>
        </w:rPr>
        <w:t xml:space="preserve"> para cada cargo y su grado de responsabilidad. </w:t>
      </w:r>
    </w:p>
    <w:p w14:paraId="32C2C9EE" w14:textId="26E6F85D" w:rsidR="0079428C" w:rsidRPr="00B06D23" w:rsidRDefault="0079428C" w:rsidP="0079428C">
      <w:pPr>
        <w:rPr>
          <w:lang w:val="es-ES"/>
        </w:rPr>
      </w:pPr>
      <w:r w:rsidRPr="00B06D23">
        <w:rPr>
          <w:lang w:val="es-ES"/>
        </w:rPr>
        <w:t xml:space="preserve">Los cargos escogidos y sus correspondientes remuneraciones deben otorgar diferenciaciones de jerarquía o niveles, acorde a las realidades de los cargos de la empresa y también deben ofrecer </w:t>
      </w:r>
      <w:r w:rsidRPr="00B06D23">
        <w:rPr>
          <w:lang w:val="es-ES"/>
        </w:rPr>
        <w:lastRenderedPageBreak/>
        <w:t xml:space="preserve">coherencia entre posiciones semejantes, aunque de diferentes áreas funcionales. Es decir, se debe conformar una </w:t>
      </w:r>
      <w:r w:rsidR="001A6E11">
        <w:rPr>
          <w:lang w:val="es-ES"/>
        </w:rPr>
        <w:t>EM</w:t>
      </w:r>
      <w:r w:rsidRPr="00B06D23">
        <w:rPr>
          <w:lang w:val="es-ES"/>
        </w:rPr>
        <w:t xml:space="preserve"> con coherencia de remuneraciones tanto en el plano vertical de la organización como en los planos transversales.</w:t>
      </w:r>
    </w:p>
    <w:p w14:paraId="75C98BC5" w14:textId="77777777" w:rsidR="0079428C" w:rsidRPr="00B06D23" w:rsidRDefault="0079428C" w:rsidP="0079428C">
      <w:pPr>
        <w:rPr>
          <w:lang w:val="es-ES"/>
        </w:rPr>
      </w:pPr>
      <w:r w:rsidRPr="00B06D23">
        <w:rPr>
          <w:lang w:val="es-ES"/>
        </w:rPr>
        <w:t>A partir de los criterios señalados se realiza la homologación de cargos mediante los siguientes pasos:</w:t>
      </w:r>
    </w:p>
    <w:p w14:paraId="5003FC60" w14:textId="77777777" w:rsidR="0079428C" w:rsidRPr="00B06D23" w:rsidRDefault="0079428C" w:rsidP="005E1501">
      <w:pPr>
        <w:pStyle w:val="Prrafodelista"/>
        <w:numPr>
          <w:ilvl w:val="0"/>
          <w:numId w:val="51"/>
        </w:numPr>
        <w:ind w:left="567" w:hanging="567"/>
        <w:rPr>
          <w:lang w:val="es-ES"/>
        </w:rPr>
      </w:pPr>
      <w:r w:rsidRPr="00B06D23">
        <w:rPr>
          <w:lang w:val="es-ES"/>
        </w:rPr>
        <w:t>Identificación de las funciones y responsabilidades asociadas a cada cargo de la EM.</w:t>
      </w:r>
    </w:p>
    <w:p w14:paraId="43F5D9CC" w14:textId="77777777" w:rsidR="0079428C" w:rsidRPr="00B06D23" w:rsidRDefault="0079428C" w:rsidP="005E1501">
      <w:pPr>
        <w:pStyle w:val="Prrafodelista"/>
        <w:numPr>
          <w:ilvl w:val="0"/>
          <w:numId w:val="51"/>
        </w:numPr>
        <w:ind w:left="567" w:hanging="567"/>
        <w:rPr>
          <w:lang w:val="es-ES"/>
        </w:rPr>
      </w:pPr>
      <w:r w:rsidRPr="00B06D23">
        <w:rPr>
          <w:lang w:val="es-ES"/>
        </w:rPr>
        <w:t>Identificación del cargo representativo en la encuesta considerando la definición del punto anterior.</w:t>
      </w:r>
    </w:p>
    <w:p w14:paraId="49B148AA" w14:textId="77777777" w:rsidR="0079428C" w:rsidRPr="00B06D23" w:rsidRDefault="0079428C" w:rsidP="005E1501">
      <w:pPr>
        <w:pStyle w:val="Prrafodelista"/>
        <w:numPr>
          <w:ilvl w:val="0"/>
          <w:numId w:val="51"/>
        </w:numPr>
        <w:ind w:left="567" w:hanging="567"/>
        <w:rPr>
          <w:lang w:val="es-ES"/>
        </w:rPr>
      </w:pPr>
      <w:r w:rsidRPr="00B06D23">
        <w:rPr>
          <w:lang w:val="es-ES"/>
        </w:rPr>
        <w:t>Determinación de la remuneración asignada al cargo.</w:t>
      </w:r>
    </w:p>
    <w:p w14:paraId="313D8EA1" w14:textId="77777777" w:rsidR="0079428C" w:rsidRPr="006D750B" w:rsidRDefault="0079428C" w:rsidP="0079428C">
      <w:pPr>
        <w:pStyle w:val="Ttulo4"/>
      </w:pPr>
      <w:bookmarkStart w:id="283" w:name="_Toc34398108"/>
      <w:bookmarkStart w:id="284" w:name="_Toc41514593"/>
      <w:r w:rsidRPr="006D750B">
        <w:t>Régimen de horas extras y guardias pasiva</w:t>
      </w:r>
      <w:bookmarkEnd w:id="283"/>
      <w:bookmarkEnd w:id="284"/>
    </w:p>
    <w:p w14:paraId="21958D68" w14:textId="0C844507" w:rsidR="0079428C" w:rsidRPr="00B06D23" w:rsidRDefault="0079428C" w:rsidP="0079428C">
      <w:pPr>
        <w:rPr>
          <w:rFonts w:cs="Arial"/>
          <w:szCs w:val="22"/>
          <w:lang w:val="es-ES"/>
        </w:rPr>
      </w:pPr>
      <w:r w:rsidRPr="00B06D23">
        <w:rPr>
          <w:rFonts w:cs="Arial"/>
          <w:szCs w:val="22"/>
          <w:lang w:val="es-ES"/>
        </w:rPr>
        <w:t xml:space="preserve">En una empresa de servicios como la EM de transmisión </w:t>
      </w:r>
      <w:r w:rsidR="00787145">
        <w:rPr>
          <w:rFonts w:cs="Arial"/>
          <w:szCs w:val="22"/>
          <w:lang w:val="es-ES"/>
        </w:rPr>
        <w:t>nacional</w:t>
      </w:r>
      <w:r w:rsidRPr="00B06D23">
        <w:rPr>
          <w:rFonts w:cs="Arial"/>
          <w:szCs w:val="22"/>
          <w:lang w:val="es-ES"/>
        </w:rPr>
        <w:t>, existen eventos imprevistos tales como la atención de emergencias por fallas que requieren tareas de mantenimiento y operación para lo cual se requiere una mayor carga de trabajo que excede el horario habitual del personal de plantilla.</w:t>
      </w:r>
    </w:p>
    <w:p w14:paraId="015E9D3C" w14:textId="04F2F6A3" w:rsidR="0079428C" w:rsidRPr="00B06D23" w:rsidRDefault="0079428C" w:rsidP="0079428C">
      <w:pPr>
        <w:rPr>
          <w:rFonts w:cs="Arial"/>
          <w:szCs w:val="22"/>
          <w:lang w:val="es-ES"/>
        </w:rPr>
      </w:pPr>
      <w:r w:rsidRPr="00B06D23">
        <w:rPr>
          <w:rFonts w:cs="Arial"/>
          <w:szCs w:val="22"/>
          <w:lang w:val="es-ES"/>
        </w:rPr>
        <w:t xml:space="preserve">Dado que no resulta conveniente dimensionar la plantilla de la </w:t>
      </w:r>
      <w:r w:rsidR="001A6E11">
        <w:rPr>
          <w:rFonts w:cs="Arial"/>
          <w:szCs w:val="22"/>
          <w:lang w:val="es-ES"/>
        </w:rPr>
        <w:t>EM</w:t>
      </w:r>
      <w:r w:rsidRPr="00B06D23">
        <w:rPr>
          <w:rFonts w:cs="Arial"/>
          <w:szCs w:val="22"/>
          <w:lang w:val="es-ES"/>
        </w:rPr>
        <w:t xml:space="preserve"> para situaciones de emergencia, porque implicaría tener una estructura sobredimensionada, es que se prevé para los puestos operativos que intervienen en dichos eventos la posibilidad de reforzar las tareas mediante la realización de horas extras.</w:t>
      </w:r>
    </w:p>
    <w:p w14:paraId="25C2C118" w14:textId="709ED15A" w:rsidR="0079428C" w:rsidRPr="00B06D23" w:rsidRDefault="0079428C" w:rsidP="0079428C">
      <w:pPr>
        <w:rPr>
          <w:rFonts w:cs="Arial"/>
          <w:szCs w:val="22"/>
          <w:lang w:val="es-ES"/>
        </w:rPr>
      </w:pPr>
      <w:r w:rsidRPr="00B06D23">
        <w:rPr>
          <w:rFonts w:cs="Arial"/>
          <w:szCs w:val="22"/>
          <w:lang w:val="es-ES"/>
        </w:rPr>
        <w:t>Por otra parte</w:t>
      </w:r>
      <w:r w:rsidR="008D4432">
        <w:rPr>
          <w:rFonts w:cs="Arial"/>
          <w:szCs w:val="22"/>
          <w:lang w:val="es-ES"/>
        </w:rPr>
        <w:t>,</w:t>
      </w:r>
      <w:r w:rsidRPr="00B06D23">
        <w:rPr>
          <w:rFonts w:cs="Arial"/>
          <w:szCs w:val="22"/>
          <w:lang w:val="es-ES"/>
        </w:rPr>
        <w:t xml:space="preserve"> en una empresa de servicios se requiere que ciertos puestos operativos que cumplen horario de oficina realicen un sistema de </w:t>
      </w:r>
      <w:r w:rsidR="008D4432">
        <w:rPr>
          <w:rFonts w:cs="Arial"/>
          <w:szCs w:val="22"/>
          <w:lang w:val="es-ES"/>
        </w:rPr>
        <w:t xml:space="preserve">guardias pasivas, para atender </w:t>
      </w:r>
      <w:r w:rsidRPr="00B06D23">
        <w:rPr>
          <w:rFonts w:cs="Arial"/>
          <w:szCs w:val="22"/>
          <w:lang w:val="es-ES"/>
        </w:rPr>
        <w:t xml:space="preserve">emergencias y/o situaciones especiales los días de semana o fines de semana. </w:t>
      </w:r>
    </w:p>
    <w:p w14:paraId="3B767556" w14:textId="00535563" w:rsidR="0079428C" w:rsidRPr="00B06D23" w:rsidRDefault="0079428C" w:rsidP="0079428C">
      <w:pPr>
        <w:rPr>
          <w:rFonts w:cs="Arial"/>
          <w:szCs w:val="22"/>
          <w:lang w:val="es-ES"/>
        </w:rPr>
      </w:pPr>
      <w:r w:rsidRPr="00B06D23">
        <w:rPr>
          <w:rFonts w:cs="Arial"/>
          <w:szCs w:val="22"/>
          <w:lang w:val="es-ES"/>
        </w:rPr>
        <w:t>Mediante este sistema</w:t>
      </w:r>
      <w:r w:rsidR="008D4432">
        <w:rPr>
          <w:rFonts w:cs="Arial"/>
          <w:szCs w:val="22"/>
          <w:lang w:val="es-ES"/>
        </w:rPr>
        <w:t>,</w:t>
      </w:r>
      <w:r w:rsidRPr="00B06D23">
        <w:rPr>
          <w:rFonts w:cs="Arial"/>
          <w:szCs w:val="22"/>
          <w:lang w:val="es-ES"/>
        </w:rPr>
        <w:t xml:space="preserve"> el personal cumple su horario de oficina y se retira del lugar de trabajo pero queda a disposición de la empresa en caso que se requiera su presencia física o mediante comunicaciones.</w:t>
      </w:r>
    </w:p>
    <w:p w14:paraId="4A802B63" w14:textId="4FA7DDCE" w:rsidR="0079428C" w:rsidRPr="00B06D23" w:rsidRDefault="0079428C" w:rsidP="0079428C">
      <w:pPr>
        <w:rPr>
          <w:rFonts w:cs="Arial"/>
          <w:szCs w:val="22"/>
          <w:lang w:val="es-ES"/>
        </w:rPr>
      </w:pPr>
      <w:r w:rsidRPr="00B06D23">
        <w:rPr>
          <w:rFonts w:cs="Arial"/>
          <w:szCs w:val="22"/>
          <w:lang w:val="es-ES"/>
        </w:rPr>
        <w:t>Este servicio de gua</w:t>
      </w:r>
      <w:r w:rsidR="00BA2EDF">
        <w:rPr>
          <w:rFonts w:cs="Arial"/>
          <w:szCs w:val="22"/>
          <w:lang w:val="es-ES"/>
        </w:rPr>
        <w:t xml:space="preserve">rdia pasiva debe ser </w:t>
      </w:r>
      <w:r w:rsidR="00BA2EDF" w:rsidRPr="00816BBF">
        <w:rPr>
          <w:rFonts w:cs="Arial"/>
          <w:szCs w:val="22"/>
          <w:lang w:val="es-ES"/>
        </w:rPr>
        <w:t>remunerado</w:t>
      </w:r>
      <w:r w:rsidRPr="00B06D23">
        <w:rPr>
          <w:rFonts w:cs="Arial"/>
          <w:szCs w:val="22"/>
          <w:lang w:val="es-ES"/>
        </w:rPr>
        <w:t xml:space="preserve"> como “bonificación por guardia” tal como se describe a continuación.</w:t>
      </w:r>
    </w:p>
    <w:p w14:paraId="320D4D88" w14:textId="56283AAB" w:rsidR="0079428C" w:rsidRPr="00B06D23" w:rsidRDefault="0079428C" w:rsidP="0079428C">
      <w:pPr>
        <w:rPr>
          <w:lang w:val="es-ES"/>
        </w:rPr>
      </w:pPr>
      <w:r w:rsidRPr="008136E7">
        <w:rPr>
          <w:rFonts w:cs="Arial"/>
          <w:szCs w:val="22"/>
          <w:lang w:val="es-ES"/>
        </w:rPr>
        <w:t>Bonificación por guardia:</w:t>
      </w:r>
      <w:r w:rsidR="00270F72" w:rsidRPr="008136E7">
        <w:rPr>
          <w:rFonts w:cs="Arial"/>
          <w:szCs w:val="22"/>
          <w:lang w:val="es-ES"/>
        </w:rPr>
        <w:t xml:space="preserve"> este cargo tiene en cuenta </w:t>
      </w:r>
      <w:r w:rsidRPr="008136E7">
        <w:rPr>
          <w:lang w:val="es-ES"/>
        </w:rPr>
        <w:t xml:space="preserve">un sistema de guardias llamados “Turnos de Permanencia”, que son realizados por mandos medios y técnicos de mantenimiento (Inspectores, Ingenieros con funciones de supervisión de cuadrillas de terreno, técnicos de mantenimiento de protecciones y control) y puestos de </w:t>
      </w:r>
      <w:r w:rsidR="00BA2EDF" w:rsidRPr="008136E7">
        <w:rPr>
          <w:lang w:val="es-ES"/>
        </w:rPr>
        <w:t>operación clave (Jefe de Centro</w:t>
      </w:r>
      <w:r w:rsidRPr="008136E7">
        <w:rPr>
          <w:lang w:val="es-ES"/>
        </w:rPr>
        <w:t xml:space="preserve"> de Control y asistente, Supervisores de operación, operadores)  quienes tienen la responsabilidad de atender las diversas </w:t>
      </w:r>
      <w:r w:rsidRPr="008136E7">
        <w:rPr>
          <w:lang w:val="es-ES"/>
        </w:rPr>
        <w:lastRenderedPageBreak/>
        <w:t>situaciones que se puedan presentar, tanto de emergencia como de la rutina diaria, durante cada fin de semana o días festivo.</w:t>
      </w:r>
    </w:p>
    <w:p w14:paraId="436428B5" w14:textId="77777777" w:rsidR="0079428C" w:rsidRPr="00B06D23" w:rsidRDefault="0079428C" w:rsidP="0079428C">
      <w:pPr>
        <w:rPr>
          <w:lang w:val="es-ES"/>
        </w:rPr>
      </w:pPr>
      <w:r w:rsidRPr="00B06D23">
        <w:rPr>
          <w:lang w:val="es-ES"/>
        </w:rPr>
        <w:t>Por este servicio se le solicita al personal estar disponible en caso de que se presente una situación operativa que requiera una decisión que por la responsabilidad no pueda ser tomada por el contratista o personal de guardia que se encuentra activa en ese momento.</w:t>
      </w:r>
    </w:p>
    <w:p w14:paraId="747A7A79" w14:textId="5189D677" w:rsidR="0079428C" w:rsidRPr="00B06D23" w:rsidRDefault="0079428C" w:rsidP="0079428C">
      <w:pPr>
        <w:rPr>
          <w:lang w:val="es-ES"/>
        </w:rPr>
      </w:pPr>
      <w:r w:rsidRPr="00B06D23">
        <w:rPr>
          <w:lang w:val="es-ES"/>
        </w:rPr>
        <w:t xml:space="preserve">Este tipo de servicio también se requiere a los operadores y técnicos del personal de plantilla, que cumplen horario de oficina o turnos rotativos para que en casos de emergencia y fuera de su horario de trabajo tengan la disponibilidad para trabajar y reforzar </w:t>
      </w:r>
      <w:r w:rsidR="008D4432" w:rsidRPr="00B06D23">
        <w:rPr>
          <w:lang w:val="es-ES"/>
        </w:rPr>
        <w:t>la plantilla activa</w:t>
      </w:r>
      <w:r w:rsidRPr="00B06D23">
        <w:rPr>
          <w:lang w:val="es-ES"/>
        </w:rPr>
        <w:t>.</w:t>
      </w:r>
    </w:p>
    <w:p w14:paraId="19B9622E" w14:textId="0D77F59B" w:rsidR="0079428C" w:rsidRPr="00B06D23" w:rsidRDefault="0079428C" w:rsidP="0079428C">
      <w:pPr>
        <w:rPr>
          <w:lang w:val="es-ES"/>
        </w:rPr>
      </w:pPr>
      <w:r w:rsidRPr="00B06D23">
        <w:rPr>
          <w:lang w:val="es-ES"/>
        </w:rPr>
        <w:t>De esta manera el personal de mandos medios (del centro de control o jefaturas regionales</w:t>
      </w:r>
      <w:r w:rsidR="008D4432" w:rsidRPr="00B06D23">
        <w:rPr>
          <w:lang w:val="es-ES"/>
        </w:rPr>
        <w:t>),</w:t>
      </w:r>
      <w:r w:rsidRPr="00B06D23">
        <w:rPr>
          <w:lang w:val="es-ES"/>
        </w:rPr>
        <w:t xml:space="preserve"> y los operadores y técnicos del personal de plantilla en forma rotativa se turnan con sus colegas de nivel jerárquico similar para cumplir este régimen de guardias. Cuando son convocados en su guardia pueden tomar la decisión mediante una comunicación telefónica (caso de los mandos </w:t>
      </w:r>
      <w:r w:rsidR="008D4432" w:rsidRPr="00B06D23">
        <w:rPr>
          <w:lang w:val="es-ES"/>
        </w:rPr>
        <w:t>medios) o</w:t>
      </w:r>
      <w:r w:rsidRPr="00B06D23">
        <w:rPr>
          <w:lang w:val="es-ES"/>
        </w:rPr>
        <w:t xml:space="preserve"> bien tener que desplazarse hasta el </w:t>
      </w:r>
      <w:r w:rsidR="008D4432" w:rsidRPr="00B06D23">
        <w:rPr>
          <w:lang w:val="es-ES"/>
        </w:rPr>
        <w:t>lugar donde</w:t>
      </w:r>
      <w:r w:rsidRPr="00B06D23">
        <w:rPr>
          <w:lang w:val="es-ES"/>
        </w:rPr>
        <w:t xml:space="preserve"> sea requerido (caso de operadores y técnicos).</w:t>
      </w:r>
    </w:p>
    <w:p w14:paraId="77F839AD" w14:textId="2B5BB417" w:rsidR="0079428C" w:rsidRPr="00B06D23" w:rsidRDefault="0079428C" w:rsidP="0079428C">
      <w:pPr>
        <w:rPr>
          <w:lang w:val="es-ES"/>
        </w:rPr>
      </w:pPr>
      <w:r w:rsidRPr="00B06D23">
        <w:rPr>
          <w:lang w:val="es-ES"/>
        </w:rPr>
        <w:t>El costo total de estas “</w:t>
      </w:r>
      <w:r w:rsidR="008D4432" w:rsidRPr="00B06D23">
        <w:rPr>
          <w:lang w:val="es-ES"/>
        </w:rPr>
        <w:t>guardias” y</w:t>
      </w:r>
      <w:r w:rsidRPr="00B06D23">
        <w:rPr>
          <w:lang w:val="es-ES"/>
        </w:rPr>
        <w:t xml:space="preserve"> las horas “extras” se calculó como un porcentaje sobre costo laboral de la remuneración base, tal como se muestra en </w:t>
      </w:r>
      <w:r w:rsidR="00AD24BF">
        <w:rPr>
          <w:lang w:val="es-ES"/>
        </w:rPr>
        <w:t>“</w:t>
      </w:r>
      <w:r w:rsidRPr="00B06D23">
        <w:rPr>
          <w:lang w:val="es-ES"/>
        </w:rPr>
        <w:t xml:space="preserve">Anexo </w:t>
      </w:r>
      <w:r w:rsidR="00AD24BF">
        <w:rPr>
          <w:lang w:val="es-ES"/>
        </w:rPr>
        <w:t>C</w:t>
      </w:r>
      <w:r w:rsidR="005A6F95">
        <w:rPr>
          <w:lang w:val="es-ES"/>
        </w:rPr>
        <w:t>OMA</w:t>
      </w:r>
      <w:r w:rsidRPr="00B06D23">
        <w:rPr>
          <w:lang w:val="es-ES"/>
        </w:rPr>
        <w:t>_3 Modelo/Datos/ Horas Extras y Guardia Pasiva”, parte integrante de la documentación digital adjunta a este informe.</w:t>
      </w:r>
    </w:p>
    <w:p w14:paraId="08C9A02E" w14:textId="2CD108F9" w:rsidR="0079428C" w:rsidRPr="00B06D23" w:rsidRDefault="0079428C" w:rsidP="0079428C">
      <w:pPr>
        <w:rPr>
          <w:lang w:val="es-ES"/>
        </w:rPr>
      </w:pPr>
      <w:r w:rsidRPr="008136E7">
        <w:rPr>
          <w:lang w:val="es-ES"/>
        </w:rPr>
        <w:t xml:space="preserve">Este sobre costo laboral impacta en el costo empresario de los cargos señalados de la EM en un </w:t>
      </w:r>
      <w:r w:rsidR="008D4432" w:rsidRPr="008136E7">
        <w:rPr>
          <w:lang w:val="es-ES"/>
        </w:rPr>
        <w:t>porcentaje como</w:t>
      </w:r>
      <w:r w:rsidRPr="008136E7">
        <w:rPr>
          <w:lang w:val="es-ES"/>
        </w:rPr>
        <w:t xml:space="preserve"> se puede ver en </w:t>
      </w:r>
      <w:r w:rsidR="00AD24BF">
        <w:rPr>
          <w:lang w:val="es-ES"/>
        </w:rPr>
        <w:t>“</w:t>
      </w:r>
      <w:r w:rsidRPr="008136E7">
        <w:rPr>
          <w:lang w:val="es-ES"/>
        </w:rPr>
        <w:t xml:space="preserve">Anexo </w:t>
      </w:r>
      <w:r w:rsidR="00AD24BF">
        <w:rPr>
          <w:lang w:val="es-ES"/>
        </w:rPr>
        <w:t>COMA</w:t>
      </w:r>
      <w:r w:rsidRPr="008136E7">
        <w:rPr>
          <w:lang w:val="es-ES"/>
        </w:rPr>
        <w:t xml:space="preserve">_3 Modelo/Datos/ModeloSTN2019/ </w:t>
      </w:r>
      <w:r w:rsidR="00E43C4E" w:rsidRPr="008136E7">
        <w:rPr>
          <w:lang w:val="es-ES"/>
        </w:rPr>
        <w:t>2.- Estudio de Compensaciones_Resumen_Simulacion</w:t>
      </w:r>
      <w:r w:rsidR="00AD24BF">
        <w:rPr>
          <w:lang w:val="es-ES"/>
        </w:rPr>
        <w:t>”</w:t>
      </w:r>
      <w:r w:rsidR="00E43C4E" w:rsidRPr="008136E7">
        <w:rPr>
          <w:lang w:val="es-ES"/>
        </w:rPr>
        <w:t>.</w:t>
      </w:r>
    </w:p>
    <w:p w14:paraId="3A12C1C7" w14:textId="0FE5101E" w:rsidR="0079428C" w:rsidRDefault="0079428C" w:rsidP="0079428C">
      <w:pPr>
        <w:rPr>
          <w:rFonts w:cs="Arial"/>
          <w:szCs w:val="22"/>
          <w:lang w:val="es-ES"/>
        </w:rPr>
      </w:pPr>
      <w:r w:rsidRPr="00B06D23">
        <w:rPr>
          <w:rFonts w:cs="Arial"/>
          <w:szCs w:val="22"/>
          <w:lang w:val="es-ES"/>
        </w:rPr>
        <w:t xml:space="preserve">De esta forma, habiéndose realizado la homologación de cargos de la </w:t>
      </w:r>
      <w:r w:rsidR="001A6E11">
        <w:rPr>
          <w:rFonts w:cs="Arial"/>
          <w:szCs w:val="22"/>
          <w:lang w:val="es-ES"/>
        </w:rPr>
        <w:t>EM</w:t>
      </w:r>
      <w:r w:rsidRPr="00B06D23">
        <w:rPr>
          <w:rFonts w:cs="Arial"/>
          <w:szCs w:val="22"/>
          <w:lang w:val="es-ES"/>
        </w:rPr>
        <w:t xml:space="preserve"> a partir de la Encuesta PWC, y asignado costos a cada cargo de la organización que resultan de esa homologación, se ha obtenido el costo de Remuneraciones Brutas de la </w:t>
      </w:r>
      <w:r w:rsidR="001A6E11">
        <w:rPr>
          <w:rFonts w:cs="Arial"/>
          <w:szCs w:val="22"/>
          <w:lang w:val="es-ES"/>
        </w:rPr>
        <w:t>EM</w:t>
      </w:r>
      <w:r w:rsidRPr="00B06D23">
        <w:rPr>
          <w:rFonts w:cs="Arial"/>
          <w:szCs w:val="22"/>
          <w:lang w:val="es-ES"/>
        </w:rPr>
        <w:t xml:space="preserve"> a la que se suma el costo por las horas extras y la Bonificación por guardia descrita para los puestos operativos </w:t>
      </w:r>
      <w:r w:rsidR="00CC73C8">
        <w:rPr>
          <w:rFonts w:cs="Arial"/>
          <w:szCs w:val="22"/>
          <w:lang w:val="es-ES"/>
        </w:rPr>
        <w:t>descrito</w:t>
      </w:r>
      <w:r w:rsidRPr="00B06D23">
        <w:rPr>
          <w:rFonts w:cs="Arial"/>
          <w:szCs w:val="22"/>
          <w:lang w:val="es-ES"/>
        </w:rPr>
        <w:t xml:space="preserve">s. </w:t>
      </w:r>
    </w:p>
    <w:p w14:paraId="7CA0CA8D" w14:textId="77777777" w:rsidR="0079428C" w:rsidRPr="001835C5" w:rsidRDefault="0079428C" w:rsidP="00575034">
      <w:pPr>
        <w:pStyle w:val="Ttulo3"/>
      </w:pPr>
      <w:bookmarkStart w:id="285" w:name="_Toc34398109"/>
      <w:bookmarkStart w:id="286" w:name="_Toc41514594"/>
      <w:r w:rsidRPr="001835C5">
        <w:t>Costos de rotación del personal</w:t>
      </w:r>
      <w:bookmarkEnd w:id="285"/>
      <w:bookmarkEnd w:id="286"/>
    </w:p>
    <w:p w14:paraId="3F878C91" w14:textId="5093FF7B" w:rsidR="0079428C" w:rsidRPr="001835C5" w:rsidRDefault="0079428C" w:rsidP="0079428C">
      <w:pPr>
        <w:rPr>
          <w:lang w:val="es-ES"/>
        </w:rPr>
      </w:pPr>
      <w:r w:rsidRPr="001835C5">
        <w:rPr>
          <w:lang w:val="es-ES"/>
        </w:rPr>
        <w:t xml:space="preserve">En todas las empresas existe un porcentaje de la plantilla que está sometido a rotación natural debido a migraciones del personal a otras empresas y/o desvinculaciones que requieren </w:t>
      </w:r>
      <w:r w:rsidR="00BA2EDF" w:rsidRPr="001835C5">
        <w:rPr>
          <w:lang w:val="es-ES"/>
        </w:rPr>
        <w:t>indemnización</w:t>
      </w:r>
      <w:r w:rsidRPr="001835C5">
        <w:rPr>
          <w:lang w:val="es-ES"/>
        </w:rPr>
        <w:t>.</w:t>
      </w:r>
    </w:p>
    <w:p w14:paraId="7CCEF63E" w14:textId="4590FDAF" w:rsidR="00746A38" w:rsidRPr="001835C5" w:rsidRDefault="002D45E6" w:rsidP="002D45E6">
      <w:pPr>
        <w:rPr>
          <w:lang w:val="es-ES"/>
        </w:rPr>
      </w:pPr>
      <w:r w:rsidRPr="001835C5">
        <w:rPr>
          <w:lang w:val="es-ES"/>
        </w:rPr>
        <w:t xml:space="preserve">Se ha considerado un costo asociado a la rotación del </w:t>
      </w:r>
      <w:r w:rsidR="0065171D" w:rsidRPr="001835C5">
        <w:rPr>
          <w:lang w:val="es-ES"/>
        </w:rPr>
        <w:t xml:space="preserve">personal que se estima </w:t>
      </w:r>
      <w:r w:rsidR="001835C5" w:rsidRPr="001835C5">
        <w:rPr>
          <w:lang w:val="es-ES"/>
        </w:rPr>
        <w:t>en</w:t>
      </w:r>
      <w:r w:rsidR="0065171D" w:rsidRPr="001835C5">
        <w:rPr>
          <w:lang w:val="es-ES"/>
        </w:rPr>
        <w:t xml:space="preserve"> 6</w:t>
      </w:r>
      <w:r w:rsidRPr="001835C5">
        <w:rPr>
          <w:lang w:val="es-ES"/>
        </w:rPr>
        <w:t xml:space="preserve">% del total de la plantilla, y de la </w:t>
      </w:r>
      <w:r w:rsidR="001835C5" w:rsidRPr="001835C5">
        <w:rPr>
          <w:lang w:val="es-ES"/>
        </w:rPr>
        <w:t>cual se requiere indemnización para el</w:t>
      </w:r>
      <w:r w:rsidRPr="001835C5">
        <w:rPr>
          <w:lang w:val="es-ES"/>
        </w:rPr>
        <w:t xml:space="preserve"> 50% del personal desvinculado. </w:t>
      </w:r>
    </w:p>
    <w:p w14:paraId="4A36BFE0" w14:textId="6660ED20" w:rsidR="00746A38" w:rsidRPr="001835C5" w:rsidRDefault="002D45E6" w:rsidP="002D45E6">
      <w:pPr>
        <w:rPr>
          <w:lang w:val="es-ES"/>
        </w:rPr>
      </w:pPr>
      <w:r w:rsidRPr="001835C5">
        <w:rPr>
          <w:lang w:val="es-ES"/>
        </w:rPr>
        <w:t xml:space="preserve">Los porcentajes señalados surgen de los antecedentes </w:t>
      </w:r>
      <w:r w:rsidR="0065171D" w:rsidRPr="001835C5">
        <w:rPr>
          <w:lang w:val="es-ES"/>
        </w:rPr>
        <w:t xml:space="preserve">presentados por las empresas basados en estadísticas </w:t>
      </w:r>
      <w:r w:rsidR="00746A38" w:rsidRPr="001835C5">
        <w:rPr>
          <w:lang w:val="es-ES"/>
        </w:rPr>
        <w:t xml:space="preserve">reales </w:t>
      </w:r>
      <w:r w:rsidR="0065171D" w:rsidRPr="001835C5">
        <w:rPr>
          <w:lang w:val="es-ES"/>
        </w:rPr>
        <w:t>de</w:t>
      </w:r>
      <w:r w:rsidR="00746A38" w:rsidRPr="001835C5">
        <w:rPr>
          <w:lang w:val="es-ES"/>
        </w:rPr>
        <w:t xml:space="preserve"> empresas de</w:t>
      </w:r>
      <w:r w:rsidR="0065171D" w:rsidRPr="001835C5">
        <w:rPr>
          <w:lang w:val="es-ES"/>
        </w:rPr>
        <w:t xml:space="preserve"> Chile y considerando criterios de eficiencia</w:t>
      </w:r>
      <w:r w:rsidR="00746A38" w:rsidRPr="001835C5">
        <w:rPr>
          <w:lang w:val="es-ES"/>
        </w:rPr>
        <w:t xml:space="preserve">. </w:t>
      </w:r>
    </w:p>
    <w:p w14:paraId="7792C70D" w14:textId="316BC526" w:rsidR="002D45E6" w:rsidRPr="001835C5" w:rsidRDefault="002D45E6" w:rsidP="002D45E6">
      <w:pPr>
        <w:rPr>
          <w:lang w:val="es-ES"/>
        </w:rPr>
      </w:pPr>
      <w:r w:rsidRPr="001835C5">
        <w:rPr>
          <w:lang w:val="es-ES"/>
        </w:rPr>
        <w:lastRenderedPageBreak/>
        <w:t>Dichos porcentajes se consideran adecuados dado que se está conside</w:t>
      </w:r>
      <w:r w:rsidR="0065171D" w:rsidRPr="001835C5">
        <w:rPr>
          <w:lang w:val="es-ES"/>
        </w:rPr>
        <w:t>rando una rotación natural del 6</w:t>
      </w:r>
      <w:r w:rsidRPr="001835C5">
        <w:rPr>
          <w:lang w:val="es-ES"/>
        </w:rPr>
        <w:t>% considerando que los niveles salariales están ajustados a los perfile</w:t>
      </w:r>
      <w:r w:rsidR="00746A38" w:rsidRPr="001835C5">
        <w:rPr>
          <w:lang w:val="es-ES"/>
        </w:rPr>
        <w:t>s de la EM y valores de mercado y se aplican políticas eficientes en la gestión de recursos humanos para optimizar el porcentaje de rotación del personal.</w:t>
      </w:r>
    </w:p>
    <w:p w14:paraId="00268CFE" w14:textId="77777777" w:rsidR="0079428C" w:rsidRPr="001835C5" w:rsidRDefault="0079428C" w:rsidP="0079428C">
      <w:pPr>
        <w:rPr>
          <w:lang w:val="es-ES"/>
        </w:rPr>
      </w:pPr>
      <w:r w:rsidRPr="001835C5">
        <w:rPr>
          <w:lang w:val="es-ES"/>
        </w:rPr>
        <w:t>El costo de las indemnizaciones se ha considerado calculando una antigüedad promedio de 5 años y un tope de salario de 90 UF/mes.</w:t>
      </w:r>
    </w:p>
    <w:p w14:paraId="61FB975B" w14:textId="6347B730" w:rsidR="0079428C" w:rsidRDefault="0079428C" w:rsidP="0079428C">
      <w:pPr>
        <w:rPr>
          <w:lang w:val="es-ES"/>
        </w:rPr>
      </w:pPr>
      <w:r w:rsidRPr="001835C5">
        <w:rPr>
          <w:lang w:val="es-ES"/>
        </w:rPr>
        <w:t xml:space="preserve">Adicionalmente se ha considerado un costo de </w:t>
      </w:r>
      <w:r w:rsidR="00BA2EDF" w:rsidRPr="001835C5">
        <w:rPr>
          <w:lang w:val="es-ES"/>
        </w:rPr>
        <w:t>incorporación</w:t>
      </w:r>
      <w:r w:rsidR="0065171D" w:rsidRPr="001835C5">
        <w:rPr>
          <w:lang w:val="es-ES"/>
        </w:rPr>
        <w:t xml:space="preserve"> de personal equivalente al 6</w:t>
      </w:r>
      <w:r w:rsidRPr="001835C5">
        <w:rPr>
          <w:lang w:val="es-ES"/>
        </w:rPr>
        <w:t>% de la plantilla con un costo unitario de incorporación igual a una remuneración mensual sin considerar los beneficios.</w:t>
      </w:r>
    </w:p>
    <w:p w14:paraId="0BEA68E9" w14:textId="77777777" w:rsidR="0079428C" w:rsidRPr="00F465C5" w:rsidRDefault="0079428C" w:rsidP="0079428C">
      <w:pPr>
        <w:pStyle w:val="Ttulo3"/>
      </w:pPr>
      <w:bookmarkStart w:id="287" w:name="_Toc34398110"/>
      <w:bookmarkStart w:id="288" w:name="_Toc41514595"/>
      <w:r w:rsidRPr="00F465C5">
        <w:t>Análisis de tercerización de actividades</w:t>
      </w:r>
      <w:bookmarkEnd w:id="287"/>
      <w:bookmarkEnd w:id="288"/>
    </w:p>
    <w:p w14:paraId="3AC77542" w14:textId="77777777" w:rsidR="0079428C" w:rsidRPr="00B06D23" w:rsidRDefault="0079428C" w:rsidP="0079428C">
      <w:pPr>
        <w:rPr>
          <w:lang w:val="es-ES"/>
        </w:rPr>
      </w:pPr>
      <w:r w:rsidRPr="00B06D23">
        <w:rPr>
          <w:lang w:val="es-ES"/>
        </w:rPr>
        <w:t xml:space="preserve">Se realiza un análisis sobre la conveniencia de tercerizar algunas de las actividades operativas de la EM, contemplando las mejores prácticas de empresas de transmisión en la región. </w:t>
      </w:r>
    </w:p>
    <w:p w14:paraId="10EA2AD0" w14:textId="77777777" w:rsidR="0079428C" w:rsidRPr="00B06D23" w:rsidRDefault="0079428C" w:rsidP="0079428C">
      <w:pPr>
        <w:rPr>
          <w:lang w:val="es-ES"/>
        </w:rPr>
      </w:pPr>
      <w:r w:rsidRPr="00B06D23">
        <w:rPr>
          <w:lang w:val="es-ES"/>
        </w:rPr>
        <w:t>Este análisis se realiza sobre aquellas actividades de operación y mantenimiento que son susceptibles de tercerizar en base al análisis de la importancia estratégica de las tareas. Para definir la importancia estratégica se tienen en cuenta aspectos tales como la confiabilidad operativa, la seguridad de los trabajadores, el control y supervisión del sistema, el nivel de calidad y especialización de los contratistas presentes en el mercado.</w:t>
      </w:r>
    </w:p>
    <w:p w14:paraId="02792C22" w14:textId="77777777" w:rsidR="0079428C" w:rsidRPr="00B06D23" w:rsidRDefault="0079428C" w:rsidP="0079428C">
      <w:pPr>
        <w:rPr>
          <w:lang w:val="es-ES"/>
        </w:rPr>
      </w:pPr>
      <w:r w:rsidRPr="00B06D23">
        <w:rPr>
          <w:lang w:val="es-ES"/>
        </w:rPr>
        <w:t>Para definir los aspectos mencionados se tendrán en cuenta las prácticas usuales en materia de tercerización de las empresas contratistas y los antecedentes regulatorios en la materia.</w:t>
      </w:r>
    </w:p>
    <w:p w14:paraId="7D9EBB29" w14:textId="77777777" w:rsidR="0079428C" w:rsidRPr="00B06D23" w:rsidRDefault="0079428C" w:rsidP="0079428C">
      <w:pPr>
        <w:rPr>
          <w:lang w:val="es-ES"/>
        </w:rPr>
      </w:pPr>
      <w:r w:rsidRPr="00B06D23">
        <w:rPr>
          <w:lang w:val="es-ES"/>
        </w:rPr>
        <w:t>En particular se consideraron los siguientes criterios para identificar las actividades sujetas a tercerización: niveles de especialización requeridos y la posibilidad de conseguirlos en el mercado de contratistas, el volumen de las tareas a realizar considerando que en caso de tareas que se realizan en forma esporádica no conviene tener sobredimensionado la estructura de la empresa sino contratar cuando sea necesario, la confidencialidad de la información que se maneja que puede requerir no sea accesible a personal de terceros de la empresa, la criticidad de los equipos que son objeto de operación y mantenimiento y que por razones de confiabilidad operativa resulta conveniente que sean desarrollados por personal propio y conocido de la propia empresa.</w:t>
      </w:r>
    </w:p>
    <w:p w14:paraId="4D7F178C" w14:textId="5C4D9F94" w:rsidR="0079428C" w:rsidRDefault="0079428C" w:rsidP="0079428C">
      <w:pPr>
        <w:rPr>
          <w:lang w:val="es-ES"/>
        </w:rPr>
      </w:pPr>
      <w:r w:rsidRPr="00B06D23">
        <w:rPr>
          <w:lang w:val="es-ES"/>
        </w:rPr>
        <w:t xml:space="preserve">Sobre la base de los criterios anteriores se identifican las áreas operativas de la empresa y los cargos que son posibles de tercerizar y se analiza la factibilidad de la tercerización teniendo en cuenta la experiencia de la industria y de las empresas especializadas de </w:t>
      </w:r>
      <w:r w:rsidRPr="008D4432">
        <w:rPr>
          <w:i/>
          <w:lang w:val="es-ES"/>
        </w:rPr>
        <w:t>outsourcing</w:t>
      </w:r>
      <w:r w:rsidRPr="00B06D23">
        <w:rPr>
          <w:lang w:val="es-ES"/>
        </w:rPr>
        <w:t xml:space="preserve"> de manera de minimizar los costos operativos en que debe incurrir la EM.</w:t>
      </w:r>
    </w:p>
    <w:p w14:paraId="366ED46C" w14:textId="77777777" w:rsidR="00464589" w:rsidRDefault="00464589">
      <w:pPr>
        <w:spacing w:after="0" w:line="240" w:lineRule="auto"/>
        <w:jc w:val="left"/>
        <w:rPr>
          <w:rFonts w:eastAsia="Times New Roman" w:cs="Calibri"/>
          <w:iCs/>
          <w:color w:val="4472C4"/>
          <w:u w:val="single"/>
        </w:rPr>
      </w:pPr>
      <w:bookmarkStart w:id="289" w:name="_Toc34398111"/>
      <w:r>
        <w:br w:type="page"/>
      </w:r>
    </w:p>
    <w:p w14:paraId="1FB725CF" w14:textId="007227D5" w:rsidR="0079428C" w:rsidRPr="00FD055F" w:rsidRDefault="0079428C" w:rsidP="0079428C">
      <w:pPr>
        <w:pStyle w:val="Ttulo4"/>
      </w:pPr>
      <w:bookmarkStart w:id="290" w:name="_Toc41514596"/>
      <w:r w:rsidRPr="00FD055F">
        <w:lastRenderedPageBreak/>
        <w:t>Análisis de la importancia estratégica</w:t>
      </w:r>
      <w:bookmarkEnd w:id="289"/>
      <w:bookmarkEnd w:id="290"/>
    </w:p>
    <w:p w14:paraId="503248C5" w14:textId="77777777" w:rsidR="0079428C" w:rsidRPr="00B06D23" w:rsidRDefault="0079428C" w:rsidP="0079428C">
      <w:pPr>
        <w:rPr>
          <w:lang w:val="es-ES"/>
        </w:rPr>
      </w:pPr>
      <w:r w:rsidRPr="00B06D23">
        <w:rPr>
          <w:lang w:val="es-ES"/>
        </w:rPr>
        <w:t>Antes de valorizar la estructura de una organización eficiente se requiere definir las políticas de tercerización óptimas ya que el personal tercerizado no forma parte de la estructura de personal propia de la empresa y solamente se debe incluir en esa estructura propia el personal para realizar las especificaciones técnicas, la coordinación y el control de los contratistas. En efecto, una empresa eficiente que realice la tercerización de actividades debe contar con las especificaciones técnicas para exigir al contratista una calidad de ejecución de los trabajos acorde a los niveles de confiabilidad requeridos, y disponer de una contraparte en el personal propio para coordinar y controlar adecuadamente la ejecución de esos trabajos.</w:t>
      </w:r>
    </w:p>
    <w:p w14:paraId="341E8DDA" w14:textId="000BC30D" w:rsidR="0079428C" w:rsidRPr="00B06D23" w:rsidRDefault="0079428C" w:rsidP="0079428C">
      <w:pPr>
        <w:rPr>
          <w:lang w:val="es-ES"/>
        </w:rPr>
      </w:pPr>
      <w:r w:rsidRPr="00B06D23">
        <w:rPr>
          <w:lang w:val="es-ES"/>
        </w:rPr>
        <w:t xml:space="preserve">Las tareas factibles de tercerizar son aquellas vinculadas con </w:t>
      </w:r>
      <w:r w:rsidR="008D4432" w:rsidRPr="00B06D23">
        <w:rPr>
          <w:lang w:val="es-ES"/>
        </w:rPr>
        <w:t>los trabajos</w:t>
      </w:r>
      <w:r w:rsidRPr="00B06D23">
        <w:rPr>
          <w:lang w:val="es-ES"/>
        </w:rPr>
        <w:t xml:space="preserve"> de terreno relacionados a las tareas de mantenimiento excepto las tareas de supervisión, análisis y evaluación para la toma de decisiones que son estratégicas para la calidad y confiabilidad del sistema, y para las cual se requieren perfiles de formación y experiencia específicos que es posible lograr con el personal de plantilla debido a su permanencia y capacitación continua.</w:t>
      </w:r>
    </w:p>
    <w:p w14:paraId="1334A756" w14:textId="46FD93F7" w:rsidR="0079428C" w:rsidRPr="00B06D23" w:rsidRDefault="0079428C" w:rsidP="0079428C">
      <w:pPr>
        <w:rPr>
          <w:lang w:val="es-ES"/>
        </w:rPr>
      </w:pPr>
      <w:r w:rsidRPr="00B06D23">
        <w:rPr>
          <w:lang w:val="es-ES"/>
        </w:rPr>
        <w:t xml:space="preserve">Por lo señalado no se consideran tercerizadas las áreas de operación centralizada, </w:t>
      </w:r>
      <w:r w:rsidR="008D4432" w:rsidRPr="00B06D23">
        <w:rPr>
          <w:lang w:val="es-ES"/>
        </w:rPr>
        <w:t>operación y</w:t>
      </w:r>
      <w:r w:rsidRPr="00B06D23">
        <w:rPr>
          <w:lang w:val="es-ES"/>
        </w:rPr>
        <w:t xml:space="preserve"> coordinación regional, debido a que son trabajos de una alta especialización y una pieza vital para el servicio por lo que la </w:t>
      </w:r>
      <w:r w:rsidR="001A6E11">
        <w:rPr>
          <w:lang w:val="es-ES"/>
        </w:rPr>
        <w:t>EM</w:t>
      </w:r>
      <w:r w:rsidRPr="00B06D23">
        <w:rPr>
          <w:lang w:val="es-ES"/>
        </w:rPr>
        <w:t xml:space="preserve"> está en la obligación de dirigir el trabajo y emitir órdenes directas y precisas para la ejecución de estas labores.</w:t>
      </w:r>
    </w:p>
    <w:p w14:paraId="66043820" w14:textId="5E079846" w:rsidR="0079428C" w:rsidRPr="00B06D23" w:rsidRDefault="0079428C" w:rsidP="0079428C">
      <w:pPr>
        <w:rPr>
          <w:lang w:val="es-ES"/>
        </w:rPr>
      </w:pPr>
      <w:r w:rsidRPr="00B06D23">
        <w:rPr>
          <w:lang w:val="es-ES"/>
        </w:rPr>
        <w:t xml:space="preserve">Tampoco se consideran tercerizadas las tareas de mantenimiento de sistemas de comunicaciones, protecciones y control dado su importancia estratégica, el </w:t>
      </w:r>
      <w:r w:rsidR="008D4432" w:rsidRPr="00B06D23">
        <w:rPr>
          <w:lang w:val="es-ES"/>
        </w:rPr>
        <w:t>impacto en</w:t>
      </w:r>
      <w:r w:rsidRPr="00B06D23">
        <w:rPr>
          <w:lang w:val="es-ES"/>
        </w:rPr>
        <w:t xml:space="preserve"> el sistema en caso de fallas y un alto nivel de formación y capacitación específica.</w:t>
      </w:r>
    </w:p>
    <w:p w14:paraId="4AEA1212" w14:textId="77777777" w:rsidR="0079428C" w:rsidRPr="00B06D23" w:rsidRDefault="0079428C" w:rsidP="0079428C">
      <w:pPr>
        <w:rPr>
          <w:lang w:val="es-ES"/>
        </w:rPr>
      </w:pPr>
      <w:r w:rsidRPr="00B06D23">
        <w:rPr>
          <w:lang w:val="es-ES"/>
        </w:rPr>
        <w:t>Los motivos específicos para la no tercerización de las tareas antes indicadas se presentan a continuación:</w:t>
      </w:r>
    </w:p>
    <w:p w14:paraId="10C40C57" w14:textId="77777777" w:rsidR="0079428C" w:rsidRPr="00B06D23" w:rsidRDefault="0079428C" w:rsidP="00575034">
      <w:pPr>
        <w:pStyle w:val="Ttulo5"/>
        <w:rPr>
          <w:lang w:val="es-ES"/>
        </w:rPr>
      </w:pPr>
      <w:r w:rsidRPr="00B06D23">
        <w:rPr>
          <w:lang w:val="es-ES"/>
        </w:rPr>
        <w:t>Operación Centralizada y Coordinación Regional.</w:t>
      </w:r>
    </w:p>
    <w:p w14:paraId="4C1A2A3D" w14:textId="77777777" w:rsidR="0079428C" w:rsidRPr="00B06D23" w:rsidRDefault="0079428C" w:rsidP="0079428C">
      <w:pPr>
        <w:rPr>
          <w:lang w:val="es-ES"/>
        </w:rPr>
      </w:pPr>
      <w:r w:rsidRPr="00B06D23">
        <w:rPr>
          <w:lang w:val="es-ES"/>
        </w:rPr>
        <w:t>Para mantener la seguridad de los trabajadores y que sus operaciones garanticen la seguridad de terceros, así como un nivel de calidad de servicio adecuado, la empresa debe contar con personal propio para cumplir con esta parte del proceso.</w:t>
      </w:r>
    </w:p>
    <w:p w14:paraId="22D34EB0" w14:textId="0380AD0F" w:rsidR="0079428C" w:rsidRPr="00B06D23" w:rsidRDefault="0079428C" w:rsidP="0079428C">
      <w:pPr>
        <w:rPr>
          <w:lang w:val="es-ES"/>
        </w:rPr>
      </w:pPr>
      <w:r w:rsidRPr="00B06D23">
        <w:rPr>
          <w:lang w:val="es-ES"/>
        </w:rPr>
        <w:t xml:space="preserve">Se debe considerar además </w:t>
      </w:r>
      <w:r w:rsidR="008D4432" w:rsidRPr="00B06D23">
        <w:rPr>
          <w:lang w:val="es-ES"/>
        </w:rPr>
        <w:t>que,</w:t>
      </w:r>
      <w:r w:rsidRPr="00B06D23">
        <w:rPr>
          <w:lang w:val="es-ES"/>
        </w:rPr>
        <w:t xml:space="preserve"> al ser un proceso crítico en la empresa, es necesario garantizar la seguridad de los trabajadores mediante la formación (capacitación) del personal que realiza las maniobras desde el Centro de Control.</w:t>
      </w:r>
    </w:p>
    <w:p w14:paraId="1F7E7854" w14:textId="721D7207" w:rsidR="0079428C" w:rsidRPr="00B06D23" w:rsidRDefault="0079428C" w:rsidP="0079428C">
      <w:pPr>
        <w:rPr>
          <w:lang w:val="es-ES"/>
        </w:rPr>
      </w:pPr>
      <w:r w:rsidRPr="00B06D23">
        <w:rPr>
          <w:lang w:val="es-ES"/>
        </w:rPr>
        <w:t xml:space="preserve">Solo las tareas de terreno vinculadas a la operación se han considerado tercerizadas dado las ventajas que presentan los contratistas especialmente en situaciones de emergencia debido a que </w:t>
      </w:r>
      <w:r w:rsidRPr="00B06D23">
        <w:rPr>
          <w:lang w:val="es-ES"/>
        </w:rPr>
        <w:lastRenderedPageBreak/>
        <w:t>pueden ser convocadas a demanda, y a su despliegue territorial. Dentro de este tipo se consideran por ejemplo la confirmación visual en caso de apertura de seccionadores desde el centro de control o la apertura manual cuando no está motorizado o el relevamiento de algún tipo de información en situaciones de emergencia en combinación con las cuadrillas de mantenimiento. No obstante lo anterior</w:t>
      </w:r>
      <w:r w:rsidR="008D4432">
        <w:rPr>
          <w:lang w:val="es-ES"/>
        </w:rPr>
        <w:t>,</w:t>
      </w:r>
      <w:r w:rsidRPr="00B06D23">
        <w:rPr>
          <w:lang w:val="es-ES"/>
        </w:rPr>
        <w:t xml:space="preserve"> estas tareas son coordinadas y supervisadas por el personal propio del centro de control principal y regional y apoyadas por el personal operativo y de supervisión de las unidades regionales.</w:t>
      </w:r>
    </w:p>
    <w:p w14:paraId="51DADF71" w14:textId="77777777" w:rsidR="0079428C" w:rsidRPr="00B06D23" w:rsidRDefault="0079428C" w:rsidP="00575034">
      <w:pPr>
        <w:pStyle w:val="Ttulo5"/>
        <w:rPr>
          <w:lang w:val="es-ES"/>
        </w:rPr>
      </w:pPr>
      <w:r w:rsidRPr="00B06D23">
        <w:rPr>
          <w:lang w:val="es-ES"/>
        </w:rPr>
        <w:t xml:space="preserve">Mantenimiento de protecciones, comunicaciones y control. </w:t>
      </w:r>
    </w:p>
    <w:p w14:paraId="54BAE357" w14:textId="77777777" w:rsidR="0079428C" w:rsidRPr="00B06D23" w:rsidRDefault="0079428C" w:rsidP="0079428C">
      <w:pPr>
        <w:rPr>
          <w:lang w:val="es-ES"/>
        </w:rPr>
      </w:pPr>
      <w:r w:rsidRPr="00B06D23">
        <w:rPr>
          <w:lang w:val="es-ES"/>
        </w:rPr>
        <w:t>Dentro de este rubro se consideran la Inspección y reparación de protecciones, telecomunicaciones y SCADA.</w:t>
      </w:r>
    </w:p>
    <w:p w14:paraId="20B07306" w14:textId="718FBD44" w:rsidR="0079428C" w:rsidRPr="00B06D23" w:rsidRDefault="0079428C" w:rsidP="0079428C">
      <w:pPr>
        <w:rPr>
          <w:lang w:val="es-ES"/>
        </w:rPr>
      </w:pPr>
      <w:r w:rsidRPr="00B06D23">
        <w:rPr>
          <w:lang w:val="es-ES"/>
        </w:rPr>
        <w:t>Este tipo de tareas que exige una alta especialización y actualización de conocimiento tiene un amplio espectro de marcas de equipamiento por lo cual resultaría complejo atomizar el universo de contratistas</w:t>
      </w:r>
      <w:r w:rsidR="008D4432">
        <w:rPr>
          <w:lang w:val="es-ES"/>
        </w:rPr>
        <w:t>,</w:t>
      </w:r>
      <w:r w:rsidRPr="00B06D23">
        <w:rPr>
          <w:lang w:val="es-ES"/>
        </w:rPr>
        <w:t xml:space="preserve"> razón </w:t>
      </w:r>
      <w:r w:rsidR="008D4432">
        <w:rPr>
          <w:lang w:val="es-ES"/>
        </w:rPr>
        <w:t xml:space="preserve">por la cual se decide realizar </w:t>
      </w:r>
      <w:r w:rsidRPr="00B06D23">
        <w:rPr>
          <w:lang w:val="es-ES"/>
        </w:rPr>
        <w:t>con personal propio.</w:t>
      </w:r>
    </w:p>
    <w:p w14:paraId="2C396EAB" w14:textId="0ADBCAE1" w:rsidR="0079428C" w:rsidRPr="00B06D23" w:rsidRDefault="0079428C" w:rsidP="0079428C">
      <w:pPr>
        <w:rPr>
          <w:lang w:val="es-ES"/>
        </w:rPr>
      </w:pPr>
      <w:r w:rsidRPr="00B06D23">
        <w:rPr>
          <w:lang w:val="es-ES"/>
        </w:rPr>
        <w:t xml:space="preserve">Estas labores realizadas por personal </w:t>
      </w:r>
      <w:r w:rsidRPr="00A943FF">
        <w:rPr>
          <w:lang w:val="es-ES"/>
        </w:rPr>
        <w:t>propio permite</w:t>
      </w:r>
      <w:r w:rsidR="00BA2EDF" w:rsidRPr="00A943FF">
        <w:rPr>
          <w:lang w:val="es-ES"/>
        </w:rPr>
        <w:t>n</w:t>
      </w:r>
      <w:r w:rsidRPr="00A943FF">
        <w:rPr>
          <w:lang w:val="es-ES"/>
        </w:rPr>
        <w:t xml:space="preserve"> asegurar</w:t>
      </w:r>
      <w:r w:rsidRPr="00B06D23">
        <w:rPr>
          <w:lang w:val="es-ES"/>
        </w:rPr>
        <w:t xml:space="preserve"> y monitorear que su capacitación esté acorde con los últimos adelantos tecnológicos y medidas de seguridad necesarias, logrando la disminución de tiempos y evitando posibles accidentes </w:t>
      </w:r>
    </w:p>
    <w:p w14:paraId="32576685" w14:textId="6DE3302F" w:rsidR="0079428C" w:rsidRPr="00B06D23" w:rsidRDefault="0079428C" w:rsidP="0079428C">
      <w:pPr>
        <w:rPr>
          <w:lang w:val="es-ES"/>
        </w:rPr>
      </w:pPr>
      <w:r w:rsidRPr="00B06D23">
        <w:rPr>
          <w:lang w:val="es-ES"/>
        </w:rPr>
        <w:t xml:space="preserve">De otro lado, el contar con personal propio para estas labores hace que se cohesione la lealtad del trabajador hacia la empresa logrando de </w:t>
      </w:r>
      <w:r w:rsidR="008D4432" w:rsidRPr="00B06D23">
        <w:rPr>
          <w:lang w:val="es-ES"/>
        </w:rPr>
        <w:t>esta forma</w:t>
      </w:r>
      <w:r w:rsidRPr="00B06D23">
        <w:rPr>
          <w:lang w:val="es-ES"/>
        </w:rPr>
        <w:t xml:space="preserve"> una correcta gestión empresarial, al coincidir y alinearse los </w:t>
      </w:r>
      <w:r w:rsidR="008D4432" w:rsidRPr="00B06D23">
        <w:rPr>
          <w:lang w:val="es-ES"/>
        </w:rPr>
        <w:t>trabajadores a</w:t>
      </w:r>
      <w:r w:rsidRPr="00B06D23">
        <w:rPr>
          <w:lang w:val="es-ES"/>
        </w:rPr>
        <w:t xml:space="preserve"> la cultura, valores y objetivos lo que permite obtener los estándares de confiabilidad y calidad requeridos.</w:t>
      </w:r>
    </w:p>
    <w:p w14:paraId="5E04D255" w14:textId="77777777" w:rsidR="0079428C" w:rsidRPr="00FD055F" w:rsidRDefault="0079428C" w:rsidP="0079428C">
      <w:pPr>
        <w:pStyle w:val="Ttulo4"/>
      </w:pPr>
      <w:bookmarkStart w:id="291" w:name="_Toc34398112"/>
      <w:bookmarkStart w:id="292" w:name="_Toc41514597"/>
      <w:r w:rsidRPr="00FD055F">
        <w:t>Análisis de la conveniencia económica</w:t>
      </w:r>
      <w:bookmarkEnd w:id="291"/>
      <w:bookmarkEnd w:id="292"/>
    </w:p>
    <w:p w14:paraId="7A05F4CC" w14:textId="77777777" w:rsidR="0079428C" w:rsidRPr="00B06D23" w:rsidRDefault="0079428C" w:rsidP="0079428C">
      <w:pPr>
        <w:rPr>
          <w:lang w:val="es-ES"/>
        </w:rPr>
      </w:pPr>
      <w:r w:rsidRPr="00B06D23">
        <w:rPr>
          <w:lang w:val="es-ES"/>
        </w:rPr>
        <w:t>Este análisis se realiza sobre aquellas actividades de operación y mantenimiento que son susceptibles de tercerizar en base al análisis de importancia estratégica.</w:t>
      </w:r>
    </w:p>
    <w:p w14:paraId="518D21DB" w14:textId="77777777" w:rsidR="0079428C" w:rsidRPr="00B06D23" w:rsidRDefault="0079428C" w:rsidP="0079428C">
      <w:pPr>
        <w:rPr>
          <w:lang w:val="es-ES"/>
        </w:rPr>
      </w:pPr>
      <w:r w:rsidRPr="00B06D23">
        <w:rPr>
          <w:lang w:val="es-ES"/>
        </w:rPr>
        <w:t>Para realizar el análisis de conveniencia económica se deben comparar los costos operacionales de mano de obra de los cargos que integran las cuadrillas de actividades de terreno que podrían realizar las tareas tercerizadas versus los costos para dichos cargos conformadas por personal propio.</w:t>
      </w:r>
    </w:p>
    <w:p w14:paraId="2E58B031" w14:textId="77777777" w:rsidR="0079428C" w:rsidRPr="00B06D23" w:rsidRDefault="0079428C" w:rsidP="0079428C">
      <w:pPr>
        <w:rPr>
          <w:lang w:val="es-ES"/>
        </w:rPr>
      </w:pPr>
      <w:r w:rsidRPr="00B06D23">
        <w:rPr>
          <w:lang w:val="es-ES"/>
        </w:rPr>
        <w:t>Para este análisis se siguen las siguientes etapas:</w:t>
      </w:r>
    </w:p>
    <w:p w14:paraId="1B6C1547" w14:textId="72204E25" w:rsidR="0079428C" w:rsidRPr="008E7F79" w:rsidRDefault="0079428C" w:rsidP="005E1501">
      <w:pPr>
        <w:pStyle w:val="Listanumerada"/>
        <w:numPr>
          <w:ilvl w:val="0"/>
          <w:numId w:val="19"/>
        </w:numPr>
        <w:spacing w:after="200"/>
        <w:ind w:left="567" w:hanging="567"/>
        <w:rPr>
          <w:lang w:val="es-ES"/>
        </w:rPr>
      </w:pPr>
      <w:r w:rsidRPr="008E7F79">
        <w:rPr>
          <w:lang w:val="es-ES"/>
        </w:rPr>
        <w:t xml:space="preserve">Definición de los tipos de contratistas que utilizará la </w:t>
      </w:r>
      <w:r w:rsidR="001A6E11" w:rsidRPr="008E7F79">
        <w:rPr>
          <w:lang w:val="es-ES"/>
        </w:rPr>
        <w:t>EM</w:t>
      </w:r>
      <w:r w:rsidR="00093F81" w:rsidRPr="008E7F79">
        <w:rPr>
          <w:lang w:val="es-ES"/>
        </w:rPr>
        <w:t>.</w:t>
      </w:r>
    </w:p>
    <w:p w14:paraId="1C791797" w14:textId="77777777" w:rsidR="0079428C" w:rsidRPr="008E7F79" w:rsidRDefault="0079428C" w:rsidP="005E1501">
      <w:pPr>
        <w:pStyle w:val="Listanumerada"/>
        <w:numPr>
          <w:ilvl w:val="0"/>
          <w:numId w:val="19"/>
        </w:numPr>
        <w:spacing w:after="200"/>
        <w:ind w:left="567" w:hanging="567"/>
        <w:rPr>
          <w:lang w:val="es-ES"/>
        </w:rPr>
      </w:pPr>
      <w:r w:rsidRPr="008E7F79">
        <w:rPr>
          <w:lang w:val="es-ES"/>
        </w:rPr>
        <w:t>Homologación de los puestos de terreno susceptibles de tercerizar en los puestos disponibles en la encuesta.</w:t>
      </w:r>
    </w:p>
    <w:p w14:paraId="6C8ACAAD" w14:textId="77777777" w:rsidR="0079428C" w:rsidRPr="008E7F79" w:rsidRDefault="0079428C" w:rsidP="005E1501">
      <w:pPr>
        <w:pStyle w:val="Listanumerada"/>
        <w:numPr>
          <w:ilvl w:val="0"/>
          <w:numId w:val="19"/>
        </w:numPr>
        <w:spacing w:after="200"/>
        <w:ind w:left="567" w:hanging="567"/>
        <w:rPr>
          <w:lang w:val="es-ES"/>
        </w:rPr>
      </w:pPr>
      <w:r w:rsidRPr="008E7F79">
        <w:rPr>
          <w:lang w:val="es-ES"/>
        </w:rPr>
        <w:lastRenderedPageBreak/>
        <w:t>Comparar el costo laboral de la mano de obra propia versus la tercerizadas. En ambos casos se debe considerar las rentas de mercado de la encuesta y las obligaciones legales y adicionalmente incluir el costo de administración y utilidades eficientes del contratista para el caso de las tercerizadas.</w:t>
      </w:r>
    </w:p>
    <w:p w14:paraId="238E5259" w14:textId="7199D3A7" w:rsidR="0079428C" w:rsidRPr="00BB26D2" w:rsidRDefault="0079428C" w:rsidP="0079428C">
      <w:pPr>
        <w:rPr>
          <w:lang w:val="es-ES"/>
        </w:rPr>
      </w:pPr>
      <w:r w:rsidRPr="00BB26D2">
        <w:rPr>
          <w:lang w:val="es-ES"/>
        </w:rPr>
        <w:t>Las tareas realizadas por este personal están relacionadas al mantenimiento de líneas y subestaciones</w:t>
      </w:r>
      <w:r w:rsidR="00BB26D2" w:rsidRPr="00BB26D2">
        <w:rPr>
          <w:lang w:val="es-ES"/>
        </w:rPr>
        <w:t>,</w:t>
      </w:r>
      <w:r w:rsidRPr="00BB26D2">
        <w:rPr>
          <w:lang w:val="es-ES"/>
        </w:rPr>
        <w:t xml:space="preserve"> algunas de ellas realizadas con tensión que requiere personal de alta calificación y experiencia dado los riesgos involucrados y el impacto que podrían tener en el sistema eléctrico eventuales errores de ejecución</w:t>
      </w:r>
      <w:r w:rsidR="00BB26D2" w:rsidRPr="00BB26D2">
        <w:rPr>
          <w:lang w:val="es-ES"/>
        </w:rPr>
        <w:t>. P</w:t>
      </w:r>
      <w:r w:rsidRPr="00BB26D2">
        <w:rPr>
          <w:lang w:val="es-ES"/>
        </w:rPr>
        <w:t>or este motivo</w:t>
      </w:r>
      <w:r w:rsidR="00D255EC" w:rsidRPr="00BB26D2">
        <w:rPr>
          <w:lang w:val="es-ES"/>
        </w:rPr>
        <w:t xml:space="preserve"> se considera el Electricista I</w:t>
      </w:r>
      <w:r w:rsidRPr="00BB26D2">
        <w:rPr>
          <w:lang w:val="es-ES"/>
        </w:rPr>
        <w:t xml:space="preserve"> con el apoyo del </w:t>
      </w:r>
      <w:r w:rsidR="00D255EC" w:rsidRPr="00BB26D2">
        <w:rPr>
          <w:lang w:val="es-ES"/>
        </w:rPr>
        <w:t>Electricista I</w:t>
      </w:r>
      <w:r w:rsidR="00252986" w:rsidRPr="00BB26D2">
        <w:rPr>
          <w:lang w:val="es-ES"/>
        </w:rPr>
        <w:t>I</w:t>
      </w:r>
      <w:r w:rsidR="00D255EC" w:rsidRPr="00BB26D2">
        <w:rPr>
          <w:lang w:val="es-ES"/>
        </w:rPr>
        <w:t xml:space="preserve"> y Técnico Mantención I </w:t>
      </w:r>
      <w:r w:rsidRPr="00BB26D2">
        <w:rPr>
          <w:lang w:val="es-ES"/>
        </w:rPr>
        <w:t>que colaboran y apoyan al primero. La supervisión y coordinación del trabajo de la cuadrilla con la empresa principal y la interlocución con la contraparte está a cargo del Jefe de la cuadrilla.</w:t>
      </w:r>
    </w:p>
    <w:p w14:paraId="25F9F1C8" w14:textId="26E70BFC" w:rsidR="0079428C" w:rsidRPr="00BB26D2" w:rsidRDefault="00575034" w:rsidP="0079428C">
      <w:pPr>
        <w:rPr>
          <w:lang w:val="es-ES"/>
        </w:rPr>
      </w:pPr>
      <w:r w:rsidRPr="00BB26D2">
        <w:rPr>
          <w:lang w:val="es-ES"/>
        </w:rPr>
        <w:t xml:space="preserve">Para Contratista, </w:t>
      </w:r>
      <w:r w:rsidR="0079428C" w:rsidRPr="00BB26D2">
        <w:rPr>
          <w:lang w:val="es-ES"/>
        </w:rPr>
        <w:t>se seleccionaron los siguientes cargos para las cuadrillas de contratista:</w:t>
      </w:r>
    </w:p>
    <w:p w14:paraId="3447DC63" w14:textId="146184F0" w:rsidR="00575034" w:rsidRPr="00BB26D2" w:rsidRDefault="00575034" w:rsidP="00575034">
      <w:pPr>
        <w:pStyle w:val="Subttulo"/>
      </w:pPr>
      <w:bookmarkStart w:id="293" w:name="_Toc41515952"/>
      <w:r w:rsidRPr="00BB26D2">
        <w:t xml:space="preserve">Tabla </w:t>
      </w:r>
      <w:r w:rsidR="00A8401E">
        <w:fldChar w:fldCharType="begin"/>
      </w:r>
      <w:r w:rsidR="00A8401E">
        <w:instrText xml:space="preserve"> SEQ Tabla \* ARABIC </w:instrText>
      </w:r>
      <w:r w:rsidR="00A8401E">
        <w:fldChar w:fldCharType="separate"/>
      </w:r>
      <w:r w:rsidR="00F976FC">
        <w:rPr>
          <w:noProof/>
        </w:rPr>
        <w:t>33</w:t>
      </w:r>
      <w:r w:rsidR="00A8401E">
        <w:rPr>
          <w:noProof/>
        </w:rPr>
        <w:fldChar w:fldCharType="end"/>
      </w:r>
      <w:r w:rsidRPr="00BB26D2">
        <w:t xml:space="preserve"> Cuadrillas de contratista</w:t>
      </w:r>
      <w:bookmarkEnd w:id="2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2835"/>
        <w:gridCol w:w="3686"/>
        <w:gridCol w:w="3119"/>
      </w:tblGrid>
      <w:tr w:rsidR="0079428C" w:rsidRPr="00BB26D2" w14:paraId="4A3312D5" w14:textId="77777777" w:rsidTr="00220906">
        <w:trPr>
          <w:jc w:val="center"/>
        </w:trPr>
        <w:tc>
          <w:tcPr>
            <w:tcW w:w="2835" w:type="dxa"/>
            <w:shd w:val="clear" w:color="auto" w:fill="D9D9D9" w:themeFill="background1" w:themeFillShade="D9"/>
            <w:noWrap/>
            <w:vAlign w:val="center"/>
          </w:tcPr>
          <w:p w14:paraId="00BD4A25" w14:textId="77777777" w:rsidR="0079428C" w:rsidRPr="00BB26D2" w:rsidRDefault="0079428C" w:rsidP="00220906">
            <w:pPr>
              <w:spacing w:before="40" w:after="40" w:line="240" w:lineRule="auto"/>
              <w:jc w:val="center"/>
              <w:rPr>
                <w:rFonts w:cs="Calibri"/>
                <w:b/>
                <w:sz w:val="20"/>
                <w:szCs w:val="20"/>
                <w:lang w:val="es-ES" w:eastAsia="es-AR"/>
              </w:rPr>
            </w:pPr>
            <w:r w:rsidRPr="00BB26D2">
              <w:rPr>
                <w:rFonts w:cs="Calibri"/>
                <w:b/>
                <w:sz w:val="20"/>
                <w:szCs w:val="20"/>
                <w:lang w:val="es-ES" w:eastAsia="es-AR"/>
              </w:rPr>
              <w:t>Puesto EM - Líneas</w:t>
            </w:r>
          </w:p>
        </w:tc>
        <w:tc>
          <w:tcPr>
            <w:tcW w:w="3686" w:type="dxa"/>
            <w:shd w:val="clear" w:color="auto" w:fill="D9D9D9" w:themeFill="background1" w:themeFillShade="D9"/>
            <w:noWrap/>
            <w:vAlign w:val="center"/>
          </w:tcPr>
          <w:p w14:paraId="78D221AA" w14:textId="77777777" w:rsidR="0079428C" w:rsidRPr="00BB26D2" w:rsidRDefault="0079428C" w:rsidP="00220906">
            <w:pPr>
              <w:spacing w:before="40" w:after="40" w:line="240" w:lineRule="auto"/>
              <w:jc w:val="center"/>
              <w:rPr>
                <w:rFonts w:cs="Calibri"/>
                <w:b/>
                <w:sz w:val="20"/>
                <w:szCs w:val="20"/>
                <w:lang w:val="es-ES" w:eastAsia="es-AR"/>
              </w:rPr>
            </w:pPr>
            <w:r w:rsidRPr="00BB26D2">
              <w:rPr>
                <w:rFonts w:cs="Calibri"/>
                <w:b/>
                <w:sz w:val="20"/>
                <w:szCs w:val="20"/>
                <w:lang w:val="es-ES" w:eastAsia="es-AR"/>
              </w:rPr>
              <w:t>Puesto EM – Estaciones</w:t>
            </w:r>
          </w:p>
        </w:tc>
        <w:tc>
          <w:tcPr>
            <w:tcW w:w="3119" w:type="dxa"/>
            <w:shd w:val="clear" w:color="auto" w:fill="D9D9D9" w:themeFill="background1" w:themeFillShade="D9"/>
            <w:noWrap/>
            <w:vAlign w:val="center"/>
          </w:tcPr>
          <w:p w14:paraId="306267C1" w14:textId="77777777" w:rsidR="0079428C" w:rsidRPr="00BB26D2" w:rsidRDefault="0079428C" w:rsidP="00220906">
            <w:pPr>
              <w:spacing w:before="40" w:after="40" w:line="240" w:lineRule="auto"/>
              <w:jc w:val="center"/>
              <w:rPr>
                <w:rFonts w:cs="Calibri"/>
                <w:b/>
                <w:sz w:val="20"/>
                <w:szCs w:val="20"/>
                <w:lang w:val="es-ES" w:eastAsia="es-AR"/>
              </w:rPr>
            </w:pPr>
            <w:r w:rsidRPr="00BB26D2">
              <w:rPr>
                <w:rFonts w:cs="Calibri"/>
                <w:b/>
                <w:sz w:val="20"/>
                <w:szCs w:val="20"/>
                <w:lang w:val="es-ES" w:eastAsia="es-AR"/>
              </w:rPr>
              <w:t>Cargo PWC</w:t>
            </w:r>
          </w:p>
        </w:tc>
      </w:tr>
      <w:tr w:rsidR="0079428C" w:rsidRPr="00BB26D2" w14:paraId="5CBF3F91" w14:textId="77777777" w:rsidTr="00220906">
        <w:trPr>
          <w:jc w:val="center"/>
        </w:trPr>
        <w:tc>
          <w:tcPr>
            <w:tcW w:w="2835" w:type="dxa"/>
            <w:shd w:val="clear" w:color="auto" w:fill="auto"/>
            <w:noWrap/>
            <w:vAlign w:val="center"/>
            <w:hideMark/>
          </w:tcPr>
          <w:p w14:paraId="2466464E" w14:textId="77777777" w:rsidR="0079428C" w:rsidRPr="00BB26D2" w:rsidRDefault="0079428C" w:rsidP="00220906">
            <w:pPr>
              <w:spacing w:before="40" w:after="40" w:line="240" w:lineRule="auto"/>
              <w:jc w:val="left"/>
              <w:rPr>
                <w:rFonts w:cs="Calibri"/>
                <w:sz w:val="20"/>
                <w:szCs w:val="20"/>
                <w:lang w:val="es-ES" w:eastAsia="es-AR"/>
              </w:rPr>
            </w:pPr>
            <w:r w:rsidRPr="00BB26D2">
              <w:rPr>
                <w:rFonts w:cs="Calibri"/>
                <w:sz w:val="20"/>
                <w:szCs w:val="20"/>
                <w:lang w:val="es-ES" w:eastAsia="es-AR"/>
              </w:rPr>
              <w:t>Jefe de Cuadrilla Líneas</w:t>
            </w:r>
          </w:p>
        </w:tc>
        <w:tc>
          <w:tcPr>
            <w:tcW w:w="3686" w:type="dxa"/>
            <w:shd w:val="clear" w:color="auto" w:fill="auto"/>
            <w:noWrap/>
            <w:vAlign w:val="center"/>
            <w:hideMark/>
          </w:tcPr>
          <w:p w14:paraId="02A3D869" w14:textId="77777777" w:rsidR="0079428C" w:rsidRPr="00BB26D2" w:rsidRDefault="0079428C" w:rsidP="00220906">
            <w:pPr>
              <w:spacing w:before="40" w:after="40" w:line="240" w:lineRule="auto"/>
              <w:jc w:val="left"/>
              <w:rPr>
                <w:rFonts w:cs="Calibri"/>
                <w:sz w:val="20"/>
                <w:szCs w:val="20"/>
                <w:lang w:val="es-ES" w:eastAsia="es-AR"/>
              </w:rPr>
            </w:pPr>
            <w:r w:rsidRPr="00BB26D2">
              <w:rPr>
                <w:rFonts w:cs="Calibri"/>
                <w:sz w:val="20"/>
                <w:szCs w:val="20"/>
                <w:lang w:val="es-ES" w:eastAsia="es-AR"/>
              </w:rPr>
              <w:t>Jefe de Cuadrilla Estaciones</w:t>
            </w:r>
          </w:p>
        </w:tc>
        <w:tc>
          <w:tcPr>
            <w:tcW w:w="3119" w:type="dxa"/>
            <w:shd w:val="clear" w:color="auto" w:fill="auto"/>
            <w:noWrap/>
            <w:vAlign w:val="center"/>
            <w:hideMark/>
          </w:tcPr>
          <w:p w14:paraId="62B1DEDA" w14:textId="77777777" w:rsidR="0079428C" w:rsidRPr="00BB26D2" w:rsidRDefault="0079428C" w:rsidP="00220906">
            <w:pPr>
              <w:spacing w:before="40" w:after="40" w:line="240" w:lineRule="auto"/>
              <w:jc w:val="left"/>
              <w:rPr>
                <w:rFonts w:cs="Calibri"/>
                <w:sz w:val="20"/>
                <w:szCs w:val="20"/>
                <w:lang w:val="es-ES" w:eastAsia="es-AR"/>
              </w:rPr>
            </w:pPr>
            <w:r w:rsidRPr="00BB26D2">
              <w:rPr>
                <w:rFonts w:cs="Calibri"/>
                <w:sz w:val="20"/>
                <w:szCs w:val="20"/>
                <w:lang w:val="es-ES" w:eastAsia="es-AR"/>
              </w:rPr>
              <w:t>Supervisor de Mantención Terreno</w:t>
            </w:r>
          </w:p>
        </w:tc>
      </w:tr>
      <w:tr w:rsidR="0079428C" w:rsidRPr="00BB26D2" w14:paraId="0D01C167" w14:textId="77777777" w:rsidTr="00220906">
        <w:trPr>
          <w:jc w:val="center"/>
        </w:trPr>
        <w:tc>
          <w:tcPr>
            <w:tcW w:w="2835" w:type="dxa"/>
            <w:shd w:val="clear" w:color="auto" w:fill="auto"/>
            <w:noWrap/>
            <w:vAlign w:val="center"/>
            <w:hideMark/>
          </w:tcPr>
          <w:p w14:paraId="2FF67D83" w14:textId="77777777" w:rsidR="0079428C" w:rsidRPr="00BB26D2" w:rsidRDefault="0079428C" w:rsidP="00220906">
            <w:pPr>
              <w:spacing w:before="40" w:after="40" w:line="240" w:lineRule="auto"/>
              <w:jc w:val="left"/>
              <w:rPr>
                <w:rFonts w:cs="Calibri"/>
                <w:sz w:val="20"/>
                <w:szCs w:val="20"/>
                <w:lang w:val="es-ES" w:eastAsia="es-AR"/>
              </w:rPr>
            </w:pPr>
            <w:r w:rsidRPr="00BB26D2">
              <w:rPr>
                <w:rFonts w:cs="Calibri"/>
                <w:sz w:val="20"/>
                <w:szCs w:val="20"/>
                <w:lang w:val="es-ES" w:eastAsia="es-AR"/>
              </w:rPr>
              <w:t>Liniero principal</w:t>
            </w:r>
          </w:p>
        </w:tc>
        <w:tc>
          <w:tcPr>
            <w:tcW w:w="3686" w:type="dxa"/>
            <w:shd w:val="clear" w:color="auto" w:fill="auto"/>
            <w:noWrap/>
            <w:vAlign w:val="center"/>
            <w:hideMark/>
          </w:tcPr>
          <w:p w14:paraId="1E39CA48" w14:textId="77777777" w:rsidR="0079428C" w:rsidRPr="00BB26D2" w:rsidRDefault="0079428C" w:rsidP="00220906">
            <w:pPr>
              <w:spacing w:before="40" w:after="40" w:line="240" w:lineRule="auto"/>
              <w:jc w:val="left"/>
              <w:rPr>
                <w:rFonts w:cs="Calibri"/>
                <w:sz w:val="20"/>
                <w:szCs w:val="20"/>
                <w:lang w:val="es-ES" w:eastAsia="es-AR"/>
              </w:rPr>
            </w:pPr>
            <w:r w:rsidRPr="00BB26D2">
              <w:rPr>
                <w:rFonts w:cs="Calibri"/>
                <w:sz w:val="20"/>
                <w:szCs w:val="20"/>
                <w:lang w:val="es-ES" w:eastAsia="es-AR"/>
              </w:rPr>
              <w:t xml:space="preserve">Técnico principal de subestación </w:t>
            </w:r>
          </w:p>
        </w:tc>
        <w:tc>
          <w:tcPr>
            <w:tcW w:w="3119" w:type="dxa"/>
            <w:shd w:val="clear" w:color="auto" w:fill="auto"/>
            <w:noWrap/>
            <w:vAlign w:val="center"/>
            <w:hideMark/>
          </w:tcPr>
          <w:p w14:paraId="2A11EEC5" w14:textId="14D7CABA" w:rsidR="0079428C" w:rsidRPr="00BB26D2" w:rsidRDefault="00D255EC" w:rsidP="00220906">
            <w:pPr>
              <w:spacing w:before="40" w:after="40" w:line="240" w:lineRule="auto"/>
              <w:jc w:val="left"/>
              <w:rPr>
                <w:rFonts w:cs="Calibri"/>
                <w:sz w:val="20"/>
                <w:szCs w:val="20"/>
                <w:lang w:val="es-ES" w:eastAsia="es-AR"/>
              </w:rPr>
            </w:pPr>
            <w:r w:rsidRPr="00BB26D2">
              <w:rPr>
                <w:rFonts w:cs="Calibri"/>
                <w:sz w:val="20"/>
                <w:szCs w:val="20"/>
                <w:lang w:val="es-ES" w:eastAsia="es-AR"/>
              </w:rPr>
              <w:t>Electricista I</w:t>
            </w:r>
          </w:p>
        </w:tc>
      </w:tr>
      <w:tr w:rsidR="0079428C" w:rsidRPr="00BB26D2" w14:paraId="32EFC115" w14:textId="77777777" w:rsidTr="00220906">
        <w:trPr>
          <w:jc w:val="center"/>
        </w:trPr>
        <w:tc>
          <w:tcPr>
            <w:tcW w:w="2835" w:type="dxa"/>
            <w:shd w:val="clear" w:color="auto" w:fill="auto"/>
            <w:noWrap/>
            <w:vAlign w:val="center"/>
            <w:hideMark/>
          </w:tcPr>
          <w:p w14:paraId="17654AFC" w14:textId="77777777" w:rsidR="0079428C" w:rsidRPr="00BB26D2" w:rsidRDefault="0079428C" w:rsidP="00220906">
            <w:pPr>
              <w:spacing w:before="40" w:after="40" w:line="240" w:lineRule="auto"/>
              <w:jc w:val="left"/>
              <w:rPr>
                <w:rFonts w:cs="Calibri"/>
                <w:sz w:val="20"/>
                <w:szCs w:val="20"/>
                <w:lang w:val="es-ES" w:eastAsia="es-AR"/>
              </w:rPr>
            </w:pPr>
            <w:r w:rsidRPr="00BB26D2">
              <w:rPr>
                <w:rFonts w:cs="Calibri"/>
                <w:sz w:val="20"/>
                <w:szCs w:val="20"/>
                <w:lang w:val="es-ES" w:eastAsia="es-AR"/>
              </w:rPr>
              <w:t>Liniero Auxiliar</w:t>
            </w:r>
          </w:p>
        </w:tc>
        <w:tc>
          <w:tcPr>
            <w:tcW w:w="3686" w:type="dxa"/>
            <w:shd w:val="clear" w:color="auto" w:fill="auto"/>
            <w:noWrap/>
            <w:vAlign w:val="center"/>
            <w:hideMark/>
          </w:tcPr>
          <w:p w14:paraId="23FA72BA" w14:textId="77777777" w:rsidR="0079428C" w:rsidRPr="00BB26D2" w:rsidRDefault="0079428C" w:rsidP="00220906">
            <w:pPr>
              <w:spacing w:before="40" w:after="40" w:line="240" w:lineRule="auto"/>
              <w:jc w:val="left"/>
              <w:rPr>
                <w:rFonts w:cs="Calibri"/>
                <w:sz w:val="20"/>
                <w:szCs w:val="20"/>
                <w:lang w:val="es-ES" w:eastAsia="es-AR"/>
              </w:rPr>
            </w:pPr>
            <w:r w:rsidRPr="00BB26D2">
              <w:rPr>
                <w:rFonts w:cs="Calibri"/>
                <w:sz w:val="20"/>
                <w:szCs w:val="20"/>
                <w:lang w:val="es-ES" w:eastAsia="es-AR"/>
              </w:rPr>
              <w:t>Técnico auxiliar de subestación</w:t>
            </w:r>
          </w:p>
        </w:tc>
        <w:tc>
          <w:tcPr>
            <w:tcW w:w="3119" w:type="dxa"/>
            <w:shd w:val="clear" w:color="auto" w:fill="auto"/>
            <w:noWrap/>
            <w:vAlign w:val="center"/>
            <w:hideMark/>
          </w:tcPr>
          <w:p w14:paraId="5A10007E" w14:textId="68242B4B" w:rsidR="0079428C" w:rsidRPr="00BB26D2" w:rsidRDefault="00D255EC" w:rsidP="00220906">
            <w:pPr>
              <w:spacing w:before="40" w:after="40" w:line="240" w:lineRule="auto"/>
              <w:jc w:val="left"/>
              <w:rPr>
                <w:rFonts w:cs="Calibri"/>
                <w:sz w:val="20"/>
                <w:szCs w:val="20"/>
                <w:lang w:val="es-ES" w:eastAsia="es-AR"/>
              </w:rPr>
            </w:pPr>
            <w:r w:rsidRPr="00BB26D2">
              <w:rPr>
                <w:rFonts w:cs="Calibri"/>
                <w:sz w:val="20"/>
                <w:szCs w:val="20"/>
                <w:lang w:val="es-ES" w:eastAsia="es-AR"/>
              </w:rPr>
              <w:t>Electricista II</w:t>
            </w:r>
          </w:p>
        </w:tc>
      </w:tr>
      <w:tr w:rsidR="0079428C" w:rsidRPr="00BB26D2" w14:paraId="08860ED0" w14:textId="77777777" w:rsidTr="00220906">
        <w:trPr>
          <w:jc w:val="center"/>
        </w:trPr>
        <w:tc>
          <w:tcPr>
            <w:tcW w:w="2835" w:type="dxa"/>
            <w:shd w:val="clear" w:color="auto" w:fill="auto"/>
            <w:noWrap/>
            <w:vAlign w:val="center"/>
            <w:hideMark/>
          </w:tcPr>
          <w:p w14:paraId="32CF1E44" w14:textId="77777777" w:rsidR="0079428C" w:rsidRPr="00BB26D2" w:rsidRDefault="0079428C" w:rsidP="00220906">
            <w:pPr>
              <w:spacing w:before="40" w:after="40" w:line="240" w:lineRule="auto"/>
              <w:jc w:val="left"/>
              <w:rPr>
                <w:rFonts w:cs="Calibri"/>
                <w:sz w:val="20"/>
                <w:szCs w:val="20"/>
                <w:lang w:val="es-ES" w:eastAsia="es-AR"/>
              </w:rPr>
            </w:pPr>
            <w:r w:rsidRPr="00BB26D2">
              <w:rPr>
                <w:rFonts w:cs="Calibri"/>
                <w:sz w:val="20"/>
                <w:szCs w:val="20"/>
                <w:lang w:val="es-ES" w:eastAsia="es-AR"/>
              </w:rPr>
              <w:t>Ayudante Líneas</w:t>
            </w:r>
          </w:p>
        </w:tc>
        <w:tc>
          <w:tcPr>
            <w:tcW w:w="3686" w:type="dxa"/>
            <w:shd w:val="clear" w:color="auto" w:fill="auto"/>
            <w:noWrap/>
            <w:vAlign w:val="center"/>
            <w:hideMark/>
          </w:tcPr>
          <w:p w14:paraId="4EC8F629" w14:textId="77777777" w:rsidR="0079428C" w:rsidRPr="00BB26D2" w:rsidRDefault="0079428C" w:rsidP="00220906">
            <w:pPr>
              <w:spacing w:before="40" w:after="40" w:line="240" w:lineRule="auto"/>
              <w:jc w:val="left"/>
              <w:rPr>
                <w:rFonts w:cs="Calibri"/>
                <w:sz w:val="20"/>
                <w:szCs w:val="20"/>
                <w:lang w:val="es-ES" w:eastAsia="es-AR"/>
              </w:rPr>
            </w:pPr>
            <w:r w:rsidRPr="00BB26D2">
              <w:rPr>
                <w:rFonts w:cs="Calibri"/>
                <w:sz w:val="20"/>
                <w:szCs w:val="20"/>
                <w:lang w:val="es-ES" w:eastAsia="es-AR"/>
              </w:rPr>
              <w:t>Ayudante Estaciones</w:t>
            </w:r>
          </w:p>
        </w:tc>
        <w:tc>
          <w:tcPr>
            <w:tcW w:w="3119" w:type="dxa"/>
            <w:shd w:val="clear" w:color="auto" w:fill="auto"/>
            <w:noWrap/>
            <w:vAlign w:val="center"/>
            <w:hideMark/>
          </w:tcPr>
          <w:p w14:paraId="0E986C79" w14:textId="5C5DEC1D" w:rsidR="0079428C" w:rsidRPr="00BB26D2" w:rsidRDefault="00D255EC" w:rsidP="00220906">
            <w:pPr>
              <w:spacing w:before="40" w:after="40" w:line="240" w:lineRule="auto"/>
              <w:jc w:val="left"/>
              <w:rPr>
                <w:rFonts w:cs="Calibri"/>
                <w:sz w:val="20"/>
                <w:szCs w:val="20"/>
                <w:lang w:val="es-ES" w:eastAsia="es-AR"/>
              </w:rPr>
            </w:pPr>
            <w:r w:rsidRPr="00BB26D2">
              <w:rPr>
                <w:rFonts w:cs="Calibri"/>
                <w:sz w:val="20"/>
                <w:szCs w:val="20"/>
                <w:lang w:val="es-ES" w:eastAsia="es-AR"/>
              </w:rPr>
              <w:t>Técnico Mantención I</w:t>
            </w:r>
          </w:p>
        </w:tc>
      </w:tr>
      <w:tr w:rsidR="0079428C" w:rsidRPr="00BB26D2" w14:paraId="6C2EC167" w14:textId="77777777" w:rsidTr="00220906">
        <w:trPr>
          <w:jc w:val="center"/>
        </w:trPr>
        <w:tc>
          <w:tcPr>
            <w:tcW w:w="2835" w:type="dxa"/>
            <w:shd w:val="clear" w:color="auto" w:fill="auto"/>
            <w:noWrap/>
            <w:vAlign w:val="center"/>
            <w:hideMark/>
          </w:tcPr>
          <w:p w14:paraId="19F30586" w14:textId="5D62815A" w:rsidR="0079428C" w:rsidRPr="00BB26D2" w:rsidRDefault="0079428C" w:rsidP="00220906">
            <w:pPr>
              <w:spacing w:before="40" w:after="40" w:line="240" w:lineRule="auto"/>
              <w:jc w:val="left"/>
              <w:rPr>
                <w:rFonts w:cs="Calibri"/>
                <w:sz w:val="20"/>
                <w:szCs w:val="20"/>
                <w:lang w:val="es-ES" w:eastAsia="es-AR"/>
              </w:rPr>
            </w:pPr>
            <w:r w:rsidRPr="00BB26D2">
              <w:rPr>
                <w:rFonts w:cs="Calibri"/>
                <w:sz w:val="20"/>
                <w:szCs w:val="20"/>
                <w:lang w:val="es-ES" w:eastAsia="es-AR"/>
              </w:rPr>
              <w:t xml:space="preserve">Operador de vehículos especiales </w:t>
            </w:r>
            <w:r w:rsidR="00BA2EDF" w:rsidRPr="00BB26D2">
              <w:rPr>
                <w:rFonts w:cs="Calibri"/>
                <w:sz w:val="20"/>
                <w:szCs w:val="20"/>
                <w:lang w:val="es-ES" w:eastAsia="es-AR"/>
              </w:rPr>
              <w:t>Líneas</w:t>
            </w:r>
          </w:p>
        </w:tc>
        <w:tc>
          <w:tcPr>
            <w:tcW w:w="3686" w:type="dxa"/>
            <w:shd w:val="clear" w:color="auto" w:fill="auto"/>
            <w:noWrap/>
            <w:vAlign w:val="center"/>
            <w:hideMark/>
          </w:tcPr>
          <w:p w14:paraId="1B27B5DB" w14:textId="77777777" w:rsidR="0079428C" w:rsidRPr="00BB26D2" w:rsidRDefault="0079428C" w:rsidP="00220906">
            <w:pPr>
              <w:spacing w:before="40" w:after="40" w:line="240" w:lineRule="auto"/>
              <w:jc w:val="left"/>
              <w:rPr>
                <w:rFonts w:cs="Calibri"/>
                <w:sz w:val="20"/>
                <w:szCs w:val="20"/>
                <w:lang w:val="es-ES" w:eastAsia="es-AR"/>
              </w:rPr>
            </w:pPr>
            <w:r w:rsidRPr="00BB26D2">
              <w:rPr>
                <w:rFonts w:cs="Calibri"/>
                <w:sz w:val="20"/>
                <w:szCs w:val="20"/>
                <w:lang w:val="es-ES" w:eastAsia="es-AR"/>
              </w:rPr>
              <w:t>Operador de vehículos especiales Estaciones</w:t>
            </w:r>
          </w:p>
        </w:tc>
        <w:tc>
          <w:tcPr>
            <w:tcW w:w="3119" w:type="dxa"/>
            <w:shd w:val="clear" w:color="auto" w:fill="auto"/>
            <w:noWrap/>
            <w:vAlign w:val="center"/>
            <w:hideMark/>
          </w:tcPr>
          <w:p w14:paraId="5D7853AB" w14:textId="77777777" w:rsidR="0079428C" w:rsidRPr="00BB26D2" w:rsidRDefault="0079428C" w:rsidP="00220906">
            <w:pPr>
              <w:spacing w:before="40" w:after="40" w:line="240" w:lineRule="auto"/>
              <w:jc w:val="left"/>
              <w:rPr>
                <w:rFonts w:cs="Calibri"/>
                <w:sz w:val="20"/>
                <w:szCs w:val="20"/>
                <w:lang w:val="es-ES" w:eastAsia="es-AR"/>
              </w:rPr>
            </w:pPr>
            <w:r w:rsidRPr="00BB26D2">
              <w:rPr>
                <w:rFonts w:cs="Calibri"/>
                <w:sz w:val="20"/>
                <w:szCs w:val="20"/>
                <w:lang w:val="es-ES" w:eastAsia="es-AR"/>
              </w:rPr>
              <w:t>Operador II</w:t>
            </w:r>
          </w:p>
        </w:tc>
      </w:tr>
      <w:tr w:rsidR="0079428C" w:rsidRPr="00BB26D2" w14:paraId="18331B71" w14:textId="77777777" w:rsidTr="00220906">
        <w:trPr>
          <w:jc w:val="center"/>
        </w:trPr>
        <w:tc>
          <w:tcPr>
            <w:tcW w:w="2835" w:type="dxa"/>
            <w:shd w:val="clear" w:color="auto" w:fill="auto"/>
            <w:noWrap/>
            <w:vAlign w:val="center"/>
            <w:hideMark/>
          </w:tcPr>
          <w:p w14:paraId="58BE770A" w14:textId="77777777" w:rsidR="0079428C" w:rsidRPr="00BB26D2" w:rsidRDefault="0079428C" w:rsidP="00220906">
            <w:pPr>
              <w:spacing w:before="40" w:after="40" w:line="240" w:lineRule="auto"/>
              <w:jc w:val="left"/>
              <w:rPr>
                <w:rFonts w:cs="Calibri"/>
                <w:sz w:val="20"/>
                <w:szCs w:val="20"/>
                <w:lang w:val="es-ES" w:eastAsia="es-AR"/>
              </w:rPr>
            </w:pPr>
            <w:r w:rsidRPr="00BB26D2">
              <w:rPr>
                <w:rFonts w:cs="Calibri"/>
                <w:sz w:val="20"/>
                <w:szCs w:val="20"/>
                <w:lang w:val="es-ES" w:eastAsia="es-AR"/>
              </w:rPr>
              <w:t> </w:t>
            </w:r>
          </w:p>
        </w:tc>
        <w:tc>
          <w:tcPr>
            <w:tcW w:w="3686" w:type="dxa"/>
            <w:shd w:val="clear" w:color="auto" w:fill="auto"/>
            <w:noWrap/>
            <w:vAlign w:val="center"/>
            <w:hideMark/>
          </w:tcPr>
          <w:p w14:paraId="1DE9A6C2" w14:textId="77777777" w:rsidR="0079428C" w:rsidRPr="00BB26D2" w:rsidRDefault="0079428C" w:rsidP="00220906">
            <w:pPr>
              <w:spacing w:before="40" w:after="40" w:line="240" w:lineRule="auto"/>
              <w:jc w:val="left"/>
              <w:rPr>
                <w:rFonts w:cs="Calibri"/>
                <w:sz w:val="20"/>
                <w:szCs w:val="20"/>
                <w:lang w:val="es-ES" w:eastAsia="es-AR"/>
              </w:rPr>
            </w:pPr>
            <w:r w:rsidRPr="00BB26D2">
              <w:rPr>
                <w:rFonts w:cs="Calibri"/>
                <w:sz w:val="20"/>
                <w:szCs w:val="20"/>
                <w:lang w:val="es-ES" w:eastAsia="es-AR"/>
              </w:rPr>
              <w:t>Técnico de comunicaciones, control y protecciones</w:t>
            </w:r>
          </w:p>
        </w:tc>
        <w:tc>
          <w:tcPr>
            <w:tcW w:w="3119" w:type="dxa"/>
            <w:shd w:val="clear" w:color="auto" w:fill="auto"/>
            <w:noWrap/>
            <w:vAlign w:val="center"/>
            <w:hideMark/>
          </w:tcPr>
          <w:p w14:paraId="033B6234" w14:textId="5D4E92B1" w:rsidR="0079428C" w:rsidRPr="00BB26D2" w:rsidRDefault="0079428C" w:rsidP="00220906">
            <w:pPr>
              <w:spacing w:before="40" w:after="40" w:line="240" w:lineRule="auto"/>
              <w:jc w:val="left"/>
              <w:rPr>
                <w:rFonts w:cs="Calibri"/>
                <w:sz w:val="20"/>
                <w:szCs w:val="20"/>
                <w:lang w:val="es-ES" w:eastAsia="es-AR"/>
              </w:rPr>
            </w:pPr>
            <w:r w:rsidRPr="00BB26D2">
              <w:rPr>
                <w:rFonts w:cs="Calibri"/>
                <w:sz w:val="20"/>
                <w:szCs w:val="20"/>
                <w:lang w:val="es-ES" w:eastAsia="es-AR"/>
              </w:rPr>
              <w:t>Instrumentista I</w:t>
            </w:r>
          </w:p>
        </w:tc>
      </w:tr>
    </w:tbl>
    <w:p w14:paraId="7BB07A84" w14:textId="77777777" w:rsidR="0079428C" w:rsidRPr="00BB26D2" w:rsidRDefault="0079428C" w:rsidP="00220906">
      <w:pPr>
        <w:spacing w:after="0"/>
        <w:rPr>
          <w:rFonts w:cs="Arial"/>
          <w:lang w:val="es-ES"/>
        </w:rPr>
      </w:pPr>
    </w:p>
    <w:p w14:paraId="3C592133" w14:textId="431E488C" w:rsidR="0079428C" w:rsidRPr="00B06D23" w:rsidRDefault="0079428C" w:rsidP="0079428C">
      <w:pPr>
        <w:rPr>
          <w:rFonts w:cs="Calibri"/>
          <w:szCs w:val="22"/>
          <w:lang w:val="es-ES" w:eastAsia="es-AR"/>
        </w:rPr>
      </w:pPr>
      <w:r w:rsidRPr="00BB26D2">
        <w:rPr>
          <w:rFonts w:cs="Calibri"/>
          <w:szCs w:val="22"/>
          <w:lang w:val="es-ES" w:eastAsia="es-AR"/>
        </w:rPr>
        <w:t xml:space="preserve">En el </w:t>
      </w:r>
      <w:r w:rsidR="00AD24BF" w:rsidRPr="00BB26D2">
        <w:rPr>
          <w:rFonts w:cs="Calibri"/>
          <w:szCs w:val="22"/>
          <w:lang w:val="es-ES" w:eastAsia="es-AR"/>
        </w:rPr>
        <w:t>“</w:t>
      </w:r>
      <w:r w:rsidRPr="00BB26D2">
        <w:rPr>
          <w:rFonts w:cs="Calibri"/>
          <w:szCs w:val="22"/>
          <w:lang w:val="es-ES" w:eastAsia="es-AR"/>
        </w:rPr>
        <w:t xml:space="preserve">Anexo </w:t>
      </w:r>
      <w:r w:rsidR="00AD24BF" w:rsidRPr="00BB26D2">
        <w:rPr>
          <w:rFonts w:cs="Calibri"/>
          <w:szCs w:val="22"/>
          <w:lang w:val="es-ES" w:eastAsia="es-AR"/>
        </w:rPr>
        <w:t>COM</w:t>
      </w:r>
      <w:r w:rsidR="005A6F95" w:rsidRPr="00BB26D2">
        <w:rPr>
          <w:rFonts w:cs="Calibri"/>
          <w:szCs w:val="22"/>
          <w:lang w:val="es-ES" w:eastAsia="es-AR"/>
        </w:rPr>
        <w:t>A</w:t>
      </w:r>
      <w:r w:rsidRPr="00BB26D2">
        <w:rPr>
          <w:rFonts w:cs="Calibri"/>
          <w:szCs w:val="22"/>
          <w:lang w:val="es-ES" w:eastAsia="es-AR"/>
        </w:rPr>
        <w:t xml:space="preserve">_1_Organización </w:t>
      </w:r>
      <w:r w:rsidR="002E6FD1" w:rsidRPr="00BB26D2">
        <w:rPr>
          <w:rFonts w:cs="Calibri"/>
          <w:szCs w:val="22"/>
          <w:lang w:val="es-ES" w:eastAsia="es-AR"/>
        </w:rPr>
        <w:t>de la Empresa</w:t>
      </w:r>
      <w:r w:rsidR="00AD24BF" w:rsidRPr="00BB26D2">
        <w:rPr>
          <w:rFonts w:cs="Calibri"/>
          <w:szCs w:val="22"/>
          <w:lang w:val="es-ES" w:eastAsia="es-AR"/>
        </w:rPr>
        <w:t>”</w:t>
      </w:r>
      <w:r w:rsidR="00DC2D29" w:rsidRPr="00BB26D2">
        <w:rPr>
          <w:rFonts w:cs="Calibri"/>
          <w:szCs w:val="22"/>
          <w:lang w:val="es-ES" w:eastAsia="es-AR"/>
        </w:rPr>
        <w:t>, se encuentran descri</w:t>
      </w:r>
      <w:r w:rsidRPr="00BB26D2">
        <w:rPr>
          <w:rFonts w:cs="Calibri"/>
          <w:szCs w:val="22"/>
          <w:lang w:val="es-ES" w:eastAsia="es-AR"/>
        </w:rPr>
        <w:t xml:space="preserve">tas las funciones y responsabilidades de los puestos de cuadrillas de terreno de la </w:t>
      </w:r>
      <w:r w:rsidR="001A6E11" w:rsidRPr="00BB26D2">
        <w:rPr>
          <w:rFonts w:cs="Calibri"/>
          <w:szCs w:val="22"/>
          <w:lang w:val="es-ES" w:eastAsia="es-AR"/>
        </w:rPr>
        <w:t>EM</w:t>
      </w:r>
      <w:r w:rsidRPr="00BB26D2">
        <w:rPr>
          <w:rFonts w:cs="Calibri"/>
          <w:szCs w:val="22"/>
          <w:lang w:val="es-ES" w:eastAsia="es-AR"/>
        </w:rPr>
        <w:t>.</w:t>
      </w:r>
    </w:p>
    <w:p w14:paraId="425B761F" w14:textId="0B291E20" w:rsidR="0079428C" w:rsidRPr="00BB26D2" w:rsidRDefault="0079428C" w:rsidP="0079428C">
      <w:pPr>
        <w:rPr>
          <w:rFonts w:cs="Calibri"/>
          <w:szCs w:val="22"/>
          <w:lang w:val="es-ES" w:eastAsia="es-AR"/>
        </w:rPr>
      </w:pPr>
      <w:r w:rsidRPr="00B06D23">
        <w:rPr>
          <w:rFonts w:cs="Calibri"/>
          <w:szCs w:val="22"/>
          <w:lang w:val="es-ES" w:eastAsia="es-AR"/>
        </w:rPr>
        <w:t xml:space="preserve">A </w:t>
      </w:r>
      <w:r w:rsidR="008D4432" w:rsidRPr="00B06D23">
        <w:rPr>
          <w:rFonts w:cs="Calibri"/>
          <w:szCs w:val="22"/>
          <w:lang w:val="es-ES" w:eastAsia="es-AR"/>
        </w:rPr>
        <w:t>continuación,</w:t>
      </w:r>
      <w:r w:rsidRPr="00B06D23">
        <w:rPr>
          <w:rFonts w:cs="Calibri"/>
          <w:szCs w:val="22"/>
          <w:lang w:val="es-ES" w:eastAsia="es-AR"/>
        </w:rPr>
        <w:t xml:space="preserve"> se describen las funciones y responsabilidades de los puestos homologados de la encuesta </w:t>
      </w:r>
      <w:r w:rsidRPr="00BB26D2">
        <w:rPr>
          <w:rFonts w:cs="Calibri"/>
          <w:szCs w:val="22"/>
          <w:lang w:val="es-ES" w:eastAsia="es-AR"/>
        </w:rPr>
        <w:t>PWC para cada uno de los cargos de cuadrillas de terreno de la EM:</w:t>
      </w:r>
    </w:p>
    <w:p w14:paraId="7F6F64F2" w14:textId="77777777" w:rsidR="007417D4" w:rsidRPr="00BB26D2" w:rsidRDefault="0079428C" w:rsidP="005E1501">
      <w:pPr>
        <w:pStyle w:val="Prrafodelista"/>
        <w:numPr>
          <w:ilvl w:val="0"/>
          <w:numId w:val="52"/>
        </w:numPr>
        <w:rPr>
          <w:lang w:val="es-ES" w:eastAsia="es-AR"/>
        </w:rPr>
      </w:pPr>
      <w:r w:rsidRPr="00BB26D2">
        <w:rPr>
          <w:u w:val="single"/>
          <w:lang w:val="es-ES" w:eastAsia="es-AR"/>
        </w:rPr>
        <w:t>Supervisor de Mantención Terreno</w:t>
      </w:r>
      <w:r w:rsidRPr="00BB26D2">
        <w:rPr>
          <w:lang w:val="es-ES" w:eastAsia="es-AR"/>
        </w:rPr>
        <w:t>: Encargado de supervisar a los trabajadores asignados para la mantención y reparación de equipos controlando el cumplimiento de las tareas asignadas y las normas de calidad establecidas.</w:t>
      </w:r>
    </w:p>
    <w:p w14:paraId="0B86212D" w14:textId="230E6660" w:rsidR="00252986" w:rsidRPr="00BB26D2" w:rsidRDefault="00252986" w:rsidP="005E1501">
      <w:pPr>
        <w:pStyle w:val="Prrafodelista"/>
        <w:numPr>
          <w:ilvl w:val="0"/>
          <w:numId w:val="52"/>
        </w:numPr>
        <w:rPr>
          <w:lang w:val="es-ES" w:eastAsia="es-AR"/>
        </w:rPr>
      </w:pPr>
      <w:r w:rsidRPr="00BB26D2">
        <w:rPr>
          <w:u w:val="single"/>
          <w:lang w:val="es-ES" w:eastAsia="es-AR"/>
        </w:rPr>
        <w:t>Electricista I:</w:t>
      </w:r>
      <w:r w:rsidRPr="00BB26D2">
        <w:rPr>
          <w:lang w:val="es-ES" w:eastAsia="es-AR"/>
        </w:rPr>
        <w:t xml:space="preserve"> </w:t>
      </w:r>
      <w:r w:rsidR="00837F14" w:rsidRPr="00BB26D2">
        <w:rPr>
          <w:lang w:val="es-ES" w:eastAsia="es-AR"/>
        </w:rPr>
        <w:t>Desmonta, repara y monta diferentes tipos de equipos eléctricos. Instala y conecta conductores, detectando desperfectos con ayuda de instrumentos y repara o reemplaza las piezas rotas o gast</w:t>
      </w:r>
      <w:r w:rsidR="00BB26D2" w:rsidRPr="00BB26D2">
        <w:rPr>
          <w:lang w:val="es-ES" w:eastAsia="es-AR"/>
        </w:rPr>
        <w:t>adas. Interpreta diagramas, catá</w:t>
      </w:r>
      <w:r w:rsidR="00837F14" w:rsidRPr="00BB26D2">
        <w:rPr>
          <w:lang w:val="es-ES" w:eastAsia="es-AR"/>
        </w:rPr>
        <w:t>logos y planos. Posee una alta calificación técnica.</w:t>
      </w:r>
    </w:p>
    <w:p w14:paraId="339DDB55" w14:textId="77777777" w:rsidR="0079428C" w:rsidRPr="00BB26D2" w:rsidRDefault="0079428C" w:rsidP="005E1501">
      <w:pPr>
        <w:pStyle w:val="Prrafodelista"/>
        <w:numPr>
          <w:ilvl w:val="0"/>
          <w:numId w:val="52"/>
        </w:numPr>
        <w:ind w:left="567" w:hanging="567"/>
        <w:rPr>
          <w:lang w:val="es-ES" w:eastAsia="es-AR"/>
        </w:rPr>
      </w:pPr>
      <w:r w:rsidRPr="00BB26D2">
        <w:rPr>
          <w:u w:val="single"/>
          <w:lang w:val="es-ES" w:eastAsia="es-AR"/>
        </w:rPr>
        <w:lastRenderedPageBreak/>
        <w:t>Electricista II</w:t>
      </w:r>
      <w:r w:rsidRPr="00BB26D2">
        <w:rPr>
          <w:lang w:val="es-ES" w:eastAsia="es-AR"/>
        </w:rPr>
        <w:t>: Desmonta, repara y monta diferentes tipos de equipos eléctricos. Instala y conecta conductores, descubre los desperfectos con ayuda de instrumentos y repara o reemplaza las piezas rotas o gastadas. Interpreta diagramas, catálogos y planos. Posee una alta calificación técnica. Se diferencia del Electricista I por realizar funciones de naturaleza menos compleja, pero colaborando con él en trabajos de mayor envergadura.</w:t>
      </w:r>
    </w:p>
    <w:p w14:paraId="49F4263E" w14:textId="77777777" w:rsidR="0079428C" w:rsidRPr="00BB26D2" w:rsidRDefault="0079428C" w:rsidP="005E1501">
      <w:pPr>
        <w:pStyle w:val="Prrafodelista"/>
        <w:numPr>
          <w:ilvl w:val="0"/>
          <w:numId w:val="52"/>
        </w:numPr>
        <w:ind w:left="567" w:hanging="567"/>
        <w:rPr>
          <w:lang w:val="es-ES" w:eastAsia="es-AR"/>
        </w:rPr>
      </w:pPr>
      <w:r w:rsidRPr="00BB26D2">
        <w:rPr>
          <w:u w:val="single"/>
          <w:lang w:val="es-ES" w:eastAsia="es-AR"/>
        </w:rPr>
        <w:t>Técnico Mantención I</w:t>
      </w:r>
      <w:r w:rsidRPr="00BB26D2">
        <w:rPr>
          <w:lang w:val="es-ES" w:eastAsia="es-AR"/>
        </w:rPr>
        <w:t>: Realiza el montaje y mantenimiento de instalaciones mecánicas y equipos accesorios. Interpreta diagramas, catálogos y planos. Maneja los materiales, herramientas y equipos relacionados con su área de trabajo. Ejecuta servicios generales de mecánica de mantenimiento industrial y reparaciones.</w:t>
      </w:r>
    </w:p>
    <w:p w14:paraId="6693E793" w14:textId="77777777" w:rsidR="0079428C" w:rsidRPr="00BB26D2" w:rsidRDefault="0079428C" w:rsidP="005E1501">
      <w:pPr>
        <w:pStyle w:val="Prrafodelista"/>
        <w:numPr>
          <w:ilvl w:val="0"/>
          <w:numId w:val="52"/>
        </w:numPr>
        <w:ind w:left="567" w:hanging="567"/>
        <w:rPr>
          <w:lang w:val="es-ES" w:eastAsia="es-AR"/>
        </w:rPr>
      </w:pPr>
      <w:r w:rsidRPr="00BB26D2">
        <w:rPr>
          <w:u w:val="single"/>
          <w:lang w:val="es-ES" w:eastAsia="es-AR"/>
        </w:rPr>
        <w:t>Operador II</w:t>
      </w:r>
      <w:r w:rsidRPr="00BB26D2">
        <w:rPr>
          <w:lang w:val="es-ES" w:eastAsia="es-AR"/>
        </w:rPr>
        <w:t>: Trabajador altamente especializado en la operación de maquinarias, equipos o sistemas secundarios del área productiva. Se diferencia del Operador I por poseer menos experiencia y conocimientos de los equipos que opera. Generalmente debe recibir capacitación específica para la realización de sus funciones.</w:t>
      </w:r>
    </w:p>
    <w:p w14:paraId="5327E99D" w14:textId="7A7A4278" w:rsidR="0079428C" w:rsidRPr="00BB26D2" w:rsidRDefault="0079428C" w:rsidP="005E1501">
      <w:pPr>
        <w:pStyle w:val="Prrafodelista"/>
        <w:numPr>
          <w:ilvl w:val="0"/>
          <w:numId w:val="52"/>
        </w:numPr>
        <w:ind w:left="567" w:hanging="567"/>
        <w:rPr>
          <w:lang w:val="es-ES" w:eastAsia="es-AR"/>
        </w:rPr>
      </w:pPr>
      <w:r w:rsidRPr="00BB26D2">
        <w:rPr>
          <w:u w:val="single"/>
          <w:lang w:val="es-ES" w:eastAsia="es-AR"/>
        </w:rPr>
        <w:t>Instrumentista I</w:t>
      </w:r>
      <w:r w:rsidRPr="00BB26D2">
        <w:rPr>
          <w:lang w:val="es-ES" w:eastAsia="es-AR"/>
        </w:rPr>
        <w:t>: Realiza rutinas de mantención preventiva de equipos atendiendo urgencias. Calibra instrumentos y mantiene registros. Lee e interpreta planos para la mantención y reparación de sistemas, instrumentos y equipos electrónicos</w:t>
      </w:r>
      <w:r w:rsidR="00BB26D2" w:rsidRPr="00BB26D2">
        <w:rPr>
          <w:lang w:val="es-ES" w:eastAsia="es-AR"/>
        </w:rPr>
        <w:t>.</w:t>
      </w:r>
    </w:p>
    <w:p w14:paraId="3D3A0580" w14:textId="7866231F" w:rsidR="0079428C" w:rsidRPr="00B06D23" w:rsidRDefault="008D4432" w:rsidP="0079428C">
      <w:pPr>
        <w:rPr>
          <w:rFonts w:cs="Arial"/>
          <w:lang w:val="es-ES"/>
        </w:rPr>
      </w:pPr>
      <w:r w:rsidRPr="00B06D23">
        <w:rPr>
          <w:rFonts w:cs="Arial"/>
          <w:lang w:val="es-ES"/>
        </w:rPr>
        <w:t>Finalmente,</w:t>
      </w:r>
      <w:r w:rsidR="0079428C" w:rsidRPr="00B06D23">
        <w:rPr>
          <w:rFonts w:cs="Arial"/>
          <w:lang w:val="es-ES"/>
        </w:rPr>
        <w:t xml:space="preserve"> para obtener el costo del personal tercerizado a los costos de remuneraciones determinados se les incluyen los costos asociados directamente a la mano de obra en los que incurre el con</w:t>
      </w:r>
      <w:r w:rsidR="005A051D">
        <w:rPr>
          <w:rFonts w:cs="Arial"/>
          <w:lang w:val="es-ES"/>
        </w:rPr>
        <w:t>tratista (obligaciones legales</w:t>
      </w:r>
      <w:r w:rsidR="0079428C" w:rsidRPr="00B06D23">
        <w:rPr>
          <w:rFonts w:cs="Arial"/>
          <w:lang w:val="es-ES"/>
        </w:rPr>
        <w:t>) más un costo administrativo y utilidades eficientes representativas del mercado de personal tercerizado.</w:t>
      </w:r>
    </w:p>
    <w:p w14:paraId="75F1D4B1" w14:textId="5E89C45A" w:rsidR="0079428C" w:rsidRDefault="0079428C" w:rsidP="0079428C">
      <w:pPr>
        <w:rPr>
          <w:rFonts w:cs="Arial"/>
          <w:lang w:val="es-ES"/>
        </w:rPr>
      </w:pPr>
      <w:r w:rsidRPr="00B06D23">
        <w:rPr>
          <w:rFonts w:cs="Arial"/>
          <w:lang w:val="es-ES"/>
        </w:rPr>
        <w:t>El costo de administración y utilidades se determinan como el fijado por la CNE en el estudio troncal del año 2013 y que fuera homologado por el Panel de Expertos:</w:t>
      </w:r>
    </w:p>
    <w:p w14:paraId="5979784B" w14:textId="77777777" w:rsidR="0079428C" w:rsidRPr="0020781A" w:rsidRDefault="0079428C" w:rsidP="005E1501">
      <w:pPr>
        <w:pStyle w:val="Prrafodelista"/>
        <w:numPr>
          <w:ilvl w:val="0"/>
          <w:numId w:val="53"/>
        </w:numPr>
        <w:ind w:left="567" w:hanging="567"/>
      </w:pPr>
      <w:r w:rsidRPr="0020781A">
        <w:t>Costos de administración: 9,35% del costo laboral</w:t>
      </w:r>
    </w:p>
    <w:p w14:paraId="2408C7F7" w14:textId="77777777" w:rsidR="0079428C" w:rsidRPr="0020781A" w:rsidRDefault="0079428C" w:rsidP="005E1501">
      <w:pPr>
        <w:pStyle w:val="Prrafodelista"/>
        <w:numPr>
          <w:ilvl w:val="0"/>
          <w:numId w:val="53"/>
        </w:numPr>
        <w:ind w:left="567" w:hanging="567"/>
      </w:pPr>
      <w:r w:rsidRPr="0020781A">
        <w:t>Utilidad: 4,4% sobre la suma del costo laboral más costo de administración.</w:t>
      </w:r>
    </w:p>
    <w:p w14:paraId="7FEC05B9" w14:textId="77777777" w:rsidR="0079428C" w:rsidRPr="00B06D23" w:rsidRDefault="0079428C" w:rsidP="0079428C">
      <w:pPr>
        <w:rPr>
          <w:rFonts w:cs="Arial"/>
          <w:lang w:val="es-ES"/>
        </w:rPr>
      </w:pPr>
      <w:r w:rsidRPr="00B06D23">
        <w:rPr>
          <w:rFonts w:cs="Arial"/>
          <w:lang w:val="es-ES"/>
        </w:rPr>
        <w:t>En el cuadro siguiente se presenta la comparación de los costos de las remuneraciones de los cargos de terreno para las alternativas de personal propio y tercerizado.</w:t>
      </w:r>
    </w:p>
    <w:p w14:paraId="1CA496DA" w14:textId="39D17E82" w:rsidR="0079428C" w:rsidRDefault="0079428C" w:rsidP="0079428C">
      <w:pPr>
        <w:rPr>
          <w:rFonts w:cs="Arial"/>
          <w:lang w:val="es-ES"/>
        </w:rPr>
      </w:pPr>
      <w:r w:rsidRPr="00B06D23">
        <w:rPr>
          <w:rFonts w:cs="Arial"/>
          <w:lang w:val="es-ES"/>
        </w:rPr>
        <w:t xml:space="preserve">De acuerdo a las bases técnicas se ha considerado P25 y P50 para personal tercerizado y personal propio </w:t>
      </w:r>
      <w:r w:rsidRPr="00DB4855">
        <w:rPr>
          <w:rFonts w:cs="Arial"/>
          <w:lang w:val="es-ES"/>
        </w:rPr>
        <w:t>respectivamente, ambos tomados de la encuesta especial.</w:t>
      </w:r>
    </w:p>
    <w:p w14:paraId="1E1CD064" w14:textId="77777777" w:rsidR="00A96A05" w:rsidRDefault="00A96A05">
      <w:pPr>
        <w:spacing w:after="0" w:line="240" w:lineRule="auto"/>
        <w:jc w:val="left"/>
        <w:rPr>
          <w:b/>
          <w:iCs/>
          <w:sz w:val="22"/>
          <w:szCs w:val="20"/>
          <w:highlight w:val="yellow"/>
        </w:rPr>
      </w:pPr>
      <w:r>
        <w:rPr>
          <w:highlight w:val="yellow"/>
        </w:rPr>
        <w:br w:type="page"/>
      </w:r>
    </w:p>
    <w:p w14:paraId="736BEAE8" w14:textId="064746F4" w:rsidR="00575034" w:rsidRPr="00A96A05" w:rsidRDefault="00575034" w:rsidP="00575034">
      <w:pPr>
        <w:pStyle w:val="Subttulo"/>
      </w:pPr>
      <w:bookmarkStart w:id="294" w:name="_Toc41515953"/>
      <w:r w:rsidRPr="00A96A05">
        <w:lastRenderedPageBreak/>
        <w:t xml:space="preserve">Tabla </w:t>
      </w:r>
      <w:r w:rsidR="00A8401E">
        <w:fldChar w:fldCharType="begin"/>
      </w:r>
      <w:r w:rsidR="00A8401E">
        <w:instrText xml:space="preserve"> SEQ Tabla \* ARABIC </w:instrText>
      </w:r>
      <w:r w:rsidR="00A8401E">
        <w:fldChar w:fldCharType="separate"/>
      </w:r>
      <w:r w:rsidR="00F976FC">
        <w:rPr>
          <w:noProof/>
        </w:rPr>
        <w:t>34</w:t>
      </w:r>
      <w:r w:rsidR="00A8401E">
        <w:rPr>
          <w:noProof/>
        </w:rPr>
        <w:fldChar w:fldCharType="end"/>
      </w:r>
      <w:r w:rsidR="00066916" w:rsidRPr="00A96A05">
        <w:rPr>
          <w:noProof/>
        </w:rPr>
        <w:t>:</w:t>
      </w:r>
      <w:r w:rsidRPr="00A96A05">
        <w:t xml:space="preserve"> Costo personal terciarizado y propio</w:t>
      </w:r>
      <w:bookmarkEnd w:id="2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402"/>
        <w:gridCol w:w="1985"/>
        <w:gridCol w:w="1984"/>
        <w:gridCol w:w="1985"/>
      </w:tblGrid>
      <w:tr w:rsidR="0079428C" w:rsidRPr="00A96A05" w14:paraId="26E4D069" w14:textId="77777777" w:rsidTr="00220906">
        <w:trPr>
          <w:tblHeader/>
          <w:jc w:val="center"/>
        </w:trPr>
        <w:tc>
          <w:tcPr>
            <w:tcW w:w="3402" w:type="dxa"/>
            <w:shd w:val="clear" w:color="auto" w:fill="D9D9D9" w:themeFill="background1" w:themeFillShade="D9"/>
            <w:noWrap/>
            <w:vAlign w:val="center"/>
            <w:hideMark/>
          </w:tcPr>
          <w:p w14:paraId="03D36334" w14:textId="77777777" w:rsidR="0079428C" w:rsidRPr="00A96A05" w:rsidRDefault="0079428C" w:rsidP="00220906">
            <w:pPr>
              <w:spacing w:before="40" w:after="40" w:line="240" w:lineRule="auto"/>
              <w:jc w:val="left"/>
              <w:rPr>
                <w:rFonts w:cs="Calibri"/>
                <w:b/>
                <w:bCs/>
                <w:sz w:val="20"/>
                <w:szCs w:val="20"/>
                <w:lang w:val="es-ES" w:eastAsia="es-AR"/>
              </w:rPr>
            </w:pPr>
            <w:r w:rsidRPr="00A96A05">
              <w:rPr>
                <w:rFonts w:cs="Calibri"/>
                <w:b/>
                <w:bCs/>
                <w:sz w:val="20"/>
                <w:szCs w:val="20"/>
                <w:lang w:val="es-ES" w:eastAsia="es-AR"/>
              </w:rPr>
              <w:t>Puesto PWC</w:t>
            </w:r>
          </w:p>
        </w:tc>
        <w:tc>
          <w:tcPr>
            <w:tcW w:w="1985" w:type="dxa"/>
            <w:shd w:val="clear" w:color="auto" w:fill="D9D9D9" w:themeFill="background1" w:themeFillShade="D9"/>
            <w:noWrap/>
            <w:vAlign w:val="center"/>
            <w:hideMark/>
          </w:tcPr>
          <w:p w14:paraId="5F9184E0" w14:textId="7FE4F26F" w:rsidR="0079428C" w:rsidRPr="00A96A05" w:rsidRDefault="0079428C" w:rsidP="00220906">
            <w:pPr>
              <w:spacing w:before="40" w:after="40" w:line="240" w:lineRule="auto"/>
              <w:jc w:val="center"/>
              <w:rPr>
                <w:rFonts w:cs="Calibri"/>
                <w:b/>
                <w:bCs/>
                <w:sz w:val="20"/>
                <w:szCs w:val="20"/>
                <w:lang w:val="es-ES" w:eastAsia="es-AR"/>
              </w:rPr>
            </w:pPr>
            <w:r w:rsidRPr="00A96A05">
              <w:rPr>
                <w:rFonts w:cs="Calibri"/>
                <w:b/>
                <w:bCs/>
                <w:sz w:val="20"/>
                <w:szCs w:val="20"/>
                <w:lang w:val="es-ES" w:eastAsia="es-AR"/>
              </w:rPr>
              <w:t>Costo Tercerizado (USD/año)</w:t>
            </w:r>
            <w:r w:rsidR="0053312F" w:rsidRPr="00A96A05">
              <w:rPr>
                <w:rFonts w:cs="Calibri"/>
                <w:b/>
                <w:bCs/>
                <w:sz w:val="20"/>
                <w:szCs w:val="20"/>
                <w:lang w:val="es-ES" w:eastAsia="es-AR"/>
              </w:rPr>
              <w:t>(*)</w:t>
            </w:r>
          </w:p>
        </w:tc>
        <w:tc>
          <w:tcPr>
            <w:tcW w:w="1984" w:type="dxa"/>
            <w:shd w:val="clear" w:color="auto" w:fill="D9D9D9" w:themeFill="background1" w:themeFillShade="D9"/>
            <w:noWrap/>
            <w:vAlign w:val="center"/>
            <w:hideMark/>
          </w:tcPr>
          <w:p w14:paraId="6CA36E0C" w14:textId="77777777" w:rsidR="0079428C" w:rsidRPr="00A96A05" w:rsidRDefault="0079428C" w:rsidP="00220906">
            <w:pPr>
              <w:spacing w:before="40" w:after="40" w:line="240" w:lineRule="auto"/>
              <w:jc w:val="center"/>
              <w:rPr>
                <w:rFonts w:cs="Calibri"/>
                <w:b/>
                <w:bCs/>
                <w:sz w:val="20"/>
                <w:szCs w:val="20"/>
                <w:lang w:val="es-ES" w:eastAsia="es-AR"/>
              </w:rPr>
            </w:pPr>
            <w:r w:rsidRPr="00A96A05">
              <w:rPr>
                <w:rFonts w:cs="Calibri"/>
                <w:b/>
                <w:bCs/>
                <w:sz w:val="20"/>
                <w:szCs w:val="20"/>
                <w:lang w:val="es-ES" w:eastAsia="es-AR"/>
              </w:rPr>
              <w:t>Costo Personal Ppio (USD/año)</w:t>
            </w:r>
          </w:p>
        </w:tc>
        <w:tc>
          <w:tcPr>
            <w:tcW w:w="1985" w:type="dxa"/>
            <w:shd w:val="clear" w:color="auto" w:fill="D9D9D9" w:themeFill="background1" w:themeFillShade="D9"/>
            <w:noWrap/>
            <w:vAlign w:val="center"/>
            <w:hideMark/>
          </w:tcPr>
          <w:p w14:paraId="54C1B90B" w14:textId="77777777" w:rsidR="0079428C" w:rsidRPr="00A96A05" w:rsidRDefault="0079428C" w:rsidP="00220906">
            <w:pPr>
              <w:spacing w:before="40" w:after="40" w:line="240" w:lineRule="auto"/>
              <w:jc w:val="center"/>
              <w:rPr>
                <w:rFonts w:cs="Calibri"/>
                <w:b/>
                <w:bCs/>
                <w:sz w:val="20"/>
                <w:szCs w:val="20"/>
                <w:lang w:val="es-ES" w:eastAsia="es-AR"/>
              </w:rPr>
            </w:pPr>
            <w:r w:rsidRPr="00A96A05">
              <w:rPr>
                <w:rFonts w:cs="Calibri"/>
                <w:b/>
                <w:bCs/>
                <w:sz w:val="20"/>
                <w:szCs w:val="20"/>
                <w:lang w:val="es-ES" w:eastAsia="es-AR"/>
              </w:rPr>
              <w:t>Dif Ter/Ppio</w:t>
            </w:r>
          </w:p>
        </w:tc>
      </w:tr>
      <w:tr w:rsidR="008F4D33" w:rsidRPr="00A96A05" w14:paraId="2658B4B2" w14:textId="77777777" w:rsidTr="006E49CF">
        <w:trPr>
          <w:jc w:val="center"/>
        </w:trPr>
        <w:tc>
          <w:tcPr>
            <w:tcW w:w="3402" w:type="dxa"/>
            <w:shd w:val="clear" w:color="auto" w:fill="auto"/>
            <w:noWrap/>
            <w:vAlign w:val="center"/>
            <w:hideMark/>
          </w:tcPr>
          <w:p w14:paraId="331C17D3" w14:textId="77777777" w:rsidR="008F4D33" w:rsidRPr="00A96A05" w:rsidRDefault="008F4D33" w:rsidP="00220906">
            <w:pPr>
              <w:spacing w:before="40" w:after="40" w:line="240" w:lineRule="auto"/>
              <w:jc w:val="left"/>
              <w:rPr>
                <w:rFonts w:cs="Calibri"/>
                <w:sz w:val="20"/>
                <w:szCs w:val="20"/>
                <w:lang w:val="es-ES" w:eastAsia="es-AR"/>
              </w:rPr>
            </w:pPr>
            <w:r w:rsidRPr="00A96A05">
              <w:rPr>
                <w:rFonts w:cs="Calibri"/>
                <w:sz w:val="20"/>
                <w:szCs w:val="20"/>
                <w:lang w:val="es-ES" w:eastAsia="es-AR"/>
              </w:rPr>
              <w:t>Supervisor de Mantención Terreno</w:t>
            </w:r>
          </w:p>
        </w:tc>
        <w:tc>
          <w:tcPr>
            <w:tcW w:w="1985" w:type="dxa"/>
            <w:shd w:val="clear" w:color="auto" w:fill="auto"/>
            <w:noWrap/>
          </w:tcPr>
          <w:p w14:paraId="57CABEA9" w14:textId="62B0F335" w:rsidR="008F4D33" w:rsidRPr="00A96A05" w:rsidRDefault="008F4D33" w:rsidP="00220906">
            <w:pPr>
              <w:spacing w:before="40" w:after="40" w:line="240" w:lineRule="auto"/>
              <w:jc w:val="center"/>
              <w:rPr>
                <w:rFonts w:cs="Calibri"/>
                <w:sz w:val="20"/>
                <w:szCs w:val="20"/>
                <w:lang w:val="es-ES" w:eastAsia="es-AR"/>
              </w:rPr>
            </w:pPr>
            <w:r w:rsidRPr="00A96A05">
              <w:rPr>
                <w:sz w:val="20"/>
                <w:szCs w:val="20"/>
              </w:rPr>
              <w:t xml:space="preserve"> 23.753 </w:t>
            </w:r>
          </w:p>
        </w:tc>
        <w:tc>
          <w:tcPr>
            <w:tcW w:w="1984" w:type="dxa"/>
            <w:shd w:val="clear" w:color="auto" w:fill="auto"/>
            <w:noWrap/>
          </w:tcPr>
          <w:p w14:paraId="18013E67" w14:textId="396F1FF5" w:rsidR="008F4D33" w:rsidRPr="00A96A05" w:rsidRDefault="008F4D33" w:rsidP="00220906">
            <w:pPr>
              <w:spacing w:before="40" w:after="40" w:line="240" w:lineRule="auto"/>
              <w:jc w:val="center"/>
              <w:rPr>
                <w:rFonts w:cs="Calibri"/>
                <w:sz w:val="20"/>
                <w:szCs w:val="20"/>
                <w:lang w:val="es-ES" w:eastAsia="es-AR"/>
              </w:rPr>
            </w:pPr>
            <w:r w:rsidRPr="00A96A05">
              <w:rPr>
                <w:sz w:val="20"/>
                <w:szCs w:val="20"/>
              </w:rPr>
              <w:t xml:space="preserve"> 26.828 </w:t>
            </w:r>
          </w:p>
        </w:tc>
        <w:tc>
          <w:tcPr>
            <w:tcW w:w="1985" w:type="dxa"/>
            <w:shd w:val="clear" w:color="auto" w:fill="auto"/>
            <w:noWrap/>
            <w:vAlign w:val="center"/>
          </w:tcPr>
          <w:p w14:paraId="02C3A334" w14:textId="0C8CACD7" w:rsidR="008F4D33" w:rsidRPr="00A96A05" w:rsidRDefault="008F4D33" w:rsidP="00220906">
            <w:pPr>
              <w:spacing w:before="40" w:after="40" w:line="240" w:lineRule="auto"/>
              <w:jc w:val="center"/>
              <w:rPr>
                <w:rFonts w:cs="Calibri"/>
                <w:sz w:val="20"/>
                <w:szCs w:val="20"/>
                <w:lang w:val="es-ES" w:eastAsia="es-AR"/>
              </w:rPr>
            </w:pPr>
            <w:r w:rsidRPr="00A96A05">
              <w:rPr>
                <w:rFonts w:cs="Calibri"/>
                <w:color w:val="000000"/>
                <w:sz w:val="20"/>
                <w:szCs w:val="20"/>
              </w:rPr>
              <w:t>-11%</w:t>
            </w:r>
          </w:p>
        </w:tc>
      </w:tr>
      <w:tr w:rsidR="008F4D33" w:rsidRPr="00A96A05" w14:paraId="0F7CB91F" w14:textId="77777777" w:rsidTr="006E49CF">
        <w:trPr>
          <w:jc w:val="center"/>
        </w:trPr>
        <w:tc>
          <w:tcPr>
            <w:tcW w:w="3402" w:type="dxa"/>
            <w:shd w:val="clear" w:color="auto" w:fill="auto"/>
            <w:noWrap/>
            <w:vAlign w:val="center"/>
            <w:hideMark/>
          </w:tcPr>
          <w:p w14:paraId="3418C9FD" w14:textId="3E2109F6" w:rsidR="008F4D33" w:rsidRPr="00A96A05" w:rsidRDefault="008F4D33" w:rsidP="00220906">
            <w:pPr>
              <w:spacing w:before="40" w:after="40" w:line="240" w:lineRule="auto"/>
              <w:jc w:val="left"/>
              <w:rPr>
                <w:rFonts w:cs="Calibri"/>
                <w:sz w:val="20"/>
                <w:szCs w:val="20"/>
                <w:lang w:val="es-ES" w:eastAsia="es-AR"/>
              </w:rPr>
            </w:pPr>
            <w:r w:rsidRPr="00A96A05">
              <w:rPr>
                <w:rFonts w:cs="Calibri"/>
                <w:sz w:val="20"/>
                <w:szCs w:val="20"/>
                <w:lang w:val="es-ES" w:eastAsia="es-AR"/>
              </w:rPr>
              <w:t>Electricista I</w:t>
            </w:r>
          </w:p>
        </w:tc>
        <w:tc>
          <w:tcPr>
            <w:tcW w:w="1985" w:type="dxa"/>
            <w:shd w:val="clear" w:color="auto" w:fill="auto"/>
            <w:noWrap/>
          </w:tcPr>
          <w:p w14:paraId="3609B7AB" w14:textId="7729BC76" w:rsidR="008F4D33" w:rsidRPr="00A96A05" w:rsidRDefault="008F4D33" w:rsidP="00220906">
            <w:pPr>
              <w:spacing w:before="40" w:after="40" w:line="240" w:lineRule="auto"/>
              <w:jc w:val="center"/>
              <w:rPr>
                <w:rFonts w:cs="Calibri"/>
                <w:sz w:val="20"/>
                <w:szCs w:val="20"/>
                <w:lang w:val="es-ES" w:eastAsia="es-AR"/>
              </w:rPr>
            </w:pPr>
            <w:r w:rsidRPr="00A96A05">
              <w:rPr>
                <w:sz w:val="20"/>
                <w:szCs w:val="20"/>
              </w:rPr>
              <w:t xml:space="preserve"> 18.000 </w:t>
            </w:r>
          </w:p>
        </w:tc>
        <w:tc>
          <w:tcPr>
            <w:tcW w:w="1984" w:type="dxa"/>
            <w:shd w:val="clear" w:color="auto" w:fill="auto"/>
            <w:noWrap/>
          </w:tcPr>
          <w:p w14:paraId="2DD7DCE9" w14:textId="172FFF7E" w:rsidR="008F4D33" w:rsidRPr="00A96A05" w:rsidRDefault="008F4D33" w:rsidP="00220906">
            <w:pPr>
              <w:spacing w:before="40" w:after="40" w:line="240" w:lineRule="auto"/>
              <w:jc w:val="center"/>
              <w:rPr>
                <w:rFonts w:cs="Calibri"/>
                <w:sz w:val="20"/>
                <w:szCs w:val="20"/>
                <w:lang w:val="es-ES" w:eastAsia="es-AR"/>
              </w:rPr>
            </w:pPr>
            <w:r w:rsidRPr="00A96A05">
              <w:rPr>
                <w:sz w:val="20"/>
                <w:szCs w:val="20"/>
              </w:rPr>
              <w:t xml:space="preserve"> 21.594 </w:t>
            </w:r>
          </w:p>
        </w:tc>
        <w:tc>
          <w:tcPr>
            <w:tcW w:w="1985" w:type="dxa"/>
            <w:shd w:val="clear" w:color="auto" w:fill="auto"/>
            <w:noWrap/>
            <w:vAlign w:val="center"/>
          </w:tcPr>
          <w:p w14:paraId="4D429C8D" w14:textId="0BCF6915" w:rsidR="008F4D33" w:rsidRPr="00A96A05" w:rsidRDefault="008F4D33" w:rsidP="00220906">
            <w:pPr>
              <w:spacing w:before="40" w:after="40" w:line="240" w:lineRule="auto"/>
              <w:jc w:val="center"/>
              <w:rPr>
                <w:rFonts w:cs="Calibri"/>
                <w:sz w:val="20"/>
                <w:szCs w:val="20"/>
                <w:lang w:val="es-ES" w:eastAsia="es-AR"/>
              </w:rPr>
            </w:pPr>
            <w:r w:rsidRPr="00A96A05">
              <w:rPr>
                <w:rFonts w:cs="Calibri"/>
                <w:color w:val="000000"/>
                <w:sz w:val="20"/>
                <w:szCs w:val="20"/>
              </w:rPr>
              <w:t>-17%</w:t>
            </w:r>
          </w:p>
        </w:tc>
      </w:tr>
      <w:tr w:rsidR="008F4D33" w:rsidRPr="00A96A05" w14:paraId="03975B46" w14:textId="77777777" w:rsidTr="006E49CF">
        <w:trPr>
          <w:jc w:val="center"/>
        </w:trPr>
        <w:tc>
          <w:tcPr>
            <w:tcW w:w="3402" w:type="dxa"/>
            <w:shd w:val="clear" w:color="auto" w:fill="auto"/>
            <w:noWrap/>
            <w:vAlign w:val="center"/>
            <w:hideMark/>
          </w:tcPr>
          <w:p w14:paraId="3ED6A351" w14:textId="67EBC95F" w:rsidR="008F4D33" w:rsidRPr="00A96A05" w:rsidRDefault="008F4D33" w:rsidP="00220906">
            <w:pPr>
              <w:spacing w:before="40" w:after="40" w:line="240" w:lineRule="auto"/>
              <w:jc w:val="left"/>
              <w:rPr>
                <w:rFonts w:cs="Calibri"/>
                <w:sz w:val="20"/>
                <w:szCs w:val="20"/>
                <w:lang w:val="es-ES" w:eastAsia="es-AR"/>
              </w:rPr>
            </w:pPr>
            <w:r w:rsidRPr="00A96A05">
              <w:rPr>
                <w:rFonts w:cs="Calibri"/>
                <w:sz w:val="20"/>
                <w:szCs w:val="20"/>
                <w:lang w:val="es-ES" w:eastAsia="es-AR"/>
              </w:rPr>
              <w:t>Electricista II</w:t>
            </w:r>
          </w:p>
        </w:tc>
        <w:tc>
          <w:tcPr>
            <w:tcW w:w="1985" w:type="dxa"/>
            <w:shd w:val="clear" w:color="auto" w:fill="auto"/>
            <w:noWrap/>
          </w:tcPr>
          <w:p w14:paraId="4B443816" w14:textId="27694B95" w:rsidR="008F4D33" w:rsidRPr="00A96A05" w:rsidRDefault="008F4D33" w:rsidP="00220906">
            <w:pPr>
              <w:spacing w:before="40" w:after="40" w:line="240" w:lineRule="auto"/>
              <w:jc w:val="center"/>
              <w:rPr>
                <w:rFonts w:cs="Calibri"/>
                <w:sz w:val="20"/>
                <w:szCs w:val="20"/>
                <w:lang w:val="es-ES" w:eastAsia="es-AR"/>
              </w:rPr>
            </w:pPr>
            <w:r w:rsidRPr="00A96A05">
              <w:rPr>
                <w:sz w:val="20"/>
                <w:szCs w:val="20"/>
              </w:rPr>
              <w:t xml:space="preserve"> 14.013 </w:t>
            </w:r>
          </w:p>
        </w:tc>
        <w:tc>
          <w:tcPr>
            <w:tcW w:w="1984" w:type="dxa"/>
            <w:shd w:val="clear" w:color="auto" w:fill="auto"/>
            <w:noWrap/>
          </w:tcPr>
          <w:p w14:paraId="13287FC8" w14:textId="0D855F8F" w:rsidR="008F4D33" w:rsidRPr="00A96A05" w:rsidRDefault="008F4D33" w:rsidP="00220906">
            <w:pPr>
              <w:spacing w:before="40" w:after="40" w:line="240" w:lineRule="auto"/>
              <w:jc w:val="center"/>
              <w:rPr>
                <w:rFonts w:cs="Calibri"/>
                <w:sz w:val="20"/>
                <w:szCs w:val="20"/>
                <w:lang w:val="es-ES" w:eastAsia="es-AR"/>
              </w:rPr>
            </w:pPr>
            <w:r w:rsidRPr="00A96A05">
              <w:rPr>
                <w:sz w:val="20"/>
                <w:szCs w:val="20"/>
              </w:rPr>
              <w:t xml:space="preserve"> 15.038 </w:t>
            </w:r>
          </w:p>
        </w:tc>
        <w:tc>
          <w:tcPr>
            <w:tcW w:w="1985" w:type="dxa"/>
            <w:shd w:val="clear" w:color="auto" w:fill="auto"/>
            <w:noWrap/>
            <w:vAlign w:val="center"/>
          </w:tcPr>
          <w:p w14:paraId="13BAE2B1" w14:textId="2EFF0E37" w:rsidR="008F4D33" w:rsidRPr="00A96A05" w:rsidRDefault="008F4D33" w:rsidP="00220906">
            <w:pPr>
              <w:spacing w:before="40" w:after="40" w:line="240" w:lineRule="auto"/>
              <w:jc w:val="center"/>
              <w:rPr>
                <w:rFonts w:cs="Calibri"/>
                <w:sz w:val="20"/>
                <w:szCs w:val="20"/>
                <w:lang w:val="es-ES" w:eastAsia="es-AR"/>
              </w:rPr>
            </w:pPr>
            <w:r w:rsidRPr="00A96A05">
              <w:rPr>
                <w:rFonts w:cs="Calibri"/>
                <w:color w:val="000000"/>
                <w:sz w:val="20"/>
                <w:szCs w:val="20"/>
              </w:rPr>
              <w:t>-7%</w:t>
            </w:r>
          </w:p>
        </w:tc>
      </w:tr>
      <w:tr w:rsidR="008F4D33" w:rsidRPr="00A96A05" w14:paraId="122ECAE2" w14:textId="77777777" w:rsidTr="006E49CF">
        <w:trPr>
          <w:jc w:val="center"/>
        </w:trPr>
        <w:tc>
          <w:tcPr>
            <w:tcW w:w="3402" w:type="dxa"/>
            <w:shd w:val="clear" w:color="auto" w:fill="auto"/>
            <w:noWrap/>
            <w:vAlign w:val="center"/>
            <w:hideMark/>
          </w:tcPr>
          <w:p w14:paraId="60953E08" w14:textId="5CE4A15F" w:rsidR="008F4D33" w:rsidRPr="00A96A05" w:rsidRDefault="008F4D33" w:rsidP="00220906">
            <w:pPr>
              <w:spacing w:before="40" w:after="40" w:line="240" w:lineRule="auto"/>
              <w:jc w:val="left"/>
              <w:rPr>
                <w:rFonts w:cs="Calibri"/>
                <w:sz w:val="20"/>
                <w:szCs w:val="20"/>
                <w:lang w:val="es-ES" w:eastAsia="es-AR"/>
              </w:rPr>
            </w:pPr>
            <w:r w:rsidRPr="00A96A05">
              <w:rPr>
                <w:rFonts w:cs="Calibri"/>
                <w:sz w:val="20"/>
                <w:szCs w:val="20"/>
                <w:lang w:val="es-ES" w:eastAsia="es-AR"/>
              </w:rPr>
              <w:t>Técnico Mantención I</w:t>
            </w:r>
          </w:p>
        </w:tc>
        <w:tc>
          <w:tcPr>
            <w:tcW w:w="1985" w:type="dxa"/>
            <w:shd w:val="clear" w:color="auto" w:fill="auto"/>
            <w:noWrap/>
          </w:tcPr>
          <w:p w14:paraId="58799C2F" w14:textId="50AFAEEA" w:rsidR="008F4D33" w:rsidRPr="00A96A05" w:rsidRDefault="008F4D33" w:rsidP="00220906">
            <w:pPr>
              <w:spacing w:before="40" w:after="40" w:line="240" w:lineRule="auto"/>
              <w:jc w:val="center"/>
              <w:rPr>
                <w:rFonts w:cs="Calibri"/>
                <w:sz w:val="20"/>
                <w:szCs w:val="20"/>
                <w:lang w:val="es-ES" w:eastAsia="es-AR"/>
              </w:rPr>
            </w:pPr>
            <w:r w:rsidRPr="00A96A05">
              <w:rPr>
                <w:sz w:val="20"/>
                <w:szCs w:val="20"/>
              </w:rPr>
              <w:t xml:space="preserve"> 13.377 </w:t>
            </w:r>
          </w:p>
        </w:tc>
        <w:tc>
          <w:tcPr>
            <w:tcW w:w="1984" w:type="dxa"/>
            <w:shd w:val="clear" w:color="auto" w:fill="auto"/>
            <w:noWrap/>
          </w:tcPr>
          <w:p w14:paraId="4C69AAC3" w14:textId="7ED62929" w:rsidR="008F4D33" w:rsidRPr="00A96A05" w:rsidRDefault="008F4D33" w:rsidP="00220906">
            <w:pPr>
              <w:spacing w:before="40" w:after="40" w:line="240" w:lineRule="auto"/>
              <w:jc w:val="center"/>
              <w:rPr>
                <w:rFonts w:cs="Calibri"/>
                <w:sz w:val="20"/>
                <w:szCs w:val="20"/>
                <w:lang w:val="es-ES" w:eastAsia="es-AR"/>
              </w:rPr>
            </w:pPr>
            <w:r w:rsidRPr="00A96A05">
              <w:rPr>
                <w:sz w:val="20"/>
                <w:szCs w:val="20"/>
              </w:rPr>
              <w:t xml:space="preserve"> 18.774 </w:t>
            </w:r>
          </w:p>
        </w:tc>
        <w:tc>
          <w:tcPr>
            <w:tcW w:w="1985" w:type="dxa"/>
            <w:shd w:val="clear" w:color="auto" w:fill="auto"/>
            <w:noWrap/>
            <w:vAlign w:val="center"/>
          </w:tcPr>
          <w:p w14:paraId="0CC8E611" w14:textId="09D127AE" w:rsidR="008F4D33" w:rsidRPr="00A96A05" w:rsidRDefault="008F4D33" w:rsidP="00220906">
            <w:pPr>
              <w:spacing w:before="40" w:after="40" w:line="240" w:lineRule="auto"/>
              <w:jc w:val="center"/>
              <w:rPr>
                <w:rFonts w:cs="Calibri"/>
                <w:sz w:val="20"/>
                <w:szCs w:val="20"/>
                <w:lang w:val="es-ES" w:eastAsia="es-AR"/>
              </w:rPr>
            </w:pPr>
            <w:r w:rsidRPr="00A96A05">
              <w:rPr>
                <w:rFonts w:cs="Calibri"/>
                <w:color w:val="000000"/>
                <w:sz w:val="20"/>
                <w:szCs w:val="20"/>
              </w:rPr>
              <w:t>-29%</w:t>
            </w:r>
          </w:p>
        </w:tc>
      </w:tr>
      <w:tr w:rsidR="008F4D33" w:rsidRPr="00A96A05" w14:paraId="497430F1" w14:textId="77777777" w:rsidTr="006E49CF">
        <w:trPr>
          <w:jc w:val="center"/>
        </w:trPr>
        <w:tc>
          <w:tcPr>
            <w:tcW w:w="3402" w:type="dxa"/>
            <w:shd w:val="clear" w:color="auto" w:fill="auto"/>
            <w:noWrap/>
            <w:vAlign w:val="center"/>
            <w:hideMark/>
          </w:tcPr>
          <w:p w14:paraId="2829F620" w14:textId="77777777" w:rsidR="008F4D33" w:rsidRPr="00A96A05" w:rsidRDefault="008F4D33" w:rsidP="00220906">
            <w:pPr>
              <w:spacing w:before="40" w:after="40" w:line="240" w:lineRule="auto"/>
              <w:jc w:val="left"/>
              <w:rPr>
                <w:rFonts w:cs="Calibri"/>
                <w:sz w:val="20"/>
                <w:szCs w:val="20"/>
                <w:lang w:val="es-ES" w:eastAsia="es-AR"/>
              </w:rPr>
            </w:pPr>
            <w:r w:rsidRPr="00A96A05">
              <w:rPr>
                <w:rFonts w:cs="Calibri"/>
                <w:sz w:val="20"/>
                <w:szCs w:val="20"/>
                <w:lang w:val="es-ES" w:eastAsia="es-AR"/>
              </w:rPr>
              <w:t>Operador II</w:t>
            </w:r>
          </w:p>
        </w:tc>
        <w:tc>
          <w:tcPr>
            <w:tcW w:w="1985" w:type="dxa"/>
            <w:shd w:val="clear" w:color="auto" w:fill="auto"/>
            <w:noWrap/>
          </w:tcPr>
          <w:p w14:paraId="6CD4020A" w14:textId="78F60825" w:rsidR="008F4D33" w:rsidRPr="00A96A05" w:rsidRDefault="008F4D33" w:rsidP="00220906">
            <w:pPr>
              <w:spacing w:before="40" w:after="40" w:line="240" w:lineRule="auto"/>
              <w:jc w:val="center"/>
              <w:rPr>
                <w:rFonts w:cs="Calibri"/>
                <w:sz w:val="20"/>
                <w:szCs w:val="20"/>
                <w:lang w:val="es-ES" w:eastAsia="es-AR"/>
              </w:rPr>
            </w:pPr>
            <w:r w:rsidRPr="00A96A05">
              <w:rPr>
                <w:sz w:val="20"/>
                <w:szCs w:val="20"/>
              </w:rPr>
              <w:t xml:space="preserve"> 13.849 </w:t>
            </w:r>
          </w:p>
        </w:tc>
        <w:tc>
          <w:tcPr>
            <w:tcW w:w="1984" w:type="dxa"/>
            <w:shd w:val="clear" w:color="auto" w:fill="auto"/>
            <w:noWrap/>
          </w:tcPr>
          <w:p w14:paraId="1C5F205D" w14:textId="11A37632" w:rsidR="008F4D33" w:rsidRPr="00A96A05" w:rsidRDefault="008F4D33" w:rsidP="00220906">
            <w:pPr>
              <w:spacing w:before="40" w:after="40" w:line="240" w:lineRule="auto"/>
              <w:jc w:val="center"/>
              <w:rPr>
                <w:rFonts w:cs="Calibri"/>
                <w:sz w:val="20"/>
                <w:szCs w:val="20"/>
                <w:lang w:val="es-ES" w:eastAsia="es-AR"/>
              </w:rPr>
            </w:pPr>
            <w:r w:rsidRPr="00A96A05">
              <w:rPr>
                <w:sz w:val="20"/>
                <w:szCs w:val="20"/>
              </w:rPr>
              <w:t xml:space="preserve"> 19.859 </w:t>
            </w:r>
          </w:p>
        </w:tc>
        <w:tc>
          <w:tcPr>
            <w:tcW w:w="1985" w:type="dxa"/>
            <w:shd w:val="clear" w:color="auto" w:fill="auto"/>
            <w:noWrap/>
            <w:vAlign w:val="center"/>
          </w:tcPr>
          <w:p w14:paraId="08694477" w14:textId="37EBED91" w:rsidR="008F4D33" w:rsidRPr="00A96A05" w:rsidRDefault="008F4D33" w:rsidP="00220906">
            <w:pPr>
              <w:spacing w:before="40" w:after="40" w:line="240" w:lineRule="auto"/>
              <w:jc w:val="center"/>
              <w:rPr>
                <w:rFonts w:cs="Calibri"/>
                <w:sz w:val="20"/>
                <w:szCs w:val="20"/>
                <w:lang w:val="es-ES" w:eastAsia="es-AR"/>
              </w:rPr>
            </w:pPr>
            <w:r w:rsidRPr="00A96A05">
              <w:rPr>
                <w:rFonts w:cs="Calibri"/>
                <w:color w:val="000000"/>
                <w:sz w:val="20"/>
                <w:szCs w:val="20"/>
              </w:rPr>
              <w:t>-30%</w:t>
            </w:r>
          </w:p>
        </w:tc>
      </w:tr>
      <w:tr w:rsidR="008F4D33" w:rsidRPr="00A96A05" w14:paraId="0BDC0C43" w14:textId="77777777" w:rsidTr="006E49CF">
        <w:trPr>
          <w:jc w:val="center"/>
        </w:trPr>
        <w:tc>
          <w:tcPr>
            <w:tcW w:w="3402" w:type="dxa"/>
            <w:shd w:val="clear" w:color="auto" w:fill="auto"/>
            <w:noWrap/>
            <w:vAlign w:val="center"/>
            <w:hideMark/>
          </w:tcPr>
          <w:p w14:paraId="098671BC" w14:textId="77777777" w:rsidR="008F4D33" w:rsidRPr="00A96A05" w:rsidRDefault="008F4D33" w:rsidP="00220906">
            <w:pPr>
              <w:spacing w:before="40" w:after="40" w:line="240" w:lineRule="auto"/>
              <w:jc w:val="left"/>
              <w:rPr>
                <w:rFonts w:cs="Calibri"/>
                <w:sz w:val="20"/>
                <w:szCs w:val="20"/>
                <w:lang w:val="es-ES" w:eastAsia="es-AR"/>
              </w:rPr>
            </w:pPr>
            <w:r w:rsidRPr="00A96A05">
              <w:rPr>
                <w:rFonts w:cs="Calibri"/>
                <w:sz w:val="20"/>
                <w:szCs w:val="20"/>
                <w:lang w:val="es-ES" w:eastAsia="es-AR"/>
              </w:rPr>
              <w:t>Instrumentista I</w:t>
            </w:r>
          </w:p>
        </w:tc>
        <w:tc>
          <w:tcPr>
            <w:tcW w:w="1985" w:type="dxa"/>
            <w:shd w:val="clear" w:color="auto" w:fill="auto"/>
            <w:noWrap/>
          </w:tcPr>
          <w:p w14:paraId="05C5E728" w14:textId="46FA0E4A" w:rsidR="008F4D33" w:rsidRPr="00A96A05" w:rsidRDefault="008F4D33" w:rsidP="00220906">
            <w:pPr>
              <w:spacing w:before="40" w:after="40" w:line="240" w:lineRule="auto"/>
              <w:jc w:val="center"/>
              <w:rPr>
                <w:rFonts w:cs="Calibri"/>
                <w:sz w:val="20"/>
                <w:szCs w:val="20"/>
                <w:lang w:val="es-ES" w:eastAsia="es-AR"/>
              </w:rPr>
            </w:pPr>
            <w:r w:rsidRPr="00A96A05">
              <w:rPr>
                <w:sz w:val="20"/>
                <w:szCs w:val="20"/>
              </w:rPr>
              <w:t xml:space="preserve"> -   </w:t>
            </w:r>
          </w:p>
        </w:tc>
        <w:tc>
          <w:tcPr>
            <w:tcW w:w="1984" w:type="dxa"/>
            <w:shd w:val="clear" w:color="auto" w:fill="auto"/>
            <w:noWrap/>
          </w:tcPr>
          <w:p w14:paraId="1441A34E" w14:textId="02031A95" w:rsidR="008F4D33" w:rsidRPr="00A96A05" w:rsidRDefault="008F4D33" w:rsidP="00220906">
            <w:pPr>
              <w:spacing w:before="40" w:after="40" w:line="240" w:lineRule="auto"/>
              <w:jc w:val="center"/>
              <w:rPr>
                <w:rFonts w:cs="Calibri"/>
                <w:sz w:val="20"/>
                <w:szCs w:val="20"/>
                <w:lang w:val="es-ES" w:eastAsia="es-AR"/>
              </w:rPr>
            </w:pPr>
            <w:r w:rsidRPr="00A96A05">
              <w:rPr>
                <w:sz w:val="20"/>
                <w:szCs w:val="20"/>
              </w:rPr>
              <w:t xml:space="preserve"> 24.303 </w:t>
            </w:r>
          </w:p>
        </w:tc>
        <w:tc>
          <w:tcPr>
            <w:tcW w:w="1985" w:type="dxa"/>
            <w:shd w:val="clear" w:color="auto" w:fill="auto"/>
            <w:noWrap/>
            <w:vAlign w:val="center"/>
          </w:tcPr>
          <w:p w14:paraId="35229C89" w14:textId="57A42A17" w:rsidR="008F4D33" w:rsidRPr="00A96A05" w:rsidRDefault="008F4D33" w:rsidP="00220906">
            <w:pPr>
              <w:spacing w:before="40" w:after="40" w:line="240" w:lineRule="auto"/>
              <w:jc w:val="center"/>
              <w:rPr>
                <w:rFonts w:cs="Calibri"/>
                <w:sz w:val="20"/>
                <w:szCs w:val="20"/>
                <w:lang w:val="es-ES" w:eastAsia="es-AR"/>
              </w:rPr>
            </w:pPr>
          </w:p>
        </w:tc>
      </w:tr>
    </w:tbl>
    <w:p w14:paraId="13CF2DAD" w14:textId="270946F1" w:rsidR="0079428C" w:rsidRPr="008D4432" w:rsidRDefault="0053312F" w:rsidP="00220906">
      <w:pPr>
        <w:rPr>
          <w:sz w:val="20"/>
          <w:szCs w:val="20"/>
          <w:lang w:val="es-ES"/>
        </w:rPr>
      </w:pPr>
      <w:r w:rsidRPr="00A96A05">
        <w:rPr>
          <w:sz w:val="20"/>
          <w:szCs w:val="20"/>
          <w:lang w:val="es-ES"/>
        </w:rPr>
        <w:t>(*) Incluye costo de administración y util</w:t>
      </w:r>
      <w:r w:rsidR="00BA2EDF" w:rsidRPr="00A96A05">
        <w:rPr>
          <w:sz w:val="20"/>
          <w:szCs w:val="20"/>
          <w:lang w:val="es-ES"/>
        </w:rPr>
        <w:t>i</w:t>
      </w:r>
      <w:r w:rsidRPr="00A96A05">
        <w:rPr>
          <w:sz w:val="20"/>
          <w:szCs w:val="20"/>
          <w:lang w:val="es-ES"/>
        </w:rPr>
        <w:t>dades del contratista.</w:t>
      </w:r>
      <w:r w:rsidRPr="008D4432">
        <w:rPr>
          <w:sz w:val="20"/>
          <w:szCs w:val="20"/>
          <w:lang w:val="es-ES"/>
        </w:rPr>
        <w:t xml:space="preserve"> </w:t>
      </w:r>
    </w:p>
    <w:p w14:paraId="0E17F654" w14:textId="71771065" w:rsidR="0079428C" w:rsidRPr="00B06D23" w:rsidRDefault="0079428C" w:rsidP="0079428C">
      <w:pPr>
        <w:rPr>
          <w:lang w:val="es-ES"/>
        </w:rPr>
      </w:pPr>
      <w:r w:rsidRPr="00B06D23">
        <w:rPr>
          <w:lang w:val="es-ES"/>
        </w:rPr>
        <w:t xml:space="preserve">No se compara el instrumentista dado que </w:t>
      </w:r>
      <w:r w:rsidR="008D4432" w:rsidRPr="00B06D23">
        <w:rPr>
          <w:lang w:val="es-ES"/>
        </w:rPr>
        <w:t>estas tareas</w:t>
      </w:r>
      <w:r w:rsidRPr="00B06D23">
        <w:rPr>
          <w:lang w:val="es-ES"/>
        </w:rPr>
        <w:t xml:space="preserve"> que son realizadas por personal propio como se explicó en análisis estratégico de tercerización y requieren un gran nivel de especialización debido a su complejidad, cantidad de marcas y tipos de equipos involucrados </w:t>
      </w:r>
      <w:r w:rsidR="00BA2EDF">
        <w:rPr>
          <w:lang w:val="es-ES"/>
        </w:rPr>
        <w:t xml:space="preserve">y la permanente </w:t>
      </w:r>
      <w:r w:rsidR="00BA2EDF" w:rsidRPr="00A943FF">
        <w:rPr>
          <w:lang w:val="es-ES"/>
        </w:rPr>
        <w:t>evolución de la</w:t>
      </w:r>
      <w:r w:rsidRPr="00A943FF">
        <w:rPr>
          <w:lang w:val="es-ES"/>
        </w:rPr>
        <w:t xml:space="preserve"> tecnología</w:t>
      </w:r>
      <w:r w:rsidRPr="00B06D23">
        <w:rPr>
          <w:lang w:val="es-ES"/>
        </w:rPr>
        <w:t>.</w:t>
      </w:r>
    </w:p>
    <w:p w14:paraId="4851BBFF" w14:textId="77777777" w:rsidR="0079428C" w:rsidRPr="00B06D23" w:rsidRDefault="0079428C" w:rsidP="0079428C">
      <w:pPr>
        <w:rPr>
          <w:lang w:val="es-ES"/>
        </w:rPr>
      </w:pPr>
      <w:r w:rsidRPr="00B06D23">
        <w:rPr>
          <w:lang w:val="es-ES"/>
        </w:rPr>
        <w:t>Es evidente que los cargos en los cuales el valor de la mano de obra tercerizada es inferior al costo del mismo cargo en la empresa, son directamente contratados con terceros. Sin embargo, existen cargos en los cuales el costo de tercerización puede ser superior al costo empresa, pero las empresas igualmente optan por tercerizar, aun cuando la diferencia de costos se ubique en un rango entre 5% y 10%.</w:t>
      </w:r>
    </w:p>
    <w:p w14:paraId="02A60A6B" w14:textId="77777777" w:rsidR="0079428C" w:rsidRPr="00B06D23" w:rsidRDefault="0079428C" w:rsidP="0079428C">
      <w:pPr>
        <w:rPr>
          <w:lang w:val="es-ES"/>
        </w:rPr>
      </w:pPr>
      <w:r w:rsidRPr="00B06D23">
        <w:rPr>
          <w:lang w:val="es-ES"/>
        </w:rPr>
        <w:t>Las empresas tercerizan su mano de obra aún con estos porcentajes, debido a que evalúan que existen beneficios asociados, que compensan los mayores costos. Estos beneficios incluyen elementos cuantitativos y cualitativos tales como: i) se eliminan los costos laborales asociados a las ausencias y se cuenta con un reemplazo ágil del trabajador en caso de ausencias o enfermedad; ii) se reducen los gastos en áreas de apoyo y gastos generales.; iii) se eliminan las ineficiencias de las holguras dado que se paga solo la mano de obra demandada lo que evita tener personal ocioso cuando el mismo no es requerido especialmente en las tareas con picos de trabajo iv) se ha constatado en la práctica de las empresas que es más fácil supervisar y controlar un cargo de outsourcing que un empleado propio; v) se disminuyen considerablemente los costos de supervisión y esta se hace más eficiente.</w:t>
      </w:r>
    </w:p>
    <w:p w14:paraId="705A2B47" w14:textId="0324E484" w:rsidR="00553F5D" w:rsidRPr="00C543D6" w:rsidRDefault="00553F5D" w:rsidP="00553F5D">
      <w:pPr>
        <w:pStyle w:val="Ttulo3"/>
      </w:pPr>
      <w:bookmarkStart w:id="295" w:name="_Toc36796918"/>
      <w:bookmarkStart w:id="296" w:name="_Toc41514598"/>
      <w:bookmarkStart w:id="297" w:name="_Toc32389956"/>
      <w:bookmarkStart w:id="298" w:name="_Toc34398113"/>
      <w:r w:rsidRPr="00C543D6">
        <w:t xml:space="preserve">Otras actividades de administración sujetas a </w:t>
      </w:r>
      <w:r w:rsidR="008D4432" w:rsidRPr="00C543D6">
        <w:t>tercerización</w:t>
      </w:r>
      <w:r w:rsidRPr="00C543D6">
        <w:t>.</w:t>
      </w:r>
      <w:bookmarkEnd w:id="295"/>
      <w:bookmarkEnd w:id="296"/>
    </w:p>
    <w:p w14:paraId="573BCF67" w14:textId="0721D6CD" w:rsidR="00553F5D" w:rsidRPr="00C543D6" w:rsidRDefault="00553F5D" w:rsidP="00553F5D">
      <w:r w:rsidRPr="00C543D6">
        <w:t>Como es práctica usual en las empresas</w:t>
      </w:r>
      <w:r w:rsidR="00A943FF" w:rsidRPr="00C543D6">
        <w:t>,</w:t>
      </w:r>
      <w:r w:rsidRPr="00C543D6">
        <w:t xml:space="preserve"> resulta conveniente tercerizar las actividades que requieren habilidades, equipamientos y experiencia específica que no son parte del negocio de transmisión. Dentro de estas actividades se encuentra la vigilancia presencial y las tareas de aseo y </w:t>
      </w:r>
      <w:r w:rsidRPr="00C543D6">
        <w:lastRenderedPageBreak/>
        <w:t>limpieza de edificios que son considerados como servicios proporcionados por empresas contratistas.</w:t>
      </w:r>
    </w:p>
    <w:p w14:paraId="246AE991" w14:textId="11BBE4A2" w:rsidR="00553F5D" w:rsidRDefault="00553F5D" w:rsidP="00543900">
      <w:r w:rsidRPr="00C543D6">
        <w:t>Ex</w:t>
      </w:r>
      <w:r w:rsidR="00A943FF" w:rsidRPr="00C543D6">
        <w:t xml:space="preserve">isten otros servicios, como </w:t>
      </w:r>
      <w:r w:rsidRPr="00C543D6">
        <w:t>las asesorías, que no son requeridos en forma continua por lo que resulta eficiente contratarlos solo cuando son requeridos a los efectos de evitar cargar a la EM con los costos de recursos de mano de obra que serían de baja utilización en la EM en caso de ser parte de su estructura organizacional.</w:t>
      </w:r>
    </w:p>
    <w:p w14:paraId="36EA6A1D" w14:textId="77777777" w:rsidR="0079428C" w:rsidRPr="00F465C5" w:rsidRDefault="0079428C" w:rsidP="0079428C">
      <w:pPr>
        <w:pStyle w:val="Ttulo3"/>
      </w:pPr>
      <w:bookmarkStart w:id="299" w:name="_Toc41514599"/>
      <w:r w:rsidRPr="00F465C5">
        <w:t>Valorización de los recursos a precios de mercado</w:t>
      </w:r>
      <w:bookmarkEnd w:id="297"/>
      <w:bookmarkEnd w:id="298"/>
      <w:bookmarkEnd w:id="299"/>
    </w:p>
    <w:p w14:paraId="59F599B3" w14:textId="77777777" w:rsidR="0079428C" w:rsidRPr="00B06D23" w:rsidRDefault="0079428C" w:rsidP="0079428C">
      <w:pPr>
        <w:rPr>
          <w:lang w:val="es-ES"/>
        </w:rPr>
      </w:pPr>
      <w:r w:rsidRPr="00B06D23">
        <w:rPr>
          <w:lang w:val="es-ES"/>
        </w:rPr>
        <w:t>Los recursos físicos de mano de obra, materiales, insumos y servicios calculados en la etapa anterior se valorizan a precios de mercado.</w:t>
      </w:r>
    </w:p>
    <w:p w14:paraId="3E165D97" w14:textId="77777777" w:rsidR="0079428C" w:rsidRPr="00B06D23" w:rsidRDefault="0079428C" w:rsidP="0079428C">
      <w:pPr>
        <w:rPr>
          <w:lang w:val="es-ES"/>
        </w:rPr>
      </w:pPr>
      <w:bookmarkStart w:id="300" w:name="_Toc149716234"/>
      <w:r w:rsidRPr="00B06D23">
        <w:rPr>
          <w:lang w:val="es-ES"/>
        </w:rPr>
        <w:t xml:space="preserve">Los costos unitarios utilizados para la valorización </w:t>
      </w:r>
      <w:bookmarkEnd w:id="300"/>
      <w:r w:rsidRPr="00B06D23">
        <w:rPr>
          <w:lang w:val="es-ES"/>
        </w:rPr>
        <w:t>fueron:</w:t>
      </w:r>
    </w:p>
    <w:p w14:paraId="7B114377" w14:textId="4B0B0B37" w:rsidR="0079428C" w:rsidRPr="00B06D23" w:rsidRDefault="0079428C" w:rsidP="005E1501">
      <w:pPr>
        <w:pStyle w:val="Prrafodelista"/>
        <w:numPr>
          <w:ilvl w:val="0"/>
          <w:numId w:val="54"/>
        </w:numPr>
        <w:ind w:left="567" w:hanging="567"/>
        <w:rPr>
          <w:lang w:val="es-ES"/>
        </w:rPr>
      </w:pPr>
      <w:r w:rsidRPr="00B06D23">
        <w:rPr>
          <w:lang w:val="es-ES"/>
        </w:rPr>
        <w:t xml:space="preserve">Mano de obra: según resultados de la encuesta remuneraciones y análisis de tercerización que se </w:t>
      </w:r>
      <w:r w:rsidR="008D4432" w:rsidRPr="00B06D23">
        <w:rPr>
          <w:lang w:val="es-ES"/>
        </w:rPr>
        <w:t>desarrolló</w:t>
      </w:r>
      <w:r w:rsidRPr="00B06D23">
        <w:rPr>
          <w:lang w:val="es-ES"/>
        </w:rPr>
        <w:t xml:space="preserve"> en el informe.</w:t>
      </w:r>
    </w:p>
    <w:p w14:paraId="605635B9" w14:textId="08FB92B8" w:rsidR="0079428C" w:rsidRPr="005B395F" w:rsidRDefault="0079428C" w:rsidP="005E1501">
      <w:pPr>
        <w:pStyle w:val="Prrafodelista"/>
        <w:numPr>
          <w:ilvl w:val="0"/>
          <w:numId w:val="54"/>
        </w:numPr>
        <w:ind w:left="567" w:hanging="567"/>
        <w:rPr>
          <w:lang w:val="es-ES"/>
        </w:rPr>
      </w:pPr>
      <w:r w:rsidRPr="005B395F">
        <w:rPr>
          <w:lang w:val="es-ES"/>
        </w:rPr>
        <w:t xml:space="preserve">Equipos y herramientas de trabajo, y vehículos: según </w:t>
      </w:r>
      <w:r w:rsidR="008D4432" w:rsidRPr="005B395F">
        <w:rPr>
          <w:lang w:val="es-ES"/>
        </w:rPr>
        <w:t>cotizaciones que</w:t>
      </w:r>
      <w:r w:rsidRPr="005B395F">
        <w:rPr>
          <w:lang w:val="es-ES"/>
        </w:rPr>
        <w:t xml:space="preserve"> surgen de relevamiento de mercado y antecedentes regulatorios.</w:t>
      </w:r>
    </w:p>
    <w:p w14:paraId="795A864B" w14:textId="3230BB72" w:rsidR="00D6567C" w:rsidRPr="005B395F" w:rsidRDefault="00D6567C" w:rsidP="005E1501">
      <w:pPr>
        <w:pStyle w:val="Prrafodelista"/>
        <w:numPr>
          <w:ilvl w:val="0"/>
          <w:numId w:val="54"/>
        </w:numPr>
        <w:ind w:left="567" w:hanging="567"/>
        <w:rPr>
          <w:lang w:val="es-ES"/>
        </w:rPr>
      </w:pPr>
      <w:r w:rsidRPr="005B395F">
        <w:rPr>
          <w:lang w:val="es-ES"/>
        </w:rPr>
        <w:t>Repuestos y materiales: costos unitarios consistentes con los diseños constructivos de los componentes de las instalaciones y precios de mercado. Los precios de mercado de los materiales han considerado el volumen de las adquisiciones para OyM y descuentos por economías de escala según la experiencia del Consultor.</w:t>
      </w:r>
    </w:p>
    <w:p w14:paraId="543A8D57" w14:textId="51CC9F87" w:rsidR="0079428C" w:rsidRDefault="0079428C" w:rsidP="0079428C">
      <w:pPr>
        <w:rPr>
          <w:lang w:val="es-ES"/>
        </w:rPr>
      </w:pPr>
      <w:r w:rsidRPr="00B06D23">
        <w:rPr>
          <w:lang w:val="es-ES"/>
        </w:rPr>
        <w:t>Los costos de los recursos modelados, se han valorizan según costos de mercado, considerando su valor al 31 de diciembre de 2017 y posteriormente su equivalencia en dólares, utilizando para ello el valor promedio mensual del dólar observado publicado por el Banco Central para el mes de diciembre de 2017.</w:t>
      </w:r>
    </w:p>
    <w:p w14:paraId="654D14CD" w14:textId="77777777" w:rsidR="0079428C" w:rsidRPr="00FD055F" w:rsidRDefault="0079428C" w:rsidP="0079428C">
      <w:pPr>
        <w:pStyle w:val="Ttulo4"/>
      </w:pPr>
      <w:bookmarkStart w:id="301" w:name="_Toc391381236"/>
      <w:bookmarkStart w:id="302" w:name="_Toc392764067"/>
      <w:bookmarkStart w:id="303" w:name="_Toc397926161"/>
      <w:bookmarkStart w:id="304" w:name="_Toc404945295"/>
      <w:bookmarkStart w:id="305" w:name="_Toc34398114"/>
      <w:bookmarkStart w:id="306" w:name="_Toc41514600"/>
      <w:r w:rsidRPr="00FD055F">
        <w:t>Personal propio</w:t>
      </w:r>
      <w:bookmarkEnd w:id="301"/>
      <w:bookmarkEnd w:id="302"/>
      <w:bookmarkEnd w:id="303"/>
      <w:bookmarkEnd w:id="304"/>
      <w:bookmarkEnd w:id="305"/>
      <w:bookmarkEnd w:id="306"/>
    </w:p>
    <w:p w14:paraId="5923E047" w14:textId="11150D32" w:rsidR="0079428C" w:rsidRDefault="0079428C" w:rsidP="0079428C">
      <w:pPr>
        <w:rPr>
          <w:lang w:val="es-ES"/>
        </w:rPr>
      </w:pPr>
      <w:r w:rsidRPr="00B06D23">
        <w:rPr>
          <w:lang w:val="es-ES"/>
        </w:rPr>
        <w:t>Los costos unitarios de las remuneraciones del personal de la empresa, se obtienen a partir del procesamiento de una encuesta de remuneraciones, donde se realiza un proceso de homologación de cada uno de los cargos modelados con los cargos encuestados. La metodología específica se desarrolla en el punto</w:t>
      </w:r>
      <w:r w:rsidR="00473E57">
        <w:rPr>
          <w:lang w:val="es-ES"/>
        </w:rPr>
        <w:t xml:space="preserve"> </w:t>
      </w:r>
      <w:r w:rsidR="00473E57">
        <w:rPr>
          <w:lang w:val="es-ES"/>
        </w:rPr>
        <w:fldChar w:fldCharType="begin"/>
      </w:r>
      <w:r w:rsidR="00473E57">
        <w:rPr>
          <w:lang w:val="es-ES"/>
        </w:rPr>
        <w:instrText xml:space="preserve"> REF _Ref38031734 \r \h </w:instrText>
      </w:r>
      <w:r w:rsidR="00473E57">
        <w:rPr>
          <w:lang w:val="es-ES"/>
        </w:rPr>
      </w:r>
      <w:r w:rsidR="00473E57">
        <w:rPr>
          <w:lang w:val="es-ES"/>
        </w:rPr>
        <w:fldChar w:fldCharType="separate"/>
      </w:r>
      <w:r w:rsidR="00F976FC">
        <w:rPr>
          <w:lang w:val="es-ES"/>
        </w:rPr>
        <w:t>6.2.5</w:t>
      </w:r>
      <w:r w:rsidR="00473E57">
        <w:rPr>
          <w:lang w:val="es-ES"/>
        </w:rPr>
        <w:fldChar w:fldCharType="end"/>
      </w:r>
      <w:r w:rsidRPr="00B06D23">
        <w:rPr>
          <w:lang w:val="es-ES"/>
        </w:rPr>
        <w:t>.</w:t>
      </w:r>
    </w:p>
    <w:p w14:paraId="7C0516DE" w14:textId="77777777" w:rsidR="00464589" w:rsidRDefault="00464589">
      <w:pPr>
        <w:spacing w:after="0" w:line="240" w:lineRule="auto"/>
        <w:jc w:val="left"/>
        <w:rPr>
          <w:rFonts w:eastAsia="Times New Roman" w:cs="Calibri"/>
          <w:iCs/>
          <w:color w:val="4472C4"/>
          <w:u w:val="single"/>
        </w:rPr>
      </w:pPr>
      <w:bookmarkStart w:id="307" w:name="_Toc391381237"/>
      <w:bookmarkStart w:id="308" w:name="_Toc392764068"/>
      <w:bookmarkStart w:id="309" w:name="_Toc397926162"/>
      <w:bookmarkStart w:id="310" w:name="_Toc404945296"/>
      <w:bookmarkStart w:id="311" w:name="_Toc34398115"/>
      <w:r>
        <w:br w:type="page"/>
      </w:r>
    </w:p>
    <w:p w14:paraId="505FDB89" w14:textId="54D7F5FF" w:rsidR="0079428C" w:rsidRPr="00FD055F" w:rsidRDefault="0079428C" w:rsidP="0079428C">
      <w:pPr>
        <w:pStyle w:val="Ttulo4"/>
      </w:pPr>
      <w:bookmarkStart w:id="312" w:name="_Toc41514601"/>
      <w:r w:rsidRPr="00FD055F">
        <w:lastRenderedPageBreak/>
        <w:t>Servicios de operación y mantenimiento tercerizados</w:t>
      </w:r>
      <w:bookmarkEnd w:id="307"/>
      <w:bookmarkEnd w:id="308"/>
      <w:bookmarkEnd w:id="309"/>
      <w:bookmarkEnd w:id="310"/>
      <w:bookmarkEnd w:id="311"/>
      <w:bookmarkEnd w:id="312"/>
    </w:p>
    <w:p w14:paraId="0875E526" w14:textId="7CB4AEA3" w:rsidR="0079428C" w:rsidRPr="00B06D23" w:rsidRDefault="0079428C" w:rsidP="0079428C">
      <w:pPr>
        <w:rPr>
          <w:lang w:val="es-ES"/>
        </w:rPr>
      </w:pPr>
      <w:r w:rsidRPr="00B06D23">
        <w:rPr>
          <w:lang w:val="es-ES"/>
        </w:rPr>
        <w:t xml:space="preserve">Las tareas susceptibles de tercerizar se valorizan con los </w:t>
      </w:r>
      <w:r w:rsidRPr="008725EC">
        <w:rPr>
          <w:lang w:val="es-ES"/>
        </w:rPr>
        <w:t>costos de un contratista eficiente en la medida que resulte económicamente conveniente la ejecuc</w:t>
      </w:r>
      <w:r w:rsidR="004C15D6" w:rsidRPr="008725EC">
        <w:rPr>
          <w:lang w:val="es-ES"/>
        </w:rPr>
        <w:t>ión tercerizada. Este análisis s</w:t>
      </w:r>
      <w:r w:rsidRPr="008725EC">
        <w:rPr>
          <w:lang w:val="es-ES"/>
        </w:rPr>
        <w:t>e presentó en el capítulo de “</w:t>
      </w:r>
      <w:r w:rsidR="00BA2EDF" w:rsidRPr="008725EC">
        <w:rPr>
          <w:lang w:val="es-ES"/>
        </w:rPr>
        <w:t>Análisis</w:t>
      </w:r>
      <w:r w:rsidRPr="008725EC">
        <w:rPr>
          <w:lang w:val="es-ES"/>
        </w:rPr>
        <w:t xml:space="preserve"> de </w:t>
      </w:r>
      <w:r w:rsidR="008D4432" w:rsidRPr="008725EC">
        <w:rPr>
          <w:lang w:val="es-ES"/>
        </w:rPr>
        <w:t>tercerización</w:t>
      </w:r>
      <w:r w:rsidRPr="008725EC">
        <w:rPr>
          <w:lang w:val="es-ES"/>
        </w:rPr>
        <w:t xml:space="preserve"> de actividades”</w:t>
      </w:r>
      <w:r w:rsidRPr="00B06D23">
        <w:rPr>
          <w:lang w:val="es-ES"/>
        </w:rPr>
        <w:t xml:space="preserve"> </w:t>
      </w:r>
    </w:p>
    <w:p w14:paraId="2DE49622" w14:textId="77777777" w:rsidR="0079428C" w:rsidRPr="00B06D23" w:rsidRDefault="0079428C" w:rsidP="0079428C">
      <w:pPr>
        <w:rPr>
          <w:lang w:val="es-ES"/>
        </w:rPr>
      </w:pPr>
      <w:r w:rsidRPr="00B06D23">
        <w:rPr>
          <w:lang w:val="es-ES"/>
        </w:rPr>
        <w:t>Estos servicios vinculados a las tareas de operación y mantenimiento en terreno que se consideran tercerizadas se valorizan considerando el cálculo de un contratista eficiente a partir de los costos de personal obtenidos de la encuesta de remuneraciones con la consideración de un margen para cubrir costos administrativos y utilidades del contratista.</w:t>
      </w:r>
    </w:p>
    <w:p w14:paraId="35605A16" w14:textId="77777777" w:rsidR="0079428C" w:rsidRPr="00B06D23" w:rsidRDefault="0079428C" w:rsidP="0079428C">
      <w:pPr>
        <w:rPr>
          <w:lang w:val="es-ES"/>
        </w:rPr>
      </w:pPr>
      <w:r w:rsidRPr="00B06D23">
        <w:rPr>
          <w:lang w:val="es-ES"/>
        </w:rPr>
        <w:t>Adicionalmente se han considerado como parte del costo del contratista los costos de los vehículos, equipos y herramientas obtenidos de cotizaciones del mercado habitual de proveedores.</w:t>
      </w:r>
    </w:p>
    <w:p w14:paraId="4C6CDFA0" w14:textId="77777777" w:rsidR="0079428C" w:rsidRPr="00B06D23" w:rsidRDefault="0079428C" w:rsidP="0079428C">
      <w:pPr>
        <w:rPr>
          <w:lang w:val="es-ES"/>
        </w:rPr>
      </w:pPr>
      <w:r w:rsidRPr="00B06D23">
        <w:rPr>
          <w:lang w:val="es-ES"/>
        </w:rPr>
        <w:t>Para los vehículos se consideran dos componentes de costo:</w:t>
      </w:r>
    </w:p>
    <w:p w14:paraId="07CBCA9B" w14:textId="5861D1E0" w:rsidR="0079428C" w:rsidRPr="00803EF2" w:rsidRDefault="0079428C" w:rsidP="005E1501">
      <w:pPr>
        <w:pStyle w:val="Prrafodelista"/>
        <w:numPr>
          <w:ilvl w:val="0"/>
          <w:numId w:val="55"/>
        </w:numPr>
        <w:ind w:left="567" w:hanging="567"/>
        <w:rPr>
          <w:lang w:val="es-ES"/>
        </w:rPr>
      </w:pPr>
      <w:r w:rsidRPr="00B06D23">
        <w:rPr>
          <w:lang w:val="es-ES"/>
        </w:rPr>
        <w:t xml:space="preserve">Costo fijo: costo </w:t>
      </w:r>
      <w:r w:rsidRPr="00803EF2">
        <w:rPr>
          <w:lang w:val="es-ES"/>
        </w:rPr>
        <w:t xml:space="preserve">de alquiler anual del vehículo o costo de compra en caso de tratarse de un </w:t>
      </w:r>
      <w:r w:rsidR="00BA2EDF" w:rsidRPr="00803EF2">
        <w:rPr>
          <w:lang w:val="es-ES"/>
        </w:rPr>
        <w:t>vehículo</w:t>
      </w:r>
      <w:r w:rsidRPr="00803EF2">
        <w:rPr>
          <w:lang w:val="es-ES"/>
        </w:rPr>
        <w:t xml:space="preserve"> propio. En este </w:t>
      </w:r>
      <w:r w:rsidR="00BA2EDF" w:rsidRPr="00803EF2">
        <w:rPr>
          <w:lang w:val="es-ES"/>
        </w:rPr>
        <w:t>último</w:t>
      </w:r>
      <w:r w:rsidRPr="00803EF2">
        <w:rPr>
          <w:lang w:val="es-ES"/>
        </w:rPr>
        <w:t xml:space="preserve"> caso se valoriza con fines comparativos con la anualidad del costo de capital más los costos fijos (permisos, revisión técnica, gestión del parque de vehículos, mantenimiento, </w:t>
      </w:r>
      <w:r w:rsidR="00BA2EDF" w:rsidRPr="00803EF2">
        <w:rPr>
          <w:lang w:val="es-ES"/>
        </w:rPr>
        <w:t>vehículo</w:t>
      </w:r>
      <w:r w:rsidRPr="00803EF2">
        <w:rPr>
          <w:lang w:val="es-ES"/>
        </w:rPr>
        <w:t xml:space="preserve"> sustituto, mantenimiento, </w:t>
      </w:r>
      <w:r w:rsidR="008D4432" w:rsidRPr="00803EF2">
        <w:rPr>
          <w:lang w:val="es-ES"/>
        </w:rPr>
        <w:t>etc.</w:t>
      </w:r>
      <w:r w:rsidRPr="00803EF2">
        <w:rPr>
          <w:lang w:val="es-ES"/>
        </w:rPr>
        <w:t>).</w:t>
      </w:r>
    </w:p>
    <w:p w14:paraId="302848BE" w14:textId="0ADDB5D2" w:rsidR="0079428C" w:rsidRPr="00803EF2" w:rsidRDefault="0079428C" w:rsidP="005E1501">
      <w:pPr>
        <w:pStyle w:val="Prrafodelista"/>
        <w:numPr>
          <w:ilvl w:val="0"/>
          <w:numId w:val="55"/>
        </w:numPr>
        <w:ind w:left="567" w:hanging="567"/>
        <w:rPr>
          <w:lang w:val="es-ES"/>
        </w:rPr>
      </w:pPr>
      <w:r w:rsidRPr="00803EF2">
        <w:rPr>
          <w:lang w:val="es-ES"/>
        </w:rPr>
        <w:t>Costo variable: que es el combustible asociado a la cantidad de k</w:t>
      </w:r>
      <w:r w:rsidR="00204436">
        <w:rPr>
          <w:lang w:val="es-ES"/>
        </w:rPr>
        <w:t>ilómetros</w:t>
      </w:r>
      <w:r w:rsidRPr="00803EF2">
        <w:rPr>
          <w:lang w:val="es-ES"/>
        </w:rPr>
        <w:t xml:space="preserve"> recorridos teniendo en cuenta el costo de combustible y el rendimiento de consumo del vehículo, </w:t>
      </w:r>
      <w:r w:rsidR="00BA2EDF" w:rsidRPr="00803EF2">
        <w:rPr>
          <w:lang w:val="es-ES"/>
        </w:rPr>
        <w:t>más</w:t>
      </w:r>
      <w:r w:rsidRPr="00803EF2">
        <w:rPr>
          <w:lang w:val="es-ES"/>
        </w:rPr>
        <w:t xml:space="preserve"> los costos de peajes.</w:t>
      </w:r>
    </w:p>
    <w:p w14:paraId="147B6FDA" w14:textId="77777777" w:rsidR="0079428C" w:rsidRPr="00B06D23" w:rsidRDefault="0079428C" w:rsidP="0079428C">
      <w:pPr>
        <w:rPr>
          <w:lang w:val="es-ES"/>
        </w:rPr>
      </w:pPr>
      <w:r w:rsidRPr="00B06D23">
        <w:rPr>
          <w:lang w:val="es-ES"/>
        </w:rPr>
        <w:t>Se efectuó el análisis de la conveniencia entre alquiler vs compra que se presenta en el capítulo de BM&amp;I.</w:t>
      </w:r>
    </w:p>
    <w:p w14:paraId="5E7EB4F7" w14:textId="6616A0B7" w:rsidR="0079428C" w:rsidRPr="00B06D23" w:rsidRDefault="0079428C" w:rsidP="0079428C">
      <w:pPr>
        <w:rPr>
          <w:lang w:val="es-ES"/>
        </w:rPr>
      </w:pPr>
      <w:r w:rsidRPr="00803EF2">
        <w:rPr>
          <w:lang w:val="es-ES"/>
        </w:rPr>
        <w:t xml:space="preserve">Los costos de herramientas y equipos de las cuadrillas tercerizadas se han definido en </w:t>
      </w:r>
      <w:r w:rsidR="00BA2EDF" w:rsidRPr="00803EF2">
        <w:rPr>
          <w:lang w:val="es-ES"/>
        </w:rPr>
        <w:t>función</w:t>
      </w:r>
      <w:r w:rsidRPr="00803EF2">
        <w:rPr>
          <w:lang w:val="es-ES"/>
        </w:rPr>
        <w:t xml:space="preserve"> del tipo de tarea que realiza cada Cuadrilla.</w:t>
      </w:r>
      <w:r w:rsidRPr="00B06D23">
        <w:rPr>
          <w:lang w:val="es-ES"/>
        </w:rPr>
        <w:t xml:space="preserve"> </w:t>
      </w:r>
    </w:p>
    <w:p w14:paraId="3DF15F77" w14:textId="77777777" w:rsidR="0079428C" w:rsidRPr="00B06D23" w:rsidRDefault="0079428C" w:rsidP="0079428C">
      <w:pPr>
        <w:rPr>
          <w:lang w:val="es-ES"/>
        </w:rPr>
      </w:pPr>
      <w:r w:rsidRPr="00B06D23">
        <w:rPr>
          <w:lang w:val="es-ES"/>
        </w:rPr>
        <w:t>Adicionalmente se considera los elementos de seguridad personal que debe llevar cada operario que integra la cuadrilla.</w:t>
      </w:r>
    </w:p>
    <w:p w14:paraId="6FE83C1B" w14:textId="2C348C5C" w:rsidR="0079428C" w:rsidRPr="00B06D23" w:rsidRDefault="0079428C" w:rsidP="0079428C">
      <w:pPr>
        <w:rPr>
          <w:lang w:val="es-ES"/>
        </w:rPr>
      </w:pPr>
      <w:r w:rsidRPr="00B06D23">
        <w:rPr>
          <w:lang w:val="es-ES"/>
        </w:rPr>
        <w:t>El  KIT</w:t>
      </w:r>
      <w:r w:rsidRPr="00B06D23">
        <w:rPr>
          <w:rStyle w:val="Refdenotaalpie"/>
          <w:lang w:val="es-ES"/>
        </w:rPr>
        <w:footnoteReference w:id="24"/>
      </w:r>
      <w:r w:rsidRPr="00B06D23">
        <w:rPr>
          <w:lang w:val="es-ES"/>
        </w:rPr>
        <w:t xml:space="preserve"> de herramientas (KITH) y elementos de seguridad (KITS)  del operario que integra cada cuadrilla se presenta en el </w:t>
      </w:r>
      <w:r w:rsidR="00204436">
        <w:rPr>
          <w:lang w:val="es-ES"/>
        </w:rPr>
        <w:t>“</w:t>
      </w:r>
      <w:r w:rsidRPr="00B06D23">
        <w:rPr>
          <w:lang w:val="es-ES"/>
        </w:rPr>
        <w:t xml:space="preserve"> Anexo </w:t>
      </w:r>
      <w:r w:rsidR="00AD24BF">
        <w:rPr>
          <w:lang w:val="es-ES"/>
        </w:rPr>
        <w:t>C</w:t>
      </w:r>
      <w:r w:rsidR="005A6F95">
        <w:rPr>
          <w:lang w:val="es-ES"/>
        </w:rPr>
        <w:t>OMA</w:t>
      </w:r>
      <w:r w:rsidRPr="00B06D23">
        <w:rPr>
          <w:lang w:val="es-ES"/>
        </w:rPr>
        <w:t>_3 Modelo/Datos/Herramientas Cuadrillas</w:t>
      </w:r>
      <w:r w:rsidR="00204436">
        <w:rPr>
          <w:lang w:val="es-ES"/>
        </w:rPr>
        <w:t>”.</w:t>
      </w:r>
    </w:p>
    <w:p w14:paraId="3B56DCE2" w14:textId="77777777" w:rsidR="0079428C" w:rsidRPr="00B06D23" w:rsidRDefault="0079428C" w:rsidP="0079428C">
      <w:pPr>
        <w:rPr>
          <w:lang w:val="es-ES"/>
        </w:rPr>
      </w:pPr>
      <w:r w:rsidRPr="00B06D23">
        <w:rPr>
          <w:lang w:val="es-ES"/>
        </w:rPr>
        <w:lastRenderedPageBreak/>
        <w:t>Sobre la base de los costos señalados se calcula un costo anual de cuadrilla como la suma de los costos de personal tercerizado, vehículos, y el costo de las herramientas anualizado.</w:t>
      </w:r>
    </w:p>
    <w:p w14:paraId="0E64945C" w14:textId="4C3E28E0" w:rsidR="0079428C" w:rsidRDefault="0079428C" w:rsidP="0079428C">
      <w:pPr>
        <w:rPr>
          <w:lang w:val="es-ES"/>
        </w:rPr>
      </w:pPr>
      <w:r w:rsidRPr="00B06D23">
        <w:rPr>
          <w:lang w:val="es-ES"/>
        </w:rPr>
        <w:t>Los costos de las cuadrilla</w:t>
      </w:r>
      <w:r w:rsidR="00204436">
        <w:rPr>
          <w:lang w:val="es-ES"/>
        </w:rPr>
        <w:t>s tercerizadas que resultan son las siguientes.</w:t>
      </w:r>
    </w:p>
    <w:p w14:paraId="5B007309" w14:textId="5350A066" w:rsidR="00575034" w:rsidRPr="00C37039" w:rsidRDefault="00575034" w:rsidP="00575034">
      <w:pPr>
        <w:pStyle w:val="Subttulo"/>
      </w:pPr>
      <w:bookmarkStart w:id="313" w:name="_Toc41515954"/>
      <w:r w:rsidRPr="00C37039">
        <w:t xml:space="preserve">Tabla </w:t>
      </w:r>
      <w:r w:rsidR="00A8401E">
        <w:fldChar w:fldCharType="begin"/>
      </w:r>
      <w:r w:rsidR="00A8401E">
        <w:instrText xml:space="preserve"> SEQ Tabla \* ARABIC </w:instrText>
      </w:r>
      <w:r w:rsidR="00A8401E">
        <w:fldChar w:fldCharType="separate"/>
      </w:r>
      <w:r w:rsidR="00F976FC">
        <w:rPr>
          <w:noProof/>
        </w:rPr>
        <w:t>35</w:t>
      </w:r>
      <w:r w:rsidR="00A8401E">
        <w:rPr>
          <w:noProof/>
        </w:rPr>
        <w:fldChar w:fldCharType="end"/>
      </w:r>
      <w:r w:rsidR="00066916" w:rsidRPr="00C37039">
        <w:rPr>
          <w:noProof/>
        </w:rPr>
        <w:t>:</w:t>
      </w:r>
      <w:r w:rsidRPr="00C37039">
        <w:t xml:space="preserve"> Costo </w:t>
      </w:r>
      <w:r w:rsidR="00204436" w:rsidRPr="00C37039">
        <w:t>cuadrillas externalizadas</w:t>
      </w:r>
      <w:bookmarkEnd w:id="313"/>
    </w:p>
    <w:tbl>
      <w:tblPr>
        <w:tblW w:w="0" w:type="auto"/>
        <w:jc w:val="center"/>
        <w:tblLayout w:type="fixed"/>
        <w:tblCellMar>
          <w:left w:w="57" w:type="dxa"/>
          <w:right w:w="57" w:type="dxa"/>
        </w:tblCellMar>
        <w:tblLook w:val="04A0" w:firstRow="1" w:lastRow="0" w:firstColumn="1" w:lastColumn="0" w:noHBand="0" w:noVBand="1"/>
      </w:tblPr>
      <w:tblGrid>
        <w:gridCol w:w="1134"/>
        <w:gridCol w:w="1701"/>
        <w:gridCol w:w="1134"/>
        <w:gridCol w:w="1134"/>
        <w:gridCol w:w="1134"/>
        <w:gridCol w:w="1134"/>
        <w:gridCol w:w="1134"/>
        <w:gridCol w:w="1134"/>
      </w:tblGrid>
      <w:tr w:rsidR="00204436" w:rsidRPr="00C37039" w14:paraId="6EEB7A51" w14:textId="77777777" w:rsidTr="00B16204">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E0CDFF6" w14:textId="01C27413" w:rsidR="00904BDA" w:rsidRPr="00C37039" w:rsidRDefault="00204436" w:rsidP="00204436">
            <w:pPr>
              <w:spacing w:after="0" w:line="240" w:lineRule="auto"/>
              <w:jc w:val="center"/>
              <w:rPr>
                <w:rFonts w:asciiTheme="minorHAnsi" w:eastAsia="Times New Roman" w:hAnsiTheme="minorHAnsi" w:cstheme="minorHAnsi"/>
                <w:b/>
                <w:bCs/>
                <w:color w:val="000000"/>
                <w:spacing w:val="-12"/>
                <w:sz w:val="20"/>
                <w:szCs w:val="20"/>
                <w:lang w:val="es-AR" w:eastAsia="es-AR"/>
              </w:rPr>
            </w:pPr>
            <w:r w:rsidRPr="00C37039">
              <w:rPr>
                <w:rFonts w:asciiTheme="minorHAnsi" w:eastAsia="Times New Roman" w:hAnsiTheme="minorHAnsi" w:cstheme="minorHAnsi"/>
                <w:b/>
                <w:bCs/>
                <w:color w:val="000000"/>
                <w:spacing w:val="-12"/>
                <w:sz w:val="20"/>
                <w:szCs w:val="20"/>
                <w:lang w:val="es-AR" w:eastAsia="es-AR"/>
              </w:rPr>
              <w:t>Código cuadrilla</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EF8DCF8" w14:textId="330B6465" w:rsidR="00904BDA" w:rsidRPr="00C37039" w:rsidRDefault="00204436" w:rsidP="00204436">
            <w:pPr>
              <w:spacing w:after="0" w:line="240" w:lineRule="auto"/>
              <w:jc w:val="center"/>
              <w:rPr>
                <w:rFonts w:asciiTheme="minorHAnsi" w:eastAsia="Times New Roman" w:hAnsiTheme="minorHAnsi" w:cstheme="minorHAnsi"/>
                <w:b/>
                <w:bCs/>
                <w:color w:val="000000"/>
                <w:spacing w:val="-12"/>
                <w:sz w:val="20"/>
                <w:szCs w:val="20"/>
                <w:lang w:val="es-AR" w:eastAsia="es-AR"/>
              </w:rPr>
            </w:pPr>
            <w:r w:rsidRPr="00C37039">
              <w:rPr>
                <w:rFonts w:asciiTheme="minorHAnsi" w:eastAsia="Times New Roman" w:hAnsiTheme="minorHAnsi" w:cstheme="minorHAnsi"/>
                <w:b/>
                <w:bCs/>
                <w:color w:val="000000"/>
                <w:spacing w:val="-12"/>
                <w:sz w:val="20"/>
                <w:szCs w:val="20"/>
                <w:lang w:val="es-AR" w:eastAsia="es-AR"/>
              </w:rPr>
              <w:t>Descripción</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C0BFC1F" w14:textId="77777777" w:rsidR="00904BDA" w:rsidRPr="00C37039" w:rsidRDefault="00904BDA" w:rsidP="00DF0B06">
            <w:pPr>
              <w:spacing w:after="0" w:line="240" w:lineRule="auto"/>
              <w:jc w:val="center"/>
              <w:rPr>
                <w:rFonts w:asciiTheme="minorHAnsi" w:eastAsia="Times New Roman" w:hAnsiTheme="minorHAnsi" w:cstheme="minorHAnsi"/>
                <w:b/>
                <w:bCs/>
                <w:color w:val="000000"/>
                <w:spacing w:val="-12"/>
                <w:sz w:val="20"/>
                <w:szCs w:val="20"/>
                <w:lang w:val="es-AR" w:eastAsia="es-AR"/>
              </w:rPr>
            </w:pPr>
            <w:r w:rsidRPr="00C37039">
              <w:rPr>
                <w:rFonts w:asciiTheme="minorHAnsi" w:eastAsia="Times New Roman" w:hAnsiTheme="minorHAnsi" w:cstheme="minorHAnsi"/>
                <w:b/>
                <w:bCs/>
                <w:color w:val="000000"/>
                <w:spacing w:val="-12"/>
                <w:sz w:val="20"/>
                <w:szCs w:val="20"/>
                <w:lang w:val="es-AR" w:eastAsia="es-AR"/>
              </w:rPr>
              <w:t>Costo Personal</w:t>
            </w:r>
          </w:p>
          <w:p w14:paraId="2C4218FF" w14:textId="0F688282" w:rsidR="00204436" w:rsidRPr="00C37039" w:rsidRDefault="00204436" w:rsidP="00DF0B06">
            <w:pPr>
              <w:spacing w:after="0" w:line="240" w:lineRule="auto"/>
              <w:jc w:val="center"/>
              <w:rPr>
                <w:rFonts w:asciiTheme="minorHAnsi" w:eastAsia="Times New Roman" w:hAnsiTheme="minorHAnsi" w:cstheme="minorHAnsi"/>
                <w:b/>
                <w:bCs/>
                <w:color w:val="000000"/>
                <w:spacing w:val="-12"/>
                <w:sz w:val="20"/>
                <w:szCs w:val="20"/>
                <w:lang w:val="es-AR" w:eastAsia="es-AR"/>
              </w:rPr>
            </w:pPr>
            <w:r w:rsidRPr="00C37039">
              <w:rPr>
                <w:rFonts w:asciiTheme="minorHAnsi" w:eastAsia="Times New Roman" w:hAnsiTheme="minorHAnsi" w:cstheme="minorHAnsi"/>
                <w:b/>
                <w:bCs/>
                <w:color w:val="000000"/>
                <w:spacing w:val="-12"/>
                <w:sz w:val="20"/>
                <w:szCs w:val="20"/>
                <w:lang w:val="es-AR" w:eastAsia="es-AR"/>
              </w:rPr>
              <w:t>USD/año</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DA169C" w14:textId="411C06E8" w:rsidR="00904BDA" w:rsidRPr="00C37039" w:rsidRDefault="00904BDA" w:rsidP="00DF0B06">
            <w:pPr>
              <w:spacing w:after="0" w:line="240" w:lineRule="auto"/>
              <w:jc w:val="center"/>
              <w:rPr>
                <w:rFonts w:asciiTheme="minorHAnsi" w:eastAsia="Times New Roman" w:hAnsiTheme="minorHAnsi" w:cstheme="minorHAnsi"/>
                <w:b/>
                <w:bCs/>
                <w:color w:val="000000"/>
                <w:spacing w:val="-12"/>
                <w:sz w:val="20"/>
                <w:szCs w:val="20"/>
                <w:lang w:val="es-AR" w:eastAsia="es-AR"/>
              </w:rPr>
            </w:pPr>
            <w:r w:rsidRPr="00C37039">
              <w:rPr>
                <w:rFonts w:asciiTheme="minorHAnsi" w:eastAsia="Times New Roman" w:hAnsiTheme="minorHAnsi" w:cstheme="minorHAnsi"/>
                <w:b/>
                <w:bCs/>
                <w:color w:val="000000"/>
                <w:spacing w:val="-12"/>
                <w:sz w:val="20"/>
                <w:szCs w:val="20"/>
                <w:lang w:val="es-AR" w:eastAsia="es-AR"/>
              </w:rPr>
              <w:t xml:space="preserve">Costo </w:t>
            </w:r>
            <w:r w:rsidR="008D4432" w:rsidRPr="00C37039">
              <w:rPr>
                <w:rFonts w:asciiTheme="minorHAnsi" w:eastAsia="Times New Roman" w:hAnsiTheme="minorHAnsi" w:cstheme="minorHAnsi"/>
                <w:b/>
                <w:bCs/>
                <w:color w:val="000000"/>
                <w:spacing w:val="-12"/>
                <w:sz w:val="20"/>
                <w:szCs w:val="20"/>
                <w:lang w:val="es-AR" w:eastAsia="es-AR"/>
              </w:rPr>
              <w:t>Vehículos</w:t>
            </w:r>
          </w:p>
          <w:p w14:paraId="7EC5AEB2" w14:textId="64C2472B" w:rsidR="00204436" w:rsidRPr="00C37039" w:rsidRDefault="00204436" w:rsidP="00DF0B06">
            <w:pPr>
              <w:spacing w:after="0" w:line="240" w:lineRule="auto"/>
              <w:jc w:val="center"/>
              <w:rPr>
                <w:rFonts w:asciiTheme="minorHAnsi" w:eastAsia="Times New Roman" w:hAnsiTheme="minorHAnsi" w:cstheme="minorHAnsi"/>
                <w:b/>
                <w:bCs/>
                <w:color w:val="000000"/>
                <w:spacing w:val="-12"/>
                <w:sz w:val="20"/>
                <w:szCs w:val="20"/>
                <w:lang w:val="es-AR" w:eastAsia="es-AR"/>
              </w:rPr>
            </w:pPr>
            <w:r w:rsidRPr="00C37039">
              <w:rPr>
                <w:rFonts w:asciiTheme="minorHAnsi" w:eastAsia="Times New Roman" w:hAnsiTheme="minorHAnsi" w:cstheme="minorHAnsi"/>
                <w:b/>
                <w:bCs/>
                <w:color w:val="000000"/>
                <w:spacing w:val="-12"/>
                <w:sz w:val="20"/>
                <w:szCs w:val="20"/>
                <w:lang w:val="es-AR" w:eastAsia="es-AR"/>
              </w:rPr>
              <w:t>USD/año</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5E54BF6" w14:textId="77777777" w:rsidR="00904BDA" w:rsidRPr="00C37039" w:rsidRDefault="00904BDA" w:rsidP="00DF0B06">
            <w:pPr>
              <w:spacing w:after="0" w:line="240" w:lineRule="auto"/>
              <w:jc w:val="center"/>
              <w:rPr>
                <w:rFonts w:asciiTheme="minorHAnsi" w:eastAsia="Times New Roman" w:hAnsiTheme="minorHAnsi" w:cstheme="minorHAnsi"/>
                <w:b/>
                <w:bCs/>
                <w:color w:val="000000"/>
                <w:spacing w:val="-12"/>
                <w:sz w:val="20"/>
                <w:szCs w:val="20"/>
                <w:lang w:val="es-AR" w:eastAsia="es-AR"/>
              </w:rPr>
            </w:pPr>
            <w:r w:rsidRPr="00C37039">
              <w:rPr>
                <w:rFonts w:asciiTheme="minorHAnsi" w:eastAsia="Times New Roman" w:hAnsiTheme="minorHAnsi" w:cstheme="minorHAnsi"/>
                <w:b/>
                <w:bCs/>
                <w:color w:val="000000"/>
                <w:spacing w:val="-12"/>
                <w:sz w:val="20"/>
                <w:szCs w:val="20"/>
                <w:lang w:val="es-AR" w:eastAsia="es-AR"/>
              </w:rPr>
              <w:t>Costo Herramientas</w:t>
            </w:r>
          </w:p>
          <w:p w14:paraId="00CBEE7C" w14:textId="0C059AD9" w:rsidR="00204436" w:rsidRPr="00C37039" w:rsidRDefault="00204436" w:rsidP="00DF0B06">
            <w:pPr>
              <w:spacing w:after="0" w:line="240" w:lineRule="auto"/>
              <w:jc w:val="center"/>
              <w:rPr>
                <w:rFonts w:asciiTheme="minorHAnsi" w:eastAsia="Times New Roman" w:hAnsiTheme="minorHAnsi" w:cstheme="minorHAnsi"/>
                <w:b/>
                <w:bCs/>
                <w:color w:val="000000"/>
                <w:spacing w:val="-12"/>
                <w:sz w:val="20"/>
                <w:szCs w:val="20"/>
                <w:lang w:val="es-AR" w:eastAsia="es-AR"/>
              </w:rPr>
            </w:pPr>
            <w:r w:rsidRPr="00C37039">
              <w:rPr>
                <w:rFonts w:asciiTheme="minorHAnsi" w:eastAsia="Times New Roman" w:hAnsiTheme="minorHAnsi" w:cstheme="minorHAnsi"/>
                <w:b/>
                <w:bCs/>
                <w:color w:val="000000"/>
                <w:spacing w:val="-12"/>
                <w:sz w:val="20"/>
                <w:szCs w:val="20"/>
                <w:lang w:val="es-AR" w:eastAsia="es-AR"/>
              </w:rPr>
              <w:t>USD/año</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ECDB460" w14:textId="77777777" w:rsidR="00904BDA" w:rsidRPr="00C37039" w:rsidRDefault="00904BDA" w:rsidP="00DF0B06">
            <w:pPr>
              <w:spacing w:after="0" w:line="240" w:lineRule="auto"/>
              <w:jc w:val="center"/>
              <w:rPr>
                <w:rFonts w:asciiTheme="minorHAnsi" w:eastAsia="Times New Roman" w:hAnsiTheme="minorHAnsi" w:cstheme="minorHAnsi"/>
                <w:b/>
                <w:bCs/>
                <w:color w:val="000000"/>
                <w:spacing w:val="-12"/>
                <w:sz w:val="20"/>
                <w:szCs w:val="20"/>
                <w:lang w:val="es-AR" w:eastAsia="es-AR"/>
              </w:rPr>
            </w:pPr>
            <w:r w:rsidRPr="00C37039">
              <w:rPr>
                <w:rFonts w:asciiTheme="minorHAnsi" w:eastAsia="Times New Roman" w:hAnsiTheme="minorHAnsi" w:cstheme="minorHAnsi"/>
                <w:b/>
                <w:bCs/>
                <w:color w:val="000000"/>
                <w:spacing w:val="-12"/>
                <w:sz w:val="20"/>
                <w:szCs w:val="20"/>
                <w:lang w:val="es-AR" w:eastAsia="es-AR"/>
              </w:rPr>
              <w:t>Costo Cuadrilla</w:t>
            </w:r>
          </w:p>
          <w:p w14:paraId="2A88BC47" w14:textId="1F75AE83" w:rsidR="00204436" w:rsidRPr="00C37039" w:rsidRDefault="00204436" w:rsidP="00DF0B06">
            <w:pPr>
              <w:spacing w:after="0" w:line="240" w:lineRule="auto"/>
              <w:jc w:val="center"/>
              <w:rPr>
                <w:rFonts w:asciiTheme="minorHAnsi" w:eastAsia="Times New Roman" w:hAnsiTheme="minorHAnsi" w:cstheme="minorHAnsi"/>
                <w:b/>
                <w:bCs/>
                <w:color w:val="000000"/>
                <w:spacing w:val="-12"/>
                <w:sz w:val="20"/>
                <w:szCs w:val="20"/>
                <w:lang w:val="es-AR" w:eastAsia="es-AR"/>
              </w:rPr>
            </w:pPr>
            <w:r w:rsidRPr="00C37039">
              <w:rPr>
                <w:rFonts w:asciiTheme="minorHAnsi" w:eastAsia="Times New Roman" w:hAnsiTheme="minorHAnsi" w:cstheme="minorHAnsi"/>
                <w:b/>
                <w:bCs/>
                <w:color w:val="000000"/>
                <w:spacing w:val="-12"/>
                <w:sz w:val="20"/>
                <w:szCs w:val="20"/>
                <w:lang w:val="es-AR" w:eastAsia="es-AR"/>
              </w:rPr>
              <w:t>USD/año</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5AB7AEA" w14:textId="77777777" w:rsidR="00904BDA" w:rsidRPr="00C37039" w:rsidRDefault="00904BDA" w:rsidP="00DF0B06">
            <w:pPr>
              <w:spacing w:after="0" w:line="240" w:lineRule="auto"/>
              <w:jc w:val="center"/>
              <w:rPr>
                <w:rFonts w:asciiTheme="minorHAnsi" w:eastAsia="Times New Roman" w:hAnsiTheme="minorHAnsi" w:cstheme="minorHAnsi"/>
                <w:b/>
                <w:bCs/>
                <w:color w:val="000000"/>
                <w:spacing w:val="-12"/>
                <w:sz w:val="20"/>
                <w:szCs w:val="20"/>
                <w:lang w:val="es-AR" w:eastAsia="es-AR"/>
              </w:rPr>
            </w:pPr>
            <w:r w:rsidRPr="00C37039">
              <w:rPr>
                <w:rFonts w:asciiTheme="minorHAnsi" w:eastAsia="Times New Roman" w:hAnsiTheme="minorHAnsi" w:cstheme="minorHAnsi"/>
                <w:b/>
                <w:bCs/>
                <w:color w:val="000000"/>
                <w:spacing w:val="-12"/>
                <w:sz w:val="20"/>
                <w:szCs w:val="20"/>
                <w:lang w:val="es-AR" w:eastAsia="es-AR"/>
              </w:rPr>
              <w:t>Pernocte</w:t>
            </w:r>
          </w:p>
          <w:p w14:paraId="5AABB03B" w14:textId="1B0EE22B" w:rsidR="00204436" w:rsidRPr="00C37039" w:rsidRDefault="00204436" w:rsidP="00DF0B06">
            <w:pPr>
              <w:spacing w:after="0" w:line="240" w:lineRule="auto"/>
              <w:jc w:val="center"/>
              <w:rPr>
                <w:rFonts w:asciiTheme="minorHAnsi" w:eastAsia="Times New Roman" w:hAnsiTheme="minorHAnsi" w:cstheme="minorHAnsi"/>
                <w:b/>
                <w:bCs/>
                <w:color w:val="000000"/>
                <w:spacing w:val="-12"/>
                <w:sz w:val="20"/>
                <w:szCs w:val="20"/>
                <w:lang w:val="es-AR" w:eastAsia="es-AR"/>
              </w:rPr>
            </w:pPr>
            <w:r w:rsidRPr="00C37039">
              <w:rPr>
                <w:rFonts w:asciiTheme="minorHAnsi" w:eastAsia="Times New Roman" w:hAnsiTheme="minorHAnsi" w:cstheme="minorHAnsi"/>
                <w:b/>
                <w:bCs/>
                <w:color w:val="000000"/>
                <w:spacing w:val="-12"/>
                <w:sz w:val="20"/>
                <w:szCs w:val="20"/>
                <w:lang w:val="es-AR" w:eastAsia="es-AR"/>
              </w:rPr>
              <w:t>USD/noche</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6A36F5B" w14:textId="77777777" w:rsidR="00904BDA" w:rsidRPr="00C37039" w:rsidRDefault="00904BDA" w:rsidP="00DF0B06">
            <w:pPr>
              <w:spacing w:after="0" w:line="240" w:lineRule="auto"/>
              <w:jc w:val="center"/>
              <w:rPr>
                <w:rFonts w:asciiTheme="minorHAnsi" w:eastAsia="Times New Roman" w:hAnsiTheme="minorHAnsi" w:cstheme="minorHAnsi"/>
                <w:b/>
                <w:bCs/>
                <w:color w:val="000000"/>
                <w:spacing w:val="-12"/>
                <w:sz w:val="20"/>
                <w:szCs w:val="20"/>
                <w:lang w:val="es-AR" w:eastAsia="es-AR"/>
              </w:rPr>
            </w:pPr>
            <w:r w:rsidRPr="00C37039">
              <w:rPr>
                <w:rFonts w:asciiTheme="minorHAnsi" w:eastAsia="Times New Roman" w:hAnsiTheme="minorHAnsi" w:cstheme="minorHAnsi"/>
                <w:b/>
                <w:bCs/>
                <w:color w:val="000000"/>
                <w:spacing w:val="-12"/>
                <w:sz w:val="20"/>
                <w:szCs w:val="20"/>
                <w:lang w:val="es-AR" w:eastAsia="es-AR"/>
              </w:rPr>
              <w:t>Costo Combustible/Peajes</w:t>
            </w:r>
          </w:p>
          <w:p w14:paraId="0794B4DF" w14:textId="6C069DBB" w:rsidR="00204436" w:rsidRPr="00C37039" w:rsidRDefault="00204436" w:rsidP="00DF0B06">
            <w:pPr>
              <w:spacing w:after="0" w:line="240" w:lineRule="auto"/>
              <w:jc w:val="center"/>
              <w:rPr>
                <w:rFonts w:asciiTheme="minorHAnsi" w:eastAsia="Times New Roman" w:hAnsiTheme="minorHAnsi" w:cstheme="minorHAnsi"/>
                <w:b/>
                <w:bCs/>
                <w:color w:val="000000"/>
                <w:spacing w:val="-12"/>
                <w:sz w:val="20"/>
                <w:szCs w:val="20"/>
                <w:lang w:val="es-AR" w:eastAsia="es-AR"/>
              </w:rPr>
            </w:pPr>
            <w:r w:rsidRPr="00C37039">
              <w:rPr>
                <w:rFonts w:asciiTheme="minorHAnsi" w:eastAsia="Times New Roman" w:hAnsiTheme="minorHAnsi" w:cstheme="minorHAnsi"/>
                <w:b/>
                <w:bCs/>
                <w:color w:val="000000"/>
                <w:spacing w:val="-12"/>
                <w:sz w:val="20"/>
                <w:szCs w:val="20"/>
                <w:lang w:val="es-AR" w:eastAsia="es-AR"/>
              </w:rPr>
              <w:t>USD/km</w:t>
            </w:r>
          </w:p>
        </w:tc>
      </w:tr>
      <w:tr w:rsidR="00DF0B06" w:rsidRPr="00C37039" w14:paraId="253AE6B3" w14:textId="77777777" w:rsidTr="00DF0B06">
        <w:trPr>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1D71FE16" w14:textId="77777777" w:rsidR="00DF0B06" w:rsidRPr="00C37039" w:rsidRDefault="00DF0B06" w:rsidP="00B16204">
            <w:pPr>
              <w:spacing w:after="0" w:line="192" w:lineRule="auto"/>
              <w:jc w:val="left"/>
              <w:rPr>
                <w:rFonts w:asciiTheme="minorHAnsi" w:eastAsia="Times New Roman" w:hAnsiTheme="minorHAnsi" w:cstheme="minorHAnsi"/>
                <w:b/>
                <w:bCs/>
                <w:color w:val="000000"/>
                <w:sz w:val="20"/>
                <w:szCs w:val="20"/>
                <w:lang w:val="es-AR" w:eastAsia="es-AR"/>
              </w:rPr>
            </w:pPr>
            <w:r w:rsidRPr="00C37039">
              <w:rPr>
                <w:rFonts w:asciiTheme="minorHAnsi" w:eastAsia="Times New Roman" w:hAnsiTheme="minorHAnsi" w:cstheme="minorHAnsi"/>
                <w:b/>
                <w:bCs/>
                <w:color w:val="000000"/>
                <w:sz w:val="20"/>
                <w:szCs w:val="20"/>
                <w:lang w:val="es-AR" w:eastAsia="es-AR"/>
              </w:rPr>
              <w:t>CMINP</w:t>
            </w:r>
          </w:p>
        </w:tc>
        <w:tc>
          <w:tcPr>
            <w:tcW w:w="1701" w:type="dxa"/>
            <w:tcBorders>
              <w:top w:val="nil"/>
              <w:left w:val="nil"/>
              <w:bottom w:val="single" w:sz="4" w:space="0" w:color="auto"/>
              <w:right w:val="single" w:sz="4" w:space="0" w:color="auto"/>
            </w:tcBorders>
            <w:shd w:val="clear" w:color="000000" w:fill="FFFFFF"/>
            <w:noWrap/>
            <w:vAlign w:val="center"/>
            <w:hideMark/>
          </w:tcPr>
          <w:p w14:paraId="392D416C" w14:textId="77777777" w:rsidR="00DF0B06" w:rsidRPr="00C37039" w:rsidRDefault="00DF0B06" w:rsidP="00B16204">
            <w:pPr>
              <w:spacing w:after="0" w:line="192" w:lineRule="auto"/>
              <w:jc w:val="left"/>
              <w:rPr>
                <w:rFonts w:asciiTheme="minorHAnsi" w:eastAsia="Times New Roman" w:hAnsiTheme="minorHAnsi" w:cstheme="minorHAnsi"/>
                <w:color w:val="000000"/>
                <w:sz w:val="20"/>
                <w:szCs w:val="20"/>
                <w:lang w:val="es-AR" w:eastAsia="es-AR"/>
              </w:rPr>
            </w:pPr>
            <w:r w:rsidRPr="00C37039">
              <w:rPr>
                <w:rFonts w:asciiTheme="minorHAnsi" w:eastAsia="Times New Roman" w:hAnsiTheme="minorHAnsi" w:cstheme="minorHAnsi"/>
                <w:color w:val="000000"/>
                <w:sz w:val="20"/>
                <w:szCs w:val="20"/>
                <w:lang w:val="es-AR" w:eastAsia="es-AR"/>
              </w:rPr>
              <w:t>Inspección pedestre de Líneas Aéreas</w:t>
            </w:r>
          </w:p>
        </w:tc>
        <w:tc>
          <w:tcPr>
            <w:tcW w:w="1134" w:type="dxa"/>
            <w:tcBorders>
              <w:top w:val="nil"/>
              <w:left w:val="nil"/>
              <w:bottom w:val="single" w:sz="4" w:space="0" w:color="auto"/>
              <w:right w:val="single" w:sz="4" w:space="0" w:color="auto"/>
            </w:tcBorders>
            <w:shd w:val="clear" w:color="auto" w:fill="auto"/>
            <w:noWrap/>
            <w:vAlign w:val="bottom"/>
          </w:tcPr>
          <w:p w14:paraId="1833A540" w14:textId="494735B5"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55.766</w:t>
            </w:r>
          </w:p>
        </w:tc>
        <w:tc>
          <w:tcPr>
            <w:tcW w:w="1134" w:type="dxa"/>
            <w:tcBorders>
              <w:top w:val="nil"/>
              <w:left w:val="nil"/>
              <w:bottom w:val="single" w:sz="4" w:space="0" w:color="auto"/>
              <w:right w:val="single" w:sz="4" w:space="0" w:color="auto"/>
            </w:tcBorders>
            <w:shd w:val="clear" w:color="auto" w:fill="auto"/>
            <w:noWrap/>
            <w:vAlign w:val="bottom"/>
          </w:tcPr>
          <w:p w14:paraId="10575A00" w14:textId="0B83A398"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11.070</w:t>
            </w:r>
          </w:p>
        </w:tc>
        <w:tc>
          <w:tcPr>
            <w:tcW w:w="1134" w:type="dxa"/>
            <w:tcBorders>
              <w:top w:val="nil"/>
              <w:left w:val="nil"/>
              <w:bottom w:val="single" w:sz="4" w:space="0" w:color="auto"/>
              <w:right w:val="single" w:sz="4" w:space="0" w:color="auto"/>
            </w:tcBorders>
            <w:shd w:val="clear" w:color="auto" w:fill="auto"/>
            <w:noWrap/>
            <w:vAlign w:val="bottom"/>
          </w:tcPr>
          <w:p w14:paraId="02246C00" w14:textId="14C149D8"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17.176</w:t>
            </w:r>
          </w:p>
        </w:tc>
        <w:tc>
          <w:tcPr>
            <w:tcW w:w="1134" w:type="dxa"/>
            <w:tcBorders>
              <w:top w:val="nil"/>
              <w:left w:val="nil"/>
              <w:bottom w:val="single" w:sz="4" w:space="0" w:color="auto"/>
              <w:right w:val="single" w:sz="4" w:space="0" w:color="auto"/>
            </w:tcBorders>
            <w:shd w:val="clear" w:color="auto" w:fill="auto"/>
            <w:noWrap/>
            <w:vAlign w:val="bottom"/>
          </w:tcPr>
          <w:p w14:paraId="4A4FDFBE" w14:textId="21B1E898"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84.012</w:t>
            </w:r>
          </w:p>
        </w:tc>
        <w:tc>
          <w:tcPr>
            <w:tcW w:w="1134" w:type="dxa"/>
            <w:tcBorders>
              <w:top w:val="nil"/>
              <w:left w:val="nil"/>
              <w:bottom w:val="single" w:sz="4" w:space="0" w:color="auto"/>
              <w:right w:val="single" w:sz="4" w:space="0" w:color="auto"/>
            </w:tcBorders>
            <w:shd w:val="clear" w:color="auto" w:fill="auto"/>
            <w:noWrap/>
            <w:vAlign w:val="bottom"/>
          </w:tcPr>
          <w:p w14:paraId="75474826" w14:textId="250BDF90"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238</w:t>
            </w:r>
          </w:p>
        </w:tc>
        <w:tc>
          <w:tcPr>
            <w:tcW w:w="1134" w:type="dxa"/>
            <w:tcBorders>
              <w:top w:val="nil"/>
              <w:left w:val="nil"/>
              <w:bottom w:val="single" w:sz="4" w:space="0" w:color="auto"/>
              <w:right w:val="single" w:sz="4" w:space="0" w:color="auto"/>
            </w:tcBorders>
            <w:shd w:val="clear" w:color="auto" w:fill="auto"/>
            <w:noWrap/>
            <w:vAlign w:val="bottom"/>
          </w:tcPr>
          <w:p w14:paraId="4AA7DFA0" w14:textId="4CE3A217"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0,15</w:t>
            </w:r>
          </w:p>
        </w:tc>
      </w:tr>
      <w:tr w:rsidR="00DF0B06" w:rsidRPr="00C37039" w14:paraId="3147867D" w14:textId="77777777" w:rsidTr="00DF0B06">
        <w:trPr>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5FB1383E" w14:textId="77777777" w:rsidR="00DF0B06" w:rsidRPr="00C37039" w:rsidRDefault="00DF0B06" w:rsidP="00B16204">
            <w:pPr>
              <w:spacing w:after="0" w:line="192" w:lineRule="auto"/>
              <w:jc w:val="left"/>
              <w:rPr>
                <w:rFonts w:asciiTheme="minorHAnsi" w:eastAsia="Times New Roman" w:hAnsiTheme="minorHAnsi" w:cstheme="minorHAnsi"/>
                <w:b/>
                <w:bCs/>
                <w:color w:val="000000"/>
                <w:sz w:val="20"/>
                <w:szCs w:val="20"/>
                <w:lang w:val="es-AR" w:eastAsia="es-AR"/>
              </w:rPr>
            </w:pPr>
            <w:r w:rsidRPr="00C37039">
              <w:rPr>
                <w:rFonts w:asciiTheme="minorHAnsi" w:eastAsia="Times New Roman" w:hAnsiTheme="minorHAnsi" w:cstheme="minorHAnsi"/>
                <w:b/>
                <w:bCs/>
                <w:color w:val="000000"/>
                <w:sz w:val="20"/>
                <w:szCs w:val="20"/>
                <w:lang w:val="es-AR" w:eastAsia="es-AR"/>
              </w:rPr>
              <w:t>CMLVA</w:t>
            </w:r>
          </w:p>
        </w:tc>
        <w:tc>
          <w:tcPr>
            <w:tcW w:w="1701" w:type="dxa"/>
            <w:tcBorders>
              <w:top w:val="nil"/>
              <w:left w:val="nil"/>
              <w:bottom w:val="single" w:sz="4" w:space="0" w:color="auto"/>
              <w:right w:val="single" w:sz="4" w:space="0" w:color="auto"/>
            </w:tcBorders>
            <w:shd w:val="clear" w:color="000000" w:fill="FFFFFF"/>
            <w:noWrap/>
            <w:vAlign w:val="center"/>
            <w:hideMark/>
          </w:tcPr>
          <w:p w14:paraId="2CC78CD9" w14:textId="77777777" w:rsidR="00DF0B06" w:rsidRPr="00C37039" w:rsidRDefault="00DF0B06" w:rsidP="00B16204">
            <w:pPr>
              <w:spacing w:after="0" w:line="192" w:lineRule="auto"/>
              <w:jc w:val="left"/>
              <w:rPr>
                <w:rFonts w:asciiTheme="minorHAnsi" w:eastAsia="Times New Roman" w:hAnsiTheme="minorHAnsi" w:cstheme="minorHAnsi"/>
                <w:color w:val="000000"/>
                <w:sz w:val="20"/>
                <w:szCs w:val="20"/>
                <w:lang w:val="es-AR" w:eastAsia="es-AR"/>
              </w:rPr>
            </w:pPr>
            <w:r w:rsidRPr="00C37039">
              <w:rPr>
                <w:rFonts w:asciiTheme="minorHAnsi" w:eastAsia="Times New Roman" w:hAnsiTheme="minorHAnsi" w:cstheme="minorHAnsi"/>
                <w:color w:val="000000"/>
                <w:sz w:val="20"/>
                <w:szCs w:val="20"/>
                <w:lang w:val="es-AR" w:eastAsia="es-AR"/>
              </w:rPr>
              <w:t>Lavado de aisladores con tensión</w:t>
            </w:r>
          </w:p>
        </w:tc>
        <w:tc>
          <w:tcPr>
            <w:tcW w:w="1134" w:type="dxa"/>
            <w:tcBorders>
              <w:top w:val="nil"/>
              <w:left w:val="nil"/>
              <w:bottom w:val="single" w:sz="4" w:space="0" w:color="auto"/>
              <w:right w:val="single" w:sz="4" w:space="0" w:color="auto"/>
            </w:tcBorders>
            <w:shd w:val="clear" w:color="auto" w:fill="auto"/>
            <w:noWrap/>
            <w:vAlign w:val="bottom"/>
          </w:tcPr>
          <w:p w14:paraId="7E733100" w14:textId="2887A7B9"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83.464</w:t>
            </w:r>
          </w:p>
        </w:tc>
        <w:tc>
          <w:tcPr>
            <w:tcW w:w="1134" w:type="dxa"/>
            <w:tcBorders>
              <w:top w:val="nil"/>
              <w:left w:val="nil"/>
              <w:bottom w:val="single" w:sz="4" w:space="0" w:color="auto"/>
              <w:right w:val="single" w:sz="4" w:space="0" w:color="auto"/>
            </w:tcBorders>
            <w:shd w:val="clear" w:color="auto" w:fill="auto"/>
            <w:noWrap/>
            <w:vAlign w:val="bottom"/>
          </w:tcPr>
          <w:p w14:paraId="242BDAD7" w14:textId="0E3A9D41"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218.574</w:t>
            </w:r>
          </w:p>
        </w:tc>
        <w:tc>
          <w:tcPr>
            <w:tcW w:w="1134" w:type="dxa"/>
            <w:tcBorders>
              <w:top w:val="nil"/>
              <w:left w:val="nil"/>
              <w:bottom w:val="single" w:sz="4" w:space="0" w:color="auto"/>
              <w:right w:val="single" w:sz="4" w:space="0" w:color="auto"/>
            </w:tcBorders>
            <w:shd w:val="clear" w:color="auto" w:fill="auto"/>
            <w:noWrap/>
            <w:vAlign w:val="bottom"/>
          </w:tcPr>
          <w:p w14:paraId="41773E1A" w14:textId="5B8F9A2A"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1.596</w:t>
            </w:r>
          </w:p>
        </w:tc>
        <w:tc>
          <w:tcPr>
            <w:tcW w:w="1134" w:type="dxa"/>
            <w:tcBorders>
              <w:top w:val="nil"/>
              <w:left w:val="nil"/>
              <w:bottom w:val="single" w:sz="4" w:space="0" w:color="auto"/>
              <w:right w:val="single" w:sz="4" w:space="0" w:color="auto"/>
            </w:tcBorders>
            <w:shd w:val="clear" w:color="auto" w:fill="auto"/>
            <w:noWrap/>
            <w:vAlign w:val="bottom"/>
          </w:tcPr>
          <w:p w14:paraId="169636AD" w14:textId="19678F90"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303.633</w:t>
            </w:r>
          </w:p>
        </w:tc>
        <w:tc>
          <w:tcPr>
            <w:tcW w:w="1134" w:type="dxa"/>
            <w:tcBorders>
              <w:top w:val="nil"/>
              <w:left w:val="nil"/>
              <w:bottom w:val="single" w:sz="4" w:space="0" w:color="auto"/>
              <w:right w:val="single" w:sz="4" w:space="0" w:color="auto"/>
            </w:tcBorders>
            <w:shd w:val="clear" w:color="auto" w:fill="auto"/>
            <w:noWrap/>
            <w:vAlign w:val="bottom"/>
          </w:tcPr>
          <w:p w14:paraId="1BBC4C6A" w14:textId="2852834B"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397</w:t>
            </w:r>
          </w:p>
        </w:tc>
        <w:tc>
          <w:tcPr>
            <w:tcW w:w="1134" w:type="dxa"/>
            <w:tcBorders>
              <w:top w:val="nil"/>
              <w:left w:val="nil"/>
              <w:bottom w:val="single" w:sz="4" w:space="0" w:color="auto"/>
              <w:right w:val="single" w:sz="4" w:space="0" w:color="auto"/>
            </w:tcBorders>
            <w:shd w:val="clear" w:color="auto" w:fill="auto"/>
            <w:noWrap/>
            <w:vAlign w:val="bottom"/>
          </w:tcPr>
          <w:p w14:paraId="21CC2F83" w14:textId="548CACC1"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0,47</w:t>
            </w:r>
          </w:p>
        </w:tc>
      </w:tr>
      <w:tr w:rsidR="00DF0B06" w:rsidRPr="00C37039" w14:paraId="50D785FE" w14:textId="77777777" w:rsidTr="00DF0B06">
        <w:trPr>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1FFF3158" w14:textId="77777777" w:rsidR="00DF0B06" w:rsidRPr="00C37039" w:rsidRDefault="00DF0B06" w:rsidP="00B16204">
            <w:pPr>
              <w:spacing w:after="0" w:line="192" w:lineRule="auto"/>
              <w:jc w:val="left"/>
              <w:rPr>
                <w:rFonts w:asciiTheme="minorHAnsi" w:eastAsia="Times New Roman" w:hAnsiTheme="minorHAnsi" w:cstheme="minorHAnsi"/>
                <w:b/>
                <w:bCs/>
                <w:color w:val="000000"/>
                <w:sz w:val="20"/>
                <w:szCs w:val="20"/>
                <w:lang w:val="es-AR" w:eastAsia="es-AR"/>
              </w:rPr>
            </w:pPr>
            <w:r w:rsidRPr="00C37039">
              <w:rPr>
                <w:rFonts w:asciiTheme="minorHAnsi" w:eastAsia="Times New Roman" w:hAnsiTheme="minorHAnsi" w:cstheme="minorHAnsi"/>
                <w:b/>
                <w:bCs/>
                <w:color w:val="000000"/>
                <w:sz w:val="20"/>
                <w:szCs w:val="20"/>
                <w:lang w:val="es-AR" w:eastAsia="es-AR"/>
              </w:rPr>
              <w:t>CMTCT</w:t>
            </w:r>
          </w:p>
        </w:tc>
        <w:tc>
          <w:tcPr>
            <w:tcW w:w="1701" w:type="dxa"/>
            <w:tcBorders>
              <w:top w:val="nil"/>
              <w:left w:val="nil"/>
              <w:bottom w:val="single" w:sz="4" w:space="0" w:color="auto"/>
              <w:right w:val="single" w:sz="4" w:space="0" w:color="auto"/>
            </w:tcBorders>
            <w:shd w:val="clear" w:color="000000" w:fill="FFFFFF"/>
            <w:noWrap/>
            <w:vAlign w:val="center"/>
            <w:hideMark/>
          </w:tcPr>
          <w:p w14:paraId="1C14BED5" w14:textId="77777777" w:rsidR="00DF0B06" w:rsidRPr="00C37039" w:rsidRDefault="00DF0B06" w:rsidP="00B16204">
            <w:pPr>
              <w:spacing w:after="0" w:line="192" w:lineRule="auto"/>
              <w:jc w:val="left"/>
              <w:rPr>
                <w:rFonts w:asciiTheme="minorHAnsi" w:eastAsia="Times New Roman" w:hAnsiTheme="minorHAnsi" w:cstheme="minorHAnsi"/>
                <w:color w:val="000000"/>
                <w:sz w:val="20"/>
                <w:szCs w:val="20"/>
                <w:lang w:val="es-AR" w:eastAsia="es-AR"/>
              </w:rPr>
            </w:pPr>
            <w:r w:rsidRPr="00C37039">
              <w:rPr>
                <w:rFonts w:asciiTheme="minorHAnsi" w:eastAsia="Times New Roman" w:hAnsiTheme="minorHAnsi" w:cstheme="minorHAnsi"/>
                <w:color w:val="000000"/>
                <w:sz w:val="20"/>
                <w:szCs w:val="20"/>
                <w:lang w:val="es-AR" w:eastAsia="es-AR"/>
              </w:rPr>
              <w:t>Trabajos con Tensión</w:t>
            </w:r>
          </w:p>
        </w:tc>
        <w:tc>
          <w:tcPr>
            <w:tcW w:w="1134" w:type="dxa"/>
            <w:tcBorders>
              <w:top w:val="nil"/>
              <w:left w:val="nil"/>
              <w:bottom w:val="single" w:sz="4" w:space="0" w:color="auto"/>
              <w:right w:val="single" w:sz="4" w:space="0" w:color="auto"/>
            </w:tcBorders>
            <w:shd w:val="clear" w:color="auto" w:fill="auto"/>
            <w:noWrap/>
            <w:vAlign w:val="bottom"/>
          </w:tcPr>
          <w:p w14:paraId="62E9BE41" w14:textId="3D0E1628"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101.628</w:t>
            </w:r>
          </w:p>
        </w:tc>
        <w:tc>
          <w:tcPr>
            <w:tcW w:w="1134" w:type="dxa"/>
            <w:tcBorders>
              <w:top w:val="nil"/>
              <w:left w:val="nil"/>
              <w:bottom w:val="single" w:sz="4" w:space="0" w:color="auto"/>
              <w:right w:val="single" w:sz="4" w:space="0" w:color="auto"/>
            </w:tcBorders>
            <w:shd w:val="clear" w:color="auto" w:fill="auto"/>
            <w:noWrap/>
            <w:vAlign w:val="bottom"/>
          </w:tcPr>
          <w:p w14:paraId="3C34AB64" w14:textId="7EA6DCCA"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47.766</w:t>
            </w:r>
          </w:p>
        </w:tc>
        <w:tc>
          <w:tcPr>
            <w:tcW w:w="1134" w:type="dxa"/>
            <w:tcBorders>
              <w:top w:val="nil"/>
              <w:left w:val="nil"/>
              <w:bottom w:val="single" w:sz="4" w:space="0" w:color="auto"/>
              <w:right w:val="single" w:sz="4" w:space="0" w:color="auto"/>
            </w:tcBorders>
            <w:shd w:val="clear" w:color="auto" w:fill="auto"/>
            <w:noWrap/>
            <w:vAlign w:val="bottom"/>
          </w:tcPr>
          <w:p w14:paraId="4B9FE4C2" w14:textId="2CB5EB96"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53.688</w:t>
            </w:r>
          </w:p>
        </w:tc>
        <w:tc>
          <w:tcPr>
            <w:tcW w:w="1134" w:type="dxa"/>
            <w:tcBorders>
              <w:top w:val="nil"/>
              <w:left w:val="nil"/>
              <w:bottom w:val="single" w:sz="4" w:space="0" w:color="auto"/>
              <w:right w:val="single" w:sz="4" w:space="0" w:color="auto"/>
            </w:tcBorders>
            <w:shd w:val="clear" w:color="auto" w:fill="auto"/>
            <w:noWrap/>
            <w:vAlign w:val="bottom"/>
          </w:tcPr>
          <w:p w14:paraId="5017C09D" w14:textId="720F48D1"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203.082</w:t>
            </w:r>
          </w:p>
        </w:tc>
        <w:tc>
          <w:tcPr>
            <w:tcW w:w="1134" w:type="dxa"/>
            <w:tcBorders>
              <w:top w:val="nil"/>
              <w:left w:val="nil"/>
              <w:bottom w:val="single" w:sz="4" w:space="0" w:color="auto"/>
              <w:right w:val="single" w:sz="4" w:space="0" w:color="auto"/>
            </w:tcBorders>
            <w:shd w:val="clear" w:color="auto" w:fill="auto"/>
            <w:noWrap/>
            <w:vAlign w:val="bottom"/>
          </w:tcPr>
          <w:p w14:paraId="3A453495" w14:textId="1C76760D"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476</w:t>
            </w:r>
          </w:p>
        </w:tc>
        <w:tc>
          <w:tcPr>
            <w:tcW w:w="1134" w:type="dxa"/>
            <w:tcBorders>
              <w:top w:val="nil"/>
              <w:left w:val="nil"/>
              <w:bottom w:val="single" w:sz="4" w:space="0" w:color="auto"/>
              <w:right w:val="single" w:sz="4" w:space="0" w:color="auto"/>
            </w:tcBorders>
            <w:shd w:val="clear" w:color="auto" w:fill="auto"/>
            <w:noWrap/>
            <w:vAlign w:val="bottom"/>
          </w:tcPr>
          <w:p w14:paraId="0BFF010A" w14:textId="75F475A2"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0,31</w:t>
            </w:r>
          </w:p>
        </w:tc>
      </w:tr>
      <w:tr w:rsidR="00DF0B06" w:rsidRPr="00C37039" w14:paraId="3E3E5E1D" w14:textId="77777777" w:rsidTr="00DF0B06">
        <w:trPr>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773C454D" w14:textId="77777777" w:rsidR="00DF0B06" w:rsidRPr="00C37039" w:rsidRDefault="00DF0B06" w:rsidP="00B16204">
            <w:pPr>
              <w:spacing w:after="0" w:line="192" w:lineRule="auto"/>
              <w:jc w:val="left"/>
              <w:rPr>
                <w:rFonts w:asciiTheme="minorHAnsi" w:eastAsia="Times New Roman" w:hAnsiTheme="minorHAnsi" w:cstheme="minorHAnsi"/>
                <w:b/>
                <w:bCs/>
                <w:color w:val="000000"/>
                <w:sz w:val="20"/>
                <w:szCs w:val="20"/>
                <w:lang w:val="es-AR" w:eastAsia="es-AR"/>
              </w:rPr>
            </w:pPr>
            <w:r w:rsidRPr="00C37039">
              <w:rPr>
                <w:rFonts w:asciiTheme="minorHAnsi" w:eastAsia="Times New Roman" w:hAnsiTheme="minorHAnsi" w:cstheme="minorHAnsi"/>
                <w:b/>
                <w:bCs/>
                <w:color w:val="000000"/>
                <w:sz w:val="20"/>
                <w:szCs w:val="20"/>
                <w:lang w:val="es-AR" w:eastAsia="es-AR"/>
              </w:rPr>
              <w:t>CMPOR</w:t>
            </w:r>
          </w:p>
        </w:tc>
        <w:tc>
          <w:tcPr>
            <w:tcW w:w="1701" w:type="dxa"/>
            <w:tcBorders>
              <w:top w:val="nil"/>
              <w:left w:val="nil"/>
              <w:bottom w:val="single" w:sz="4" w:space="0" w:color="auto"/>
              <w:right w:val="single" w:sz="4" w:space="0" w:color="auto"/>
            </w:tcBorders>
            <w:shd w:val="clear" w:color="000000" w:fill="FFFFFF"/>
            <w:noWrap/>
            <w:vAlign w:val="center"/>
            <w:hideMark/>
          </w:tcPr>
          <w:p w14:paraId="5E3B879E" w14:textId="77777777" w:rsidR="00DF0B06" w:rsidRPr="00C37039" w:rsidRDefault="00DF0B06" w:rsidP="00B16204">
            <w:pPr>
              <w:spacing w:after="0" w:line="192" w:lineRule="auto"/>
              <w:jc w:val="left"/>
              <w:rPr>
                <w:rFonts w:asciiTheme="minorHAnsi" w:eastAsia="Times New Roman" w:hAnsiTheme="minorHAnsi" w:cstheme="minorHAnsi"/>
                <w:color w:val="000000"/>
                <w:sz w:val="20"/>
                <w:szCs w:val="20"/>
                <w:lang w:val="es-AR" w:eastAsia="es-AR"/>
              </w:rPr>
            </w:pPr>
            <w:r w:rsidRPr="00C37039">
              <w:rPr>
                <w:rFonts w:asciiTheme="minorHAnsi" w:eastAsia="Times New Roman" w:hAnsiTheme="minorHAnsi" w:cstheme="minorHAnsi"/>
                <w:color w:val="000000"/>
                <w:sz w:val="20"/>
                <w:szCs w:val="20"/>
                <w:lang w:val="es-AR" w:eastAsia="es-AR"/>
              </w:rPr>
              <w:t>Poda y Roce</w:t>
            </w:r>
          </w:p>
        </w:tc>
        <w:tc>
          <w:tcPr>
            <w:tcW w:w="1134" w:type="dxa"/>
            <w:tcBorders>
              <w:top w:val="nil"/>
              <w:left w:val="nil"/>
              <w:bottom w:val="single" w:sz="4" w:space="0" w:color="auto"/>
              <w:right w:val="single" w:sz="4" w:space="0" w:color="auto"/>
            </w:tcBorders>
            <w:shd w:val="clear" w:color="auto" w:fill="auto"/>
            <w:noWrap/>
            <w:vAlign w:val="bottom"/>
          </w:tcPr>
          <w:p w14:paraId="2CCEA0C6" w14:textId="61ED78D6"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91.583</w:t>
            </w:r>
          </w:p>
        </w:tc>
        <w:tc>
          <w:tcPr>
            <w:tcW w:w="1134" w:type="dxa"/>
            <w:tcBorders>
              <w:top w:val="nil"/>
              <w:left w:val="nil"/>
              <w:bottom w:val="single" w:sz="4" w:space="0" w:color="auto"/>
              <w:right w:val="single" w:sz="4" w:space="0" w:color="auto"/>
            </w:tcBorders>
            <w:shd w:val="clear" w:color="auto" w:fill="auto"/>
            <w:noWrap/>
            <w:vAlign w:val="bottom"/>
          </w:tcPr>
          <w:p w14:paraId="0DFAA6BF" w14:textId="62985A57"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77.112</w:t>
            </w:r>
          </w:p>
        </w:tc>
        <w:tc>
          <w:tcPr>
            <w:tcW w:w="1134" w:type="dxa"/>
            <w:tcBorders>
              <w:top w:val="nil"/>
              <w:left w:val="nil"/>
              <w:bottom w:val="single" w:sz="4" w:space="0" w:color="auto"/>
              <w:right w:val="single" w:sz="4" w:space="0" w:color="auto"/>
            </w:tcBorders>
            <w:shd w:val="clear" w:color="auto" w:fill="auto"/>
            <w:noWrap/>
            <w:vAlign w:val="bottom"/>
          </w:tcPr>
          <w:p w14:paraId="63DBA68E" w14:textId="5ABD093B"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2.354</w:t>
            </w:r>
          </w:p>
        </w:tc>
        <w:tc>
          <w:tcPr>
            <w:tcW w:w="1134" w:type="dxa"/>
            <w:tcBorders>
              <w:top w:val="nil"/>
              <w:left w:val="nil"/>
              <w:bottom w:val="single" w:sz="4" w:space="0" w:color="auto"/>
              <w:right w:val="single" w:sz="4" w:space="0" w:color="auto"/>
            </w:tcBorders>
            <w:shd w:val="clear" w:color="auto" w:fill="auto"/>
            <w:noWrap/>
            <w:vAlign w:val="bottom"/>
          </w:tcPr>
          <w:p w14:paraId="7C918620" w14:textId="33CD795F"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171.049</w:t>
            </w:r>
          </w:p>
        </w:tc>
        <w:tc>
          <w:tcPr>
            <w:tcW w:w="1134" w:type="dxa"/>
            <w:tcBorders>
              <w:top w:val="nil"/>
              <w:left w:val="nil"/>
              <w:bottom w:val="single" w:sz="4" w:space="0" w:color="auto"/>
              <w:right w:val="single" w:sz="4" w:space="0" w:color="auto"/>
            </w:tcBorders>
            <w:shd w:val="clear" w:color="auto" w:fill="auto"/>
            <w:noWrap/>
            <w:vAlign w:val="bottom"/>
          </w:tcPr>
          <w:p w14:paraId="75D37315" w14:textId="1EFB0C14"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476</w:t>
            </w:r>
          </w:p>
        </w:tc>
        <w:tc>
          <w:tcPr>
            <w:tcW w:w="1134" w:type="dxa"/>
            <w:tcBorders>
              <w:top w:val="nil"/>
              <w:left w:val="nil"/>
              <w:bottom w:val="single" w:sz="4" w:space="0" w:color="auto"/>
              <w:right w:val="single" w:sz="4" w:space="0" w:color="auto"/>
            </w:tcBorders>
            <w:shd w:val="clear" w:color="auto" w:fill="auto"/>
            <w:noWrap/>
            <w:vAlign w:val="bottom"/>
          </w:tcPr>
          <w:p w14:paraId="4BF2D767" w14:textId="62C2E662"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0,47</w:t>
            </w:r>
          </w:p>
        </w:tc>
      </w:tr>
      <w:tr w:rsidR="00DF0B06" w:rsidRPr="00C37039" w14:paraId="4F1FBA13" w14:textId="77777777" w:rsidTr="00DF0B06">
        <w:trPr>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79AD5440" w14:textId="77777777" w:rsidR="00DF0B06" w:rsidRPr="00C37039" w:rsidRDefault="00DF0B06" w:rsidP="00B16204">
            <w:pPr>
              <w:spacing w:after="0" w:line="192" w:lineRule="auto"/>
              <w:jc w:val="left"/>
              <w:rPr>
                <w:rFonts w:asciiTheme="minorHAnsi" w:eastAsia="Times New Roman" w:hAnsiTheme="minorHAnsi" w:cstheme="minorHAnsi"/>
                <w:b/>
                <w:bCs/>
                <w:color w:val="000000"/>
                <w:sz w:val="20"/>
                <w:szCs w:val="20"/>
                <w:lang w:val="es-AR" w:eastAsia="es-AR"/>
              </w:rPr>
            </w:pPr>
            <w:r w:rsidRPr="00C37039">
              <w:rPr>
                <w:rFonts w:asciiTheme="minorHAnsi" w:eastAsia="Times New Roman" w:hAnsiTheme="minorHAnsi" w:cstheme="minorHAnsi"/>
                <w:b/>
                <w:bCs/>
                <w:color w:val="000000"/>
                <w:sz w:val="20"/>
                <w:szCs w:val="20"/>
                <w:lang w:val="es-AR" w:eastAsia="es-AR"/>
              </w:rPr>
              <w:t>CMELA</w:t>
            </w:r>
          </w:p>
        </w:tc>
        <w:tc>
          <w:tcPr>
            <w:tcW w:w="1701" w:type="dxa"/>
            <w:tcBorders>
              <w:top w:val="nil"/>
              <w:left w:val="nil"/>
              <w:bottom w:val="single" w:sz="4" w:space="0" w:color="auto"/>
              <w:right w:val="single" w:sz="4" w:space="0" w:color="auto"/>
            </w:tcBorders>
            <w:shd w:val="clear" w:color="000000" w:fill="FFFFFF"/>
            <w:noWrap/>
            <w:vAlign w:val="center"/>
            <w:hideMark/>
          </w:tcPr>
          <w:p w14:paraId="098613AA" w14:textId="77777777" w:rsidR="00DF0B06" w:rsidRPr="00C37039" w:rsidRDefault="00DF0B06" w:rsidP="00B16204">
            <w:pPr>
              <w:spacing w:after="0" w:line="192" w:lineRule="auto"/>
              <w:jc w:val="left"/>
              <w:rPr>
                <w:rFonts w:asciiTheme="minorHAnsi" w:eastAsia="Times New Roman" w:hAnsiTheme="minorHAnsi" w:cstheme="minorHAnsi"/>
                <w:color w:val="000000"/>
                <w:sz w:val="20"/>
                <w:szCs w:val="20"/>
                <w:lang w:val="es-AR" w:eastAsia="es-AR"/>
              </w:rPr>
            </w:pPr>
            <w:r w:rsidRPr="00C37039">
              <w:rPr>
                <w:rFonts w:asciiTheme="minorHAnsi" w:eastAsia="Times New Roman" w:hAnsiTheme="minorHAnsi" w:cstheme="minorHAnsi"/>
                <w:color w:val="000000"/>
                <w:sz w:val="20"/>
                <w:szCs w:val="20"/>
                <w:lang w:val="es-AR" w:eastAsia="es-AR"/>
              </w:rPr>
              <w:t>Mantenimiento de Estructuras y líneas sin Tensión</w:t>
            </w:r>
          </w:p>
        </w:tc>
        <w:tc>
          <w:tcPr>
            <w:tcW w:w="1134" w:type="dxa"/>
            <w:tcBorders>
              <w:top w:val="nil"/>
              <w:left w:val="nil"/>
              <w:bottom w:val="single" w:sz="4" w:space="0" w:color="auto"/>
              <w:right w:val="single" w:sz="4" w:space="0" w:color="auto"/>
            </w:tcBorders>
            <w:shd w:val="clear" w:color="auto" w:fill="auto"/>
            <w:noWrap/>
            <w:vAlign w:val="bottom"/>
          </w:tcPr>
          <w:p w14:paraId="77AD1056" w14:textId="17652C64"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69.615</w:t>
            </w:r>
          </w:p>
        </w:tc>
        <w:tc>
          <w:tcPr>
            <w:tcW w:w="1134" w:type="dxa"/>
            <w:tcBorders>
              <w:top w:val="nil"/>
              <w:left w:val="nil"/>
              <w:bottom w:val="single" w:sz="4" w:space="0" w:color="auto"/>
              <w:right w:val="single" w:sz="4" w:space="0" w:color="auto"/>
            </w:tcBorders>
            <w:shd w:val="clear" w:color="auto" w:fill="auto"/>
            <w:noWrap/>
            <w:vAlign w:val="bottom"/>
          </w:tcPr>
          <w:p w14:paraId="45589A32" w14:textId="77FCA304"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47.766</w:t>
            </w:r>
          </w:p>
        </w:tc>
        <w:tc>
          <w:tcPr>
            <w:tcW w:w="1134" w:type="dxa"/>
            <w:tcBorders>
              <w:top w:val="nil"/>
              <w:left w:val="nil"/>
              <w:bottom w:val="single" w:sz="4" w:space="0" w:color="auto"/>
              <w:right w:val="single" w:sz="4" w:space="0" w:color="auto"/>
            </w:tcBorders>
            <w:shd w:val="clear" w:color="auto" w:fill="auto"/>
            <w:noWrap/>
            <w:vAlign w:val="bottom"/>
          </w:tcPr>
          <w:p w14:paraId="732039AA" w14:textId="4AB34C73"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10.218</w:t>
            </w:r>
          </w:p>
        </w:tc>
        <w:tc>
          <w:tcPr>
            <w:tcW w:w="1134" w:type="dxa"/>
            <w:tcBorders>
              <w:top w:val="nil"/>
              <w:left w:val="nil"/>
              <w:bottom w:val="single" w:sz="4" w:space="0" w:color="auto"/>
              <w:right w:val="single" w:sz="4" w:space="0" w:color="auto"/>
            </w:tcBorders>
            <w:shd w:val="clear" w:color="auto" w:fill="auto"/>
            <w:noWrap/>
            <w:vAlign w:val="bottom"/>
          </w:tcPr>
          <w:p w14:paraId="3651363B" w14:textId="276E9C6C"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127.599</w:t>
            </w:r>
          </w:p>
        </w:tc>
        <w:tc>
          <w:tcPr>
            <w:tcW w:w="1134" w:type="dxa"/>
            <w:tcBorders>
              <w:top w:val="nil"/>
              <w:left w:val="nil"/>
              <w:bottom w:val="single" w:sz="4" w:space="0" w:color="auto"/>
              <w:right w:val="single" w:sz="4" w:space="0" w:color="auto"/>
            </w:tcBorders>
            <w:shd w:val="clear" w:color="auto" w:fill="auto"/>
            <w:noWrap/>
            <w:vAlign w:val="bottom"/>
          </w:tcPr>
          <w:p w14:paraId="649A387E" w14:textId="46E80C39"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317</w:t>
            </w:r>
          </w:p>
        </w:tc>
        <w:tc>
          <w:tcPr>
            <w:tcW w:w="1134" w:type="dxa"/>
            <w:tcBorders>
              <w:top w:val="nil"/>
              <w:left w:val="nil"/>
              <w:bottom w:val="single" w:sz="4" w:space="0" w:color="auto"/>
              <w:right w:val="single" w:sz="4" w:space="0" w:color="auto"/>
            </w:tcBorders>
            <w:shd w:val="clear" w:color="auto" w:fill="auto"/>
            <w:noWrap/>
            <w:vAlign w:val="bottom"/>
          </w:tcPr>
          <w:p w14:paraId="0B76296C" w14:textId="0D120BF6"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0,31</w:t>
            </w:r>
          </w:p>
        </w:tc>
      </w:tr>
      <w:tr w:rsidR="00DF0B06" w:rsidRPr="00C37039" w14:paraId="176477AA" w14:textId="77777777" w:rsidTr="00DF0B06">
        <w:trPr>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0F323A54" w14:textId="77777777" w:rsidR="00DF0B06" w:rsidRPr="00C37039" w:rsidRDefault="00DF0B06" w:rsidP="00B16204">
            <w:pPr>
              <w:spacing w:after="0" w:line="192" w:lineRule="auto"/>
              <w:jc w:val="left"/>
              <w:rPr>
                <w:rFonts w:asciiTheme="minorHAnsi" w:eastAsia="Times New Roman" w:hAnsiTheme="minorHAnsi" w:cstheme="minorHAnsi"/>
                <w:b/>
                <w:bCs/>
                <w:color w:val="000000"/>
                <w:sz w:val="20"/>
                <w:szCs w:val="20"/>
                <w:lang w:val="es-AR" w:eastAsia="es-AR"/>
              </w:rPr>
            </w:pPr>
            <w:r w:rsidRPr="00C37039">
              <w:rPr>
                <w:rFonts w:asciiTheme="minorHAnsi" w:eastAsia="Times New Roman" w:hAnsiTheme="minorHAnsi" w:cstheme="minorHAnsi"/>
                <w:b/>
                <w:bCs/>
                <w:color w:val="000000"/>
                <w:sz w:val="20"/>
                <w:szCs w:val="20"/>
                <w:lang w:val="es-AR" w:eastAsia="es-AR"/>
              </w:rPr>
              <w:t>CMCAM</w:t>
            </w:r>
          </w:p>
        </w:tc>
        <w:tc>
          <w:tcPr>
            <w:tcW w:w="1701" w:type="dxa"/>
            <w:tcBorders>
              <w:top w:val="nil"/>
              <w:left w:val="nil"/>
              <w:bottom w:val="single" w:sz="4" w:space="0" w:color="auto"/>
              <w:right w:val="single" w:sz="4" w:space="0" w:color="auto"/>
            </w:tcBorders>
            <w:shd w:val="clear" w:color="000000" w:fill="FFFFFF"/>
            <w:noWrap/>
            <w:vAlign w:val="center"/>
            <w:hideMark/>
          </w:tcPr>
          <w:p w14:paraId="14F470AD" w14:textId="77777777" w:rsidR="00DF0B06" w:rsidRPr="00C37039" w:rsidRDefault="00DF0B06" w:rsidP="00B16204">
            <w:pPr>
              <w:spacing w:after="0" w:line="192" w:lineRule="auto"/>
              <w:jc w:val="left"/>
              <w:rPr>
                <w:rFonts w:asciiTheme="minorHAnsi" w:eastAsia="Times New Roman" w:hAnsiTheme="minorHAnsi" w:cstheme="minorHAnsi"/>
                <w:color w:val="000000"/>
                <w:sz w:val="20"/>
                <w:szCs w:val="20"/>
                <w:lang w:val="es-AR" w:eastAsia="es-AR"/>
              </w:rPr>
            </w:pPr>
            <w:r w:rsidRPr="00C37039">
              <w:rPr>
                <w:rFonts w:asciiTheme="minorHAnsi" w:eastAsia="Times New Roman" w:hAnsiTheme="minorHAnsi" w:cstheme="minorHAnsi"/>
                <w:color w:val="000000"/>
                <w:sz w:val="20"/>
                <w:szCs w:val="20"/>
                <w:lang w:val="es-AR" w:eastAsia="es-AR"/>
              </w:rPr>
              <w:t>Mantenimiento de Caminos de Acceso</w:t>
            </w:r>
          </w:p>
        </w:tc>
        <w:tc>
          <w:tcPr>
            <w:tcW w:w="1134" w:type="dxa"/>
            <w:tcBorders>
              <w:top w:val="nil"/>
              <w:left w:val="nil"/>
              <w:bottom w:val="single" w:sz="4" w:space="0" w:color="auto"/>
              <w:right w:val="single" w:sz="4" w:space="0" w:color="auto"/>
            </w:tcBorders>
            <w:shd w:val="clear" w:color="auto" w:fill="auto"/>
            <w:noWrap/>
            <w:vAlign w:val="bottom"/>
          </w:tcPr>
          <w:p w14:paraId="00934D41" w14:textId="225F3D10"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27.698</w:t>
            </w:r>
          </w:p>
        </w:tc>
        <w:tc>
          <w:tcPr>
            <w:tcW w:w="1134" w:type="dxa"/>
            <w:tcBorders>
              <w:top w:val="nil"/>
              <w:left w:val="nil"/>
              <w:bottom w:val="single" w:sz="4" w:space="0" w:color="auto"/>
              <w:right w:val="single" w:sz="4" w:space="0" w:color="auto"/>
            </w:tcBorders>
            <w:shd w:val="clear" w:color="auto" w:fill="auto"/>
            <w:noWrap/>
            <w:vAlign w:val="bottom"/>
          </w:tcPr>
          <w:p w14:paraId="2E077721" w14:textId="0280845A"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84.423</w:t>
            </w:r>
          </w:p>
        </w:tc>
        <w:tc>
          <w:tcPr>
            <w:tcW w:w="1134" w:type="dxa"/>
            <w:tcBorders>
              <w:top w:val="nil"/>
              <w:left w:val="nil"/>
              <w:bottom w:val="single" w:sz="4" w:space="0" w:color="auto"/>
              <w:right w:val="single" w:sz="4" w:space="0" w:color="auto"/>
            </w:tcBorders>
            <w:shd w:val="clear" w:color="auto" w:fill="auto"/>
            <w:noWrap/>
            <w:vAlign w:val="bottom"/>
          </w:tcPr>
          <w:p w14:paraId="6F71EF86" w14:textId="2CE70894"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264</w:t>
            </w:r>
          </w:p>
        </w:tc>
        <w:tc>
          <w:tcPr>
            <w:tcW w:w="1134" w:type="dxa"/>
            <w:tcBorders>
              <w:top w:val="nil"/>
              <w:left w:val="nil"/>
              <w:bottom w:val="single" w:sz="4" w:space="0" w:color="auto"/>
              <w:right w:val="single" w:sz="4" w:space="0" w:color="auto"/>
            </w:tcBorders>
            <w:shd w:val="clear" w:color="auto" w:fill="auto"/>
            <w:noWrap/>
            <w:vAlign w:val="bottom"/>
          </w:tcPr>
          <w:p w14:paraId="00FED86A" w14:textId="74A7D9CE"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112.385</w:t>
            </w:r>
          </w:p>
        </w:tc>
        <w:tc>
          <w:tcPr>
            <w:tcW w:w="1134" w:type="dxa"/>
            <w:tcBorders>
              <w:top w:val="nil"/>
              <w:left w:val="nil"/>
              <w:bottom w:val="single" w:sz="4" w:space="0" w:color="auto"/>
              <w:right w:val="single" w:sz="4" w:space="0" w:color="auto"/>
            </w:tcBorders>
            <w:shd w:val="clear" w:color="auto" w:fill="auto"/>
            <w:noWrap/>
            <w:vAlign w:val="bottom"/>
          </w:tcPr>
          <w:p w14:paraId="4BC10571" w14:textId="655089D0"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159</w:t>
            </w:r>
          </w:p>
        </w:tc>
        <w:tc>
          <w:tcPr>
            <w:tcW w:w="1134" w:type="dxa"/>
            <w:tcBorders>
              <w:top w:val="nil"/>
              <w:left w:val="nil"/>
              <w:bottom w:val="single" w:sz="4" w:space="0" w:color="auto"/>
              <w:right w:val="single" w:sz="4" w:space="0" w:color="auto"/>
            </w:tcBorders>
            <w:shd w:val="clear" w:color="auto" w:fill="auto"/>
            <w:noWrap/>
            <w:vAlign w:val="bottom"/>
          </w:tcPr>
          <w:p w14:paraId="46FA9CF7" w14:textId="3C0A79A6"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0,33</w:t>
            </w:r>
          </w:p>
        </w:tc>
      </w:tr>
      <w:tr w:rsidR="00DF0B06" w:rsidRPr="00C37039" w14:paraId="3980457D" w14:textId="77777777" w:rsidTr="00DF0B06">
        <w:trPr>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044F76A0" w14:textId="77777777" w:rsidR="00DF0B06" w:rsidRPr="00C37039" w:rsidRDefault="00DF0B06" w:rsidP="00B16204">
            <w:pPr>
              <w:spacing w:after="0" w:line="192" w:lineRule="auto"/>
              <w:jc w:val="left"/>
              <w:rPr>
                <w:rFonts w:asciiTheme="minorHAnsi" w:eastAsia="Times New Roman" w:hAnsiTheme="minorHAnsi" w:cstheme="minorHAnsi"/>
                <w:b/>
                <w:bCs/>
                <w:color w:val="000000"/>
                <w:sz w:val="20"/>
                <w:szCs w:val="20"/>
                <w:lang w:val="es-AR" w:eastAsia="es-AR"/>
              </w:rPr>
            </w:pPr>
            <w:r w:rsidRPr="00C37039">
              <w:rPr>
                <w:rFonts w:asciiTheme="minorHAnsi" w:eastAsia="Times New Roman" w:hAnsiTheme="minorHAnsi" w:cstheme="minorHAnsi"/>
                <w:b/>
                <w:bCs/>
                <w:color w:val="000000"/>
                <w:sz w:val="20"/>
                <w:szCs w:val="20"/>
                <w:lang w:val="es-AR" w:eastAsia="es-AR"/>
              </w:rPr>
              <w:t>CMLMA</w:t>
            </w:r>
          </w:p>
        </w:tc>
        <w:tc>
          <w:tcPr>
            <w:tcW w:w="1701" w:type="dxa"/>
            <w:tcBorders>
              <w:top w:val="nil"/>
              <w:left w:val="nil"/>
              <w:bottom w:val="single" w:sz="4" w:space="0" w:color="auto"/>
              <w:right w:val="single" w:sz="4" w:space="0" w:color="auto"/>
            </w:tcBorders>
            <w:shd w:val="clear" w:color="000000" w:fill="FFFFFF"/>
            <w:noWrap/>
            <w:vAlign w:val="center"/>
            <w:hideMark/>
          </w:tcPr>
          <w:p w14:paraId="77867EA3" w14:textId="77777777" w:rsidR="00DF0B06" w:rsidRPr="00C37039" w:rsidRDefault="00DF0B06" w:rsidP="00B16204">
            <w:pPr>
              <w:spacing w:after="0" w:line="192" w:lineRule="auto"/>
              <w:jc w:val="left"/>
              <w:rPr>
                <w:rFonts w:asciiTheme="minorHAnsi" w:eastAsia="Times New Roman" w:hAnsiTheme="minorHAnsi" w:cstheme="minorHAnsi"/>
                <w:color w:val="000000"/>
                <w:sz w:val="20"/>
                <w:szCs w:val="20"/>
                <w:lang w:val="es-AR" w:eastAsia="es-AR"/>
              </w:rPr>
            </w:pPr>
            <w:r w:rsidRPr="00C37039">
              <w:rPr>
                <w:rFonts w:asciiTheme="minorHAnsi" w:eastAsia="Times New Roman" w:hAnsiTheme="minorHAnsi" w:cstheme="minorHAnsi"/>
                <w:color w:val="000000"/>
                <w:sz w:val="20"/>
                <w:szCs w:val="20"/>
                <w:lang w:val="es-AR" w:eastAsia="es-AR"/>
              </w:rPr>
              <w:t>Lavado manual de aisladores</w:t>
            </w:r>
          </w:p>
        </w:tc>
        <w:tc>
          <w:tcPr>
            <w:tcW w:w="1134" w:type="dxa"/>
            <w:tcBorders>
              <w:top w:val="nil"/>
              <w:left w:val="nil"/>
              <w:bottom w:val="single" w:sz="4" w:space="0" w:color="auto"/>
              <w:right w:val="single" w:sz="4" w:space="0" w:color="auto"/>
            </w:tcBorders>
            <w:shd w:val="clear" w:color="auto" w:fill="auto"/>
            <w:noWrap/>
            <w:vAlign w:val="bottom"/>
          </w:tcPr>
          <w:p w14:paraId="7DB51AFD" w14:textId="38C8866A"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83.464</w:t>
            </w:r>
          </w:p>
        </w:tc>
        <w:tc>
          <w:tcPr>
            <w:tcW w:w="1134" w:type="dxa"/>
            <w:tcBorders>
              <w:top w:val="nil"/>
              <w:left w:val="nil"/>
              <w:bottom w:val="single" w:sz="4" w:space="0" w:color="auto"/>
              <w:right w:val="single" w:sz="4" w:space="0" w:color="auto"/>
            </w:tcBorders>
            <w:shd w:val="clear" w:color="auto" w:fill="auto"/>
            <w:noWrap/>
            <w:vAlign w:val="bottom"/>
          </w:tcPr>
          <w:p w14:paraId="27D94BC8" w14:textId="526FEE66"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114.294</w:t>
            </w:r>
          </w:p>
        </w:tc>
        <w:tc>
          <w:tcPr>
            <w:tcW w:w="1134" w:type="dxa"/>
            <w:tcBorders>
              <w:top w:val="nil"/>
              <w:left w:val="nil"/>
              <w:bottom w:val="single" w:sz="4" w:space="0" w:color="auto"/>
              <w:right w:val="single" w:sz="4" w:space="0" w:color="auto"/>
            </w:tcBorders>
            <w:shd w:val="clear" w:color="auto" w:fill="auto"/>
            <w:noWrap/>
            <w:vAlign w:val="bottom"/>
          </w:tcPr>
          <w:p w14:paraId="563CF279" w14:textId="13BA3073"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1.396</w:t>
            </w:r>
          </w:p>
        </w:tc>
        <w:tc>
          <w:tcPr>
            <w:tcW w:w="1134" w:type="dxa"/>
            <w:tcBorders>
              <w:top w:val="nil"/>
              <w:left w:val="nil"/>
              <w:bottom w:val="single" w:sz="4" w:space="0" w:color="auto"/>
              <w:right w:val="single" w:sz="4" w:space="0" w:color="auto"/>
            </w:tcBorders>
            <w:shd w:val="clear" w:color="auto" w:fill="auto"/>
            <w:noWrap/>
            <w:vAlign w:val="bottom"/>
          </w:tcPr>
          <w:p w14:paraId="7B2EFC59" w14:textId="27A5E295"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199.153</w:t>
            </w:r>
          </w:p>
        </w:tc>
        <w:tc>
          <w:tcPr>
            <w:tcW w:w="1134" w:type="dxa"/>
            <w:tcBorders>
              <w:top w:val="nil"/>
              <w:left w:val="nil"/>
              <w:bottom w:val="single" w:sz="4" w:space="0" w:color="auto"/>
              <w:right w:val="single" w:sz="4" w:space="0" w:color="auto"/>
            </w:tcBorders>
            <w:shd w:val="clear" w:color="auto" w:fill="auto"/>
            <w:noWrap/>
            <w:vAlign w:val="bottom"/>
          </w:tcPr>
          <w:p w14:paraId="5493CDDA" w14:textId="64026652"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397</w:t>
            </w:r>
          </w:p>
        </w:tc>
        <w:tc>
          <w:tcPr>
            <w:tcW w:w="1134" w:type="dxa"/>
            <w:tcBorders>
              <w:top w:val="nil"/>
              <w:left w:val="nil"/>
              <w:bottom w:val="single" w:sz="4" w:space="0" w:color="auto"/>
              <w:right w:val="single" w:sz="4" w:space="0" w:color="auto"/>
            </w:tcBorders>
            <w:shd w:val="clear" w:color="auto" w:fill="auto"/>
            <w:noWrap/>
            <w:vAlign w:val="bottom"/>
          </w:tcPr>
          <w:p w14:paraId="454D1736" w14:textId="14CDF1F9"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0,47</w:t>
            </w:r>
          </w:p>
        </w:tc>
      </w:tr>
      <w:tr w:rsidR="00DF0B06" w:rsidRPr="00C37039" w14:paraId="651DF3DD" w14:textId="77777777" w:rsidTr="00DF0B06">
        <w:trPr>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08F6A235" w14:textId="77777777" w:rsidR="00DF0B06" w:rsidRPr="00C37039" w:rsidRDefault="00DF0B06" w:rsidP="00B16204">
            <w:pPr>
              <w:spacing w:after="0" w:line="192" w:lineRule="auto"/>
              <w:jc w:val="left"/>
              <w:rPr>
                <w:rFonts w:asciiTheme="minorHAnsi" w:eastAsia="Times New Roman" w:hAnsiTheme="minorHAnsi" w:cstheme="minorHAnsi"/>
                <w:b/>
                <w:bCs/>
                <w:color w:val="000000"/>
                <w:sz w:val="20"/>
                <w:szCs w:val="20"/>
                <w:lang w:val="es-AR" w:eastAsia="es-AR"/>
              </w:rPr>
            </w:pPr>
            <w:r w:rsidRPr="00C37039">
              <w:rPr>
                <w:rFonts w:asciiTheme="minorHAnsi" w:eastAsia="Times New Roman" w:hAnsiTheme="minorHAnsi" w:cstheme="minorHAnsi"/>
                <w:b/>
                <w:bCs/>
                <w:color w:val="000000"/>
                <w:sz w:val="20"/>
                <w:szCs w:val="20"/>
                <w:lang w:val="es-AR" w:eastAsia="es-AR"/>
              </w:rPr>
              <w:t>CMIEP</w:t>
            </w:r>
          </w:p>
        </w:tc>
        <w:tc>
          <w:tcPr>
            <w:tcW w:w="1701" w:type="dxa"/>
            <w:tcBorders>
              <w:top w:val="nil"/>
              <w:left w:val="nil"/>
              <w:bottom w:val="single" w:sz="4" w:space="0" w:color="auto"/>
              <w:right w:val="single" w:sz="4" w:space="0" w:color="auto"/>
            </w:tcBorders>
            <w:shd w:val="clear" w:color="000000" w:fill="FFFFFF"/>
            <w:noWrap/>
            <w:vAlign w:val="center"/>
            <w:hideMark/>
          </w:tcPr>
          <w:p w14:paraId="78B97DE7" w14:textId="77777777" w:rsidR="00DF0B06" w:rsidRPr="00C37039" w:rsidRDefault="00DF0B06" w:rsidP="00B16204">
            <w:pPr>
              <w:spacing w:after="0" w:line="192" w:lineRule="auto"/>
              <w:jc w:val="left"/>
              <w:rPr>
                <w:rFonts w:asciiTheme="minorHAnsi" w:eastAsia="Times New Roman" w:hAnsiTheme="minorHAnsi" w:cstheme="minorHAnsi"/>
                <w:color w:val="000000"/>
                <w:sz w:val="20"/>
                <w:szCs w:val="20"/>
                <w:lang w:val="es-AR" w:eastAsia="es-AR"/>
              </w:rPr>
            </w:pPr>
            <w:r w:rsidRPr="00C37039">
              <w:rPr>
                <w:rFonts w:asciiTheme="minorHAnsi" w:eastAsia="Times New Roman" w:hAnsiTheme="minorHAnsi" w:cstheme="minorHAnsi"/>
                <w:color w:val="000000"/>
                <w:sz w:val="20"/>
                <w:szCs w:val="20"/>
                <w:lang w:val="es-AR" w:eastAsia="es-AR"/>
              </w:rPr>
              <w:t>Inspección y revisión de equipos primarios en SE</w:t>
            </w:r>
          </w:p>
        </w:tc>
        <w:tc>
          <w:tcPr>
            <w:tcW w:w="1134" w:type="dxa"/>
            <w:tcBorders>
              <w:top w:val="nil"/>
              <w:left w:val="nil"/>
              <w:bottom w:val="single" w:sz="4" w:space="0" w:color="auto"/>
              <w:right w:val="single" w:sz="4" w:space="0" w:color="auto"/>
            </w:tcBorders>
            <w:shd w:val="clear" w:color="auto" w:fill="auto"/>
            <w:noWrap/>
            <w:vAlign w:val="bottom"/>
          </w:tcPr>
          <w:p w14:paraId="7F1FFF06" w14:textId="189AF06E"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77.753</w:t>
            </w:r>
          </w:p>
        </w:tc>
        <w:tc>
          <w:tcPr>
            <w:tcW w:w="1134" w:type="dxa"/>
            <w:tcBorders>
              <w:top w:val="nil"/>
              <w:left w:val="nil"/>
              <w:bottom w:val="single" w:sz="4" w:space="0" w:color="auto"/>
              <w:right w:val="single" w:sz="4" w:space="0" w:color="auto"/>
            </w:tcBorders>
            <w:shd w:val="clear" w:color="auto" w:fill="auto"/>
            <w:noWrap/>
            <w:vAlign w:val="bottom"/>
          </w:tcPr>
          <w:p w14:paraId="09878FFB" w14:textId="1014CB84"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11.070</w:t>
            </w:r>
          </w:p>
        </w:tc>
        <w:tc>
          <w:tcPr>
            <w:tcW w:w="1134" w:type="dxa"/>
            <w:tcBorders>
              <w:top w:val="nil"/>
              <w:left w:val="nil"/>
              <w:bottom w:val="single" w:sz="4" w:space="0" w:color="auto"/>
              <w:right w:val="single" w:sz="4" w:space="0" w:color="auto"/>
            </w:tcBorders>
            <w:shd w:val="clear" w:color="auto" w:fill="auto"/>
            <w:noWrap/>
            <w:vAlign w:val="bottom"/>
          </w:tcPr>
          <w:p w14:paraId="30AB3AF8" w14:textId="384FD4C5"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11.895</w:t>
            </w:r>
          </w:p>
        </w:tc>
        <w:tc>
          <w:tcPr>
            <w:tcW w:w="1134" w:type="dxa"/>
            <w:tcBorders>
              <w:top w:val="nil"/>
              <w:left w:val="nil"/>
              <w:bottom w:val="single" w:sz="4" w:space="0" w:color="auto"/>
              <w:right w:val="single" w:sz="4" w:space="0" w:color="auto"/>
            </w:tcBorders>
            <w:shd w:val="clear" w:color="auto" w:fill="auto"/>
            <w:noWrap/>
            <w:vAlign w:val="bottom"/>
          </w:tcPr>
          <w:p w14:paraId="34020B12" w14:textId="1598A0C9"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100.718</w:t>
            </w:r>
          </w:p>
        </w:tc>
        <w:tc>
          <w:tcPr>
            <w:tcW w:w="1134" w:type="dxa"/>
            <w:tcBorders>
              <w:top w:val="nil"/>
              <w:left w:val="nil"/>
              <w:bottom w:val="single" w:sz="4" w:space="0" w:color="auto"/>
              <w:right w:val="single" w:sz="4" w:space="0" w:color="auto"/>
            </w:tcBorders>
            <w:shd w:val="clear" w:color="auto" w:fill="auto"/>
            <w:noWrap/>
            <w:vAlign w:val="bottom"/>
          </w:tcPr>
          <w:p w14:paraId="4D6F763F" w14:textId="575CC8FB"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317</w:t>
            </w:r>
          </w:p>
        </w:tc>
        <w:tc>
          <w:tcPr>
            <w:tcW w:w="1134" w:type="dxa"/>
            <w:tcBorders>
              <w:top w:val="nil"/>
              <w:left w:val="nil"/>
              <w:bottom w:val="single" w:sz="4" w:space="0" w:color="auto"/>
              <w:right w:val="single" w:sz="4" w:space="0" w:color="auto"/>
            </w:tcBorders>
            <w:shd w:val="clear" w:color="auto" w:fill="auto"/>
            <w:noWrap/>
            <w:vAlign w:val="bottom"/>
          </w:tcPr>
          <w:p w14:paraId="48183E61" w14:textId="4B31A7F8"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0,15</w:t>
            </w:r>
          </w:p>
        </w:tc>
      </w:tr>
      <w:tr w:rsidR="00DF0B06" w:rsidRPr="00C37039" w14:paraId="429C07E7" w14:textId="77777777" w:rsidTr="00DF0B06">
        <w:trPr>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9216350" w14:textId="77777777" w:rsidR="00DF0B06" w:rsidRPr="00C37039" w:rsidRDefault="00DF0B06" w:rsidP="00B16204">
            <w:pPr>
              <w:spacing w:after="0" w:line="192" w:lineRule="auto"/>
              <w:jc w:val="left"/>
              <w:rPr>
                <w:rFonts w:asciiTheme="minorHAnsi" w:eastAsia="Times New Roman" w:hAnsiTheme="minorHAnsi" w:cstheme="minorHAnsi"/>
                <w:b/>
                <w:bCs/>
                <w:color w:val="000000"/>
                <w:sz w:val="20"/>
                <w:szCs w:val="20"/>
                <w:lang w:val="es-AR" w:eastAsia="es-AR"/>
              </w:rPr>
            </w:pPr>
            <w:r w:rsidRPr="00C37039">
              <w:rPr>
                <w:rFonts w:asciiTheme="minorHAnsi" w:eastAsia="Times New Roman" w:hAnsiTheme="minorHAnsi" w:cstheme="minorHAnsi"/>
                <w:b/>
                <w:bCs/>
                <w:color w:val="000000"/>
                <w:sz w:val="20"/>
                <w:szCs w:val="20"/>
                <w:lang w:val="es-AR" w:eastAsia="es-AR"/>
              </w:rPr>
              <w:t>CMLIM</w:t>
            </w:r>
          </w:p>
        </w:tc>
        <w:tc>
          <w:tcPr>
            <w:tcW w:w="1701" w:type="dxa"/>
            <w:tcBorders>
              <w:top w:val="nil"/>
              <w:left w:val="nil"/>
              <w:bottom w:val="single" w:sz="4" w:space="0" w:color="auto"/>
              <w:right w:val="single" w:sz="4" w:space="0" w:color="auto"/>
            </w:tcBorders>
            <w:shd w:val="clear" w:color="000000" w:fill="FFFFFF"/>
            <w:noWrap/>
            <w:vAlign w:val="center"/>
            <w:hideMark/>
          </w:tcPr>
          <w:p w14:paraId="20EBE1D6" w14:textId="77777777" w:rsidR="00DF0B06" w:rsidRPr="00C37039" w:rsidRDefault="00DF0B06" w:rsidP="00B16204">
            <w:pPr>
              <w:spacing w:after="0" w:line="192" w:lineRule="auto"/>
              <w:jc w:val="left"/>
              <w:rPr>
                <w:rFonts w:asciiTheme="minorHAnsi" w:eastAsia="Times New Roman" w:hAnsiTheme="minorHAnsi" w:cstheme="minorHAnsi"/>
                <w:color w:val="000000"/>
                <w:sz w:val="20"/>
                <w:szCs w:val="20"/>
                <w:lang w:val="es-AR" w:eastAsia="es-AR"/>
              </w:rPr>
            </w:pPr>
            <w:r w:rsidRPr="00C37039">
              <w:rPr>
                <w:rFonts w:asciiTheme="minorHAnsi" w:eastAsia="Times New Roman" w:hAnsiTheme="minorHAnsi" w:cstheme="minorHAnsi"/>
                <w:color w:val="000000"/>
                <w:sz w:val="20"/>
                <w:szCs w:val="20"/>
                <w:lang w:val="es-AR" w:eastAsia="es-AR"/>
              </w:rPr>
              <w:t>Limpieza de subestaciones</w:t>
            </w:r>
          </w:p>
        </w:tc>
        <w:tc>
          <w:tcPr>
            <w:tcW w:w="1134" w:type="dxa"/>
            <w:tcBorders>
              <w:top w:val="nil"/>
              <w:left w:val="nil"/>
              <w:bottom w:val="single" w:sz="4" w:space="0" w:color="auto"/>
              <w:right w:val="single" w:sz="4" w:space="0" w:color="auto"/>
            </w:tcBorders>
            <w:shd w:val="clear" w:color="auto" w:fill="auto"/>
            <w:noWrap/>
            <w:vAlign w:val="bottom"/>
          </w:tcPr>
          <w:p w14:paraId="14438631" w14:textId="35D54452"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77.263</w:t>
            </w:r>
          </w:p>
        </w:tc>
        <w:tc>
          <w:tcPr>
            <w:tcW w:w="1134" w:type="dxa"/>
            <w:tcBorders>
              <w:top w:val="nil"/>
              <w:left w:val="nil"/>
              <w:bottom w:val="single" w:sz="4" w:space="0" w:color="auto"/>
              <w:right w:val="single" w:sz="4" w:space="0" w:color="auto"/>
            </w:tcBorders>
            <w:shd w:val="clear" w:color="auto" w:fill="auto"/>
            <w:noWrap/>
            <w:vAlign w:val="bottom"/>
          </w:tcPr>
          <w:p w14:paraId="7D7FC928" w14:textId="23723DE7"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11.070</w:t>
            </w:r>
          </w:p>
        </w:tc>
        <w:tc>
          <w:tcPr>
            <w:tcW w:w="1134" w:type="dxa"/>
            <w:tcBorders>
              <w:top w:val="nil"/>
              <w:left w:val="nil"/>
              <w:bottom w:val="single" w:sz="4" w:space="0" w:color="auto"/>
              <w:right w:val="single" w:sz="4" w:space="0" w:color="auto"/>
            </w:tcBorders>
            <w:shd w:val="clear" w:color="auto" w:fill="auto"/>
            <w:noWrap/>
            <w:vAlign w:val="bottom"/>
          </w:tcPr>
          <w:p w14:paraId="2A550F0D" w14:textId="31D931AC"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745</w:t>
            </w:r>
          </w:p>
        </w:tc>
        <w:tc>
          <w:tcPr>
            <w:tcW w:w="1134" w:type="dxa"/>
            <w:tcBorders>
              <w:top w:val="nil"/>
              <w:left w:val="nil"/>
              <w:bottom w:val="single" w:sz="4" w:space="0" w:color="auto"/>
              <w:right w:val="single" w:sz="4" w:space="0" w:color="auto"/>
            </w:tcBorders>
            <w:shd w:val="clear" w:color="auto" w:fill="auto"/>
            <w:noWrap/>
            <w:vAlign w:val="bottom"/>
          </w:tcPr>
          <w:p w14:paraId="1C2F2171" w14:textId="3E70A804"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89.078</w:t>
            </w:r>
          </w:p>
        </w:tc>
        <w:tc>
          <w:tcPr>
            <w:tcW w:w="1134" w:type="dxa"/>
            <w:tcBorders>
              <w:top w:val="nil"/>
              <w:left w:val="nil"/>
              <w:bottom w:val="single" w:sz="4" w:space="0" w:color="auto"/>
              <w:right w:val="single" w:sz="4" w:space="0" w:color="auto"/>
            </w:tcBorders>
            <w:shd w:val="clear" w:color="auto" w:fill="auto"/>
            <w:noWrap/>
            <w:vAlign w:val="bottom"/>
          </w:tcPr>
          <w:p w14:paraId="5722BCF9" w14:textId="78384189"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397</w:t>
            </w:r>
          </w:p>
        </w:tc>
        <w:tc>
          <w:tcPr>
            <w:tcW w:w="1134" w:type="dxa"/>
            <w:tcBorders>
              <w:top w:val="nil"/>
              <w:left w:val="nil"/>
              <w:bottom w:val="single" w:sz="4" w:space="0" w:color="auto"/>
              <w:right w:val="single" w:sz="4" w:space="0" w:color="auto"/>
            </w:tcBorders>
            <w:shd w:val="clear" w:color="auto" w:fill="auto"/>
            <w:noWrap/>
            <w:vAlign w:val="bottom"/>
          </w:tcPr>
          <w:p w14:paraId="6AB87CE3" w14:textId="5B8C8D64"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0,15</w:t>
            </w:r>
          </w:p>
        </w:tc>
      </w:tr>
      <w:tr w:rsidR="00DF0B06" w:rsidRPr="00C37039" w14:paraId="455C8C8D" w14:textId="77777777" w:rsidTr="00DF0B06">
        <w:trPr>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76E7F0EC" w14:textId="77777777" w:rsidR="00DF0B06" w:rsidRPr="00C37039" w:rsidRDefault="00DF0B06" w:rsidP="00B16204">
            <w:pPr>
              <w:spacing w:after="0" w:line="192" w:lineRule="auto"/>
              <w:jc w:val="left"/>
              <w:rPr>
                <w:rFonts w:asciiTheme="minorHAnsi" w:eastAsia="Times New Roman" w:hAnsiTheme="minorHAnsi" w:cstheme="minorHAnsi"/>
                <w:b/>
                <w:bCs/>
                <w:color w:val="000000"/>
                <w:sz w:val="20"/>
                <w:szCs w:val="20"/>
                <w:lang w:val="es-AR" w:eastAsia="es-AR"/>
              </w:rPr>
            </w:pPr>
            <w:r w:rsidRPr="00C37039">
              <w:rPr>
                <w:rFonts w:asciiTheme="minorHAnsi" w:eastAsia="Times New Roman" w:hAnsiTheme="minorHAnsi" w:cstheme="minorHAnsi"/>
                <w:b/>
                <w:bCs/>
                <w:color w:val="000000"/>
                <w:sz w:val="20"/>
                <w:szCs w:val="20"/>
                <w:lang w:val="es-AR" w:eastAsia="es-AR"/>
              </w:rPr>
              <w:t>COPER</w:t>
            </w:r>
          </w:p>
        </w:tc>
        <w:tc>
          <w:tcPr>
            <w:tcW w:w="1701" w:type="dxa"/>
            <w:tcBorders>
              <w:top w:val="nil"/>
              <w:left w:val="nil"/>
              <w:bottom w:val="single" w:sz="4" w:space="0" w:color="auto"/>
              <w:right w:val="single" w:sz="4" w:space="0" w:color="auto"/>
            </w:tcBorders>
            <w:shd w:val="clear" w:color="000000" w:fill="FFFFFF"/>
            <w:noWrap/>
            <w:vAlign w:val="center"/>
            <w:hideMark/>
          </w:tcPr>
          <w:p w14:paraId="3B127CEE" w14:textId="77777777" w:rsidR="00DF0B06" w:rsidRPr="00C37039" w:rsidRDefault="00DF0B06" w:rsidP="00B16204">
            <w:pPr>
              <w:spacing w:after="0" w:line="192" w:lineRule="auto"/>
              <w:jc w:val="left"/>
              <w:rPr>
                <w:rFonts w:asciiTheme="minorHAnsi" w:eastAsia="Times New Roman" w:hAnsiTheme="minorHAnsi" w:cstheme="minorHAnsi"/>
                <w:color w:val="000000"/>
                <w:sz w:val="20"/>
                <w:szCs w:val="20"/>
                <w:lang w:val="es-AR" w:eastAsia="es-AR"/>
              </w:rPr>
            </w:pPr>
            <w:r w:rsidRPr="00C37039">
              <w:rPr>
                <w:rFonts w:asciiTheme="minorHAnsi" w:eastAsia="Times New Roman" w:hAnsiTheme="minorHAnsi" w:cstheme="minorHAnsi"/>
                <w:color w:val="000000"/>
                <w:sz w:val="20"/>
                <w:szCs w:val="20"/>
                <w:lang w:val="es-AR" w:eastAsia="es-AR"/>
              </w:rPr>
              <w:t>Operación en terreno</w:t>
            </w:r>
          </w:p>
        </w:tc>
        <w:tc>
          <w:tcPr>
            <w:tcW w:w="1134" w:type="dxa"/>
            <w:tcBorders>
              <w:top w:val="nil"/>
              <w:left w:val="nil"/>
              <w:bottom w:val="single" w:sz="4" w:space="0" w:color="auto"/>
              <w:right w:val="single" w:sz="4" w:space="0" w:color="auto"/>
            </w:tcBorders>
            <w:shd w:val="clear" w:color="auto" w:fill="auto"/>
            <w:noWrap/>
            <w:vAlign w:val="bottom"/>
          </w:tcPr>
          <w:p w14:paraId="4F4F7F37" w14:textId="6E36D87D"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69.780</w:t>
            </w:r>
          </w:p>
        </w:tc>
        <w:tc>
          <w:tcPr>
            <w:tcW w:w="1134" w:type="dxa"/>
            <w:tcBorders>
              <w:top w:val="nil"/>
              <w:left w:val="nil"/>
              <w:bottom w:val="single" w:sz="4" w:space="0" w:color="auto"/>
              <w:right w:val="single" w:sz="4" w:space="0" w:color="auto"/>
            </w:tcBorders>
            <w:shd w:val="clear" w:color="auto" w:fill="auto"/>
            <w:noWrap/>
            <w:vAlign w:val="bottom"/>
          </w:tcPr>
          <w:p w14:paraId="37D04922" w14:textId="58E3CBFE"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11.070</w:t>
            </w:r>
          </w:p>
        </w:tc>
        <w:tc>
          <w:tcPr>
            <w:tcW w:w="1134" w:type="dxa"/>
            <w:tcBorders>
              <w:top w:val="nil"/>
              <w:left w:val="nil"/>
              <w:bottom w:val="single" w:sz="4" w:space="0" w:color="auto"/>
              <w:right w:val="single" w:sz="4" w:space="0" w:color="auto"/>
            </w:tcBorders>
            <w:shd w:val="clear" w:color="auto" w:fill="auto"/>
            <w:noWrap/>
            <w:vAlign w:val="bottom"/>
          </w:tcPr>
          <w:p w14:paraId="4C926342" w14:textId="79222267"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579</w:t>
            </w:r>
          </w:p>
        </w:tc>
        <w:tc>
          <w:tcPr>
            <w:tcW w:w="1134" w:type="dxa"/>
            <w:tcBorders>
              <w:top w:val="nil"/>
              <w:left w:val="nil"/>
              <w:bottom w:val="single" w:sz="4" w:space="0" w:color="auto"/>
              <w:right w:val="single" w:sz="4" w:space="0" w:color="auto"/>
            </w:tcBorders>
            <w:shd w:val="clear" w:color="auto" w:fill="auto"/>
            <w:noWrap/>
            <w:vAlign w:val="bottom"/>
          </w:tcPr>
          <w:p w14:paraId="26F6C6E0" w14:textId="5622353D"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81.428</w:t>
            </w:r>
          </w:p>
        </w:tc>
        <w:tc>
          <w:tcPr>
            <w:tcW w:w="1134" w:type="dxa"/>
            <w:tcBorders>
              <w:top w:val="nil"/>
              <w:left w:val="nil"/>
              <w:bottom w:val="single" w:sz="4" w:space="0" w:color="auto"/>
              <w:right w:val="single" w:sz="4" w:space="0" w:color="auto"/>
            </w:tcBorders>
            <w:shd w:val="clear" w:color="auto" w:fill="auto"/>
            <w:noWrap/>
            <w:vAlign w:val="bottom"/>
          </w:tcPr>
          <w:p w14:paraId="6438486E" w14:textId="25DCB098"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317</w:t>
            </w:r>
          </w:p>
        </w:tc>
        <w:tc>
          <w:tcPr>
            <w:tcW w:w="1134" w:type="dxa"/>
            <w:tcBorders>
              <w:top w:val="nil"/>
              <w:left w:val="nil"/>
              <w:bottom w:val="single" w:sz="4" w:space="0" w:color="auto"/>
              <w:right w:val="single" w:sz="4" w:space="0" w:color="auto"/>
            </w:tcBorders>
            <w:shd w:val="clear" w:color="auto" w:fill="auto"/>
            <w:noWrap/>
            <w:vAlign w:val="bottom"/>
          </w:tcPr>
          <w:p w14:paraId="5E3F819F" w14:textId="3379BF0B"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0,15</w:t>
            </w:r>
          </w:p>
        </w:tc>
      </w:tr>
      <w:tr w:rsidR="00DF0B06" w:rsidRPr="00C37039" w14:paraId="550A363B" w14:textId="77777777" w:rsidTr="00DF0B06">
        <w:trPr>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0A88C442" w14:textId="77777777" w:rsidR="00DF0B06" w:rsidRPr="00C37039" w:rsidRDefault="00DF0B06" w:rsidP="00B16204">
            <w:pPr>
              <w:spacing w:after="0" w:line="192" w:lineRule="auto"/>
              <w:jc w:val="left"/>
              <w:rPr>
                <w:rFonts w:asciiTheme="minorHAnsi" w:eastAsia="Times New Roman" w:hAnsiTheme="minorHAnsi" w:cstheme="minorHAnsi"/>
                <w:b/>
                <w:bCs/>
                <w:color w:val="000000"/>
                <w:sz w:val="20"/>
                <w:szCs w:val="20"/>
                <w:lang w:val="es-AR" w:eastAsia="es-AR"/>
              </w:rPr>
            </w:pPr>
            <w:r w:rsidRPr="00C37039">
              <w:rPr>
                <w:rFonts w:asciiTheme="minorHAnsi" w:eastAsia="Times New Roman" w:hAnsiTheme="minorHAnsi" w:cstheme="minorHAnsi"/>
                <w:b/>
                <w:bCs/>
                <w:color w:val="000000"/>
                <w:sz w:val="20"/>
                <w:szCs w:val="20"/>
                <w:lang w:val="es-AR" w:eastAsia="es-AR"/>
              </w:rPr>
              <w:t>CMLSE</w:t>
            </w:r>
          </w:p>
        </w:tc>
        <w:tc>
          <w:tcPr>
            <w:tcW w:w="1701" w:type="dxa"/>
            <w:tcBorders>
              <w:top w:val="nil"/>
              <w:left w:val="nil"/>
              <w:bottom w:val="single" w:sz="4" w:space="0" w:color="auto"/>
              <w:right w:val="single" w:sz="4" w:space="0" w:color="auto"/>
            </w:tcBorders>
            <w:shd w:val="clear" w:color="000000" w:fill="FFFFFF"/>
            <w:noWrap/>
            <w:vAlign w:val="center"/>
            <w:hideMark/>
          </w:tcPr>
          <w:p w14:paraId="3BDDD2F2" w14:textId="77777777" w:rsidR="00DF0B06" w:rsidRPr="00C37039" w:rsidRDefault="00DF0B06" w:rsidP="00B16204">
            <w:pPr>
              <w:spacing w:after="0" w:line="192" w:lineRule="auto"/>
              <w:jc w:val="left"/>
              <w:rPr>
                <w:rFonts w:asciiTheme="minorHAnsi" w:eastAsia="Times New Roman" w:hAnsiTheme="minorHAnsi" w:cstheme="minorHAnsi"/>
                <w:color w:val="000000"/>
                <w:sz w:val="20"/>
                <w:szCs w:val="20"/>
                <w:lang w:val="es-AR" w:eastAsia="es-AR"/>
              </w:rPr>
            </w:pPr>
            <w:r w:rsidRPr="00C37039">
              <w:rPr>
                <w:rFonts w:asciiTheme="minorHAnsi" w:eastAsia="Times New Roman" w:hAnsiTheme="minorHAnsi" w:cstheme="minorHAnsi"/>
                <w:color w:val="000000"/>
                <w:sz w:val="20"/>
                <w:szCs w:val="20"/>
                <w:lang w:val="es-AR" w:eastAsia="es-AR"/>
              </w:rPr>
              <w:t>Lavado de Subestaciones</w:t>
            </w:r>
          </w:p>
        </w:tc>
        <w:tc>
          <w:tcPr>
            <w:tcW w:w="1134" w:type="dxa"/>
            <w:tcBorders>
              <w:top w:val="nil"/>
              <w:left w:val="nil"/>
              <w:bottom w:val="single" w:sz="4" w:space="0" w:color="auto"/>
              <w:right w:val="single" w:sz="4" w:space="0" w:color="auto"/>
            </w:tcBorders>
            <w:shd w:val="clear" w:color="auto" w:fill="auto"/>
            <w:noWrap/>
            <w:vAlign w:val="bottom"/>
          </w:tcPr>
          <w:p w14:paraId="47F265E1" w14:textId="6366831A"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96.206</w:t>
            </w:r>
          </w:p>
        </w:tc>
        <w:tc>
          <w:tcPr>
            <w:tcW w:w="1134" w:type="dxa"/>
            <w:tcBorders>
              <w:top w:val="nil"/>
              <w:left w:val="nil"/>
              <w:bottom w:val="single" w:sz="4" w:space="0" w:color="auto"/>
              <w:right w:val="single" w:sz="4" w:space="0" w:color="auto"/>
            </w:tcBorders>
            <w:shd w:val="clear" w:color="auto" w:fill="auto"/>
            <w:noWrap/>
            <w:vAlign w:val="bottom"/>
          </w:tcPr>
          <w:p w14:paraId="393B4C05" w14:textId="67D710DB"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218.574</w:t>
            </w:r>
          </w:p>
        </w:tc>
        <w:tc>
          <w:tcPr>
            <w:tcW w:w="1134" w:type="dxa"/>
            <w:tcBorders>
              <w:top w:val="nil"/>
              <w:left w:val="nil"/>
              <w:bottom w:val="single" w:sz="4" w:space="0" w:color="auto"/>
              <w:right w:val="single" w:sz="4" w:space="0" w:color="auto"/>
            </w:tcBorders>
            <w:shd w:val="clear" w:color="auto" w:fill="auto"/>
            <w:noWrap/>
            <w:vAlign w:val="bottom"/>
          </w:tcPr>
          <w:p w14:paraId="32E02925" w14:textId="049D9D3E"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1.855</w:t>
            </w:r>
          </w:p>
        </w:tc>
        <w:tc>
          <w:tcPr>
            <w:tcW w:w="1134" w:type="dxa"/>
            <w:tcBorders>
              <w:top w:val="nil"/>
              <w:left w:val="nil"/>
              <w:bottom w:val="single" w:sz="4" w:space="0" w:color="auto"/>
              <w:right w:val="single" w:sz="4" w:space="0" w:color="auto"/>
            </w:tcBorders>
            <w:shd w:val="clear" w:color="auto" w:fill="auto"/>
            <w:noWrap/>
            <w:vAlign w:val="bottom"/>
          </w:tcPr>
          <w:p w14:paraId="5C97354D" w14:textId="559B1A58"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316.634</w:t>
            </w:r>
          </w:p>
        </w:tc>
        <w:tc>
          <w:tcPr>
            <w:tcW w:w="1134" w:type="dxa"/>
            <w:tcBorders>
              <w:top w:val="nil"/>
              <w:left w:val="nil"/>
              <w:bottom w:val="single" w:sz="4" w:space="0" w:color="auto"/>
              <w:right w:val="single" w:sz="4" w:space="0" w:color="auto"/>
            </w:tcBorders>
            <w:shd w:val="clear" w:color="auto" w:fill="auto"/>
            <w:noWrap/>
            <w:vAlign w:val="bottom"/>
          </w:tcPr>
          <w:p w14:paraId="2FE4A20A" w14:textId="7041023F"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476</w:t>
            </w:r>
          </w:p>
        </w:tc>
        <w:tc>
          <w:tcPr>
            <w:tcW w:w="1134" w:type="dxa"/>
            <w:tcBorders>
              <w:top w:val="nil"/>
              <w:left w:val="nil"/>
              <w:bottom w:val="single" w:sz="4" w:space="0" w:color="auto"/>
              <w:right w:val="single" w:sz="4" w:space="0" w:color="auto"/>
            </w:tcBorders>
            <w:shd w:val="clear" w:color="auto" w:fill="auto"/>
            <w:noWrap/>
            <w:vAlign w:val="bottom"/>
          </w:tcPr>
          <w:p w14:paraId="71293604" w14:textId="66652465"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0,47</w:t>
            </w:r>
          </w:p>
        </w:tc>
      </w:tr>
      <w:tr w:rsidR="00DF0B06" w:rsidRPr="00C37039" w14:paraId="2611F48C" w14:textId="77777777" w:rsidTr="00DF0B06">
        <w:trPr>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03CF5C2A" w14:textId="77777777" w:rsidR="00DF0B06" w:rsidRPr="00C37039" w:rsidRDefault="00DF0B06" w:rsidP="00B16204">
            <w:pPr>
              <w:spacing w:after="0" w:line="192" w:lineRule="auto"/>
              <w:jc w:val="left"/>
              <w:rPr>
                <w:rFonts w:asciiTheme="minorHAnsi" w:eastAsia="Times New Roman" w:hAnsiTheme="minorHAnsi" w:cstheme="minorHAnsi"/>
                <w:b/>
                <w:bCs/>
                <w:color w:val="000000"/>
                <w:sz w:val="20"/>
                <w:szCs w:val="20"/>
                <w:lang w:val="es-AR" w:eastAsia="es-AR"/>
              </w:rPr>
            </w:pPr>
            <w:r w:rsidRPr="00C37039">
              <w:rPr>
                <w:rFonts w:asciiTheme="minorHAnsi" w:eastAsia="Times New Roman" w:hAnsiTheme="minorHAnsi" w:cstheme="minorHAnsi"/>
                <w:b/>
                <w:bCs/>
                <w:color w:val="000000"/>
                <w:sz w:val="20"/>
                <w:szCs w:val="20"/>
                <w:lang w:val="es-AR" w:eastAsia="es-AR"/>
              </w:rPr>
              <w:t>CMREP</w:t>
            </w:r>
          </w:p>
        </w:tc>
        <w:tc>
          <w:tcPr>
            <w:tcW w:w="1701" w:type="dxa"/>
            <w:tcBorders>
              <w:top w:val="nil"/>
              <w:left w:val="nil"/>
              <w:bottom w:val="single" w:sz="4" w:space="0" w:color="auto"/>
              <w:right w:val="single" w:sz="4" w:space="0" w:color="auto"/>
            </w:tcBorders>
            <w:shd w:val="clear" w:color="000000" w:fill="FFFFFF"/>
            <w:noWrap/>
            <w:vAlign w:val="center"/>
            <w:hideMark/>
          </w:tcPr>
          <w:p w14:paraId="450F6BDC" w14:textId="77777777" w:rsidR="00DF0B06" w:rsidRPr="00C37039" w:rsidRDefault="00DF0B06" w:rsidP="00B16204">
            <w:pPr>
              <w:spacing w:after="0" w:line="192" w:lineRule="auto"/>
              <w:jc w:val="left"/>
              <w:rPr>
                <w:rFonts w:asciiTheme="minorHAnsi" w:eastAsia="Times New Roman" w:hAnsiTheme="minorHAnsi" w:cstheme="minorHAnsi"/>
                <w:color w:val="000000"/>
                <w:sz w:val="20"/>
                <w:szCs w:val="20"/>
                <w:lang w:val="es-AR" w:eastAsia="es-AR"/>
              </w:rPr>
            </w:pPr>
            <w:r w:rsidRPr="00C37039">
              <w:rPr>
                <w:rFonts w:asciiTheme="minorHAnsi" w:eastAsia="Times New Roman" w:hAnsiTheme="minorHAnsi" w:cstheme="minorHAnsi"/>
                <w:color w:val="000000"/>
                <w:sz w:val="20"/>
                <w:szCs w:val="20"/>
                <w:lang w:val="es-AR" w:eastAsia="es-AR"/>
              </w:rPr>
              <w:t>Reparación de equipos primarios en SE</w:t>
            </w:r>
          </w:p>
        </w:tc>
        <w:tc>
          <w:tcPr>
            <w:tcW w:w="1134" w:type="dxa"/>
            <w:tcBorders>
              <w:top w:val="nil"/>
              <w:left w:val="nil"/>
              <w:bottom w:val="single" w:sz="4" w:space="0" w:color="auto"/>
              <w:right w:val="single" w:sz="4" w:space="0" w:color="auto"/>
            </w:tcBorders>
            <w:shd w:val="clear" w:color="auto" w:fill="auto"/>
            <w:noWrap/>
            <w:vAlign w:val="bottom"/>
          </w:tcPr>
          <w:p w14:paraId="7BA99E07" w14:textId="0A1852EA"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83.157</w:t>
            </w:r>
          </w:p>
        </w:tc>
        <w:tc>
          <w:tcPr>
            <w:tcW w:w="1134" w:type="dxa"/>
            <w:tcBorders>
              <w:top w:val="nil"/>
              <w:left w:val="nil"/>
              <w:bottom w:val="single" w:sz="4" w:space="0" w:color="auto"/>
              <w:right w:val="single" w:sz="4" w:space="0" w:color="auto"/>
            </w:tcBorders>
            <w:shd w:val="clear" w:color="auto" w:fill="auto"/>
            <w:noWrap/>
            <w:vAlign w:val="bottom"/>
          </w:tcPr>
          <w:p w14:paraId="35205AD8" w14:textId="256CF79B"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11.070</w:t>
            </w:r>
          </w:p>
        </w:tc>
        <w:tc>
          <w:tcPr>
            <w:tcW w:w="1134" w:type="dxa"/>
            <w:tcBorders>
              <w:top w:val="nil"/>
              <w:left w:val="nil"/>
              <w:bottom w:val="single" w:sz="4" w:space="0" w:color="auto"/>
              <w:right w:val="single" w:sz="4" w:space="0" w:color="auto"/>
            </w:tcBorders>
            <w:shd w:val="clear" w:color="auto" w:fill="auto"/>
            <w:noWrap/>
            <w:vAlign w:val="bottom"/>
          </w:tcPr>
          <w:p w14:paraId="3549E451" w14:textId="6B37CE37"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39.620</w:t>
            </w:r>
          </w:p>
        </w:tc>
        <w:tc>
          <w:tcPr>
            <w:tcW w:w="1134" w:type="dxa"/>
            <w:tcBorders>
              <w:top w:val="nil"/>
              <w:left w:val="nil"/>
              <w:bottom w:val="single" w:sz="4" w:space="0" w:color="auto"/>
              <w:right w:val="single" w:sz="4" w:space="0" w:color="auto"/>
            </w:tcBorders>
            <w:shd w:val="clear" w:color="auto" w:fill="auto"/>
            <w:noWrap/>
            <w:vAlign w:val="bottom"/>
          </w:tcPr>
          <w:p w14:paraId="6EC8B4B7" w14:textId="28CCEFF4"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133.846</w:t>
            </w:r>
          </w:p>
        </w:tc>
        <w:tc>
          <w:tcPr>
            <w:tcW w:w="1134" w:type="dxa"/>
            <w:tcBorders>
              <w:top w:val="nil"/>
              <w:left w:val="nil"/>
              <w:bottom w:val="single" w:sz="4" w:space="0" w:color="auto"/>
              <w:right w:val="single" w:sz="4" w:space="0" w:color="auto"/>
            </w:tcBorders>
            <w:shd w:val="clear" w:color="auto" w:fill="auto"/>
            <w:noWrap/>
            <w:vAlign w:val="bottom"/>
          </w:tcPr>
          <w:p w14:paraId="24C9C0A6" w14:textId="738BFE81"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397</w:t>
            </w:r>
          </w:p>
        </w:tc>
        <w:tc>
          <w:tcPr>
            <w:tcW w:w="1134" w:type="dxa"/>
            <w:tcBorders>
              <w:top w:val="nil"/>
              <w:left w:val="nil"/>
              <w:bottom w:val="single" w:sz="4" w:space="0" w:color="auto"/>
              <w:right w:val="single" w:sz="4" w:space="0" w:color="auto"/>
            </w:tcBorders>
            <w:shd w:val="clear" w:color="auto" w:fill="auto"/>
            <w:noWrap/>
            <w:vAlign w:val="bottom"/>
          </w:tcPr>
          <w:p w14:paraId="6AF076FF" w14:textId="58A8C3AA"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0,15</w:t>
            </w:r>
          </w:p>
        </w:tc>
      </w:tr>
      <w:tr w:rsidR="00DF0B06" w:rsidRPr="00DF0B06" w14:paraId="6FD73206" w14:textId="77777777" w:rsidTr="00DF0B06">
        <w:trPr>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19DF6585" w14:textId="77777777" w:rsidR="00DF0B06" w:rsidRPr="00C37039" w:rsidRDefault="00DF0B06" w:rsidP="00B16204">
            <w:pPr>
              <w:spacing w:after="0" w:line="192" w:lineRule="auto"/>
              <w:jc w:val="left"/>
              <w:rPr>
                <w:rFonts w:asciiTheme="minorHAnsi" w:eastAsia="Times New Roman" w:hAnsiTheme="minorHAnsi" w:cstheme="minorHAnsi"/>
                <w:b/>
                <w:bCs/>
                <w:color w:val="000000"/>
                <w:sz w:val="20"/>
                <w:szCs w:val="20"/>
                <w:lang w:val="es-AR" w:eastAsia="es-AR"/>
              </w:rPr>
            </w:pPr>
            <w:r w:rsidRPr="00C37039">
              <w:rPr>
                <w:rFonts w:asciiTheme="minorHAnsi" w:eastAsia="Times New Roman" w:hAnsiTheme="minorHAnsi" w:cstheme="minorHAnsi"/>
                <w:b/>
                <w:bCs/>
                <w:color w:val="000000"/>
                <w:sz w:val="20"/>
                <w:szCs w:val="20"/>
                <w:lang w:val="es-AR" w:eastAsia="es-AR"/>
              </w:rPr>
              <w:t>CMEPSA</w:t>
            </w:r>
          </w:p>
        </w:tc>
        <w:tc>
          <w:tcPr>
            <w:tcW w:w="1701" w:type="dxa"/>
            <w:tcBorders>
              <w:top w:val="nil"/>
              <w:left w:val="nil"/>
              <w:bottom w:val="single" w:sz="4" w:space="0" w:color="auto"/>
              <w:right w:val="single" w:sz="4" w:space="0" w:color="auto"/>
            </w:tcBorders>
            <w:shd w:val="clear" w:color="000000" w:fill="FFFFFF"/>
            <w:noWrap/>
            <w:vAlign w:val="center"/>
            <w:hideMark/>
          </w:tcPr>
          <w:p w14:paraId="2A465DCF" w14:textId="62407949" w:rsidR="00DF0B06" w:rsidRPr="00C37039" w:rsidRDefault="00DF0B06" w:rsidP="00B16204">
            <w:pPr>
              <w:spacing w:after="0" w:line="192" w:lineRule="auto"/>
              <w:jc w:val="left"/>
              <w:rPr>
                <w:rFonts w:asciiTheme="minorHAnsi" w:eastAsia="Times New Roman" w:hAnsiTheme="minorHAnsi" w:cstheme="minorHAnsi"/>
                <w:color w:val="000000"/>
                <w:sz w:val="20"/>
                <w:szCs w:val="20"/>
                <w:lang w:val="es-AR" w:eastAsia="es-AR"/>
              </w:rPr>
            </w:pPr>
            <w:r w:rsidRPr="00C37039">
              <w:rPr>
                <w:rFonts w:asciiTheme="minorHAnsi" w:eastAsia="Times New Roman" w:hAnsiTheme="minorHAnsi" w:cstheme="minorHAnsi"/>
                <w:color w:val="000000"/>
                <w:sz w:val="20"/>
                <w:szCs w:val="20"/>
                <w:lang w:val="es-AR" w:eastAsia="es-AR"/>
              </w:rPr>
              <w:t>Mantenimiento y reparación de equipos primarios y SSAA</w:t>
            </w:r>
          </w:p>
        </w:tc>
        <w:tc>
          <w:tcPr>
            <w:tcW w:w="1134" w:type="dxa"/>
            <w:tcBorders>
              <w:top w:val="nil"/>
              <w:left w:val="nil"/>
              <w:bottom w:val="single" w:sz="4" w:space="0" w:color="auto"/>
              <w:right w:val="single" w:sz="4" w:space="0" w:color="auto"/>
            </w:tcBorders>
            <w:shd w:val="clear" w:color="auto" w:fill="auto"/>
            <w:noWrap/>
            <w:vAlign w:val="bottom"/>
          </w:tcPr>
          <w:p w14:paraId="68899468" w14:textId="5BEDC954"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83.157</w:t>
            </w:r>
          </w:p>
        </w:tc>
        <w:tc>
          <w:tcPr>
            <w:tcW w:w="1134" w:type="dxa"/>
            <w:tcBorders>
              <w:top w:val="nil"/>
              <w:left w:val="nil"/>
              <w:bottom w:val="single" w:sz="4" w:space="0" w:color="auto"/>
              <w:right w:val="single" w:sz="4" w:space="0" w:color="auto"/>
            </w:tcBorders>
            <w:shd w:val="clear" w:color="auto" w:fill="auto"/>
            <w:noWrap/>
            <w:vAlign w:val="bottom"/>
          </w:tcPr>
          <w:p w14:paraId="010F3B31" w14:textId="6CB98E19"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52.092</w:t>
            </w:r>
          </w:p>
        </w:tc>
        <w:tc>
          <w:tcPr>
            <w:tcW w:w="1134" w:type="dxa"/>
            <w:tcBorders>
              <w:top w:val="nil"/>
              <w:left w:val="nil"/>
              <w:bottom w:val="single" w:sz="4" w:space="0" w:color="auto"/>
              <w:right w:val="single" w:sz="4" w:space="0" w:color="auto"/>
            </w:tcBorders>
            <w:shd w:val="clear" w:color="auto" w:fill="auto"/>
            <w:noWrap/>
            <w:vAlign w:val="bottom"/>
          </w:tcPr>
          <w:p w14:paraId="405E7F5F" w14:textId="380B1A57"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43.968</w:t>
            </w:r>
          </w:p>
        </w:tc>
        <w:tc>
          <w:tcPr>
            <w:tcW w:w="1134" w:type="dxa"/>
            <w:tcBorders>
              <w:top w:val="nil"/>
              <w:left w:val="nil"/>
              <w:bottom w:val="single" w:sz="4" w:space="0" w:color="auto"/>
              <w:right w:val="single" w:sz="4" w:space="0" w:color="auto"/>
            </w:tcBorders>
            <w:shd w:val="clear" w:color="auto" w:fill="auto"/>
            <w:noWrap/>
            <w:vAlign w:val="bottom"/>
          </w:tcPr>
          <w:p w14:paraId="04493EAD" w14:textId="655FD9BB"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179.217</w:t>
            </w:r>
          </w:p>
        </w:tc>
        <w:tc>
          <w:tcPr>
            <w:tcW w:w="1134" w:type="dxa"/>
            <w:tcBorders>
              <w:top w:val="nil"/>
              <w:left w:val="nil"/>
              <w:bottom w:val="single" w:sz="4" w:space="0" w:color="auto"/>
              <w:right w:val="single" w:sz="4" w:space="0" w:color="auto"/>
            </w:tcBorders>
            <w:shd w:val="clear" w:color="auto" w:fill="auto"/>
            <w:noWrap/>
            <w:vAlign w:val="bottom"/>
          </w:tcPr>
          <w:p w14:paraId="08F625A7" w14:textId="4CF2BD55" w:rsidR="00DF0B06" w:rsidRPr="00C37039"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397</w:t>
            </w:r>
          </w:p>
        </w:tc>
        <w:tc>
          <w:tcPr>
            <w:tcW w:w="1134" w:type="dxa"/>
            <w:tcBorders>
              <w:top w:val="nil"/>
              <w:left w:val="nil"/>
              <w:bottom w:val="single" w:sz="4" w:space="0" w:color="auto"/>
              <w:right w:val="single" w:sz="4" w:space="0" w:color="auto"/>
            </w:tcBorders>
            <w:shd w:val="clear" w:color="auto" w:fill="auto"/>
            <w:noWrap/>
            <w:vAlign w:val="bottom"/>
          </w:tcPr>
          <w:p w14:paraId="660F30FC" w14:textId="6563CA28" w:rsidR="00DF0B06" w:rsidRPr="00DF0B06" w:rsidRDefault="00DF0B06" w:rsidP="00DF0B06">
            <w:pPr>
              <w:spacing w:after="0" w:line="192" w:lineRule="auto"/>
              <w:jc w:val="center"/>
              <w:rPr>
                <w:rFonts w:asciiTheme="minorHAnsi" w:eastAsia="Times New Roman" w:hAnsiTheme="minorHAnsi" w:cstheme="minorHAnsi"/>
                <w:color w:val="000000"/>
                <w:sz w:val="20"/>
                <w:szCs w:val="20"/>
                <w:lang w:val="es-AR" w:eastAsia="es-AR"/>
              </w:rPr>
            </w:pPr>
            <w:r w:rsidRPr="00C37039">
              <w:rPr>
                <w:rFonts w:cs="Calibri"/>
                <w:color w:val="000000"/>
                <w:sz w:val="20"/>
                <w:szCs w:val="20"/>
              </w:rPr>
              <w:t>0,31</w:t>
            </w:r>
          </w:p>
        </w:tc>
      </w:tr>
    </w:tbl>
    <w:p w14:paraId="056224BF" w14:textId="77777777" w:rsidR="0079428C" w:rsidRPr="00B06D23" w:rsidRDefault="0079428C" w:rsidP="00331F01">
      <w:pPr>
        <w:spacing w:after="120"/>
        <w:rPr>
          <w:lang w:val="es-ES"/>
        </w:rPr>
      </w:pPr>
    </w:p>
    <w:p w14:paraId="2128613F" w14:textId="77777777" w:rsidR="0079428C" w:rsidRPr="00B06D23" w:rsidRDefault="0079428C" w:rsidP="0079428C">
      <w:pPr>
        <w:rPr>
          <w:lang w:val="es-ES"/>
        </w:rPr>
      </w:pPr>
      <w:r w:rsidRPr="00B06D23">
        <w:rPr>
          <w:lang w:val="es-ES"/>
        </w:rPr>
        <w:t>Los costos de pernocte incluyen los costos de alojamiento y comidas para el personal de la cuadrilla.</w:t>
      </w:r>
    </w:p>
    <w:p w14:paraId="252767A9" w14:textId="77777777" w:rsidR="0079428C" w:rsidRPr="00B06D23" w:rsidRDefault="0079428C" w:rsidP="0079428C">
      <w:pPr>
        <w:rPr>
          <w:lang w:val="es-ES"/>
        </w:rPr>
      </w:pPr>
      <w:r w:rsidRPr="00B06D23">
        <w:rPr>
          <w:lang w:val="es-ES"/>
        </w:rPr>
        <w:t>Los costos de combustible fueron determinados en función del consumo específico y el costo de combustible.</w:t>
      </w:r>
    </w:p>
    <w:p w14:paraId="73C07397" w14:textId="099E2AB5" w:rsidR="0079428C" w:rsidRPr="00B06D23" w:rsidRDefault="0079428C" w:rsidP="0079428C">
      <w:pPr>
        <w:rPr>
          <w:lang w:val="es-ES"/>
        </w:rPr>
      </w:pPr>
      <w:r w:rsidRPr="00B06D23">
        <w:rPr>
          <w:lang w:val="es-ES"/>
        </w:rPr>
        <w:t xml:space="preserve">En el </w:t>
      </w:r>
      <w:r w:rsidR="00204436">
        <w:rPr>
          <w:lang w:val="es-ES"/>
        </w:rPr>
        <w:t>“</w:t>
      </w:r>
      <w:r w:rsidRPr="00B06D23">
        <w:rPr>
          <w:lang w:val="es-ES"/>
        </w:rPr>
        <w:t xml:space="preserve">Anexo </w:t>
      </w:r>
      <w:r w:rsidR="005A6F95">
        <w:rPr>
          <w:lang w:val="es-ES"/>
        </w:rPr>
        <w:t>COMA</w:t>
      </w:r>
      <w:r w:rsidRPr="00B06D23">
        <w:rPr>
          <w:lang w:val="es-ES"/>
        </w:rPr>
        <w:t>_3 Modelo/Datos</w:t>
      </w:r>
      <w:r w:rsidR="00204436">
        <w:rPr>
          <w:lang w:val="es-ES"/>
        </w:rPr>
        <w:t>/ Costo Cuadrillas Tercerizadas”</w:t>
      </w:r>
      <w:r w:rsidRPr="00B06D23">
        <w:rPr>
          <w:lang w:val="es-ES"/>
        </w:rPr>
        <w:t xml:space="preserve"> se encuentra la valorización de las cuadrillas tercerizadas con sus archivos de respaldo vinculados:</w:t>
      </w:r>
    </w:p>
    <w:p w14:paraId="391F66B6" w14:textId="77777777" w:rsidR="0079428C" w:rsidRPr="00575034" w:rsidRDefault="0079428C" w:rsidP="005E1501">
      <w:pPr>
        <w:pStyle w:val="Prrafodelista"/>
        <w:numPr>
          <w:ilvl w:val="0"/>
          <w:numId w:val="56"/>
        </w:numPr>
        <w:ind w:left="567" w:hanging="567"/>
      </w:pPr>
      <w:r w:rsidRPr="00575034">
        <w:lastRenderedPageBreak/>
        <w:t>Herramientas cuadrillas específicas – modelo: listado de herramientas, cantidades y costos unitarios.</w:t>
      </w:r>
    </w:p>
    <w:p w14:paraId="04B41B87" w14:textId="77777777" w:rsidR="0079428C" w:rsidRPr="00575034" w:rsidRDefault="0079428C" w:rsidP="005E1501">
      <w:pPr>
        <w:pStyle w:val="Prrafodelista"/>
        <w:numPr>
          <w:ilvl w:val="0"/>
          <w:numId w:val="56"/>
        </w:numPr>
        <w:ind w:left="567" w:hanging="567"/>
      </w:pPr>
      <w:r w:rsidRPr="00575034">
        <w:t>2.- Estudio de Compensaciones_Resumen: costos de los puestos tercerizados según encuesta PWC</w:t>
      </w:r>
    </w:p>
    <w:p w14:paraId="0C90C17E" w14:textId="4FBC459E" w:rsidR="0079428C" w:rsidRPr="00575034" w:rsidRDefault="0079428C" w:rsidP="005E1501">
      <w:pPr>
        <w:pStyle w:val="Prrafodelista"/>
        <w:numPr>
          <w:ilvl w:val="0"/>
          <w:numId w:val="56"/>
        </w:numPr>
        <w:ind w:left="567" w:hanging="567"/>
      </w:pPr>
      <w:r w:rsidRPr="00575034">
        <w:t xml:space="preserve">Precios Insumos No </w:t>
      </w:r>
      <w:r w:rsidR="00BA2EDF" w:rsidRPr="00575034">
        <w:t>Eléctricos</w:t>
      </w:r>
      <w:r w:rsidRPr="00575034">
        <w:t xml:space="preserve">/hoja </w:t>
      </w:r>
      <w:r w:rsidR="00BA2EDF" w:rsidRPr="00575034">
        <w:t>Vehículos</w:t>
      </w:r>
      <w:r w:rsidRPr="00575034">
        <w:t>: costos de vehículos.</w:t>
      </w:r>
    </w:p>
    <w:p w14:paraId="285BC223" w14:textId="77D4D194" w:rsidR="0079428C" w:rsidRPr="00575034" w:rsidRDefault="0079428C" w:rsidP="005E1501">
      <w:pPr>
        <w:pStyle w:val="Prrafodelista"/>
        <w:numPr>
          <w:ilvl w:val="0"/>
          <w:numId w:val="56"/>
        </w:numPr>
        <w:ind w:left="567" w:hanging="567"/>
      </w:pPr>
      <w:r w:rsidRPr="00575034">
        <w:t xml:space="preserve">Precios Insumos No </w:t>
      </w:r>
      <w:r w:rsidR="00BA2EDF" w:rsidRPr="00575034">
        <w:t>Eléctricos</w:t>
      </w:r>
      <w:r w:rsidRPr="00575034">
        <w:t>/hoja Viáticos operacionales: costos de pernocte</w:t>
      </w:r>
    </w:p>
    <w:p w14:paraId="17084077" w14:textId="40B298AE" w:rsidR="005E70EA" w:rsidRDefault="005E70EA" w:rsidP="005E70EA">
      <w:pPr>
        <w:rPr>
          <w:lang w:val="es-ES"/>
        </w:rPr>
      </w:pPr>
      <w:r w:rsidRPr="00987BB6">
        <w:rPr>
          <w:lang w:val="es-ES"/>
        </w:rPr>
        <w:t>Los costos unitarios de los materiales para cada intervención</w:t>
      </w:r>
      <w:r w:rsidR="00335606" w:rsidRPr="00987BB6">
        <w:rPr>
          <w:lang w:val="es-ES"/>
        </w:rPr>
        <w:t>,</w:t>
      </w:r>
      <w:r w:rsidRPr="00987BB6">
        <w:rPr>
          <w:lang w:val="es-ES"/>
        </w:rPr>
        <w:t xml:space="preserve"> que se utilizan en las distintas actividades de Operación y Mantenimiento</w:t>
      </w:r>
      <w:r w:rsidR="00335606" w:rsidRPr="00987BB6">
        <w:rPr>
          <w:lang w:val="es-ES"/>
        </w:rPr>
        <w:t>,</w:t>
      </w:r>
      <w:r w:rsidRPr="00987BB6">
        <w:rPr>
          <w:lang w:val="es-ES"/>
        </w:rPr>
        <w:t xml:space="preserve"> se obtienen a partir de los costos de mercado consistentes con los costos utilizados para valorizar el V.I y considerando descuentos en las compras por economías de escala.</w:t>
      </w:r>
    </w:p>
    <w:p w14:paraId="692C21D6" w14:textId="42FD2C3C" w:rsidR="0079428C" w:rsidRPr="00F465C5" w:rsidRDefault="0079428C" w:rsidP="0079428C">
      <w:pPr>
        <w:pStyle w:val="Ttulo3"/>
      </w:pPr>
      <w:bookmarkStart w:id="314" w:name="_Toc34398116"/>
      <w:bookmarkStart w:id="315" w:name="_Toc41514602"/>
      <w:r w:rsidRPr="00F465C5">
        <w:t xml:space="preserve">Gastos generales </w:t>
      </w:r>
      <w:r w:rsidR="008D4432" w:rsidRPr="00F465C5">
        <w:t>y otros</w:t>
      </w:r>
      <w:r w:rsidRPr="00F465C5">
        <w:t xml:space="preserve"> servicios tercerizados</w:t>
      </w:r>
      <w:bookmarkEnd w:id="314"/>
      <w:bookmarkEnd w:id="315"/>
    </w:p>
    <w:p w14:paraId="5D1AEF2C" w14:textId="77777777" w:rsidR="0079428C" w:rsidRPr="00B06D23" w:rsidRDefault="0079428C" w:rsidP="0079428C">
      <w:pPr>
        <w:rPr>
          <w:lang w:val="es-ES"/>
        </w:rPr>
      </w:pPr>
      <w:r w:rsidRPr="00B06D23">
        <w:rPr>
          <w:lang w:val="es-ES"/>
        </w:rPr>
        <w:t>Estos gastos comprenden múltiples conceptos relacionados con la operación, mantenimiento y administración de la EM.</w:t>
      </w:r>
    </w:p>
    <w:p w14:paraId="6D56626B" w14:textId="1159B1CD" w:rsidR="0079428C" w:rsidRPr="00B06D23" w:rsidRDefault="0079428C" w:rsidP="0079428C">
      <w:pPr>
        <w:rPr>
          <w:lang w:val="es-ES"/>
        </w:rPr>
      </w:pPr>
      <w:r w:rsidRPr="00B06D23">
        <w:rPr>
          <w:lang w:val="es-ES"/>
        </w:rPr>
        <w:t xml:space="preserve">Como es usual en la operación de las empresas, se </w:t>
      </w:r>
      <w:r w:rsidRPr="00CE1B21">
        <w:rPr>
          <w:lang w:val="es-ES"/>
        </w:rPr>
        <w:t>consideran tercerizadas la</w:t>
      </w:r>
      <w:r w:rsidR="00BA2EDF" w:rsidRPr="00CE1B21">
        <w:rPr>
          <w:lang w:val="es-ES"/>
        </w:rPr>
        <w:t>s</w:t>
      </w:r>
      <w:r w:rsidRPr="00CE1B21">
        <w:rPr>
          <w:lang w:val="es-ES"/>
        </w:rPr>
        <w:t xml:space="preserve"> tareas de aseo y limpieza de edificios, vigilancia de subestaciones, y asesorías </w:t>
      </w:r>
      <w:r w:rsidR="00BA2EDF" w:rsidRPr="00CE1B21">
        <w:rPr>
          <w:lang w:val="es-ES"/>
        </w:rPr>
        <w:t>específicas</w:t>
      </w:r>
      <w:r w:rsidRPr="00CE1B21">
        <w:rPr>
          <w:lang w:val="es-ES"/>
        </w:rPr>
        <w:t>.</w:t>
      </w:r>
    </w:p>
    <w:p w14:paraId="260A913E" w14:textId="7B7B0F24" w:rsidR="0079428C" w:rsidRPr="00B06D23" w:rsidRDefault="0079428C" w:rsidP="0079428C">
      <w:pPr>
        <w:rPr>
          <w:lang w:val="es-ES"/>
        </w:rPr>
      </w:pPr>
      <w:r w:rsidRPr="00B06D23">
        <w:rPr>
          <w:lang w:val="es-ES"/>
        </w:rPr>
        <w:t xml:space="preserve">Se presenta a continuación una lista de los gastos e insumos de la cual se analiza su pertinencia y cantidad a incluir en los costos eficientes de la </w:t>
      </w:r>
      <w:r w:rsidR="001A6E11">
        <w:rPr>
          <w:lang w:val="es-ES"/>
        </w:rPr>
        <w:t>EM</w:t>
      </w:r>
      <w:r w:rsidRPr="00B06D23">
        <w:rPr>
          <w:lang w:val="es-ES"/>
        </w:rPr>
        <w:t xml:space="preserve"> constatando que no estén incluidos en las otras partidas de costo señaladas.</w:t>
      </w:r>
    </w:p>
    <w:p w14:paraId="7E72C06D" w14:textId="73267809" w:rsidR="0079428C" w:rsidRPr="00CE1B21" w:rsidRDefault="0079428C" w:rsidP="0079428C">
      <w:pPr>
        <w:rPr>
          <w:lang w:val="es-ES"/>
        </w:rPr>
      </w:pPr>
      <w:r w:rsidRPr="00B06D23">
        <w:rPr>
          <w:lang w:val="es-ES"/>
        </w:rPr>
        <w:t>Dada la diversidad en la naturaleza de estos gastos se uti</w:t>
      </w:r>
      <w:r w:rsidRPr="00CE1B21">
        <w:rPr>
          <w:lang w:val="es-ES"/>
        </w:rPr>
        <w:t xml:space="preserve">lizaron todas las fuentes de información disponibles, tales como costos de mercado, y/o información presentada por las empresas validada como eficiente, información de antecedentes regulatorios de procesos de </w:t>
      </w:r>
      <w:r w:rsidR="00BA2EDF" w:rsidRPr="00CE1B21">
        <w:rPr>
          <w:lang w:val="es-ES"/>
        </w:rPr>
        <w:t>tarificación</w:t>
      </w:r>
      <w:r w:rsidRPr="00CE1B21">
        <w:rPr>
          <w:lang w:val="es-ES"/>
        </w:rPr>
        <w:t xml:space="preserve"> en Chile debidamente </w:t>
      </w:r>
      <w:r w:rsidR="008D4432" w:rsidRPr="00CE1B21">
        <w:rPr>
          <w:lang w:val="es-ES"/>
        </w:rPr>
        <w:t>actualizados, y</w:t>
      </w:r>
      <w:r w:rsidRPr="00CE1B21">
        <w:rPr>
          <w:lang w:val="es-ES"/>
        </w:rPr>
        <w:t>/o ratios de eficiencia de manera que permitan verificar la razonabilidad de los costos propuestos.</w:t>
      </w:r>
    </w:p>
    <w:p w14:paraId="134D0BB0" w14:textId="77777777" w:rsidR="0079428C" w:rsidRPr="00CE1B21" w:rsidRDefault="0079428C" w:rsidP="0079428C">
      <w:pPr>
        <w:rPr>
          <w:lang w:val="es-ES"/>
        </w:rPr>
      </w:pPr>
      <w:r w:rsidRPr="00CE1B21">
        <w:rPr>
          <w:lang w:val="es-ES"/>
        </w:rPr>
        <w:t>Se presenta una descripción de las partidas, la pertinencia de su inclusión y los costos unitarios considerados.</w:t>
      </w:r>
    </w:p>
    <w:p w14:paraId="0DC61C9B" w14:textId="4395E90C" w:rsidR="0079428C" w:rsidRPr="00CE1B21" w:rsidRDefault="00204436" w:rsidP="0079428C">
      <w:pPr>
        <w:rPr>
          <w:lang w:val="es-ES"/>
        </w:rPr>
      </w:pPr>
      <w:r>
        <w:rPr>
          <w:lang w:val="es-ES"/>
        </w:rPr>
        <w:t>En el “</w:t>
      </w:r>
      <w:r w:rsidR="0079428C" w:rsidRPr="00CE1B21">
        <w:rPr>
          <w:lang w:val="es-ES"/>
        </w:rPr>
        <w:t xml:space="preserve">Anexo </w:t>
      </w:r>
      <w:r w:rsidR="00AD24BF">
        <w:rPr>
          <w:lang w:val="es-ES"/>
        </w:rPr>
        <w:t>COMA</w:t>
      </w:r>
      <w:r w:rsidR="0079428C" w:rsidRPr="00CE1B21">
        <w:rPr>
          <w:lang w:val="es-ES"/>
        </w:rPr>
        <w:t xml:space="preserve">_3 Modelo/Datos/ Precios Insumos No </w:t>
      </w:r>
      <w:r w:rsidR="00BA2EDF" w:rsidRPr="00CE1B21">
        <w:rPr>
          <w:lang w:val="es-ES"/>
        </w:rPr>
        <w:t>Eléctricos</w:t>
      </w:r>
      <w:r>
        <w:rPr>
          <w:lang w:val="es-ES"/>
        </w:rPr>
        <w:t>”</w:t>
      </w:r>
      <w:r w:rsidR="0079428C" w:rsidRPr="00CE1B21">
        <w:rPr>
          <w:lang w:val="es-ES"/>
        </w:rPr>
        <w:t>, se presenta el detalle de los cálculos realizados.</w:t>
      </w:r>
    </w:p>
    <w:p w14:paraId="54274512" w14:textId="706AADA1" w:rsidR="00C10AB4" w:rsidRPr="00B06D23" w:rsidRDefault="00C10AB4" w:rsidP="00C10AB4">
      <w:pPr>
        <w:spacing w:before="60" w:after="120" w:line="240" w:lineRule="auto"/>
        <w:rPr>
          <w:lang w:val="es-ES"/>
        </w:rPr>
      </w:pPr>
      <w:r w:rsidRPr="00CE1B21">
        <w:rPr>
          <w:lang w:val="es-ES"/>
        </w:rPr>
        <w:t>Los costos de vigilancia de accesos en oficinas centrales y regionales se incluyen en los gastos de mantenimiento del edificio.</w:t>
      </w:r>
    </w:p>
    <w:p w14:paraId="638A1FCA" w14:textId="77777777" w:rsidR="00464589" w:rsidRDefault="00464589">
      <w:pPr>
        <w:spacing w:after="0" w:line="240" w:lineRule="auto"/>
        <w:jc w:val="left"/>
        <w:rPr>
          <w:rFonts w:eastAsia="Times New Roman" w:cs="Calibri"/>
          <w:iCs/>
          <w:color w:val="4472C4"/>
          <w:u w:val="single"/>
        </w:rPr>
      </w:pPr>
      <w:bookmarkStart w:id="316" w:name="_Toc34398117"/>
      <w:r>
        <w:br w:type="page"/>
      </w:r>
    </w:p>
    <w:p w14:paraId="4E578A46" w14:textId="6A4B3DAE" w:rsidR="00C83B06" w:rsidRPr="00C83B06" w:rsidRDefault="0079428C" w:rsidP="00C83B06">
      <w:pPr>
        <w:pStyle w:val="Ttulo4"/>
      </w:pPr>
      <w:bookmarkStart w:id="317" w:name="_Toc41514603"/>
      <w:r w:rsidRPr="00FD055F">
        <w:lastRenderedPageBreak/>
        <w:t>Gastos en seguridad (vigilancia) de subestaciones</w:t>
      </w:r>
      <w:bookmarkEnd w:id="316"/>
      <w:bookmarkEnd w:id="317"/>
    </w:p>
    <w:p w14:paraId="0F60765A" w14:textId="09F3CEBA" w:rsidR="00C83B06" w:rsidRPr="00C83B06" w:rsidRDefault="00C83B06" w:rsidP="00C83B06">
      <w:pPr>
        <w:spacing w:before="60" w:after="120" w:line="240" w:lineRule="auto"/>
        <w:rPr>
          <w:lang w:val="es-ES"/>
        </w:rPr>
      </w:pPr>
      <w:r w:rsidRPr="00C83B06">
        <w:rPr>
          <w:lang w:val="es-ES"/>
        </w:rPr>
        <w:t xml:space="preserve">A los efectos de resguardar la seguridad patrimonial para oficinas zonales, bodegas y subestaciones </w:t>
      </w:r>
      <w:r w:rsidRPr="004D1FC5">
        <w:rPr>
          <w:lang w:val="es-ES"/>
        </w:rPr>
        <w:t>según importancia patrimonial</w:t>
      </w:r>
      <w:r>
        <w:rPr>
          <w:lang w:val="es-ES"/>
        </w:rPr>
        <w:t xml:space="preserve"> </w:t>
      </w:r>
      <w:r w:rsidRPr="00C83B06">
        <w:rPr>
          <w:lang w:val="es-ES"/>
        </w:rPr>
        <w:t>se requiere disponer de un servicio de vigilancia.</w:t>
      </w:r>
    </w:p>
    <w:p w14:paraId="02A902C9" w14:textId="3209CDBE" w:rsidR="00C83B06" w:rsidRPr="00C83B06" w:rsidRDefault="00C83B06" w:rsidP="00C83B06">
      <w:pPr>
        <w:spacing w:before="60" w:after="120" w:line="240" w:lineRule="auto"/>
        <w:rPr>
          <w:lang w:val="es-ES"/>
        </w:rPr>
      </w:pPr>
      <w:r w:rsidRPr="00C83B06">
        <w:rPr>
          <w:lang w:val="es-ES"/>
        </w:rPr>
        <w:t xml:space="preserve">Se ha considerado el costo del servicio de vigilancia con guardia presencial en las 5 subestaciones </w:t>
      </w:r>
      <w:r w:rsidRPr="004D1FC5">
        <w:rPr>
          <w:lang w:val="es-ES"/>
        </w:rPr>
        <w:t>de mayor importancia</w:t>
      </w:r>
      <w:r w:rsidR="00130B22" w:rsidRPr="004D1FC5">
        <w:rPr>
          <w:lang w:val="es-ES"/>
        </w:rPr>
        <w:t xml:space="preserve"> patrimonial</w:t>
      </w:r>
      <w:r w:rsidRPr="004D1FC5">
        <w:rPr>
          <w:lang w:val="es-ES"/>
        </w:rPr>
        <w:t xml:space="preserve"> </w:t>
      </w:r>
      <w:r w:rsidRPr="00C83B06">
        <w:rPr>
          <w:lang w:val="es-ES"/>
        </w:rPr>
        <w:t>consideradas en el Sistema de Transmisión Nacional.</w:t>
      </w:r>
    </w:p>
    <w:p w14:paraId="28DC9351" w14:textId="40DBF226" w:rsidR="00C83B06" w:rsidRPr="00CE1B21" w:rsidRDefault="00C83B06" w:rsidP="00C83B06">
      <w:pPr>
        <w:spacing w:before="60" w:after="120" w:line="240" w:lineRule="auto"/>
        <w:rPr>
          <w:lang w:val="es-ES"/>
        </w:rPr>
      </w:pPr>
      <w:r w:rsidRPr="00C83B06">
        <w:rPr>
          <w:lang w:val="es-ES"/>
        </w:rPr>
        <w:t xml:space="preserve">Se consideran en </w:t>
      </w:r>
      <w:r w:rsidRPr="00CE1B21">
        <w:rPr>
          <w:lang w:val="es-ES"/>
        </w:rPr>
        <w:t>total 24 guardias para control de acceso. El régimen de trabajo es de dos turnos rotativos de 12 horas diarias, de cuatro días de trabajo por cuatro de descanso, todo el año. Para el costo por g</w:t>
      </w:r>
      <w:r w:rsidR="00B5430D" w:rsidRPr="00CE1B21">
        <w:rPr>
          <w:lang w:val="es-ES"/>
        </w:rPr>
        <w:t>uardia se ha tomado</w:t>
      </w:r>
      <w:r w:rsidRPr="00CE1B21">
        <w:rPr>
          <w:lang w:val="es-ES"/>
        </w:rPr>
        <w:t xml:space="preserve"> la </w:t>
      </w:r>
      <w:r w:rsidR="00093F81" w:rsidRPr="00CE1B21">
        <w:rPr>
          <w:lang w:val="es-ES"/>
        </w:rPr>
        <w:t>encuesta PWC</w:t>
      </w:r>
      <w:r w:rsidRPr="00CE1B21">
        <w:rPr>
          <w:lang w:val="es-ES"/>
        </w:rPr>
        <w:t xml:space="preserve"> con percentil 25% y los márgenes del contratista de gastos de administración y utilidad del contratista.</w:t>
      </w:r>
    </w:p>
    <w:p w14:paraId="310C4A0B" w14:textId="54CA16CE" w:rsidR="00C83B06" w:rsidRPr="00C83B06" w:rsidRDefault="00BA2EDF" w:rsidP="00C83B06">
      <w:pPr>
        <w:spacing w:before="60" w:after="120" w:line="240" w:lineRule="auto"/>
        <w:rPr>
          <w:lang w:val="es-ES"/>
        </w:rPr>
      </w:pPr>
      <w:r w:rsidRPr="00CE1B21">
        <w:rPr>
          <w:lang w:val="es-ES"/>
        </w:rPr>
        <w:t xml:space="preserve">En el </w:t>
      </w:r>
      <w:r w:rsidR="00204436">
        <w:rPr>
          <w:lang w:val="es-ES"/>
        </w:rPr>
        <w:t>“</w:t>
      </w:r>
      <w:r w:rsidR="00C83B06" w:rsidRPr="00CE1B21">
        <w:rPr>
          <w:lang w:val="es-ES"/>
        </w:rPr>
        <w:t xml:space="preserve">Anexo </w:t>
      </w:r>
      <w:r w:rsidR="00AD24BF">
        <w:rPr>
          <w:lang w:val="es-ES"/>
        </w:rPr>
        <w:t>COMA</w:t>
      </w:r>
      <w:r w:rsidR="00C83B06" w:rsidRPr="00CE1B21">
        <w:rPr>
          <w:lang w:val="es-ES"/>
        </w:rPr>
        <w:t xml:space="preserve">_3 Modelo/Datos/ Precios Insumos No </w:t>
      </w:r>
      <w:r w:rsidRPr="00CE1B21">
        <w:rPr>
          <w:lang w:val="es-ES"/>
        </w:rPr>
        <w:t>Eléctricos</w:t>
      </w:r>
      <w:r w:rsidR="00C83B06" w:rsidRPr="00CE1B21">
        <w:rPr>
          <w:lang w:val="es-ES"/>
        </w:rPr>
        <w:t>/ Vigilancia SE</w:t>
      </w:r>
      <w:r w:rsidR="00204436">
        <w:rPr>
          <w:lang w:val="es-ES"/>
        </w:rPr>
        <w:t>”</w:t>
      </w:r>
      <w:r w:rsidR="00C83B06" w:rsidRPr="00CE1B21">
        <w:rPr>
          <w:lang w:val="es-ES"/>
        </w:rPr>
        <w:t xml:space="preserve"> se presenta el detalle del cálculo realizado.</w:t>
      </w:r>
    </w:p>
    <w:p w14:paraId="4D5C846F" w14:textId="3F815AA4" w:rsidR="0079428C" w:rsidRPr="00B06D23" w:rsidRDefault="00C83B06" w:rsidP="00C83B06">
      <w:pPr>
        <w:spacing w:before="60" w:after="120" w:line="240" w:lineRule="auto"/>
        <w:rPr>
          <w:lang w:val="es-ES"/>
        </w:rPr>
      </w:pPr>
      <w:r w:rsidRPr="00C83B06">
        <w:rPr>
          <w:lang w:val="es-ES"/>
        </w:rPr>
        <w:t>Los costos de vigilancia de accesos en oficinas se incluyen en los gastos de mantenimiento del edificio.”</w:t>
      </w:r>
    </w:p>
    <w:p w14:paraId="71516B5D" w14:textId="77777777" w:rsidR="0079428C" w:rsidRPr="00FD055F" w:rsidRDefault="0079428C" w:rsidP="0079428C">
      <w:pPr>
        <w:pStyle w:val="Ttulo4"/>
      </w:pPr>
      <w:bookmarkStart w:id="318" w:name="_Toc34398118"/>
      <w:bookmarkStart w:id="319" w:name="_Toc41514604"/>
      <w:r w:rsidRPr="00FD055F">
        <w:t>Aseo y limpieza de edificios, y bodegas</w:t>
      </w:r>
      <w:bookmarkEnd w:id="318"/>
      <w:bookmarkEnd w:id="319"/>
      <w:r w:rsidRPr="00FD055F">
        <w:t xml:space="preserve"> </w:t>
      </w:r>
    </w:p>
    <w:p w14:paraId="5B90D535" w14:textId="77777777" w:rsidR="0079428C" w:rsidRPr="00B06D23" w:rsidRDefault="0079428C" w:rsidP="0079428C">
      <w:pPr>
        <w:rPr>
          <w:rFonts w:cs="Arial"/>
          <w:szCs w:val="22"/>
          <w:lang w:val="es-ES"/>
        </w:rPr>
      </w:pPr>
      <w:r w:rsidRPr="00B06D23">
        <w:rPr>
          <w:rFonts w:cs="Arial"/>
          <w:szCs w:val="22"/>
          <w:lang w:val="es-ES"/>
        </w:rPr>
        <w:t>Para modelar el costo de aseo de los edificios, se considera una superficie que resulta del cálculo de los m2 de la EM en función de la cantidad de personal y se valoriza con el costo unitario del servicio según valores representativos del mercado.</w:t>
      </w:r>
    </w:p>
    <w:p w14:paraId="5E5026FF" w14:textId="77777777" w:rsidR="0079428C" w:rsidRPr="00B06D23" w:rsidRDefault="0079428C" w:rsidP="0079428C">
      <w:pPr>
        <w:rPr>
          <w:rFonts w:cs="Arial"/>
          <w:szCs w:val="22"/>
          <w:lang w:val="es-ES"/>
        </w:rPr>
      </w:pPr>
      <w:r w:rsidRPr="00B06D23">
        <w:rPr>
          <w:rFonts w:cs="Arial"/>
          <w:szCs w:val="22"/>
          <w:lang w:val="es-ES"/>
        </w:rPr>
        <w:t>De manera similar se considera un costo unitario por m</w:t>
      </w:r>
      <w:r w:rsidRPr="008D4432">
        <w:rPr>
          <w:rFonts w:cs="Arial"/>
          <w:szCs w:val="22"/>
          <w:vertAlign w:val="superscript"/>
          <w:lang w:val="es-ES"/>
        </w:rPr>
        <w:t>2</w:t>
      </w:r>
      <w:r w:rsidRPr="00B06D23">
        <w:rPr>
          <w:rFonts w:cs="Arial"/>
          <w:szCs w:val="22"/>
          <w:lang w:val="es-ES"/>
        </w:rPr>
        <w:t xml:space="preserve"> para el aseo y limpieza de bodegas y considerando los m</w:t>
      </w:r>
      <w:r w:rsidRPr="008D4432">
        <w:rPr>
          <w:rFonts w:cs="Arial"/>
          <w:szCs w:val="22"/>
          <w:vertAlign w:val="superscript"/>
          <w:lang w:val="es-ES"/>
        </w:rPr>
        <w:t>2</w:t>
      </w:r>
      <w:r w:rsidRPr="00B06D23">
        <w:rPr>
          <w:rFonts w:cs="Arial"/>
          <w:szCs w:val="22"/>
          <w:lang w:val="es-ES"/>
        </w:rPr>
        <w:t xml:space="preserve"> definidos para dichas áreas.</w:t>
      </w:r>
    </w:p>
    <w:p w14:paraId="43F4EF2F" w14:textId="77777777" w:rsidR="0079428C" w:rsidRPr="00B06D23" w:rsidRDefault="0079428C" w:rsidP="0079428C">
      <w:pPr>
        <w:rPr>
          <w:rFonts w:cs="Arial"/>
          <w:szCs w:val="22"/>
          <w:lang w:val="es-ES"/>
        </w:rPr>
      </w:pPr>
      <w:r w:rsidRPr="00B06D23">
        <w:rPr>
          <w:rFonts w:cs="Arial"/>
          <w:szCs w:val="22"/>
          <w:lang w:val="es-ES"/>
        </w:rPr>
        <w:t>Para la determinación del costo unitario de aseo y limpieza se consideró el valor promedio informado por las empresas que fue verificado mediante un cálculo de eficiencia.</w:t>
      </w:r>
    </w:p>
    <w:p w14:paraId="2688C328" w14:textId="1463BD87" w:rsidR="0079428C" w:rsidRPr="00FE23BF" w:rsidRDefault="0079428C" w:rsidP="0079428C">
      <w:pPr>
        <w:rPr>
          <w:rFonts w:cs="Arial"/>
          <w:szCs w:val="22"/>
          <w:lang w:val="es-ES"/>
        </w:rPr>
      </w:pPr>
      <w:r w:rsidRPr="00B06D23">
        <w:rPr>
          <w:rFonts w:cs="Arial"/>
          <w:szCs w:val="22"/>
          <w:lang w:val="es-ES"/>
        </w:rPr>
        <w:t xml:space="preserve">Para </w:t>
      </w:r>
      <w:r w:rsidRPr="00FE23BF">
        <w:rPr>
          <w:rFonts w:cs="Arial"/>
          <w:szCs w:val="22"/>
          <w:lang w:val="es-ES"/>
        </w:rPr>
        <w:t>bodegas se asume un costo por m</w:t>
      </w:r>
      <w:r w:rsidRPr="008D4432">
        <w:rPr>
          <w:rFonts w:cs="Arial"/>
          <w:szCs w:val="22"/>
          <w:vertAlign w:val="superscript"/>
          <w:lang w:val="es-ES"/>
        </w:rPr>
        <w:t>2</w:t>
      </w:r>
      <w:r w:rsidRPr="00FE23BF">
        <w:rPr>
          <w:rFonts w:cs="Arial"/>
          <w:szCs w:val="22"/>
          <w:lang w:val="es-ES"/>
        </w:rPr>
        <w:t xml:space="preserve"> considerando la relación entre el costo por  m</w:t>
      </w:r>
      <w:r w:rsidRPr="008D4432">
        <w:rPr>
          <w:rFonts w:cs="Arial"/>
          <w:szCs w:val="22"/>
          <w:vertAlign w:val="superscript"/>
          <w:lang w:val="es-ES"/>
        </w:rPr>
        <w:t>2</w:t>
      </w:r>
      <w:r w:rsidRPr="00FE23BF">
        <w:rPr>
          <w:rFonts w:cs="Arial"/>
          <w:szCs w:val="22"/>
          <w:lang w:val="es-ES"/>
        </w:rPr>
        <w:t xml:space="preserve"> de aseo de bodegas y el costo por m</w:t>
      </w:r>
      <w:r w:rsidRPr="008D4432">
        <w:rPr>
          <w:rFonts w:cs="Arial"/>
          <w:szCs w:val="22"/>
          <w:vertAlign w:val="superscript"/>
          <w:lang w:val="es-ES"/>
        </w:rPr>
        <w:t>2</w:t>
      </w:r>
      <w:r w:rsidRPr="00FE23BF">
        <w:rPr>
          <w:rFonts w:cs="Arial"/>
          <w:szCs w:val="22"/>
          <w:lang w:val="es-ES"/>
        </w:rPr>
        <w:t xml:space="preserve"> de aseo de edificios mediante un ratio eficiente.</w:t>
      </w:r>
    </w:p>
    <w:p w14:paraId="67B38A47" w14:textId="7B3AF0CE" w:rsidR="0079428C" w:rsidRDefault="00BA2EDF" w:rsidP="0079428C">
      <w:pPr>
        <w:rPr>
          <w:lang w:val="es-ES"/>
        </w:rPr>
      </w:pPr>
      <w:r w:rsidRPr="00FE23BF">
        <w:rPr>
          <w:lang w:val="es-ES"/>
        </w:rPr>
        <w:t xml:space="preserve">En el </w:t>
      </w:r>
      <w:r w:rsidR="00AD24BF">
        <w:rPr>
          <w:lang w:val="es-ES"/>
        </w:rPr>
        <w:t>“</w:t>
      </w:r>
      <w:r w:rsidR="0079428C" w:rsidRPr="00FE23BF">
        <w:rPr>
          <w:lang w:val="es-ES"/>
        </w:rPr>
        <w:t xml:space="preserve">Anexo </w:t>
      </w:r>
      <w:r w:rsidR="00AD24BF">
        <w:rPr>
          <w:lang w:val="es-ES"/>
        </w:rPr>
        <w:t>COMA</w:t>
      </w:r>
      <w:r w:rsidR="0079428C" w:rsidRPr="00FE23BF">
        <w:rPr>
          <w:lang w:val="es-ES"/>
        </w:rPr>
        <w:t xml:space="preserve">_3 Modelo/Datos/ Precios Insumos No </w:t>
      </w:r>
      <w:r w:rsidRPr="00FE23BF">
        <w:rPr>
          <w:lang w:val="es-ES"/>
        </w:rPr>
        <w:t>Eléctricos</w:t>
      </w:r>
      <w:r w:rsidR="0079428C" w:rsidRPr="00FE23BF">
        <w:rPr>
          <w:lang w:val="es-ES"/>
        </w:rPr>
        <w:t>/ Aseo y limpieza</w:t>
      </w:r>
      <w:r w:rsidR="00AD24BF">
        <w:rPr>
          <w:lang w:val="es-ES"/>
        </w:rPr>
        <w:t>”</w:t>
      </w:r>
      <w:r w:rsidR="0079428C" w:rsidRPr="00FE23BF">
        <w:rPr>
          <w:lang w:val="es-ES"/>
        </w:rPr>
        <w:t xml:space="preserve"> se presenta el detalle del cálculo realizado.</w:t>
      </w:r>
    </w:p>
    <w:p w14:paraId="6DCCC133" w14:textId="77777777" w:rsidR="0079428C" w:rsidRPr="00FD055F" w:rsidRDefault="0079428C" w:rsidP="0079428C">
      <w:pPr>
        <w:pStyle w:val="Ttulo4"/>
      </w:pPr>
      <w:bookmarkStart w:id="320" w:name="_Toc34398119"/>
      <w:bookmarkStart w:id="321" w:name="_Toc41514605"/>
      <w:r w:rsidRPr="00FD055F">
        <w:t>Gastos del directorio</w:t>
      </w:r>
      <w:bookmarkEnd w:id="320"/>
      <w:bookmarkEnd w:id="321"/>
      <w:r w:rsidRPr="00FD055F">
        <w:t xml:space="preserve"> </w:t>
      </w:r>
    </w:p>
    <w:p w14:paraId="631CA195" w14:textId="54C45445" w:rsidR="0079428C" w:rsidRPr="00FE23BF" w:rsidRDefault="0079428C" w:rsidP="0079428C">
      <w:pPr>
        <w:rPr>
          <w:rFonts w:cs="Arial"/>
          <w:szCs w:val="22"/>
          <w:lang w:val="es-ES"/>
        </w:rPr>
      </w:pPr>
      <w:r w:rsidRPr="00FE23BF">
        <w:rPr>
          <w:rFonts w:cs="Arial"/>
          <w:szCs w:val="22"/>
          <w:lang w:val="es-ES"/>
        </w:rPr>
        <w:t xml:space="preserve">Se considera un directorio compuesto por un presidente, y </w:t>
      </w:r>
      <w:r w:rsidR="008D4432" w:rsidRPr="00FE23BF">
        <w:rPr>
          <w:rFonts w:cs="Arial"/>
          <w:szCs w:val="22"/>
          <w:lang w:val="es-ES"/>
        </w:rPr>
        <w:t>cuatro directores</w:t>
      </w:r>
      <w:r w:rsidRPr="00FE23BF">
        <w:rPr>
          <w:rFonts w:cs="Arial"/>
          <w:szCs w:val="22"/>
          <w:lang w:val="es-ES"/>
        </w:rPr>
        <w:t xml:space="preserve"> </w:t>
      </w:r>
      <w:r w:rsidR="00BE4DE4" w:rsidRPr="00FE23BF">
        <w:rPr>
          <w:rFonts w:cs="Arial"/>
          <w:szCs w:val="22"/>
          <w:lang w:val="es-ES"/>
        </w:rPr>
        <w:t xml:space="preserve">lo </w:t>
      </w:r>
      <w:r w:rsidRPr="00FE23BF">
        <w:rPr>
          <w:rFonts w:cs="Arial"/>
          <w:szCs w:val="22"/>
          <w:lang w:val="es-ES"/>
        </w:rPr>
        <w:t xml:space="preserve">que se estima razonable </w:t>
      </w:r>
      <w:r w:rsidR="00BE4DE4" w:rsidRPr="00FE23BF">
        <w:rPr>
          <w:rFonts w:cs="Arial"/>
          <w:szCs w:val="22"/>
          <w:lang w:val="es-ES"/>
        </w:rPr>
        <w:t>de acuerdo</w:t>
      </w:r>
      <w:r w:rsidRPr="00FE23BF">
        <w:rPr>
          <w:rFonts w:cs="Arial"/>
          <w:szCs w:val="22"/>
          <w:lang w:val="es-ES"/>
        </w:rPr>
        <w:t xml:space="preserve"> con el tamaño de la empresa </w:t>
      </w:r>
    </w:p>
    <w:p w14:paraId="5C6FCC3C" w14:textId="77777777" w:rsidR="0079428C" w:rsidRPr="00FE23BF" w:rsidRDefault="0079428C" w:rsidP="0079428C">
      <w:pPr>
        <w:rPr>
          <w:rFonts w:cs="Arial"/>
          <w:szCs w:val="22"/>
          <w:lang w:val="es-ES"/>
        </w:rPr>
      </w:pPr>
      <w:r w:rsidRPr="00FE23BF">
        <w:rPr>
          <w:rFonts w:cs="Arial"/>
          <w:szCs w:val="22"/>
          <w:lang w:val="es-ES"/>
        </w:rPr>
        <w:t>Para cada director se considera honorarios anuales y un gasto para el funcionamiento del directorio.</w:t>
      </w:r>
    </w:p>
    <w:p w14:paraId="47FB0458" w14:textId="0C4D34A9" w:rsidR="0079428C" w:rsidRPr="00FE23BF" w:rsidRDefault="008D4432" w:rsidP="0079428C">
      <w:pPr>
        <w:rPr>
          <w:rFonts w:cs="Arial"/>
          <w:szCs w:val="22"/>
          <w:lang w:val="es-ES"/>
        </w:rPr>
      </w:pPr>
      <w:r w:rsidRPr="00FE23BF">
        <w:rPr>
          <w:rFonts w:cs="Arial"/>
          <w:szCs w:val="22"/>
          <w:lang w:val="es-ES"/>
        </w:rPr>
        <w:lastRenderedPageBreak/>
        <w:t>Los honorarios</w:t>
      </w:r>
      <w:r w:rsidR="0079428C" w:rsidRPr="00FE23BF">
        <w:rPr>
          <w:rFonts w:cs="Arial"/>
          <w:szCs w:val="22"/>
          <w:lang w:val="es-ES"/>
        </w:rPr>
        <w:t xml:space="preserve"> de los directores varían en cada empresa, y en algunos casos los directores renuncian </w:t>
      </w:r>
      <w:r w:rsidR="00FE23BF" w:rsidRPr="00FE23BF">
        <w:rPr>
          <w:rFonts w:cs="Arial"/>
          <w:szCs w:val="22"/>
          <w:lang w:val="es-ES"/>
        </w:rPr>
        <w:t>a</w:t>
      </w:r>
      <w:r w:rsidR="0079428C" w:rsidRPr="00FE23BF">
        <w:rPr>
          <w:rFonts w:cs="Arial"/>
          <w:szCs w:val="22"/>
          <w:lang w:val="es-ES"/>
        </w:rPr>
        <w:t xml:space="preserve">l cobro de dichos honorarios. Tal el caso de </w:t>
      </w:r>
      <w:r w:rsidR="00BA2EDF" w:rsidRPr="00FE23BF">
        <w:rPr>
          <w:rFonts w:cs="Arial"/>
          <w:szCs w:val="22"/>
          <w:lang w:val="es-ES"/>
        </w:rPr>
        <w:t>la información presentada por una empresa</w:t>
      </w:r>
      <w:r w:rsidR="0079428C" w:rsidRPr="00FE23BF">
        <w:rPr>
          <w:rFonts w:cs="Arial"/>
          <w:szCs w:val="22"/>
          <w:lang w:val="es-ES"/>
        </w:rPr>
        <w:t xml:space="preserve"> </w:t>
      </w:r>
      <w:r w:rsidR="00BA2EDF" w:rsidRPr="00FE23BF">
        <w:rPr>
          <w:rFonts w:cs="Arial"/>
          <w:szCs w:val="22"/>
          <w:lang w:val="es-ES"/>
        </w:rPr>
        <w:t xml:space="preserve">de transmisión </w:t>
      </w:r>
      <w:r w:rsidR="005A2E09" w:rsidRPr="00FE23BF">
        <w:rPr>
          <w:rFonts w:cs="Arial"/>
          <w:szCs w:val="22"/>
          <w:lang w:val="es-ES"/>
        </w:rPr>
        <w:t>que,</w:t>
      </w:r>
      <w:r w:rsidR="0079428C" w:rsidRPr="00FE23BF">
        <w:rPr>
          <w:rFonts w:cs="Arial"/>
          <w:szCs w:val="22"/>
          <w:lang w:val="es-ES"/>
        </w:rPr>
        <w:t xml:space="preserve"> en el año 2017, cuatro de los nueve directores rescindieron del pago, por lo que el ho</w:t>
      </w:r>
      <w:r w:rsidR="00D409FA" w:rsidRPr="00FE23BF">
        <w:rPr>
          <w:rFonts w:cs="Arial"/>
          <w:szCs w:val="22"/>
          <w:lang w:val="es-ES"/>
        </w:rPr>
        <w:t>norario promedio por director fu</w:t>
      </w:r>
      <w:r w:rsidR="00FE23BF" w:rsidRPr="00FE23BF">
        <w:rPr>
          <w:rFonts w:cs="Arial"/>
          <w:szCs w:val="22"/>
          <w:lang w:val="es-ES"/>
        </w:rPr>
        <w:t>e</w:t>
      </w:r>
      <w:r w:rsidR="0079428C" w:rsidRPr="00FE23BF">
        <w:rPr>
          <w:rFonts w:cs="Arial"/>
          <w:szCs w:val="22"/>
          <w:lang w:val="es-ES"/>
        </w:rPr>
        <w:t xml:space="preserve"> de 50.000 USD/año.</w:t>
      </w:r>
    </w:p>
    <w:p w14:paraId="4A01C767" w14:textId="34DCA21A" w:rsidR="00C10AB4" w:rsidRPr="00FE23BF" w:rsidRDefault="00C10AB4" w:rsidP="00C10AB4">
      <w:pPr>
        <w:rPr>
          <w:rFonts w:cs="Arial"/>
          <w:szCs w:val="22"/>
          <w:lang w:val="es-ES"/>
        </w:rPr>
      </w:pPr>
      <w:r w:rsidRPr="00FE23BF">
        <w:rPr>
          <w:rFonts w:cs="Arial"/>
          <w:szCs w:val="22"/>
          <w:lang w:val="es-ES"/>
        </w:rPr>
        <w:t xml:space="preserve">Se ha considerado en forma referencial honorarios de 50.000 USD/año por director con base de lo relevado </w:t>
      </w:r>
      <w:r w:rsidR="00BA2EDF" w:rsidRPr="00FE23BF">
        <w:rPr>
          <w:rFonts w:cs="Arial"/>
          <w:szCs w:val="22"/>
          <w:lang w:val="es-ES"/>
        </w:rPr>
        <w:t>de la información de las em</w:t>
      </w:r>
      <w:r w:rsidR="00D409FA" w:rsidRPr="00FE23BF">
        <w:rPr>
          <w:rFonts w:cs="Arial"/>
          <w:szCs w:val="22"/>
          <w:lang w:val="es-ES"/>
        </w:rPr>
        <w:t>pres</w:t>
      </w:r>
      <w:r w:rsidR="00BA2EDF" w:rsidRPr="00FE23BF">
        <w:rPr>
          <w:rFonts w:cs="Arial"/>
          <w:szCs w:val="22"/>
          <w:lang w:val="es-ES"/>
        </w:rPr>
        <w:t>as</w:t>
      </w:r>
      <w:r w:rsidRPr="00FE23BF">
        <w:rPr>
          <w:rFonts w:cs="Arial"/>
          <w:szCs w:val="22"/>
          <w:lang w:val="es-ES"/>
        </w:rPr>
        <w:t xml:space="preserve"> y a los antecedentes regulatorios vigente</w:t>
      </w:r>
      <w:r w:rsidR="00BA2EDF" w:rsidRPr="00FE23BF">
        <w:rPr>
          <w:rFonts w:cs="Arial"/>
          <w:szCs w:val="22"/>
          <w:lang w:val="es-ES"/>
        </w:rPr>
        <w:t>s</w:t>
      </w:r>
      <w:r w:rsidRPr="00FE23BF">
        <w:rPr>
          <w:rFonts w:cs="Arial"/>
          <w:szCs w:val="22"/>
          <w:lang w:val="es-ES"/>
        </w:rPr>
        <w:t xml:space="preserve"> (Estudio Troncal 2013). Los gastos generales   del directorio se asumieron como un porcentaje eficiente de los honorarios.</w:t>
      </w:r>
    </w:p>
    <w:p w14:paraId="24B06C79" w14:textId="3AD0D17A" w:rsidR="0079428C" w:rsidRPr="00B06D23" w:rsidRDefault="00D409FA" w:rsidP="0079428C">
      <w:pPr>
        <w:rPr>
          <w:lang w:val="es-ES"/>
        </w:rPr>
      </w:pPr>
      <w:r w:rsidRPr="00FE23BF">
        <w:rPr>
          <w:lang w:val="es-ES"/>
        </w:rPr>
        <w:t xml:space="preserve">En el </w:t>
      </w:r>
      <w:r w:rsidR="00AD24BF">
        <w:rPr>
          <w:lang w:val="es-ES"/>
        </w:rPr>
        <w:t>“</w:t>
      </w:r>
      <w:r w:rsidR="0079428C" w:rsidRPr="00FE23BF">
        <w:rPr>
          <w:lang w:val="es-ES"/>
        </w:rPr>
        <w:t xml:space="preserve">Anexo </w:t>
      </w:r>
      <w:r w:rsidR="00AD24BF">
        <w:rPr>
          <w:lang w:val="es-ES"/>
        </w:rPr>
        <w:t>COMA</w:t>
      </w:r>
      <w:r w:rsidR="0079428C" w:rsidRPr="00FE23BF">
        <w:rPr>
          <w:lang w:val="es-ES"/>
        </w:rPr>
        <w:t xml:space="preserve">_3 Modelo/Datos/ Precios Insumos No </w:t>
      </w:r>
      <w:r w:rsidRPr="00FE23BF">
        <w:rPr>
          <w:lang w:val="es-ES"/>
        </w:rPr>
        <w:t>Eléctricos</w:t>
      </w:r>
      <w:r w:rsidR="0079428C" w:rsidRPr="00FE23BF">
        <w:rPr>
          <w:lang w:val="es-ES"/>
        </w:rPr>
        <w:t xml:space="preserve">/ </w:t>
      </w:r>
      <w:r w:rsidRPr="00FE23BF">
        <w:rPr>
          <w:lang w:val="es-ES"/>
        </w:rPr>
        <w:t>Remuneración</w:t>
      </w:r>
      <w:r w:rsidR="0079428C" w:rsidRPr="00FE23BF">
        <w:rPr>
          <w:lang w:val="es-ES"/>
        </w:rPr>
        <w:t xml:space="preserve"> Directorio</w:t>
      </w:r>
      <w:r w:rsidR="00AD24BF">
        <w:rPr>
          <w:lang w:val="es-ES"/>
        </w:rPr>
        <w:t>”</w:t>
      </w:r>
      <w:r w:rsidR="0079428C" w:rsidRPr="00FE23BF">
        <w:rPr>
          <w:lang w:val="es-ES"/>
        </w:rPr>
        <w:t xml:space="preserve"> se presenta el detalle del cálculo realizado.</w:t>
      </w:r>
    </w:p>
    <w:p w14:paraId="1F3E3301" w14:textId="77777777" w:rsidR="0079428C" w:rsidRPr="00FD055F" w:rsidRDefault="0079428C" w:rsidP="0079428C">
      <w:pPr>
        <w:pStyle w:val="Ttulo4"/>
      </w:pPr>
      <w:bookmarkStart w:id="322" w:name="_Toc34398120"/>
      <w:bookmarkStart w:id="323" w:name="_Toc41514606"/>
      <w:r w:rsidRPr="00FD055F">
        <w:t>Contribuciones por terrenos de SSEE y edificios de la EM</w:t>
      </w:r>
      <w:bookmarkEnd w:id="322"/>
      <w:bookmarkEnd w:id="323"/>
    </w:p>
    <w:p w14:paraId="58797F0B" w14:textId="31C75AC3" w:rsidR="0079428C" w:rsidRPr="00FE23BF" w:rsidRDefault="0079428C" w:rsidP="0079428C">
      <w:pPr>
        <w:tabs>
          <w:tab w:val="left" w:pos="5954"/>
        </w:tabs>
        <w:rPr>
          <w:rFonts w:cs="Arial"/>
          <w:szCs w:val="22"/>
          <w:lang w:val="es-ES"/>
        </w:rPr>
      </w:pPr>
      <w:r w:rsidRPr="00B06D23">
        <w:rPr>
          <w:rFonts w:cs="Arial"/>
          <w:szCs w:val="22"/>
          <w:lang w:val="es-ES"/>
        </w:rPr>
        <w:t xml:space="preserve">Respecto del cálculo de las </w:t>
      </w:r>
      <w:r w:rsidRPr="00FE23BF">
        <w:rPr>
          <w:rFonts w:cs="Arial"/>
          <w:szCs w:val="22"/>
          <w:lang w:val="es-ES"/>
        </w:rPr>
        <w:t xml:space="preserve">contribuciones, se ha seguido la metodología indicada en el </w:t>
      </w:r>
      <w:r w:rsidR="00AD24BF">
        <w:rPr>
          <w:rFonts w:cs="Arial"/>
          <w:szCs w:val="22"/>
          <w:lang w:val="es-ES"/>
        </w:rPr>
        <w:t>“</w:t>
      </w:r>
      <w:r w:rsidRPr="00FE23BF">
        <w:rPr>
          <w:rFonts w:cs="Arial"/>
          <w:szCs w:val="22"/>
          <w:lang w:val="es-ES"/>
        </w:rPr>
        <w:t xml:space="preserve">Anexo </w:t>
      </w:r>
      <w:r w:rsidR="00AD24BF">
        <w:rPr>
          <w:rFonts w:cs="Arial"/>
          <w:szCs w:val="22"/>
          <w:lang w:val="es-ES"/>
        </w:rPr>
        <w:t>COMA</w:t>
      </w:r>
      <w:r w:rsidRPr="00FE23BF">
        <w:rPr>
          <w:rFonts w:cs="Arial"/>
          <w:szCs w:val="22"/>
          <w:lang w:val="es-ES"/>
        </w:rPr>
        <w:t>_2_Contribuciones</w:t>
      </w:r>
      <w:r w:rsidR="00AD24BF">
        <w:rPr>
          <w:rFonts w:cs="Arial"/>
          <w:szCs w:val="22"/>
          <w:lang w:val="es-ES"/>
        </w:rPr>
        <w:t>”</w:t>
      </w:r>
      <w:r w:rsidRPr="00FE23BF">
        <w:rPr>
          <w:rFonts w:cs="Arial"/>
          <w:szCs w:val="22"/>
          <w:lang w:val="es-ES"/>
        </w:rPr>
        <w:t xml:space="preserve"> y el deta</w:t>
      </w:r>
      <w:r w:rsidR="00FE23BF" w:rsidRPr="00FE23BF">
        <w:rPr>
          <w:rFonts w:cs="Arial"/>
          <w:szCs w:val="22"/>
          <w:lang w:val="es-ES"/>
        </w:rPr>
        <w:t xml:space="preserve">lle del cálculo se puede ver en </w:t>
      </w:r>
      <w:r w:rsidR="00AD24BF">
        <w:rPr>
          <w:rFonts w:cs="Arial"/>
          <w:szCs w:val="22"/>
          <w:lang w:val="es-ES"/>
        </w:rPr>
        <w:t>“</w:t>
      </w:r>
      <w:r w:rsidRPr="00FE23BF">
        <w:rPr>
          <w:lang w:val="es-ES"/>
        </w:rPr>
        <w:t xml:space="preserve">Anexo </w:t>
      </w:r>
      <w:r w:rsidR="00AD24BF">
        <w:rPr>
          <w:lang w:val="es-ES"/>
        </w:rPr>
        <w:t>COMA</w:t>
      </w:r>
      <w:r w:rsidRPr="00FE23BF">
        <w:rPr>
          <w:lang w:val="es-ES"/>
        </w:rPr>
        <w:t>_3 Modelo/Datos</w:t>
      </w:r>
      <w:r w:rsidRPr="00FE23BF">
        <w:rPr>
          <w:rFonts w:cs="Arial"/>
          <w:szCs w:val="22"/>
          <w:lang w:val="es-ES"/>
        </w:rPr>
        <w:t xml:space="preserve"> / Precios Insumos No </w:t>
      </w:r>
      <w:r w:rsidR="00D409FA" w:rsidRPr="00FE23BF">
        <w:rPr>
          <w:rFonts w:cs="Arial"/>
          <w:szCs w:val="22"/>
          <w:lang w:val="es-ES"/>
        </w:rPr>
        <w:t>Eléctricos</w:t>
      </w:r>
      <w:r w:rsidR="00AD24BF">
        <w:rPr>
          <w:rFonts w:cs="Arial"/>
          <w:szCs w:val="22"/>
          <w:lang w:val="es-ES"/>
        </w:rPr>
        <w:t>/Insumos No Elec SE”</w:t>
      </w:r>
      <w:r w:rsidRPr="00FE23BF">
        <w:rPr>
          <w:rFonts w:cs="Arial"/>
          <w:szCs w:val="22"/>
          <w:lang w:val="es-ES"/>
        </w:rPr>
        <w:t xml:space="preserve"> y sus archivos de soporte relacionados:</w:t>
      </w:r>
    </w:p>
    <w:p w14:paraId="480BA59B" w14:textId="585CA2ED" w:rsidR="0079428C" w:rsidRPr="00204436" w:rsidRDefault="0079428C" w:rsidP="005E1501">
      <w:pPr>
        <w:pStyle w:val="Prrafodelista"/>
        <w:numPr>
          <w:ilvl w:val="0"/>
          <w:numId w:val="57"/>
        </w:numPr>
        <w:ind w:left="567" w:hanging="567"/>
      </w:pPr>
      <w:r w:rsidRPr="00204436">
        <w:t xml:space="preserve">Costo Metro Cuadrado Contribuciones en </w:t>
      </w:r>
      <w:r w:rsidR="00204436" w:rsidRPr="00204436">
        <w:t>USD</w:t>
      </w:r>
      <w:r w:rsidRPr="00204436">
        <w:t xml:space="preserve"> Dic 2017</w:t>
      </w:r>
    </w:p>
    <w:p w14:paraId="01DD18A2" w14:textId="77777777" w:rsidR="0079428C" w:rsidRPr="00204436" w:rsidRDefault="0079428C" w:rsidP="005E1501">
      <w:pPr>
        <w:pStyle w:val="Prrafodelista"/>
        <w:numPr>
          <w:ilvl w:val="0"/>
          <w:numId w:val="57"/>
        </w:numPr>
        <w:ind w:left="567" w:hanging="567"/>
      </w:pPr>
      <w:r w:rsidRPr="00204436">
        <w:t>Avalúo y Pago de Contribuciones</w:t>
      </w:r>
    </w:p>
    <w:p w14:paraId="50A3A946" w14:textId="77777777" w:rsidR="00484B50" w:rsidRDefault="0079428C" w:rsidP="0079428C">
      <w:pPr>
        <w:pStyle w:val="Ttulo4"/>
      </w:pPr>
      <w:bookmarkStart w:id="324" w:name="_Toc41514607"/>
      <w:bookmarkStart w:id="325" w:name="_Toc34398121"/>
      <w:r w:rsidRPr="00FD055F">
        <w:t>Asesorías, estudios y otros servicios</w:t>
      </w:r>
      <w:bookmarkEnd w:id="324"/>
    </w:p>
    <w:p w14:paraId="1A06B2DB" w14:textId="7588E980" w:rsidR="0079428C" w:rsidRPr="00484B50" w:rsidRDefault="00484B50" w:rsidP="00484B50">
      <w:r>
        <w:t xml:space="preserve">Incluye </w:t>
      </w:r>
      <w:r w:rsidR="0079428C" w:rsidRPr="00484B50">
        <w:t>estados financieros, tributarias y contables, legales, estudio tarifario, plan de desarrollo, calidad y normas técnicas, laborales y prevención de riesgos, otros estudios regulatorios, auditorías</w:t>
      </w:r>
      <w:r>
        <w:t>.</w:t>
      </w:r>
      <w:bookmarkEnd w:id="325"/>
    </w:p>
    <w:p w14:paraId="0E08314A" w14:textId="530C5C73" w:rsidR="0079428C" w:rsidRPr="00B06D23" w:rsidRDefault="0079428C" w:rsidP="0079428C">
      <w:pPr>
        <w:rPr>
          <w:rFonts w:cs="Arial"/>
          <w:szCs w:val="22"/>
          <w:lang w:val="es-ES"/>
        </w:rPr>
      </w:pPr>
      <w:r w:rsidRPr="00B06D23">
        <w:rPr>
          <w:rFonts w:cs="Arial"/>
          <w:szCs w:val="22"/>
          <w:lang w:val="es-ES"/>
        </w:rPr>
        <w:t>Se determinó el costo de esta partida de acuerdo a las necesi</w:t>
      </w:r>
      <w:r w:rsidR="00204436">
        <w:rPr>
          <w:rFonts w:cs="Arial"/>
          <w:szCs w:val="22"/>
          <w:lang w:val="es-ES"/>
        </w:rPr>
        <w:t>dades de la empresa eficiente. E</w:t>
      </w:r>
      <w:r w:rsidRPr="00B06D23">
        <w:rPr>
          <w:rFonts w:cs="Arial"/>
          <w:szCs w:val="22"/>
          <w:lang w:val="es-ES"/>
        </w:rPr>
        <w:t>sta se estimó sobre la base de costos referenciales eficientes basados en información de mercado y/o antecedentes regulatorios.</w:t>
      </w:r>
    </w:p>
    <w:p w14:paraId="6B579110" w14:textId="1DB6FAF0" w:rsidR="0079428C" w:rsidRPr="00576446" w:rsidRDefault="0079428C" w:rsidP="0079428C">
      <w:pPr>
        <w:rPr>
          <w:rFonts w:cs="Arial"/>
          <w:szCs w:val="22"/>
          <w:lang w:val="es-ES"/>
        </w:rPr>
      </w:pPr>
      <w:r w:rsidRPr="00B06D23">
        <w:rPr>
          <w:rFonts w:cs="Arial"/>
          <w:szCs w:val="22"/>
          <w:lang w:val="es-ES"/>
        </w:rPr>
        <w:t xml:space="preserve">Las </w:t>
      </w:r>
      <w:r w:rsidRPr="00576446">
        <w:rPr>
          <w:rFonts w:cs="Arial"/>
          <w:szCs w:val="22"/>
          <w:lang w:val="es-ES"/>
        </w:rPr>
        <w:t>partidas identificadas como asesorías son:</w:t>
      </w:r>
    </w:p>
    <w:p w14:paraId="196500F6" w14:textId="27D8649B" w:rsidR="0079428C" w:rsidRPr="00204436" w:rsidRDefault="0079428C" w:rsidP="005E1501">
      <w:pPr>
        <w:pStyle w:val="Prrafodelista"/>
        <w:numPr>
          <w:ilvl w:val="0"/>
          <w:numId w:val="66"/>
        </w:numPr>
        <w:ind w:left="567" w:hanging="567"/>
      </w:pPr>
      <w:r w:rsidRPr="00204436">
        <w:t xml:space="preserve">Auditoría a los Estados Financieros: esta actividad debe ser realizadas por empresas auditoras inscritas en los registros de la </w:t>
      </w:r>
      <w:r w:rsidR="00BE4DE4" w:rsidRPr="00204436">
        <w:t>Comisión para el mercado financiero</w:t>
      </w:r>
      <w:r w:rsidRPr="00204436">
        <w:t xml:space="preserve"> y constituye una obligación para las sociedades anónimas abiertas. </w:t>
      </w:r>
    </w:p>
    <w:p w14:paraId="52E29171" w14:textId="6E7472CB" w:rsidR="0079428C" w:rsidRPr="00204436" w:rsidRDefault="0079428C" w:rsidP="005E1501">
      <w:pPr>
        <w:pStyle w:val="Prrafodelista"/>
        <w:numPr>
          <w:ilvl w:val="0"/>
          <w:numId w:val="66"/>
        </w:numPr>
        <w:ind w:left="567" w:hanging="567"/>
      </w:pPr>
      <w:r w:rsidRPr="00204436">
        <w:t xml:space="preserve">Asesorías tributarias y contables: corresponde a actividades asociadas a los estados financieros. La empresa debe realizar análisis razonados de sus posiciones, realizar análisis de deterioro de sus activos, cálculos mucho más específicos de la valorización de activos, </w:t>
      </w:r>
      <w:r w:rsidRPr="00204436">
        <w:lastRenderedPageBreak/>
        <w:t xml:space="preserve">pasivos, deudas, provisiones y otras figuras contables exigidas por la </w:t>
      </w:r>
      <w:r w:rsidR="00BE4DE4" w:rsidRPr="00204436">
        <w:t>Comisión para el mercado financiero</w:t>
      </w:r>
      <w:r w:rsidRPr="00204436">
        <w:t>.  En materia tributaria la empresa debe mantenerse actualizada de las últimas novedades en la materia mediante asesorías especializadas.</w:t>
      </w:r>
    </w:p>
    <w:p w14:paraId="58F27F1B" w14:textId="0469F6C5" w:rsidR="0079428C" w:rsidRPr="00204436" w:rsidRDefault="0079428C" w:rsidP="005E1501">
      <w:pPr>
        <w:pStyle w:val="Prrafodelista"/>
        <w:numPr>
          <w:ilvl w:val="0"/>
          <w:numId w:val="66"/>
        </w:numPr>
        <w:ind w:left="567" w:hanging="567"/>
      </w:pPr>
      <w:r w:rsidRPr="00204436">
        <w:t xml:space="preserve">Asesorías y gastos legales: si bien la empresa dispone de un área de asesoría legal, se ve involucrada en eventos legales en toda la extensión de su concesión, para lo cual resulta más adecuada encargar responsabilidades a abogados de las </w:t>
      </w:r>
      <w:r w:rsidR="005A2E09" w:rsidRPr="00204436">
        <w:t>distintas plazas</w:t>
      </w:r>
      <w:r w:rsidRPr="00204436">
        <w:t xml:space="preserve">, para interactuar con juzgados, notarías, conservadores de bienes raíces, otras empresas, proveedores y clientes. </w:t>
      </w:r>
    </w:p>
    <w:p w14:paraId="6C47D2FC" w14:textId="6FAF1C2D" w:rsidR="001C5E58" w:rsidRPr="00204436" w:rsidRDefault="001C5E58" w:rsidP="005E1501">
      <w:pPr>
        <w:pStyle w:val="Prrafodelista"/>
        <w:numPr>
          <w:ilvl w:val="0"/>
          <w:numId w:val="66"/>
        </w:numPr>
        <w:ind w:left="567" w:hanging="567"/>
      </w:pPr>
      <w:r w:rsidRPr="00204436">
        <w:t>Estudio valorización sistema nacional: el estudio de valorización corresponde a un gasto cada 4 años, que la empresa realiza para desarrollar su estudio tarifario. El costo del estudio considerado surge de la Resolución-Exenta-N°467_09-08-2019, llevado a precios de diciembre de 2017 con los deflactores pertinentes.</w:t>
      </w:r>
      <w:r w:rsidR="0041523E" w:rsidRPr="00204436">
        <w:t xml:space="preserve"> La asignación del costo del estudio a cada propietario se realizó sobre la base de la información</w:t>
      </w:r>
      <w:r w:rsidR="0070720C" w:rsidRPr="00204436">
        <w:t xml:space="preserve"> preliminar</w:t>
      </w:r>
      <w:r w:rsidR="0041523E" w:rsidRPr="00204436">
        <w:t xml:space="preserve"> env</w:t>
      </w:r>
      <w:r w:rsidR="0070720C" w:rsidRPr="00204436">
        <w:t>i</w:t>
      </w:r>
      <w:r w:rsidR="0041523E" w:rsidRPr="00204436">
        <w:t>ada por la CNE sobre la base del decreto 23 T y las instalaciones contenidas en la base de datos del Coordinador</w:t>
      </w:r>
      <w:r w:rsidR="002838DD" w:rsidRPr="00204436">
        <w:rPr>
          <w:rStyle w:val="Refdenotaalpie"/>
          <w:vertAlign w:val="baseline"/>
        </w:rPr>
        <w:footnoteReference w:id="25"/>
      </w:r>
      <w:r w:rsidR="0041523E" w:rsidRPr="00204436">
        <w:t>.</w:t>
      </w:r>
    </w:p>
    <w:p w14:paraId="122D5172" w14:textId="1CD0485E" w:rsidR="0079428C" w:rsidRPr="00204436" w:rsidRDefault="0079428C" w:rsidP="005E1501">
      <w:pPr>
        <w:pStyle w:val="Prrafodelista"/>
        <w:numPr>
          <w:ilvl w:val="0"/>
          <w:numId w:val="66"/>
        </w:numPr>
        <w:ind w:left="567" w:hanging="567"/>
      </w:pPr>
      <w:r w:rsidRPr="00204436">
        <w:t xml:space="preserve">Asesorías en Plan de Desarrollo: se trata de asesorías de apoyo estratégicas para definir infraestructura real futura (eléctrica y no eléctrica) y sus inversiones de desarrollo. El objetivo específico de estas asesorías es poder acompañar los estudios que </w:t>
      </w:r>
      <w:r w:rsidR="005A2E09" w:rsidRPr="00204436">
        <w:t>realiza el</w:t>
      </w:r>
      <w:r w:rsidRPr="00204436">
        <w:t xml:space="preserve"> Coordinador Nacional y realizar las interacciones pertinentes.</w:t>
      </w:r>
    </w:p>
    <w:p w14:paraId="6F9A31FE" w14:textId="77777777" w:rsidR="0079428C" w:rsidRPr="00204436" w:rsidRDefault="0079428C" w:rsidP="005E1501">
      <w:pPr>
        <w:pStyle w:val="Prrafodelista"/>
        <w:numPr>
          <w:ilvl w:val="0"/>
          <w:numId w:val="66"/>
        </w:numPr>
        <w:ind w:left="567" w:hanging="567"/>
      </w:pPr>
      <w:r w:rsidRPr="00204436">
        <w:t>Asesorías en Calidad y establecimiento de Normas Técnicas: el desarrollo tecnológico y los requerimientos de los clientes exigen que la empresa tenga un plan permanente de mejoramiento de sus instalaciones, para aumentar la confiabilidad de sus prestaciones y lograr la satisfacción de sus clientes. Para ello se realizan asesorías que apuntan a la calidad del servicio y al establecimiento o perfeccionamiento de normas técnicas.</w:t>
      </w:r>
    </w:p>
    <w:p w14:paraId="097CC43B" w14:textId="77777777" w:rsidR="0079428C" w:rsidRPr="00204436" w:rsidRDefault="0079428C" w:rsidP="005E1501">
      <w:pPr>
        <w:pStyle w:val="Prrafodelista"/>
        <w:numPr>
          <w:ilvl w:val="0"/>
          <w:numId w:val="66"/>
        </w:numPr>
        <w:ind w:left="567" w:hanging="567"/>
      </w:pPr>
      <w:r w:rsidRPr="00204436">
        <w:t xml:space="preserve">Asesorías Laborales y Prevención de Riesgos: se incluye con la contratación de personal de reemplazo, estudio de remuneraciones; estudios relacionados a la organización, como clima laboral, estrategias de participación y otras; estudios relacionados con nuevas normativas laborales, interpretación y aplicabilidad e impacto en la organización. En los temas de Prevención de Riesgos, Salud Ocupacional y Medioambiente se requiere constantemente </w:t>
      </w:r>
      <w:r w:rsidRPr="00204436">
        <w:lastRenderedPageBreak/>
        <w:t xml:space="preserve">realizar estudios de las condiciones de trabajo del personal, de los impactos de la actividad en el medio ambiente y de interpretación de nuevas normativas. </w:t>
      </w:r>
    </w:p>
    <w:p w14:paraId="6DBBDE40" w14:textId="10629A4D" w:rsidR="0079428C" w:rsidRDefault="0079428C" w:rsidP="0079428C">
      <w:pPr>
        <w:tabs>
          <w:tab w:val="left" w:pos="5954"/>
        </w:tabs>
        <w:rPr>
          <w:rFonts w:cs="Arial"/>
          <w:szCs w:val="22"/>
          <w:lang w:val="es-ES"/>
        </w:rPr>
      </w:pPr>
      <w:r w:rsidRPr="00346384">
        <w:rPr>
          <w:lang w:val="es-ES"/>
        </w:rPr>
        <w:t>El detalle de cálc</w:t>
      </w:r>
      <w:r w:rsidR="00204436">
        <w:rPr>
          <w:lang w:val="es-ES"/>
        </w:rPr>
        <w:t>ulo y soportes se pueden ver en</w:t>
      </w:r>
      <w:r w:rsidRPr="00346384">
        <w:rPr>
          <w:lang w:val="es-ES"/>
        </w:rPr>
        <w:t xml:space="preserve">: </w:t>
      </w:r>
      <w:r w:rsidR="00204436">
        <w:rPr>
          <w:lang w:val="es-ES"/>
        </w:rPr>
        <w:t>“</w:t>
      </w:r>
      <w:r w:rsidRPr="00346384">
        <w:rPr>
          <w:lang w:val="es-ES"/>
        </w:rPr>
        <w:t xml:space="preserve">Anexo </w:t>
      </w:r>
      <w:r w:rsidR="00AD24BF">
        <w:rPr>
          <w:lang w:val="es-ES"/>
        </w:rPr>
        <w:t>COMA</w:t>
      </w:r>
      <w:r w:rsidRPr="00346384">
        <w:rPr>
          <w:lang w:val="es-ES"/>
        </w:rPr>
        <w:t>_3 Modelo/Datos</w:t>
      </w:r>
      <w:r w:rsidRPr="00346384">
        <w:rPr>
          <w:rFonts w:cs="Arial"/>
          <w:szCs w:val="22"/>
          <w:lang w:val="es-ES"/>
        </w:rPr>
        <w:t xml:space="preserve"> / Precios Insumos No </w:t>
      </w:r>
      <w:r w:rsidR="00D409FA" w:rsidRPr="00346384">
        <w:rPr>
          <w:rFonts w:cs="Arial"/>
          <w:szCs w:val="22"/>
          <w:lang w:val="es-ES"/>
        </w:rPr>
        <w:t>Eléctricos</w:t>
      </w:r>
      <w:r w:rsidRPr="00346384">
        <w:rPr>
          <w:rFonts w:cs="Arial"/>
          <w:szCs w:val="22"/>
          <w:lang w:val="es-ES"/>
        </w:rPr>
        <w:t>/Asesorías</w:t>
      </w:r>
      <w:r w:rsidR="00204436">
        <w:rPr>
          <w:rFonts w:cs="Arial"/>
          <w:szCs w:val="22"/>
          <w:lang w:val="es-ES"/>
        </w:rPr>
        <w:t>”</w:t>
      </w:r>
      <w:r w:rsidRPr="00346384">
        <w:rPr>
          <w:rFonts w:cs="Arial"/>
          <w:szCs w:val="22"/>
          <w:lang w:val="es-ES"/>
        </w:rPr>
        <w:t>.</w:t>
      </w:r>
    </w:p>
    <w:p w14:paraId="5B4A1E6E" w14:textId="77777777" w:rsidR="0079428C" w:rsidRPr="00FD055F" w:rsidRDefault="0079428C" w:rsidP="0079428C">
      <w:pPr>
        <w:pStyle w:val="Ttulo4"/>
      </w:pPr>
      <w:bookmarkStart w:id="326" w:name="_Toc34398122"/>
      <w:bookmarkStart w:id="327" w:name="_Toc41514608"/>
      <w:r w:rsidRPr="00FD055F">
        <w:t>Gastos de Imagen institucional</w:t>
      </w:r>
      <w:bookmarkEnd w:id="326"/>
      <w:bookmarkEnd w:id="327"/>
    </w:p>
    <w:p w14:paraId="457E526E" w14:textId="275417E9" w:rsidR="0079428C" w:rsidRPr="00B06D23" w:rsidRDefault="0079428C" w:rsidP="0079428C">
      <w:pPr>
        <w:rPr>
          <w:rFonts w:cs="Arial"/>
          <w:szCs w:val="22"/>
          <w:lang w:val="es-ES"/>
        </w:rPr>
      </w:pPr>
      <w:r w:rsidRPr="00B06D23">
        <w:rPr>
          <w:rFonts w:cs="Arial"/>
          <w:szCs w:val="22"/>
          <w:lang w:val="es-ES"/>
        </w:rPr>
        <w:t xml:space="preserve">Para obtener un costo anual para la </w:t>
      </w:r>
      <w:r w:rsidR="001A6E11">
        <w:rPr>
          <w:rFonts w:cs="Arial"/>
          <w:szCs w:val="22"/>
          <w:lang w:val="es-ES"/>
        </w:rPr>
        <w:t>EM</w:t>
      </w:r>
      <w:r w:rsidRPr="00B06D23">
        <w:rPr>
          <w:rFonts w:cs="Arial"/>
          <w:szCs w:val="22"/>
          <w:lang w:val="es-ES"/>
        </w:rPr>
        <w:t xml:space="preserve"> se consideraron relevamientos de mercado para empresas similares.</w:t>
      </w:r>
    </w:p>
    <w:p w14:paraId="1A2D1217" w14:textId="75FB384F" w:rsidR="0079428C" w:rsidRPr="0048035C" w:rsidRDefault="0079428C" w:rsidP="0079428C">
      <w:pPr>
        <w:rPr>
          <w:rFonts w:cs="Arial"/>
          <w:szCs w:val="22"/>
          <w:lang w:val="es-ES"/>
        </w:rPr>
      </w:pPr>
      <w:r w:rsidRPr="00B06D23">
        <w:rPr>
          <w:rFonts w:cs="Arial"/>
          <w:szCs w:val="22"/>
          <w:lang w:val="es-ES"/>
        </w:rPr>
        <w:t xml:space="preserve">Para obtener un costo anual para la </w:t>
      </w:r>
      <w:r w:rsidR="001A6E11">
        <w:rPr>
          <w:rFonts w:cs="Arial"/>
          <w:szCs w:val="22"/>
          <w:lang w:val="es-ES"/>
        </w:rPr>
        <w:t>EM</w:t>
      </w:r>
      <w:r w:rsidRPr="00B06D23">
        <w:rPr>
          <w:rFonts w:cs="Arial"/>
          <w:szCs w:val="22"/>
          <w:lang w:val="es-ES"/>
        </w:rPr>
        <w:t xml:space="preserve"> se tomaron tres presupuestos para el desarrollo de la imagen empresarial tomados de los antecedentes regulatorios. Dichos presupuestos corresponden a proyectos de diferente orden de magnitud, y en base a lo anterior se obtuvo un costo estimado </w:t>
      </w:r>
      <w:r w:rsidRPr="0048035C">
        <w:rPr>
          <w:rFonts w:cs="Arial"/>
          <w:szCs w:val="22"/>
          <w:lang w:val="es-ES"/>
        </w:rPr>
        <w:t xml:space="preserve">promedio para la </w:t>
      </w:r>
      <w:r w:rsidR="001A6E11" w:rsidRPr="0048035C">
        <w:rPr>
          <w:rFonts w:cs="Arial"/>
          <w:szCs w:val="22"/>
          <w:lang w:val="es-ES"/>
        </w:rPr>
        <w:t>EM</w:t>
      </w:r>
      <w:r w:rsidR="00346384" w:rsidRPr="0048035C">
        <w:rPr>
          <w:rFonts w:cs="Arial"/>
          <w:szCs w:val="22"/>
          <w:lang w:val="es-ES"/>
        </w:rPr>
        <w:t>.</w:t>
      </w:r>
    </w:p>
    <w:p w14:paraId="4E1BC4D0" w14:textId="77777777" w:rsidR="0079428C" w:rsidRPr="0048035C" w:rsidRDefault="0079428C" w:rsidP="0079428C">
      <w:pPr>
        <w:pStyle w:val="Ttulo4"/>
      </w:pPr>
      <w:bookmarkStart w:id="328" w:name="_Toc34398123"/>
      <w:bookmarkStart w:id="329" w:name="_Toc41514609"/>
      <w:r w:rsidRPr="0048035C">
        <w:t>Gastos de capacitación</w:t>
      </w:r>
      <w:bookmarkEnd w:id="328"/>
      <w:bookmarkEnd w:id="329"/>
    </w:p>
    <w:p w14:paraId="21184E2B" w14:textId="17F31134" w:rsidR="001C5E58" w:rsidRPr="00C543D6" w:rsidRDefault="0079428C" w:rsidP="001C5E58">
      <w:pPr>
        <w:rPr>
          <w:rFonts w:cs="Arial"/>
          <w:szCs w:val="22"/>
          <w:lang w:val="es-ES"/>
        </w:rPr>
      </w:pPr>
      <w:r w:rsidRPr="0048035C">
        <w:rPr>
          <w:rFonts w:cs="Arial"/>
          <w:szCs w:val="22"/>
          <w:lang w:val="es-ES"/>
        </w:rPr>
        <w:t xml:space="preserve">Para estimar el costo de capacitación de la empresa </w:t>
      </w:r>
      <w:r w:rsidR="00F968F3" w:rsidRPr="0048035C">
        <w:rPr>
          <w:rFonts w:cs="Arial"/>
          <w:szCs w:val="22"/>
          <w:lang w:val="es-ES"/>
        </w:rPr>
        <w:t>de transmisión nacional</w:t>
      </w:r>
      <w:r w:rsidRPr="0048035C">
        <w:rPr>
          <w:rFonts w:cs="Arial"/>
          <w:szCs w:val="22"/>
          <w:lang w:val="es-ES"/>
        </w:rPr>
        <w:t xml:space="preserve">, se consideró </w:t>
      </w:r>
      <w:r w:rsidR="0048503D" w:rsidRPr="0048035C">
        <w:rPr>
          <w:rFonts w:cs="Arial"/>
          <w:szCs w:val="22"/>
          <w:lang w:val="es-ES"/>
        </w:rPr>
        <w:t>un total de</w:t>
      </w:r>
      <w:r w:rsidRPr="0048035C">
        <w:rPr>
          <w:rFonts w:cs="Arial"/>
          <w:szCs w:val="22"/>
          <w:lang w:val="es-ES"/>
        </w:rPr>
        <w:t xml:space="preserve"> 45 horas de capacitación al año</w:t>
      </w:r>
      <w:r w:rsidR="00E5095D" w:rsidRPr="0048035C">
        <w:rPr>
          <w:rFonts w:cs="Arial"/>
          <w:szCs w:val="22"/>
          <w:lang w:val="es-ES"/>
        </w:rPr>
        <w:t xml:space="preserve"> por empleado</w:t>
      </w:r>
      <w:r w:rsidRPr="0048035C">
        <w:rPr>
          <w:rFonts w:cs="Arial"/>
          <w:szCs w:val="22"/>
          <w:lang w:val="es-ES"/>
        </w:rPr>
        <w:t xml:space="preserve"> a un costo</w:t>
      </w:r>
      <w:r w:rsidR="00E5095D" w:rsidRPr="0048035C">
        <w:rPr>
          <w:rFonts w:cs="Arial"/>
          <w:szCs w:val="22"/>
          <w:lang w:val="es-ES"/>
        </w:rPr>
        <w:t xml:space="preserve"> promedio</w:t>
      </w:r>
      <w:r w:rsidRPr="0048035C">
        <w:rPr>
          <w:rFonts w:cs="Arial"/>
          <w:szCs w:val="22"/>
          <w:lang w:val="es-ES"/>
        </w:rPr>
        <w:t xml:space="preserve"> de 20 US</w:t>
      </w:r>
      <w:r w:rsidR="00204436" w:rsidRPr="0048035C">
        <w:rPr>
          <w:rFonts w:cs="Arial"/>
          <w:szCs w:val="22"/>
          <w:lang w:val="es-ES"/>
        </w:rPr>
        <w:t>D</w:t>
      </w:r>
      <w:r w:rsidR="00E5095D" w:rsidRPr="0048035C">
        <w:rPr>
          <w:rFonts w:cs="Arial"/>
          <w:szCs w:val="22"/>
          <w:lang w:val="es-ES"/>
        </w:rPr>
        <w:t xml:space="preserve">/hora por cada trabajador. La cantidad de horas de capacitación por año </w:t>
      </w:r>
      <w:r w:rsidR="0048035C" w:rsidRPr="0048035C">
        <w:rPr>
          <w:rFonts w:cs="Arial"/>
          <w:szCs w:val="22"/>
          <w:lang w:val="es-ES"/>
        </w:rPr>
        <w:t xml:space="preserve">se determinó </w:t>
      </w:r>
      <w:r w:rsidR="00E5095D" w:rsidRPr="0048035C">
        <w:rPr>
          <w:rFonts w:cs="Arial"/>
          <w:szCs w:val="22"/>
          <w:lang w:val="es-ES"/>
        </w:rPr>
        <w:t>sobre la base de información presentada por las empresas y el costo unitario</w:t>
      </w:r>
      <w:r w:rsidR="0048035C" w:rsidRPr="0048035C">
        <w:rPr>
          <w:rFonts w:cs="Arial"/>
          <w:szCs w:val="22"/>
          <w:lang w:val="es-ES"/>
        </w:rPr>
        <w:t xml:space="preserve"> se obtuvo</w:t>
      </w:r>
      <w:r w:rsidR="00E5095D" w:rsidRPr="0048035C">
        <w:rPr>
          <w:rFonts w:cs="Arial"/>
          <w:szCs w:val="22"/>
          <w:lang w:val="es-ES"/>
        </w:rPr>
        <w:t xml:space="preserve"> del estudio troncal 2013.</w:t>
      </w:r>
    </w:p>
    <w:p w14:paraId="1050AD80" w14:textId="77777777" w:rsidR="0079428C" w:rsidRPr="00FD055F" w:rsidRDefault="0079428C" w:rsidP="0079428C">
      <w:pPr>
        <w:pStyle w:val="Ttulo4"/>
      </w:pPr>
      <w:bookmarkStart w:id="330" w:name="_Toc34398124"/>
      <w:bookmarkStart w:id="331" w:name="_Toc41514610"/>
      <w:r w:rsidRPr="00C543D6">
        <w:t>Gastos por viajes n</w:t>
      </w:r>
      <w:r w:rsidRPr="00FD055F">
        <w:t>o operacionales (pasajes y viáticos)</w:t>
      </w:r>
      <w:bookmarkEnd w:id="330"/>
      <w:bookmarkEnd w:id="331"/>
    </w:p>
    <w:p w14:paraId="021CCB8A" w14:textId="77777777" w:rsidR="0079428C" w:rsidRPr="00B06D23" w:rsidRDefault="0079428C" w:rsidP="0079428C">
      <w:pPr>
        <w:rPr>
          <w:rFonts w:cs="Arial"/>
          <w:szCs w:val="22"/>
          <w:lang w:val="es-ES"/>
        </w:rPr>
      </w:pPr>
      <w:r w:rsidRPr="00B06D23">
        <w:rPr>
          <w:rFonts w:cs="Arial"/>
          <w:szCs w:val="22"/>
          <w:lang w:val="es-ES"/>
        </w:rPr>
        <w:t>Los empleados con nivel de gerentes, subgerentes y jefes requieren viajes entre las regionales y Santiago y/o subestaciones, u otros emplazamientos con motivo de reuniones de trabajo entre empleados y terceros de la empresa.</w:t>
      </w:r>
    </w:p>
    <w:p w14:paraId="25B91DEA" w14:textId="77777777" w:rsidR="0079428C" w:rsidRPr="00B06D23" w:rsidRDefault="0079428C" w:rsidP="0079428C">
      <w:pPr>
        <w:rPr>
          <w:rFonts w:cs="Arial"/>
          <w:szCs w:val="22"/>
          <w:lang w:val="es-ES"/>
        </w:rPr>
      </w:pPr>
      <w:r w:rsidRPr="00B06D23">
        <w:rPr>
          <w:rFonts w:cs="Arial"/>
          <w:szCs w:val="22"/>
          <w:lang w:val="es-ES"/>
        </w:rPr>
        <w:t>Se estimó los costos de pasajes, alojamiento y estadía por año para cada nivel profesional y la estimación de un costo por año.</w:t>
      </w:r>
    </w:p>
    <w:p w14:paraId="7FBF864B" w14:textId="6F96767B" w:rsidR="0079428C" w:rsidRPr="00811BFE" w:rsidRDefault="0079428C" w:rsidP="0079428C">
      <w:pPr>
        <w:tabs>
          <w:tab w:val="left" w:pos="5954"/>
        </w:tabs>
        <w:rPr>
          <w:rFonts w:cs="Arial"/>
          <w:szCs w:val="22"/>
          <w:lang w:val="es-ES"/>
        </w:rPr>
      </w:pPr>
      <w:r w:rsidRPr="00811BFE">
        <w:rPr>
          <w:lang w:val="es-ES"/>
        </w:rPr>
        <w:t xml:space="preserve">El detalle de cálculo y soportes se pueden ver </w:t>
      </w:r>
      <w:r w:rsidR="005A2E09" w:rsidRPr="00811BFE">
        <w:rPr>
          <w:lang w:val="es-ES"/>
        </w:rPr>
        <w:t>en:</w:t>
      </w:r>
      <w:r w:rsidRPr="00811BFE">
        <w:rPr>
          <w:lang w:val="es-ES"/>
        </w:rPr>
        <w:t xml:space="preserve"> </w:t>
      </w:r>
      <w:r w:rsidR="00204436">
        <w:rPr>
          <w:lang w:val="es-ES"/>
        </w:rPr>
        <w:t>“</w:t>
      </w:r>
      <w:r w:rsidRPr="00811BFE">
        <w:rPr>
          <w:lang w:val="es-ES"/>
        </w:rPr>
        <w:t xml:space="preserve">Anexo </w:t>
      </w:r>
      <w:r w:rsidR="00AD24BF">
        <w:rPr>
          <w:lang w:val="es-ES"/>
        </w:rPr>
        <w:t>COMA</w:t>
      </w:r>
      <w:r w:rsidRPr="00811BFE">
        <w:rPr>
          <w:lang w:val="es-ES"/>
        </w:rPr>
        <w:t>_3 Modelo/Datos</w:t>
      </w:r>
      <w:r w:rsidRPr="00811BFE">
        <w:rPr>
          <w:rFonts w:cs="Arial"/>
          <w:szCs w:val="22"/>
          <w:lang w:val="es-ES"/>
        </w:rPr>
        <w:t xml:space="preserve"> / Precios Insumos No </w:t>
      </w:r>
      <w:r w:rsidR="00D409FA" w:rsidRPr="00811BFE">
        <w:rPr>
          <w:rFonts w:cs="Arial"/>
          <w:szCs w:val="22"/>
          <w:lang w:val="es-ES"/>
        </w:rPr>
        <w:t>Eléctricos</w:t>
      </w:r>
      <w:r w:rsidRPr="00811BFE">
        <w:rPr>
          <w:rFonts w:cs="Arial"/>
          <w:szCs w:val="22"/>
          <w:lang w:val="es-ES"/>
        </w:rPr>
        <w:t>/</w:t>
      </w:r>
      <w:r w:rsidR="00D409FA" w:rsidRPr="00811BFE">
        <w:rPr>
          <w:rFonts w:cs="Arial"/>
          <w:szCs w:val="22"/>
          <w:lang w:val="es-ES"/>
        </w:rPr>
        <w:t>Viáticos</w:t>
      </w:r>
      <w:r w:rsidRPr="00811BFE">
        <w:rPr>
          <w:rFonts w:cs="Arial"/>
          <w:szCs w:val="22"/>
          <w:lang w:val="es-ES"/>
        </w:rPr>
        <w:t xml:space="preserve"> no operacionales</w:t>
      </w:r>
      <w:r w:rsidR="00204436">
        <w:rPr>
          <w:rFonts w:cs="Arial"/>
          <w:szCs w:val="22"/>
          <w:lang w:val="es-ES"/>
        </w:rPr>
        <w:t>”.</w:t>
      </w:r>
    </w:p>
    <w:p w14:paraId="718FEFA4" w14:textId="684842EA" w:rsidR="0079428C" w:rsidRPr="00811BFE" w:rsidRDefault="0079428C" w:rsidP="0079428C">
      <w:pPr>
        <w:pStyle w:val="Ttulo4"/>
      </w:pPr>
      <w:bookmarkStart w:id="332" w:name="_Toc34398125"/>
      <w:bookmarkStart w:id="333" w:name="_Toc41514611"/>
      <w:r w:rsidRPr="00811BFE">
        <w:t>Gastos de viáticos operacionales</w:t>
      </w:r>
      <w:bookmarkEnd w:id="332"/>
      <w:r w:rsidR="006E3790" w:rsidRPr="00811BFE">
        <w:t xml:space="preserve"> de personal de </w:t>
      </w:r>
      <w:r w:rsidR="005A2E09" w:rsidRPr="00811BFE">
        <w:t>plantilla</w:t>
      </w:r>
      <w:bookmarkEnd w:id="333"/>
    </w:p>
    <w:p w14:paraId="0095B63C" w14:textId="77777777" w:rsidR="006E3790" w:rsidRPr="00B06D23" w:rsidRDefault="006E3790" w:rsidP="006E3790">
      <w:pPr>
        <w:tabs>
          <w:tab w:val="left" w:pos="5954"/>
        </w:tabs>
        <w:rPr>
          <w:rFonts w:cs="Arial"/>
          <w:szCs w:val="22"/>
          <w:lang w:val="es-ES"/>
        </w:rPr>
      </w:pPr>
      <w:r w:rsidRPr="00811BFE">
        <w:rPr>
          <w:rFonts w:cs="Arial"/>
          <w:szCs w:val="22"/>
          <w:lang w:val="es-ES"/>
        </w:rPr>
        <w:t>El personal operativo de plantilla la mayoría de las veces tiene que realizar jornadas muy extensas por el viaje que involucra llegar a las instalaciones y se requiere reconocer los gastos de almuerzo y alojamiento que serán contemplados como un costo unitario para el personal operativo.</w:t>
      </w:r>
    </w:p>
    <w:p w14:paraId="49DF5AFD" w14:textId="77777777" w:rsidR="0079428C" w:rsidRPr="00B06D23" w:rsidRDefault="0079428C" w:rsidP="0079428C">
      <w:pPr>
        <w:tabs>
          <w:tab w:val="left" w:pos="5954"/>
        </w:tabs>
        <w:rPr>
          <w:rFonts w:cs="Arial"/>
          <w:szCs w:val="22"/>
          <w:lang w:val="es-ES"/>
        </w:rPr>
      </w:pPr>
      <w:r w:rsidRPr="00B06D23">
        <w:rPr>
          <w:rFonts w:cs="Arial"/>
          <w:szCs w:val="22"/>
          <w:lang w:val="es-ES"/>
        </w:rPr>
        <w:t>Se realizó un análisis crítico de la información de costos unitarios de alojamiento y comidas presentada por las empresas contra un relevamiento de mercado.</w:t>
      </w:r>
    </w:p>
    <w:p w14:paraId="18B281F7" w14:textId="77777777" w:rsidR="0079428C" w:rsidRPr="00B06D23" w:rsidRDefault="0079428C" w:rsidP="0079428C">
      <w:pPr>
        <w:tabs>
          <w:tab w:val="left" w:pos="5954"/>
        </w:tabs>
        <w:rPr>
          <w:rFonts w:cs="Arial"/>
          <w:szCs w:val="22"/>
          <w:lang w:val="es-ES"/>
        </w:rPr>
      </w:pPr>
      <w:r w:rsidRPr="00B06D23">
        <w:rPr>
          <w:rFonts w:cs="Arial"/>
          <w:szCs w:val="22"/>
          <w:lang w:val="es-ES"/>
        </w:rPr>
        <w:lastRenderedPageBreak/>
        <w:t>Se consideró el costo promedio diario de alojamiento que resulta del relevamiento del mercado y el costo promedio de comidas informado por las empresas con la siguiente cantidad de días:</w:t>
      </w:r>
    </w:p>
    <w:p w14:paraId="1330A358" w14:textId="77777777" w:rsidR="0079428C" w:rsidRPr="00575034" w:rsidRDefault="0079428C" w:rsidP="005E1501">
      <w:pPr>
        <w:pStyle w:val="Prrafodelista"/>
        <w:numPr>
          <w:ilvl w:val="0"/>
          <w:numId w:val="58"/>
        </w:numPr>
        <w:ind w:left="567" w:hanging="567"/>
      </w:pPr>
      <w:r w:rsidRPr="00575034">
        <w:t xml:space="preserve">Ingenieros, supervisores y técnicos de las unidades regionales: 52 días por año, se considera un viaje de dos días cada dos semanas. </w:t>
      </w:r>
    </w:p>
    <w:p w14:paraId="4BF72CCD" w14:textId="1C62526A" w:rsidR="0079428C" w:rsidRPr="00575034" w:rsidRDefault="0079428C" w:rsidP="005E1501">
      <w:pPr>
        <w:pStyle w:val="Prrafodelista"/>
        <w:numPr>
          <w:ilvl w:val="0"/>
          <w:numId w:val="58"/>
        </w:numPr>
        <w:ind w:left="567" w:hanging="567"/>
      </w:pPr>
      <w:r w:rsidRPr="00575034">
        <w:t>Operadores de subestación</w:t>
      </w:r>
      <w:r w:rsidR="00811BFE" w:rsidRPr="00575034">
        <w:t>:</w:t>
      </w:r>
      <w:r w:rsidRPr="00575034">
        <w:t xml:space="preserve"> 10 días por año.</w:t>
      </w:r>
    </w:p>
    <w:p w14:paraId="67CFD198" w14:textId="6F0CC274" w:rsidR="0079428C" w:rsidRPr="00811BFE" w:rsidRDefault="0079428C" w:rsidP="0079428C">
      <w:pPr>
        <w:tabs>
          <w:tab w:val="left" w:pos="5954"/>
        </w:tabs>
        <w:rPr>
          <w:rFonts w:cs="Arial"/>
          <w:szCs w:val="22"/>
          <w:lang w:val="es-ES"/>
        </w:rPr>
      </w:pPr>
      <w:r w:rsidRPr="00811BFE">
        <w:rPr>
          <w:lang w:val="es-ES"/>
        </w:rPr>
        <w:t>El detalle de cálc</w:t>
      </w:r>
      <w:r w:rsidR="00AD24BF">
        <w:rPr>
          <w:lang w:val="es-ES"/>
        </w:rPr>
        <w:t>ulo y soportes se pueden ver en</w:t>
      </w:r>
      <w:r w:rsidRPr="00811BFE">
        <w:rPr>
          <w:lang w:val="es-ES"/>
        </w:rPr>
        <w:t xml:space="preserve">: </w:t>
      </w:r>
      <w:r w:rsidR="00AD24BF">
        <w:rPr>
          <w:lang w:val="es-ES"/>
        </w:rPr>
        <w:t>“</w:t>
      </w:r>
      <w:r w:rsidRPr="00811BFE">
        <w:rPr>
          <w:lang w:val="es-ES"/>
        </w:rPr>
        <w:t xml:space="preserve">Anexo </w:t>
      </w:r>
      <w:r w:rsidR="005A6F95">
        <w:rPr>
          <w:lang w:val="es-ES"/>
        </w:rPr>
        <w:t>C.O.M.A.</w:t>
      </w:r>
      <w:r w:rsidRPr="00811BFE">
        <w:rPr>
          <w:lang w:val="es-ES"/>
        </w:rPr>
        <w:t>_3 Modelo/Datos</w:t>
      </w:r>
      <w:r w:rsidRPr="00811BFE">
        <w:rPr>
          <w:rFonts w:cs="Arial"/>
          <w:szCs w:val="22"/>
          <w:lang w:val="es-ES"/>
        </w:rPr>
        <w:t xml:space="preserve"> / Precios Insumos No </w:t>
      </w:r>
      <w:r w:rsidR="00D409FA" w:rsidRPr="00811BFE">
        <w:rPr>
          <w:rFonts w:cs="Arial"/>
          <w:szCs w:val="22"/>
          <w:lang w:val="es-ES"/>
        </w:rPr>
        <w:t>Eléctricos</w:t>
      </w:r>
      <w:r w:rsidRPr="00811BFE">
        <w:rPr>
          <w:rFonts w:cs="Arial"/>
          <w:szCs w:val="22"/>
          <w:lang w:val="es-ES"/>
        </w:rPr>
        <w:t>/</w:t>
      </w:r>
      <w:r w:rsidR="00D409FA" w:rsidRPr="00811BFE">
        <w:rPr>
          <w:rFonts w:cs="Arial"/>
          <w:szCs w:val="22"/>
          <w:lang w:val="es-ES"/>
        </w:rPr>
        <w:t>Viáticos</w:t>
      </w:r>
      <w:r w:rsidRPr="00811BFE">
        <w:rPr>
          <w:rFonts w:cs="Arial"/>
          <w:szCs w:val="22"/>
          <w:lang w:val="es-ES"/>
        </w:rPr>
        <w:t xml:space="preserve"> operacionales</w:t>
      </w:r>
      <w:r w:rsidR="00AD24BF">
        <w:rPr>
          <w:rFonts w:cs="Arial"/>
          <w:szCs w:val="22"/>
          <w:lang w:val="es-ES"/>
        </w:rPr>
        <w:t>”.</w:t>
      </w:r>
    </w:p>
    <w:p w14:paraId="2AA89182" w14:textId="0DEE4AF2" w:rsidR="0079428C" w:rsidRPr="00B06D23" w:rsidRDefault="0079428C" w:rsidP="0079428C">
      <w:pPr>
        <w:tabs>
          <w:tab w:val="left" w:pos="5954"/>
        </w:tabs>
        <w:rPr>
          <w:rFonts w:cs="Arial"/>
          <w:szCs w:val="22"/>
          <w:lang w:val="es-ES"/>
        </w:rPr>
      </w:pPr>
      <w:r w:rsidRPr="00811BFE">
        <w:rPr>
          <w:rFonts w:cs="Arial"/>
          <w:szCs w:val="22"/>
          <w:lang w:val="es-ES"/>
        </w:rPr>
        <w:t xml:space="preserve">Para el personal tercerizado los costos de alojamiento y comidas para el personal de terreno se incluyen en los costos de los servicios tercerizados, determinando la cantidad de días en </w:t>
      </w:r>
      <w:r w:rsidR="00D409FA" w:rsidRPr="00811BFE">
        <w:rPr>
          <w:rFonts w:cs="Arial"/>
          <w:szCs w:val="22"/>
          <w:lang w:val="es-ES"/>
        </w:rPr>
        <w:t>función</w:t>
      </w:r>
      <w:r w:rsidRPr="00811BFE">
        <w:rPr>
          <w:rFonts w:cs="Arial"/>
          <w:szCs w:val="22"/>
          <w:lang w:val="es-ES"/>
        </w:rPr>
        <w:t xml:space="preserve"> del tiempo </w:t>
      </w:r>
      <w:r w:rsidR="005A2E09" w:rsidRPr="00811BFE">
        <w:rPr>
          <w:rFonts w:cs="Arial"/>
          <w:szCs w:val="22"/>
          <w:lang w:val="es-ES"/>
        </w:rPr>
        <w:t>requerido de</w:t>
      </w:r>
      <w:r w:rsidRPr="00811BFE">
        <w:rPr>
          <w:rFonts w:cs="Arial"/>
          <w:szCs w:val="22"/>
          <w:lang w:val="es-ES"/>
        </w:rPr>
        <w:t xml:space="preserve"> pernocte para la ejecución de los trabajos de mantenimiento.</w:t>
      </w:r>
    </w:p>
    <w:p w14:paraId="1FE2E12D" w14:textId="77777777" w:rsidR="0079428C" w:rsidRPr="00FD055F" w:rsidRDefault="0079428C" w:rsidP="0079428C">
      <w:pPr>
        <w:pStyle w:val="Ttulo4"/>
      </w:pPr>
      <w:bookmarkStart w:id="334" w:name="_Toc34398126"/>
      <w:bookmarkStart w:id="335" w:name="_Toc41514612"/>
      <w:r w:rsidRPr="00FD055F">
        <w:t>Gastos en seguros de bienes eléctricos y muebles e inmuebles</w:t>
      </w:r>
      <w:bookmarkEnd w:id="334"/>
      <w:bookmarkEnd w:id="335"/>
    </w:p>
    <w:p w14:paraId="5DE5309F" w14:textId="7482F474" w:rsidR="0079428C" w:rsidRPr="00B06D23" w:rsidRDefault="0079428C" w:rsidP="0079428C">
      <w:pPr>
        <w:rPr>
          <w:rFonts w:cs="Arial"/>
          <w:bCs/>
          <w:noProof/>
          <w:szCs w:val="22"/>
          <w:lang w:val="es-ES"/>
        </w:rPr>
      </w:pPr>
      <w:r w:rsidRPr="00B06D23">
        <w:rPr>
          <w:rFonts w:cs="Arial"/>
          <w:bCs/>
          <w:noProof/>
          <w:szCs w:val="22"/>
          <w:lang w:val="es-ES"/>
        </w:rPr>
        <w:t xml:space="preserve">El criterio a utilizar por la </w:t>
      </w:r>
      <w:r w:rsidR="001A6E11">
        <w:rPr>
          <w:rFonts w:cs="Arial"/>
          <w:bCs/>
          <w:noProof/>
          <w:szCs w:val="22"/>
          <w:lang w:val="es-ES"/>
        </w:rPr>
        <w:t>EM</w:t>
      </w:r>
      <w:r w:rsidRPr="00B06D23">
        <w:rPr>
          <w:rFonts w:cs="Arial"/>
          <w:bCs/>
          <w:noProof/>
          <w:szCs w:val="22"/>
          <w:lang w:val="es-ES"/>
        </w:rPr>
        <w:t xml:space="preserve"> para determinar su cobertura es proteger sus activos de una pérdida catastrófica, que pueda interrumpir el servicio eléctrico. De acuerdo a la normat</w:t>
      </w:r>
      <w:r w:rsidR="00FA5C96">
        <w:rPr>
          <w:rFonts w:cs="Arial"/>
          <w:bCs/>
          <w:noProof/>
          <w:szCs w:val="22"/>
          <w:lang w:val="es-ES"/>
        </w:rPr>
        <w:t>iva existente, la empresa tiene</w:t>
      </w:r>
      <w:r w:rsidRPr="00B06D23">
        <w:rPr>
          <w:rFonts w:cs="Arial"/>
          <w:bCs/>
          <w:noProof/>
          <w:szCs w:val="22"/>
          <w:lang w:val="es-ES"/>
        </w:rPr>
        <w:t xml:space="preserve"> la responsabilidad de recuperar los servicios dañados, incluso e</w:t>
      </w:r>
      <w:r w:rsidR="00FA5C96">
        <w:rPr>
          <w:rFonts w:cs="Arial"/>
          <w:bCs/>
          <w:noProof/>
          <w:szCs w:val="22"/>
          <w:lang w:val="es-ES"/>
        </w:rPr>
        <w:t xml:space="preserve">n los casos de fuerza mayor. Es </w:t>
      </w:r>
      <w:r w:rsidRPr="00B06D23">
        <w:rPr>
          <w:rFonts w:cs="Arial"/>
          <w:bCs/>
          <w:noProof/>
          <w:szCs w:val="22"/>
          <w:lang w:val="es-ES"/>
        </w:rPr>
        <w:t xml:space="preserve">así que la </w:t>
      </w:r>
      <w:r w:rsidR="001A6E11">
        <w:rPr>
          <w:rFonts w:cs="Arial"/>
          <w:bCs/>
          <w:noProof/>
          <w:szCs w:val="22"/>
          <w:lang w:val="es-ES"/>
        </w:rPr>
        <w:t>EM</w:t>
      </w:r>
      <w:r w:rsidRPr="00B06D23">
        <w:rPr>
          <w:rFonts w:cs="Arial"/>
          <w:bCs/>
          <w:noProof/>
          <w:szCs w:val="22"/>
          <w:lang w:val="es-ES"/>
        </w:rPr>
        <w:t xml:space="preserve"> asegura sus instalaciones, tanto las subestaciones y las administrativas como oficinas, bodegas y sus contenidos.</w:t>
      </w:r>
    </w:p>
    <w:p w14:paraId="3C872339" w14:textId="77777777" w:rsidR="0079428C" w:rsidRDefault="0079428C" w:rsidP="0079428C">
      <w:pPr>
        <w:rPr>
          <w:rFonts w:cs="Arial"/>
          <w:bCs/>
          <w:noProof/>
          <w:szCs w:val="22"/>
          <w:lang w:val="es-ES"/>
        </w:rPr>
      </w:pPr>
      <w:r w:rsidRPr="00B06D23">
        <w:rPr>
          <w:rFonts w:cs="Arial"/>
          <w:bCs/>
          <w:noProof/>
          <w:szCs w:val="22"/>
          <w:lang w:val="es-ES"/>
        </w:rPr>
        <w:t xml:space="preserve">Se consideraron seguros de los activos eléctricos y no eléctricos (edificaciones) , responsabilidad civil de contratistas y contra terrorismo. </w:t>
      </w:r>
    </w:p>
    <w:p w14:paraId="38085FE0" w14:textId="76F8FCCF" w:rsidR="00C95AB8" w:rsidRPr="00B06D23" w:rsidRDefault="00C95AB8" w:rsidP="0079428C">
      <w:pPr>
        <w:rPr>
          <w:rFonts w:cs="Arial"/>
          <w:bCs/>
          <w:noProof/>
          <w:szCs w:val="22"/>
          <w:lang w:val="es-ES"/>
        </w:rPr>
      </w:pPr>
      <w:r>
        <w:rPr>
          <w:rFonts w:cs="Arial"/>
          <w:bCs/>
          <w:noProof/>
          <w:szCs w:val="22"/>
          <w:lang w:val="es-ES"/>
        </w:rPr>
        <w:t>L</w:t>
      </w:r>
      <w:r w:rsidRPr="00C95AB8">
        <w:rPr>
          <w:rFonts w:cs="Arial"/>
          <w:bCs/>
          <w:noProof/>
          <w:szCs w:val="22"/>
          <w:lang w:val="es-ES"/>
        </w:rPr>
        <w:t>a prima de segu</w:t>
      </w:r>
      <w:r>
        <w:rPr>
          <w:rFonts w:cs="Arial"/>
          <w:bCs/>
          <w:noProof/>
          <w:szCs w:val="22"/>
          <w:lang w:val="es-ES"/>
        </w:rPr>
        <w:t>ro para calcular el costo anual</w:t>
      </w:r>
      <w:r w:rsidRPr="00C95AB8">
        <w:rPr>
          <w:rFonts w:cs="Arial"/>
          <w:bCs/>
          <w:noProof/>
          <w:szCs w:val="22"/>
          <w:lang w:val="es-ES"/>
        </w:rPr>
        <w:t xml:space="preserve"> que la </w:t>
      </w:r>
      <w:r>
        <w:rPr>
          <w:rFonts w:cs="Arial"/>
          <w:bCs/>
          <w:noProof/>
          <w:szCs w:val="22"/>
          <w:lang w:val="es-ES"/>
        </w:rPr>
        <w:t xml:space="preserve">EM </w:t>
      </w:r>
      <w:r w:rsidRPr="00C95AB8">
        <w:rPr>
          <w:rFonts w:cs="Arial"/>
          <w:bCs/>
          <w:noProof/>
          <w:szCs w:val="22"/>
          <w:lang w:val="es-ES"/>
        </w:rPr>
        <w:t xml:space="preserve">debe pagar por dicho concepto, se determina aplicando la prima correspondiente sobre el VI de la subestación completa descontado el VI de las instalaciones correspondientes a tramos de sistemas zonales y </w:t>
      </w:r>
      <w:r>
        <w:rPr>
          <w:rFonts w:cs="Arial"/>
          <w:bCs/>
          <w:noProof/>
          <w:szCs w:val="22"/>
          <w:lang w:val="es-ES"/>
        </w:rPr>
        <w:t xml:space="preserve">dedicados. En otras palabras, </w:t>
      </w:r>
      <w:r w:rsidRPr="00C95AB8">
        <w:rPr>
          <w:rFonts w:cs="Arial"/>
          <w:bCs/>
          <w:noProof/>
          <w:szCs w:val="22"/>
          <w:lang w:val="es-ES"/>
        </w:rPr>
        <w:t xml:space="preserve">el VI sobre el que se aplica la prima de seguro corresponde a la suma del VI del tramo de subestación (instalaciones comunes) y del VI de las instalaciones asignadas a los tramos de transporte de línea y de transformación del STN. El VI del tramo de subestación para efecto del seguro, </w:t>
      </w:r>
      <w:r w:rsidR="008F52C7" w:rsidRPr="008F52C7">
        <w:rPr>
          <w:rFonts w:cs="Arial"/>
          <w:bCs/>
          <w:noProof/>
          <w:szCs w:val="22"/>
          <w:lang w:val="es-ES"/>
        </w:rPr>
        <w:t>no incluye líneas de transmisión, terrenos,  servidumbres, intangibles ni capital de explotación tal como indican las bases técnicas.</w:t>
      </w:r>
    </w:p>
    <w:p w14:paraId="60C1C07C" w14:textId="697266A5" w:rsidR="00ED0E24" w:rsidRDefault="00ED0E24" w:rsidP="00D42647">
      <w:r w:rsidRPr="00611882">
        <w:rPr>
          <w:rFonts w:cs="Arial"/>
          <w:bCs/>
          <w:noProof/>
          <w:szCs w:val="22"/>
          <w:lang w:val="es-AR"/>
        </w:rPr>
        <w:t>El V.I</w:t>
      </w:r>
      <w:r>
        <w:rPr>
          <w:rFonts w:cs="Arial"/>
          <w:bCs/>
          <w:noProof/>
          <w:szCs w:val="22"/>
          <w:lang w:val="es-AR"/>
        </w:rPr>
        <w:t>.</w:t>
      </w:r>
      <w:r w:rsidRPr="00611882">
        <w:rPr>
          <w:rFonts w:cs="Arial"/>
          <w:bCs/>
          <w:noProof/>
          <w:szCs w:val="22"/>
          <w:lang w:val="es-AR"/>
        </w:rPr>
        <w:t xml:space="preserve"> antes señalado se determinó utilizando la base de datos SQL</w:t>
      </w:r>
      <w:r>
        <w:rPr>
          <w:rFonts w:cs="Arial"/>
          <w:bCs/>
          <w:noProof/>
          <w:szCs w:val="22"/>
          <w:lang w:val="es-AR"/>
        </w:rPr>
        <w:t xml:space="preserve">, la </w:t>
      </w:r>
      <w:r w:rsidRPr="009A6CE2">
        <w:rPr>
          <w:rFonts w:cs="Arial"/>
          <w:bCs/>
          <w:i/>
          <w:noProof/>
          <w:szCs w:val="22"/>
          <w:lang w:val="es-AR"/>
        </w:rPr>
        <w:t>query</w:t>
      </w:r>
      <w:r>
        <w:rPr>
          <w:rFonts w:cs="Arial"/>
          <w:bCs/>
          <w:noProof/>
          <w:szCs w:val="22"/>
          <w:lang w:val="es-AR"/>
        </w:rPr>
        <w:t xml:space="preserve"> “VI_seguros.sql”, ubicada en </w:t>
      </w:r>
      <w:r w:rsidR="005A2E09">
        <w:rPr>
          <w:rFonts w:cs="Arial"/>
          <w:bCs/>
          <w:noProof/>
          <w:szCs w:val="22"/>
          <w:lang w:val="es-AR"/>
        </w:rPr>
        <w:t>“</w:t>
      </w:r>
      <w:r w:rsidRPr="007475F9">
        <w:t>Anexos VI\09-Anexo VI_9-Calculo del VI\</w:t>
      </w:r>
      <w:r>
        <w:t>4</w:t>
      </w:r>
      <w:r w:rsidRPr="007475F9">
        <w:t>-</w:t>
      </w:r>
      <w:r>
        <w:t>Codigos sql</w:t>
      </w:r>
      <w:r w:rsidR="005A2E09">
        <w:t>”</w:t>
      </w:r>
      <w:r>
        <w:t>, que entrega el VI de las instalaciones a asegurar en cada subestación del Sistema de Transmisión Nacional.</w:t>
      </w:r>
    </w:p>
    <w:p w14:paraId="2C90DB4D" w14:textId="18CC777C" w:rsidR="00D42647" w:rsidRPr="00611882" w:rsidRDefault="00D42647" w:rsidP="00D42647">
      <w:pPr>
        <w:rPr>
          <w:rFonts w:cs="Arial"/>
          <w:szCs w:val="22"/>
          <w:lang w:val="es-ES"/>
        </w:rPr>
      </w:pPr>
      <w:r w:rsidRPr="00611882">
        <w:rPr>
          <w:rFonts w:cs="Arial"/>
          <w:bCs/>
          <w:noProof/>
          <w:szCs w:val="22"/>
          <w:lang w:val="es-ES"/>
        </w:rPr>
        <w:t>Se estimó el costo de los seguros s</w:t>
      </w:r>
      <w:r w:rsidRPr="00611882">
        <w:rPr>
          <w:rFonts w:cs="Arial"/>
          <w:szCs w:val="22"/>
          <w:lang w:val="es-ES"/>
        </w:rPr>
        <w:t xml:space="preserve">obre la base de </w:t>
      </w:r>
      <w:r w:rsidR="005A2E09">
        <w:rPr>
          <w:rFonts w:cs="Arial"/>
          <w:szCs w:val="22"/>
          <w:lang w:val="es-ES"/>
        </w:rPr>
        <w:t xml:space="preserve">las primas </w:t>
      </w:r>
      <w:r w:rsidR="00D409FA" w:rsidRPr="00611882">
        <w:rPr>
          <w:rFonts w:cs="Arial"/>
          <w:szCs w:val="22"/>
          <w:lang w:val="es-ES"/>
        </w:rPr>
        <w:t>referenciales basada</w:t>
      </w:r>
      <w:r w:rsidRPr="00611882">
        <w:rPr>
          <w:rFonts w:cs="Arial"/>
          <w:szCs w:val="22"/>
          <w:lang w:val="es-ES"/>
        </w:rPr>
        <w:t xml:space="preserve">s en información de estudios regulatorios (Estudio </w:t>
      </w:r>
      <w:r w:rsidR="00C16EF8" w:rsidRPr="00611882">
        <w:rPr>
          <w:rFonts w:cs="Arial"/>
          <w:szCs w:val="22"/>
          <w:lang w:val="es-ES"/>
        </w:rPr>
        <w:t xml:space="preserve">de transmisión </w:t>
      </w:r>
      <w:r w:rsidRPr="00611882">
        <w:rPr>
          <w:rFonts w:cs="Arial"/>
          <w:szCs w:val="22"/>
          <w:lang w:val="es-ES"/>
        </w:rPr>
        <w:t>Troncal y Subtransmisión 2013) e información disponible relevada de las empresas de transmisión.</w:t>
      </w:r>
    </w:p>
    <w:p w14:paraId="293A9ED1" w14:textId="26C4B7AA" w:rsidR="0079428C" w:rsidRDefault="0079428C" w:rsidP="0079428C">
      <w:pPr>
        <w:rPr>
          <w:rFonts w:cs="Arial"/>
          <w:bCs/>
          <w:noProof/>
          <w:szCs w:val="22"/>
          <w:lang w:val="es-ES"/>
        </w:rPr>
      </w:pPr>
      <w:r w:rsidRPr="00611882">
        <w:rPr>
          <w:rFonts w:cs="Arial"/>
          <w:bCs/>
          <w:noProof/>
          <w:szCs w:val="22"/>
          <w:lang w:val="es-ES"/>
        </w:rPr>
        <w:lastRenderedPageBreak/>
        <w:t>Se han considerado las siguiente premisas para el cálculo de los seguros:</w:t>
      </w:r>
    </w:p>
    <w:p w14:paraId="5DE81FD8" w14:textId="2D5EF89A" w:rsidR="006A6EDD" w:rsidRPr="00BC38C2" w:rsidRDefault="006A6EDD" w:rsidP="006A6EDD">
      <w:pPr>
        <w:pStyle w:val="Subttulo"/>
      </w:pPr>
      <w:bookmarkStart w:id="336" w:name="_Toc41515955"/>
      <w:r w:rsidRPr="00BC38C2">
        <w:t xml:space="preserve">Tabla </w:t>
      </w:r>
      <w:r w:rsidR="00A8401E">
        <w:fldChar w:fldCharType="begin"/>
      </w:r>
      <w:r w:rsidR="00A8401E">
        <w:instrText xml:space="preserve"> SEQ Tabla \* ARABIC </w:instrText>
      </w:r>
      <w:r w:rsidR="00A8401E">
        <w:fldChar w:fldCharType="separate"/>
      </w:r>
      <w:r w:rsidR="00F976FC">
        <w:rPr>
          <w:noProof/>
        </w:rPr>
        <w:t>36</w:t>
      </w:r>
      <w:r w:rsidR="00A8401E">
        <w:rPr>
          <w:noProof/>
        </w:rPr>
        <w:fldChar w:fldCharType="end"/>
      </w:r>
      <w:r w:rsidR="00066916">
        <w:rPr>
          <w:noProof/>
        </w:rPr>
        <w:t>:</w:t>
      </w:r>
      <w:r w:rsidRPr="00BC38C2">
        <w:t xml:space="preserve"> </w:t>
      </w:r>
      <w:r>
        <w:t>Premisas cálculo seguros</w:t>
      </w:r>
      <w:bookmarkEnd w:id="336"/>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4536"/>
        <w:gridCol w:w="3402"/>
        <w:gridCol w:w="1701"/>
      </w:tblGrid>
      <w:tr w:rsidR="0079428C" w:rsidRPr="00AC403A" w14:paraId="3630C6B5" w14:textId="77777777" w:rsidTr="00331F01">
        <w:trPr>
          <w:tblHeader/>
          <w:jc w:val="center"/>
        </w:trPr>
        <w:tc>
          <w:tcPr>
            <w:tcW w:w="4536" w:type="dxa"/>
            <w:shd w:val="clear" w:color="auto" w:fill="D9D9D9" w:themeFill="background1" w:themeFillShade="D9"/>
            <w:noWrap/>
            <w:vAlign w:val="center"/>
          </w:tcPr>
          <w:p w14:paraId="48EB881A" w14:textId="77777777" w:rsidR="0079428C" w:rsidRPr="00AC403A" w:rsidRDefault="0079428C" w:rsidP="00331F01">
            <w:pPr>
              <w:spacing w:before="40" w:after="40" w:line="240" w:lineRule="auto"/>
              <w:jc w:val="center"/>
              <w:rPr>
                <w:rFonts w:eastAsia="Times New Roman" w:cs="Calibri"/>
                <w:b/>
                <w:sz w:val="20"/>
                <w:szCs w:val="20"/>
                <w:lang w:val="es-ES" w:eastAsia="es-AR"/>
              </w:rPr>
            </w:pPr>
            <w:r w:rsidRPr="00AC403A">
              <w:rPr>
                <w:rFonts w:eastAsia="Times New Roman" w:cs="Calibri"/>
                <w:b/>
                <w:sz w:val="20"/>
                <w:szCs w:val="20"/>
                <w:lang w:val="es-ES" w:eastAsia="es-AR"/>
              </w:rPr>
              <w:t>Seguro</w:t>
            </w:r>
          </w:p>
        </w:tc>
        <w:tc>
          <w:tcPr>
            <w:tcW w:w="3402" w:type="dxa"/>
            <w:shd w:val="clear" w:color="auto" w:fill="D9D9D9" w:themeFill="background1" w:themeFillShade="D9"/>
            <w:noWrap/>
            <w:vAlign w:val="center"/>
          </w:tcPr>
          <w:p w14:paraId="0ED12590" w14:textId="77777777" w:rsidR="0079428C" w:rsidRPr="00AC403A" w:rsidRDefault="0079428C" w:rsidP="00331F01">
            <w:pPr>
              <w:spacing w:before="40" w:after="40" w:line="240" w:lineRule="auto"/>
              <w:jc w:val="center"/>
              <w:rPr>
                <w:rFonts w:eastAsia="Times New Roman" w:cs="Calibri"/>
                <w:b/>
                <w:sz w:val="20"/>
                <w:szCs w:val="20"/>
                <w:lang w:val="es-ES" w:eastAsia="es-AR"/>
              </w:rPr>
            </w:pPr>
            <w:r w:rsidRPr="00AC403A">
              <w:rPr>
                <w:rFonts w:eastAsia="Times New Roman" w:cs="Calibri"/>
                <w:b/>
                <w:sz w:val="20"/>
                <w:szCs w:val="20"/>
                <w:lang w:val="es-ES" w:eastAsia="es-AR"/>
              </w:rPr>
              <w:t>Base de cálculo</w:t>
            </w:r>
          </w:p>
        </w:tc>
        <w:tc>
          <w:tcPr>
            <w:tcW w:w="1701" w:type="dxa"/>
            <w:shd w:val="clear" w:color="auto" w:fill="D9D9D9" w:themeFill="background1" w:themeFillShade="D9"/>
            <w:noWrap/>
            <w:vAlign w:val="center"/>
          </w:tcPr>
          <w:p w14:paraId="089AD02B" w14:textId="77777777" w:rsidR="0079428C" w:rsidRPr="00AC403A" w:rsidRDefault="0079428C" w:rsidP="00331F01">
            <w:pPr>
              <w:spacing w:before="40" w:after="40" w:line="240" w:lineRule="auto"/>
              <w:jc w:val="center"/>
              <w:rPr>
                <w:rFonts w:eastAsia="Times New Roman" w:cs="Calibri"/>
                <w:b/>
                <w:sz w:val="20"/>
                <w:szCs w:val="20"/>
                <w:lang w:val="es-ES" w:eastAsia="es-AR"/>
              </w:rPr>
            </w:pPr>
            <w:r w:rsidRPr="00AC403A">
              <w:rPr>
                <w:rFonts w:eastAsia="Times New Roman" w:cs="Calibri"/>
                <w:b/>
                <w:sz w:val="20"/>
                <w:szCs w:val="20"/>
                <w:lang w:val="es-ES" w:eastAsia="es-AR"/>
              </w:rPr>
              <w:t>Prima de seguros</w:t>
            </w:r>
          </w:p>
        </w:tc>
      </w:tr>
      <w:tr w:rsidR="0079428C" w:rsidRPr="00AC403A" w14:paraId="143AEAD3" w14:textId="77777777" w:rsidTr="00331F01">
        <w:trPr>
          <w:jc w:val="center"/>
        </w:trPr>
        <w:tc>
          <w:tcPr>
            <w:tcW w:w="4536" w:type="dxa"/>
            <w:shd w:val="clear" w:color="auto" w:fill="auto"/>
            <w:noWrap/>
            <w:vAlign w:val="center"/>
            <w:hideMark/>
          </w:tcPr>
          <w:p w14:paraId="0843D35E" w14:textId="77777777" w:rsidR="0079428C" w:rsidRPr="00AC403A" w:rsidRDefault="0079428C" w:rsidP="00331F01">
            <w:pPr>
              <w:spacing w:before="40" w:after="40" w:line="240" w:lineRule="auto"/>
              <w:jc w:val="left"/>
              <w:rPr>
                <w:rFonts w:eastAsia="Times New Roman" w:cs="Calibri"/>
                <w:sz w:val="20"/>
                <w:szCs w:val="20"/>
                <w:lang w:val="es-ES" w:eastAsia="es-AR"/>
              </w:rPr>
            </w:pPr>
            <w:r w:rsidRPr="00AC403A">
              <w:rPr>
                <w:rFonts w:eastAsia="Times New Roman" w:cs="Calibri"/>
                <w:sz w:val="20"/>
                <w:szCs w:val="20"/>
                <w:lang w:val="es-ES" w:eastAsia="es-AR"/>
              </w:rPr>
              <w:t>Seguro para siniestro en subestaciones</w:t>
            </w:r>
          </w:p>
        </w:tc>
        <w:tc>
          <w:tcPr>
            <w:tcW w:w="3402" w:type="dxa"/>
            <w:shd w:val="clear" w:color="auto" w:fill="auto"/>
            <w:noWrap/>
            <w:vAlign w:val="center"/>
            <w:hideMark/>
          </w:tcPr>
          <w:p w14:paraId="2D1066CF" w14:textId="77777777" w:rsidR="0079428C" w:rsidRPr="00AC403A" w:rsidRDefault="0079428C" w:rsidP="00331F01">
            <w:pPr>
              <w:spacing w:before="40" w:after="40" w:line="240" w:lineRule="auto"/>
              <w:jc w:val="left"/>
              <w:rPr>
                <w:rFonts w:eastAsia="Times New Roman" w:cs="Calibri"/>
                <w:sz w:val="20"/>
                <w:szCs w:val="20"/>
                <w:lang w:val="es-ES" w:eastAsia="es-AR"/>
              </w:rPr>
            </w:pPr>
            <w:r w:rsidRPr="00AC403A">
              <w:rPr>
                <w:rFonts w:eastAsia="Times New Roman" w:cs="Calibri"/>
                <w:sz w:val="20"/>
                <w:szCs w:val="20"/>
                <w:lang w:val="es-ES" w:eastAsia="es-AR"/>
              </w:rPr>
              <w:t>Ver texto señalado</w:t>
            </w:r>
          </w:p>
        </w:tc>
        <w:tc>
          <w:tcPr>
            <w:tcW w:w="1701" w:type="dxa"/>
            <w:shd w:val="clear" w:color="auto" w:fill="FFFFFF" w:themeFill="background1"/>
            <w:noWrap/>
            <w:vAlign w:val="center"/>
            <w:hideMark/>
          </w:tcPr>
          <w:p w14:paraId="6944ECBD" w14:textId="6A557AE9" w:rsidR="0079428C" w:rsidRPr="00AC403A" w:rsidRDefault="0079428C" w:rsidP="00331F01">
            <w:pPr>
              <w:spacing w:before="40" w:after="40" w:line="240" w:lineRule="auto"/>
              <w:jc w:val="center"/>
              <w:rPr>
                <w:rFonts w:eastAsia="Times New Roman" w:cs="Calibri"/>
                <w:sz w:val="20"/>
                <w:szCs w:val="20"/>
                <w:lang w:val="es-ES" w:eastAsia="es-AR"/>
              </w:rPr>
            </w:pPr>
            <w:r w:rsidRPr="00AC403A">
              <w:rPr>
                <w:rFonts w:eastAsia="Times New Roman" w:cs="Calibri"/>
                <w:sz w:val="20"/>
                <w:szCs w:val="20"/>
                <w:lang w:val="es-ES" w:eastAsia="es-AR"/>
              </w:rPr>
              <w:t>0,175</w:t>
            </w:r>
            <w:r w:rsidR="00575034" w:rsidRPr="00AC403A">
              <w:rPr>
                <w:rFonts w:eastAsia="Times New Roman" w:cs="Calibri"/>
                <w:sz w:val="20"/>
                <w:szCs w:val="20"/>
                <w:lang w:val="es-ES" w:eastAsia="es-AR"/>
              </w:rPr>
              <w:t>0</w:t>
            </w:r>
            <w:r w:rsidRPr="00AC403A">
              <w:rPr>
                <w:rFonts w:eastAsia="Times New Roman" w:cs="Calibri"/>
                <w:sz w:val="20"/>
                <w:szCs w:val="20"/>
                <w:lang w:val="es-ES" w:eastAsia="es-AR"/>
              </w:rPr>
              <w:t>%</w:t>
            </w:r>
          </w:p>
        </w:tc>
      </w:tr>
      <w:tr w:rsidR="0079428C" w:rsidRPr="00AC403A" w14:paraId="7571B3A2" w14:textId="77777777" w:rsidTr="00331F01">
        <w:trPr>
          <w:jc w:val="center"/>
        </w:trPr>
        <w:tc>
          <w:tcPr>
            <w:tcW w:w="4536" w:type="dxa"/>
            <w:shd w:val="clear" w:color="auto" w:fill="auto"/>
            <w:noWrap/>
            <w:vAlign w:val="center"/>
            <w:hideMark/>
          </w:tcPr>
          <w:p w14:paraId="334F642A" w14:textId="77777777" w:rsidR="0079428C" w:rsidRPr="00AC403A" w:rsidRDefault="0079428C" w:rsidP="00331F01">
            <w:pPr>
              <w:spacing w:before="40" w:after="40" w:line="240" w:lineRule="auto"/>
              <w:jc w:val="left"/>
              <w:rPr>
                <w:rFonts w:eastAsia="Times New Roman" w:cs="Calibri"/>
                <w:sz w:val="20"/>
                <w:szCs w:val="20"/>
                <w:lang w:val="es-ES" w:eastAsia="es-AR"/>
              </w:rPr>
            </w:pPr>
            <w:r w:rsidRPr="00AC403A">
              <w:rPr>
                <w:rFonts w:eastAsia="Times New Roman" w:cs="Calibri"/>
                <w:sz w:val="20"/>
                <w:szCs w:val="20"/>
                <w:lang w:val="es-ES" w:eastAsia="es-AR"/>
              </w:rPr>
              <w:t>Seguro para siniestro en BM&amp;I</w:t>
            </w:r>
          </w:p>
        </w:tc>
        <w:tc>
          <w:tcPr>
            <w:tcW w:w="3402" w:type="dxa"/>
            <w:shd w:val="clear" w:color="auto" w:fill="auto"/>
            <w:noWrap/>
            <w:vAlign w:val="center"/>
            <w:hideMark/>
          </w:tcPr>
          <w:p w14:paraId="07C26BFD" w14:textId="77777777" w:rsidR="0079428C" w:rsidRPr="00AC403A" w:rsidRDefault="0079428C" w:rsidP="00331F01">
            <w:pPr>
              <w:spacing w:before="40" w:after="40" w:line="240" w:lineRule="auto"/>
              <w:jc w:val="left"/>
              <w:rPr>
                <w:rFonts w:eastAsia="Times New Roman" w:cs="Calibri"/>
                <w:sz w:val="20"/>
                <w:szCs w:val="20"/>
                <w:lang w:val="es-ES" w:eastAsia="es-AR"/>
              </w:rPr>
            </w:pPr>
            <w:r w:rsidRPr="00AC403A">
              <w:rPr>
                <w:rFonts w:eastAsia="Times New Roman" w:cs="Calibri"/>
                <w:sz w:val="20"/>
                <w:szCs w:val="20"/>
                <w:lang w:val="es-ES" w:eastAsia="es-AR"/>
              </w:rPr>
              <w:t>V.I DE  BM&amp;I</w:t>
            </w:r>
          </w:p>
        </w:tc>
        <w:tc>
          <w:tcPr>
            <w:tcW w:w="1701" w:type="dxa"/>
            <w:shd w:val="clear" w:color="auto" w:fill="FFFFFF" w:themeFill="background1"/>
            <w:noWrap/>
            <w:vAlign w:val="center"/>
            <w:hideMark/>
          </w:tcPr>
          <w:p w14:paraId="48B57C63" w14:textId="6A8AE234" w:rsidR="0079428C" w:rsidRPr="00AC403A" w:rsidRDefault="0079428C" w:rsidP="00331F01">
            <w:pPr>
              <w:spacing w:before="40" w:after="40" w:line="240" w:lineRule="auto"/>
              <w:jc w:val="center"/>
              <w:rPr>
                <w:rFonts w:eastAsia="Times New Roman" w:cs="Calibri"/>
                <w:sz w:val="20"/>
                <w:szCs w:val="20"/>
                <w:lang w:val="es-ES" w:eastAsia="es-AR"/>
              </w:rPr>
            </w:pPr>
            <w:r w:rsidRPr="00AC403A">
              <w:rPr>
                <w:rFonts w:eastAsia="Times New Roman" w:cs="Calibri"/>
                <w:sz w:val="20"/>
                <w:szCs w:val="20"/>
                <w:lang w:val="es-ES" w:eastAsia="es-AR"/>
              </w:rPr>
              <w:t>0,26</w:t>
            </w:r>
            <w:r w:rsidR="00575034" w:rsidRPr="00AC403A">
              <w:rPr>
                <w:rFonts w:eastAsia="Times New Roman" w:cs="Calibri"/>
                <w:sz w:val="20"/>
                <w:szCs w:val="20"/>
                <w:lang w:val="es-ES" w:eastAsia="es-AR"/>
              </w:rPr>
              <w:t>00</w:t>
            </w:r>
            <w:r w:rsidRPr="00AC403A">
              <w:rPr>
                <w:rFonts w:eastAsia="Times New Roman" w:cs="Calibri"/>
                <w:sz w:val="20"/>
                <w:szCs w:val="20"/>
                <w:lang w:val="es-ES" w:eastAsia="es-AR"/>
              </w:rPr>
              <w:t>%</w:t>
            </w:r>
          </w:p>
        </w:tc>
      </w:tr>
      <w:tr w:rsidR="0079428C" w:rsidRPr="00AC403A" w14:paraId="11493A8D" w14:textId="77777777" w:rsidTr="00331F01">
        <w:trPr>
          <w:jc w:val="center"/>
        </w:trPr>
        <w:tc>
          <w:tcPr>
            <w:tcW w:w="4536" w:type="dxa"/>
            <w:shd w:val="clear" w:color="auto" w:fill="auto"/>
            <w:noWrap/>
            <w:vAlign w:val="center"/>
            <w:hideMark/>
          </w:tcPr>
          <w:p w14:paraId="26054D9B" w14:textId="77777777" w:rsidR="0079428C" w:rsidRPr="00AC403A" w:rsidRDefault="0079428C" w:rsidP="00331F01">
            <w:pPr>
              <w:spacing w:before="40" w:after="40" w:line="240" w:lineRule="auto"/>
              <w:jc w:val="left"/>
              <w:rPr>
                <w:rFonts w:eastAsia="Times New Roman" w:cs="Calibri"/>
                <w:sz w:val="20"/>
                <w:szCs w:val="20"/>
                <w:lang w:val="es-ES" w:eastAsia="es-AR"/>
              </w:rPr>
            </w:pPr>
            <w:r w:rsidRPr="00AC403A">
              <w:rPr>
                <w:rFonts w:eastAsia="Times New Roman" w:cs="Calibri"/>
                <w:sz w:val="20"/>
                <w:szCs w:val="20"/>
                <w:lang w:val="es-ES" w:eastAsia="es-AR"/>
              </w:rPr>
              <w:t>Seguro para responsabilidad civil contratistas</w:t>
            </w:r>
          </w:p>
        </w:tc>
        <w:tc>
          <w:tcPr>
            <w:tcW w:w="3402" w:type="dxa"/>
            <w:shd w:val="clear" w:color="auto" w:fill="auto"/>
            <w:noWrap/>
            <w:vAlign w:val="center"/>
            <w:hideMark/>
          </w:tcPr>
          <w:p w14:paraId="347F019C" w14:textId="77777777" w:rsidR="0079428C" w:rsidRPr="00AC403A" w:rsidRDefault="0079428C" w:rsidP="00331F01">
            <w:pPr>
              <w:spacing w:before="40" w:after="40" w:line="240" w:lineRule="auto"/>
              <w:jc w:val="left"/>
              <w:rPr>
                <w:rFonts w:eastAsia="Times New Roman" w:cs="Calibri"/>
                <w:sz w:val="20"/>
                <w:szCs w:val="20"/>
                <w:lang w:val="es-ES" w:eastAsia="es-AR"/>
              </w:rPr>
            </w:pPr>
            <w:r w:rsidRPr="00AC403A">
              <w:rPr>
                <w:rFonts w:eastAsia="Times New Roman" w:cs="Calibri"/>
                <w:sz w:val="20"/>
                <w:szCs w:val="20"/>
                <w:lang w:val="es-ES" w:eastAsia="es-AR"/>
              </w:rPr>
              <w:t>Contratos OyM</w:t>
            </w:r>
          </w:p>
        </w:tc>
        <w:tc>
          <w:tcPr>
            <w:tcW w:w="1701" w:type="dxa"/>
            <w:shd w:val="clear" w:color="auto" w:fill="FFFFFF" w:themeFill="background1"/>
            <w:noWrap/>
            <w:vAlign w:val="center"/>
            <w:hideMark/>
          </w:tcPr>
          <w:p w14:paraId="076D9066" w14:textId="647AE3B1" w:rsidR="0079428C" w:rsidRPr="00AC403A" w:rsidRDefault="0079428C" w:rsidP="00331F01">
            <w:pPr>
              <w:spacing w:before="40" w:after="40" w:line="240" w:lineRule="auto"/>
              <w:jc w:val="center"/>
              <w:rPr>
                <w:rFonts w:eastAsia="Times New Roman" w:cs="Calibri"/>
                <w:sz w:val="20"/>
                <w:szCs w:val="20"/>
                <w:lang w:val="es-ES" w:eastAsia="es-AR"/>
              </w:rPr>
            </w:pPr>
            <w:r w:rsidRPr="00AC403A">
              <w:rPr>
                <w:rFonts w:eastAsia="Times New Roman" w:cs="Calibri"/>
                <w:sz w:val="20"/>
                <w:szCs w:val="20"/>
                <w:lang w:val="es-ES" w:eastAsia="es-AR"/>
              </w:rPr>
              <w:t>0,23</w:t>
            </w:r>
            <w:r w:rsidR="00575034" w:rsidRPr="00AC403A">
              <w:rPr>
                <w:rFonts w:eastAsia="Times New Roman" w:cs="Calibri"/>
                <w:sz w:val="20"/>
                <w:szCs w:val="20"/>
                <w:lang w:val="es-ES" w:eastAsia="es-AR"/>
              </w:rPr>
              <w:t>0</w:t>
            </w:r>
            <w:r w:rsidRPr="00AC403A">
              <w:rPr>
                <w:rFonts w:eastAsia="Times New Roman" w:cs="Calibri"/>
                <w:sz w:val="20"/>
                <w:szCs w:val="20"/>
                <w:lang w:val="es-ES" w:eastAsia="es-AR"/>
              </w:rPr>
              <w:t>%</w:t>
            </w:r>
          </w:p>
        </w:tc>
      </w:tr>
      <w:tr w:rsidR="0079428C" w:rsidRPr="00AC403A" w14:paraId="192C992C" w14:textId="77777777" w:rsidTr="00331F01">
        <w:trPr>
          <w:jc w:val="center"/>
        </w:trPr>
        <w:tc>
          <w:tcPr>
            <w:tcW w:w="4536" w:type="dxa"/>
            <w:shd w:val="clear" w:color="auto" w:fill="auto"/>
            <w:noWrap/>
            <w:vAlign w:val="center"/>
            <w:hideMark/>
          </w:tcPr>
          <w:p w14:paraId="4157EE1E" w14:textId="77777777" w:rsidR="0079428C" w:rsidRPr="00AC403A" w:rsidRDefault="0079428C" w:rsidP="00331F01">
            <w:pPr>
              <w:spacing w:before="40" w:after="40" w:line="240" w:lineRule="auto"/>
              <w:jc w:val="left"/>
              <w:rPr>
                <w:rFonts w:eastAsia="Times New Roman" w:cs="Calibri"/>
                <w:sz w:val="20"/>
                <w:szCs w:val="20"/>
                <w:lang w:val="es-ES" w:eastAsia="es-AR"/>
              </w:rPr>
            </w:pPr>
            <w:r w:rsidRPr="00AC403A">
              <w:rPr>
                <w:rFonts w:eastAsia="Times New Roman" w:cs="Calibri"/>
                <w:sz w:val="20"/>
                <w:szCs w:val="20"/>
                <w:lang w:val="es-ES" w:eastAsia="es-AR"/>
              </w:rPr>
              <w:t>Seguro contra terrorismo</w:t>
            </w:r>
          </w:p>
        </w:tc>
        <w:tc>
          <w:tcPr>
            <w:tcW w:w="3402" w:type="dxa"/>
            <w:shd w:val="clear" w:color="auto" w:fill="auto"/>
            <w:noWrap/>
            <w:vAlign w:val="center"/>
            <w:hideMark/>
          </w:tcPr>
          <w:p w14:paraId="6556C5E5" w14:textId="77777777" w:rsidR="0079428C" w:rsidRPr="00AC403A" w:rsidRDefault="0079428C" w:rsidP="00331F01">
            <w:pPr>
              <w:spacing w:before="40" w:after="40" w:line="240" w:lineRule="auto"/>
              <w:jc w:val="left"/>
              <w:rPr>
                <w:rFonts w:eastAsia="Times New Roman" w:cs="Calibri"/>
                <w:sz w:val="20"/>
                <w:szCs w:val="20"/>
                <w:lang w:val="es-ES" w:eastAsia="es-AR"/>
              </w:rPr>
            </w:pPr>
            <w:r w:rsidRPr="00AC403A">
              <w:rPr>
                <w:rFonts w:eastAsia="Times New Roman" w:cs="Calibri"/>
                <w:sz w:val="20"/>
                <w:szCs w:val="20"/>
                <w:lang w:val="es-ES" w:eastAsia="es-AR"/>
              </w:rPr>
              <w:t>V.I estaciones sin terrenos ni servidumbres</w:t>
            </w:r>
          </w:p>
        </w:tc>
        <w:tc>
          <w:tcPr>
            <w:tcW w:w="1701" w:type="dxa"/>
            <w:shd w:val="clear" w:color="auto" w:fill="FFFFFF" w:themeFill="background1"/>
            <w:noWrap/>
            <w:vAlign w:val="center"/>
            <w:hideMark/>
          </w:tcPr>
          <w:p w14:paraId="4CF2C998" w14:textId="77777777" w:rsidR="0079428C" w:rsidRPr="00AC403A" w:rsidRDefault="0079428C" w:rsidP="00331F01">
            <w:pPr>
              <w:spacing w:before="40" w:after="40" w:line="240" w:lineRule="auto"/>
              <w:jc w:val="center"/>
              <w:rPr>
                <w:rFonts w:eastAsia="Times New Roman" w:cs="Calibri"/>
                <w:sz w:val="20"/>
                <w:szCs w:val="20"/>
                <w:lang w:val="es-ES" w:eastAsia="es-AR"/>
              </w:rPr>
            </w:pPr>
            <w:r w:rsidRPr="00AC403A">
              <w:rPr>
                <w:rFonts w:eastAsia="Times New Roman" w:cs="Calibri"/>
                <w:sz w:val="20"/>
                <w:szCs w:val="20"/>
                <w:lang w:val="es-ES" w:eastAsia="es-AR"/>
              </w:rPr>
              <w:t>0,0026%</w:t>
            </w:r>
          </w:p>
        </w:tc>
      </w:tr>
    </w:tbl>
    <w:p w14:paraId="34391695" w14:textId="77777777" w:rsidR="00380309" w:rsidRPr="00611882" w:rsidRDefault="00380309" w:rsidP="00331F01">
      <w:pPr>
        <w:tabs>
          <w:tab w:val="left" w:pos="5954"/>
        </w:tabs>
        <w:spacing w:after="0"/>
        <w:rPr>
          <w:rFonts w:cs="Arial"/>
          <w:bCs/>
          <w:noProof/>
          <w:szCs w:val="22"/>
          <w:lang w:val="es-ES"/>
        </w:rPr>
      </w:pPr>
    </w:p>
    <w:p w14:paraId="450A38FD" w14:textId="64CDCDD0" w:rsidR="00380309" w:rsidRDefault="00380309" w:rsidP="00380309">
      <w:pPr>
        <w:tabs>
          <w:tab w:val="left" w:pos="5954"/>
        </w:tabs>
        <w:rPr>
          <w:rFonts w:cs="Arial"/>
          <w:szCs w:val="22"/>
          <w:lang w:val="es-ES"/>
        </w:rPr>
      </w:pPr>
      <w:r w:rsidRPr="00611882">
        <w:rPr>
          <w:rFonts w:cs="Arial"/>
          <w:bCs/>
          <w:noProof/>
          <w:szCs w:val="22"/>
          <w:lang w:val="es-ES"/>
        </w:rPr>
        <w:t xml:space="preserve">En el </w:t>
      </w:r>
      <w:r w:rsidR="006A6EDD">
        <w:rPr>
          <w:rFonts w:cs="Arial"/>
          <w:bCs/>
          <w:noProof/>
          <w:szCs w:val="22"/>
          <w:lang w:val="es-ES"/>
        </w:rPr>
        <w:t>“</w:t>
      </w:r>
      <w:r w:rsidRPr="00611882">
        <w:rPr>
          <w:lang w:val="es-ES"/>
        </w:rPr>
        <w:t xml:space="preserve">Anexo </w:t>
      </w:r>
      <w:r w:rsidR="005A6F95">
        <w:rPr>
          <w:lang w:val="es-ES"/>
        </w:rPr>
        <w:t>C.O.M.A.</w:t>
      </w:r>
      <w:r w:rsidRPr="00611882">
        <w:rPr>
          <w:lang w:val="es-ES"/>
        </w:rPr>
        <w:t>_3 Modelo/Datos</w:t>
      </w:r>
      <w:r w:rsidRPr="00611882">
        <w:rPr>
          <w:rFonts w:cs="Arial"/>
          <w:szCs w:val="22"/>
          <w:lang w:val="es-ES"/>
        </w:rPr>
        <w:t xml:space="preserve"> / Precios Insumos No </w:t>
      </w:r>
      <w:r w:rsidR="00D409FA" w:rsidRPr="00611882">
        <w:rPr>
          <w:rFonts w:cs="Arial"/>
          <w:szCs w:val="22"/>
          <w:lang w:val="es-ES"/>
        </w:rPr>
        <w:t>Eléctricos</w:t>
      </w:r>
      <w:r w:rsidR="006A6EDD">
        <w:rPr>
          <w:rFonts w:cs="Arial"/>
          <w:szCs w:val="22"/>
          <w:lang w:val="es-ES"/>
        </w:rPr>
        <w:t>/Seguros”</w:t>
      </w:r>
      <w:r w:rsidRPr="00611882">
        <w:rPr>
          <w:rFonts w:cs="Arial"/>
          <w:szCs w:val="22"/>
          <w:lang w:val="es-ES"/>
        </w:rPr>
        <w:t xml:space="preserve"> se puede ver el detalle del cálculo y la fuente de cada prima utilizada.</w:t>
      </w:r>
    </w:p>
    <w:p w14:paraId="10DF4F05" w14:textId="77777777" w:rsidR="0079428C" w:rsidRPr="00FD055F" w:rsidRDefault="0079428C" w:rsidP="0079428C">
      <w:pPr>
        <w:pStyle w:val="Ttulo4"/>
      </w:pPr>
      <w:bookmarkStart w:id="337" w:name="_Toc34398127"/>
      <w:bookmarkStart w:id="338" w:name="_Toc41514613"/>
      <w:r w:rsidRPr="00FD055F">
        <w:t>Gastos en patentes comerciales</w:t>
      </w:r>
      <w:bookmarkEnd w:id="337"/>
      <w:bookmarkEnd w:id="338"/>
    </w:p>
    <w:p w14:paraId="61E7367A" w14:textId="4B3FAC70" w:rsidR="0079428C" w:rsidRPr="00B06D23" w:rsidRDefault="0079428C" w:rsidP="0079428C">
      <w:pPr>
        <w:rPr>
          <w:rFonts w:cs="Arial"/>
          <w:szCs w:val="22"/>
          <w:lang w:val="es-ES"/>
        </w:rPr>
      </w:pPr>
      <w:r w:rsidRPr="00B06D23">
        <w:rPr>
          <w:rFonts w:cs="Arial"/>
          <w:szCs w:val="22"/>
          <w:lang w:val="es-ES"/>
        </w:rPr>
        <w:t xml:space="preserve">Las empresas están sujetas al pago de Patentes Comerciales, con beneficio de los municipios donde realizan sus actividades comerciales. Se relevó el costo de dichas patentes que se incorporará al </w:t>
      </w:r>
      <w:r w:rsidR="00AD24BF">
        <w:rPr>
          <w:rFonts w:cs="Arial"/>
          <w:szCs w:val="22"/>
          <w:lang w:val="es-ES"/>
        </w:rPr>
        <w:t>C.O.M.A</w:t>
      </w:r>
      <w:r w:rsidRPr="00B06D23">
        <w:rPr>
          <w:rFonts w:cs="Arial"/>
          <w:szCs w:val="22"/>
          <w:lang w:val="es-ES"/>
        </w:rPr>
        <w:t>.</w:t>
      </w:r>
    </w:p>
    <w:p w14:paraId="7E21C0FB" w14:textId="69C7F2CF" w:rsidR="0079428C" w:rsidRDefault="0079428C" w:rsidP="0079428C">
      <w:pPr>
        <w:rPr>
          <w:rFonts w:cs="Arial"/>
          <w:szCs w:val="22"/>
          <w:lang w:val="es-ES"/>
        </w:rPr>
      </w:pPr>
      <w:r w:rsidRPr="00B06D23">
        <w:rPr>
          <w:rFonts w:cs="Arial"/>
          <w:szCs w:val="22"/>
          <w:lang w:val="es-ES"/>
        </w:rPr>
        <w:t xml:space="preserve">La explicación del cálculo se encuentra en el </w:t>
      </w:r>
      <w:r w:rsidR="00AD24BF">
        <w:rPr>
          <w:rFonts w:cs="Arial"/>
          <w:szCs w:val="22"/>
          <w:lang w:val="es-ES"/>
        </w:rPr>
        <w:t>“</w:t>
      </w:r>
      <w:r w:rsidRPr="00B06D23">
        <w:rPr>
          <w:rFonts w:cs="Arial"/>
          <w:szCs w:val="22"/>
          <w:lang w:val="es-ES"/>
        </w:rPr>
        <w:t xml:space="preserve">Anexo </w:t>
      </w:r>
      <w:r w:rsidR="00AD24BF">
        <w:rPr>
          <w:rFonts w:cs="Arial"/>
          <w:szCs w:val="22"/>
          <w:lang w:val="es-ES"/>
        </w:rPr>
        <w:t>COMA</w:t>
      </w:r>
      <w:r w:rsidRPr="00B06D23">
        <w:rPr>
          <w:rFonts w:cs="Arial"/>
          <w:szCs w:val="22"/>
          <w:lang w:val="es-ES"/>
        </w:rPr>
        <w:t>_4_Patentes Comerciales</w:t>
      </w:r>
      <w:r w:rsidR="00AD24BF">
        <w:rPr>
          <w:rFonts w:cs="Arial"/>
          <w:szCs w:val="22"/>
          <w:lang w:val="es-ES"/>
        </w:rPr>
        <w:t>”</w:t>
      </w:r>
      <w:r w:rsidRPr="00B06D23">
        <w:rPr>
          <w:rFonts w:cs="Arial"/>
          <w:szCs w:val="22"/>
          <w:lang w:val="es-ES"/>
        </w:rPr>
        <w:t>.</w:t>
      </w:r>
    </w:p>
    <w:p w14:paraId="6FF55524" w14:textId="77777777" w:rsidR="0079428C" w:rsidRPr="00FD055F" w:rsidRDefault="0079428C" w:rsidP="0079428C">
      <w:pPr>
        <w:pStyle w:val="Ttulo4"/>
      </w:pPr>
      <w:bookmarkStart w:id="339" w:name="_Toc34398128"/>
      <w:bookmarkStart w:id="340" w:name="_Toc41514614"/>
      <w:r w:rsidRPr="00FD055F">
        <w:t>Consumos básicos de gas, electricidad y agua en edificios</w:t>
      </w:r>
      <w:bookmarkEnd w:id="339"/>
      <w:bookmarkEnd w:id="340"/>
      <w:r w:rsidRPr="00FD055F">
        <w:t xml:space="preserve"> </w:t>
      </w:r>
    </w:p>
    <w:p w14:paraId="31D03EF0" w14:textId="77777777" w:rsidR="0079428C" w:rsidRPr="00B06D23" w:rsidRDefault="0079428C" w:rsidP="0079428C">
      <w:pPr>
        <w:rPr>
          <w:rFonts w:cs="Arial"/>
          <w:szCs w:val="22"/>
          <w:lang w:val="es-ES"/>
        </w:rPr>
      </w:pPr>
      <w:r w:rsidRPr="00B06D23">
        <w:rPr>
          <w:rFonts w:cs="Arial"/>
          <w:szCs w:val="22"/>
          <w:lang w:val="es-ES"/>
        </w:rPr>
        <w:t>Estos gastos corresponden a todos los gastos incurridos en servicios básicos en los recintos de la empresa de transmisión. Se analizó la razonabilidad del consumo por subestación y por año y el costo según precios del servicio público considerado.</w:t>
      </w:r>
    </w:p>
    <w:p w14:paraId="1D0B5694" w14:textId="77777777" w:rsidR="0079428C" w:rsidRPr="00B06D23" w:rsidRDefault="0079428C" w:rsidP="0079428C">
      <w:pPr>
        <w:rPr>
          <w:rFonts w:cs="Arial"/>
          <w:szCs w:val="22"/>
          <w:lang w:val="es-ES"/>
        </w:rPr>
      </w:pPr>
      <w:r w:rsidRPr="00B06D23">
        <w:rPr>
          <w:rFonts w:cs="Arial"/>
          <w:szCs w:val="22"/>
          <w:lang w:val="es-ES"/>
        </w:rPr>
        <w:t xml:space="preserve">Estos gastos corresponden a los incurridos en servicios básicos en los recintos de la empresa de transmisión. </w:t>
      </w:r>
    </w:p>
    <w:p w14:paraId="570539FD" w14:textId="66B6209D" w:rsidR="0079428C" w:rsidRPr="00B06D23" w:rsidRDefault="0079428C" w:rsidP="0079428C">
      <w:pPr>
        <w:rPr>
          <w:rFonts w:cs="Arial"/>
          <w:szCs w:val="22"/>
          <w:lang w:val="es-ES"/>
        </w:rPr>
      </w:pPr>
      <w:r w:rsidRPr="00611882">
        <w:rPr>
          <w:rFonts w:cs="Arial"/>
          <w:szCs w:val="22"/>
          <w:lang w:val="es-ES"/>
        </w:rPr>
        <w:t xml:space="preserve">Se realizó un relevamiento </w:t>
      </w:r>
      <w:r w:rsidR="00B5430D" w:rsidRPr="00611882">
        <w:rPr>
          <w:rFonts w:cs="Arial"/>
          <w:szCs w:val="22"/>
          <w:lang w:val="es-ES"/>
        </w:rPr>
        <w:t>del consumo de</w:t>
      </w:r>
      <w:r w:rsidRPr="00611882">
        <w:rPr>
          <w:rFonts w:cs="Arial"/>
          <w:szCs w:val="22"/>
          <w:lang w:val="es-ES"/>
        </w:rPr>
        <w:t xml:space="preserve"> agua y electricidad</w:t>
      </w:r>
      <w:r w:rsidR="00B5430D" w:rsidRPr="00611882">
        <w:rPr>
          <w:rFonts w:cs="Arial"/>
          <w:szCs w:val="22"/>
          <w:lang w:val="es-ES"/>
        </w:rPr>
        <w:t xml:space="preserve"> por empleado,</w:t>
      </w:r>
      <w:r w:rsidRPr="00611882">
        <w:rPr>
          <w:rFonts w:cs="Arial"/>
          <w:szCs w:val="22"/>
          <w:lang w:val="es-ES"/>
        </w:rPr>
        <w:t xml:space="preserve"> presentado por las empresas</w:t>
      </w:r>
      <w:r w:rsidR="00B5430D" w:rsidRPr="00611882">
        <w:rPr>
          <w:rFonts w:cs="Arial"/>
          <w:szCs w:val="22"/>
          <w:lang w:val="es-ES"/>
        </w:rPr>
        <w:t>,</w:t>
      </w:r>
      <w:r w:rsidRPr="00611882">
        <w:rPr>
          <w:rFonts w:cs="Arial"/>
          <w:szCs w:val="22"/>
          <w:lang w:val="es-ES"/>
        </w:rPr>
        <w:t xml:space="preserve"> y se determinó el valor referencial como el promedio</w:t>
      </w:r>
      <w:r w:rsidR="00B5430D" w:rsidRPr="00611882">
        <w:rPr>
          <w:rFonts w:cs="Arial"/>
          <w:szCs w:val="22"/>
          <w:lang w:val="es-ES"/>
        </w:rPr>
        <w:t xml:space="preserve"> de los valores presentados</w:t>
      </w:r>
      <w:r w:rsidRPr="00611882">
        <w:rPr>
          <w:rFonts w:cs="Arial"/>
          <w:szCs w:val="22"/>
          <w:lang w:val="es-ES"/>
        </w:rPr>
        <w:t xml:space="preserve">, contrastando </w:t>
      </w:r>
      <w:r w:rsidR="00B5430D" w:rsidRPr="00611882">
        <w:rPr>
          <w:rFonts w:cs="Arial"/>
          <w:szCs w:val="22"/>
          <w:lang w:val="es-ES"/>
        </w:rPr>
        <w:t xml:space="preserve">dicho valor como eficiente contra el reconocido en el Estudio </w:t>
      </w:r>
      <w:r w:rsidR="00C16EF8" w:rsidRPr="00611882">
        <w:rPr>
          <w:rFonts w:cs="Arial"/>
          <w:szCs w:val="22"/>
          <w:lang w:val="es-ES"/>
        </w:rPr>
        <w:t xml:space="preserve">de transmisión </w:t>
      </w:r>
      <w:r w:rsidR="00B5430D" w:rsidRPr="00611882">
        <w:rPr>
          <w:rFonts w:cs="Arial"/>
          <w:szCs w:val="22"/>
          <w:lang w:val="es-ES"/>
        </w:rPr>
        <w:t>Troncal de 2013.</w:t>
      </w:r>
    </w:p>
    <w:p w14:paraId="7E8E9106" w14:textId="77777777" w:rsidR="0079428C" w:rsidRPr="00FD055F" w:rsidRDefault="0079428C" w:rsidP="0079428C">
      <w:pPr>
        <w:pStyle w:val="Ttulo4"/>
      </w:pPr>
      <w:bookmarkStart w:id="341" w:name="_Toc34398129"/>
      <w:bookmarkStart w:id="342" w:name="_Toc41514615"/>
      <w:r w:rsidRPr="00FD055F">
        <w:t>Consumos básicos de electricidad de subestaciones</w:t>
      </w:r>
      <w:bookmarkEnd w:id="341"/>
      <w:bookmarkEnd w:id="342"/>
      <w:r w:rsidRPr="00FD055F">
        <w:t xml:space="preserve"> </w:t>
      </w:r>
    </w:p>
    <w:p w14:paraId="1E8F2962" w14:textId="5DE8B053" w:rsidR="002327DF" w:rsidRPr="00B06D23" w:rsidRDefault="002327DF" w:rsidP="002327DF">
      <w:pPr>
        <w:rPr>
          <w:rFonts w:cs="Arial"/>
          <w:szCs w:val="22"/>
          <w:lang w:val="es-ES"/>
        </w:rPr>
      </w:pPr>
      <w:r w:rsidRPr="00106534">
        <w:rPr>
          <w:rFonts w:cs="Arial"/>
          <w:szCs w:val="22"/>
          <w:lang w:val="es-ES"/>
        </w:rPr>
        <w:t xml:space="preserve">Estos gastos corresponden al consumo </w:t>
      </w:r>
      <w:r w:rsidR="00D409FA" w:rsidRPr="00106534">
        <w:rPr>
          <w:rFonts w:cs="Arial"/>
          <w:szCs w:val="22"/>
          <w:lang w:val="es-ES"/>
        </w:rPr>
        <w:t>eléctrico</w:t>
      </w:r>
      <w:r w:rsidRPr="00106534">
        <w:rPr>
          <w:rFonts w:cs="Arial"/>
          <w:szCs w:val="22"/>
          <w:lang w:val="es-ES"/>
        </w:rPr>
        <w:t xml:space="preserve"> de subestaciones. Las empresas toman la en</w:t>
      </w:r>
      <w:r w:rsidR="00D008AE" w:rsidRPr="00106534">
        <w:rPr>
          <w:rFonts w:cs="Arial"/>
          <w:szCs w:val="22"/>
          <w:lang w:val="es-ES"/>
        </w:rPr>
        <w:t xml:space="preserve">ergía eléctrica requerida </w:t>
      </w:r>
      <w:r w:rsidRPr="00106534">
        <w:rPr>
          <w:rFonts w:cs="Arial"/>
          <w:szCs w:val="22"/>
          <w:lang w:val="es-ES"/>
        </w:rPr>
        <w:t xml:space="preserve">del transformador de servicios auxiliares y/o de un transformador de distribución de la empresa distribuidora </w:t>
      </w:r>
      <w:r w:rsidR="00685E20" w:rsidRPr="00106534">
        <w:rPr>
          <w:rFonts w:cs="Arial"/>
          <w:szCs w:val="22"/>
          <w:lang w:val="es-ES"/>
        </w:rPr>
        <w:t>de donde se alimenta.</w:t>
      </w:r>
    </w:p>
    <w:p w14:paraId="75336333" w14:textId="27CADF64" w:rsidR="002327DF" w:rsidRPr="00B06D23" w:rsidRDefault="002327DF" w:rsidP="002327DF">
      <w:pPr>
        <w:rPr>
          <w:rFonts w:cs="Arial"/>
          <w:szCs w:val="22"/>
          <w:lang w:val="es-ES"/>
        </w:rPr>
      </w:pPr>
      <w:r w:rsidRPr="00B06D23">
        <w:rPr>
          <w:rFonts w:cs="Arial"/>
          <w:szCs w:val="22"/>
          <w:lang w:val="es-ES"/>
        </w:rPr>
        <w:lastRenderedPageBreak/>
        <w:t xml:space="preserve">El consumo de las estaciones está constituido por la refrigeración de los transformadores, iluminación, aire acondicionado de salas de control, iluminación y dispositivos de </w:t>
      </w:r>
      <w:r w:rsidR="005A2E09">
        <w:rPr>
          <w:rFonts w:cs="Arial"/>
          <w:szCs w:val="22"/>
          <w:lang w:val="es-ES"/>
        </w:rPr>
        <w:t>comando</w:t>
      </w:r>
      <w:r w:rsidRPr="00B06D23">
        <w:rPr>
          <w:rFonts w:cs="Arial"/>
          <w:szCs w:val="22"/>
          <w:lang w:val="es-ES"/>
        </w:rPr>
        <w:t>.</w:t>
      </w:r>
    </w:p>
    <w:p w14:paraId="49B464E5" w14:textId="56A5CAC6" w:rsidR="00ED0E24" w:rsidRDefault="00ED0E24" w:rsidP="0079428C">
      <w:pPr>
        <w:rPr>
          <w:rFonts w:cs="Arial"/>
          <w:szCs w:val="22"/>
          <w:lang w:val="es-ES"/>
        </w:rPr>
      </w:pPr>
      <w:r w:rsidRPr="00611882">
        <w:rPr>
          <w:rFonts w:cs="Arial"/>
          <w:szCs w:val="22"/>
          <w:lang w:val="es-ES"/>
        </w:rPr>
        <w:t xml:space="preserve">Para determinar el consumo se clasificaron las subestaciones en función de su tamaño, evaluado como la cantidad de equipamiento y superficie de las mismas. Con el criterio </w:t>
      </w:r>
      <w:r w:rsidR="005A2E09" w:rsidRPr="00611882">
        <w:rPr>
          <w:rFonts w:cs="Arial"/>
          <w:szCs w:val="22"/>
          <w:lang w:val="es-ES"/>
        </w:rPr>
        <w:t>señalado se</w:t>
      </w:r>
      <w:r w:rsidRPr="00611882">
        <w:rPr>
          <w:rFonts w:cs="Arial"/>
          <w:szCs w:val="22"/>
          <w:lang w:val="es-ES"/>
        </w:rPr>
        <w:t xml:space="preserve"> clasificaron en subestaciones: muy grandes, grandes, medianas, pequeñas y muy pequeñas. La metodología aplicada y criterios para clasificar las estaciones en función de su tamaño se encuentra en el Anexo 6 a este informe.</w:t>
      </w:r>
      <w:r>
        <w:rPr>
          <w:rFonts w:cs="Arial"/>
          <w:szCs w:val="22"/>
          <w:lang w:val="es-ES"/>
        </w:rPr>
        <w:t xml:space="preserve"> La superficie utilizada en cada subestación se encuentra en el archivo “Terrenos.xlsx” ubicado en la subcarpeta “</w:t>
      </w:r>
      <w:r w:rsidRPr="00C85D89">
        <w:rPr>
          <w:rFonts w:cs="Arial"/>
          <w:szCs w:val="22"/>
          <w:lang w:val="es-ES"/>
        </w:rPr>
        <w:t>Anexos VI\04-Anexo VI_4-Revision Inventario Inst\1-Archivos</w:t>
      </w:r>
      <w:r>
        <w:rPr>
          <w:rFonts w:cs="Arial"/>
          <w:szCs w:val="22"/>
          <w:lang w:val="es-ES"/>
        </w:rPr>
        <w:t>”.</w:t>
      </w:r>
    </w:p>
    <w:p w14:paraId="7D578AC8" w14:textId="0C238510" w:rsidR="0079428C" w:rsidRPr="00B06D23" w:rsidRDefault="0079428C" w:rsidP="0079428C">
      <w:pPr>
        <w:rPr>
          <w:rFonts w:cs="Arial"/>
          <w:szCs w:val="22"/>
          <w:lang w:val="es-ES"/>
        </w:rPr>
      </w:pPr>
      <w:r w:rsidRPr="00B06D23">
        <w:rPr>
          <w:rFonts w:cs="Arial"/>
          <w:szCs w:val="22"/>
          <w:lang w:val="es-ES"/>
        </w:rPr>
        <w:t>Se agruparon las estaciones según la clasificación mencionada y se relevó el consumo promedio por estación informado por las empresas, y precio promedio de la energía consumida para determinar el costo por estación y tipo.</w:t>
      </w:r>
    </w:p>
    <w:p w14:paraId="22740CD9" w14:textId="2E43C2AA" w:rsidR="0079428C" w:rsidRPr="004D65AB" w:rsidRDefault="0079428C" w:rsidP="0079428C">
      <w:pPr>
        <w:rPr>
          <w:rFonts w:cs="Arial"/>
          <w:szCs w:val="22"/>
          <w:lang w:val="es-ES"/>
        </w:rPr>
      </w:pPr>
      <w:r w:rsidRPr="004D65AB">
        <w:rPr>
          <w:rFonts w:cs="Arial"/>
          <w:szCs w:val="22"/>
          <w:lang w:val="es-ES"/>
        </w:rPr>
        <w:t>Se estimó el consumo eficiente como un 70% del consumo rel</w:t>
      </w:r>
      <w:r w:rsidR="007F4559" w:rsidRPr="004D65AB">
        <w:rPr>
          <w:rFonts w:cs="Arial"/>
          <w:szCs w:val="22"/>
          <w:lang w:val="es-ES"/>
        </w:rPr>
        <w:t>e</w:t>
      </w:r>
      <w:r w:rsidRPr="004D65AB">
        <w:rPr>
          <w:rFonts w:cs="Arial"/>
          <w:szCs w:val="22"/>
          <w:lang w:val="es-ES"/>
        </w:rPr>
        <w:t xml:space="preserve">vado considerando que existe un 30% producto del consumo de energía de los contratistas que realizan obras tomando energía eléctrica de la estación y las posibilidades de mejora para optimizar el consumo. </w:t>
      </w:r>
    </w:p>
    <w:p w14:paraId="591DB3C7" w14:textId="42B144E6" w:rsidR="0079428C" w:rsidRPr="004D65AB" w:rsidRDefault="0079428C" w:rsidP="0079428C">
      <w:pPr>
        <w:rPr>
          <w:rFonts w:cs="Arial"/>
          <w:szCs w:val="22"/>
          <w:lang w:val="es-ES"/>
        </w:rPr>
      </w:pPr>
      <w:r w:rsidRPr="004D65AB">
        <w:rPr>
          <w:rFonts w:cs="Arial"/>
          <w:szCs w:val="22"/>
          <w:lang w:val="es-ES"/>
        </w:rPr>
        <w:t xml:space="preserve">En el archivo </w:t>
      </w:r>
      <w:r w:rsidR="00AD24BF">
        <w:rPr>
          <w:rFonts w:cs="Arial"/>
          <w:szCs w:val="22"/>
          <w:lang w:val="es-ES"/>
        </w:rPr>
        <w:t>“</w:t>
      </w:r>
      <w:r w:rsidRPr="004D65AB">
        <w:rPr>
          <w:lang w:val="es-ES"/>
        </w:rPr>
        <w:t xml:space="preserve">Anexo </w:t>
      </w:r>
      <w:r w:rsidR="00AD24BF">
        <w:rPr>
          <w:lang w:val="es-ES"/>
        </w:rPr>
        <w:t>COMA</w:t>
      </w:r>
      <w:r w:rsidRPr="004D65AB">
        <w:rPr>
          <w:lang w:val="es-ES"/>
        </w:rPr>
        <w:t>_3 Modelo/Datos/ Resumen Consumo subestaciones</w:t>
      </w:r>
      <w:r w:rsidR="00AD24BF">
        <w:rPr>
          <w:lang w:val="es-ES"/>
        </w:rPr>
        <w:t>”</w:t>
      </w:r>
      <w:r w:rsidRPr="004D65AB">
        <w:rPr>
          <w:lang w:val="es-ES"/>
        </w:rPr>
        <w:t xml:space="preserve"> se encuentran los cálculos realizados.</w:t>
      </w:r>
    </w:p>
    <w:p w14:paraId="6386B60D" w14:textId="77777777" w:rsidR="0079428C" w:rsidRPr="004D65AB" w:rsidRDefault="0079428C" w:rsidP="0079428C">
      <w:pPr>
        <w:pStyle w:val="Ttulo4"/>
      </w:pPr>
      <w:bookmarkStart w:id="343" w:name="_Toc34398130"/>
      <w:bookmarkStart w:id="344" w:name="_Toc41514616"/>
      <w:r w:rsidRPr="004D65AB">
        <w:t>Costos de comunicaciones en telefonía fija y móvil (celular y satelital)</w:t>
      </w:r>
      <w:bookmarkEnd w:id="343"/>
      <w:bookmarkEnd w:id="344"/>
    </w:p>
    <w:p w14:paraId="42030BFB" w14:textId="67E847DA" w:rsidR="0079428C" w:rsidRPr="00890E95" w:rsidRDefault="0079428C" w:rsidP="0079428C">
      <w:pPr>
        <w:rPr>
          <w:rFonts w:cs="Arial"/>
          <w:szCs w:val="22"/>
          <w:lang w:val="es-ES"/>
        </w:rPr>
      </w:pPr>
      <w:r w:rsidRPr="004D65AB">
        <w:rPr>
          <w:rFonts w:cs="Arial"/>
          <w:szCs w:val="22"/>
          <w:lang w:val="es-ES"/>
        </w:rPr>
        <w:t>En forma similar se consideró como valor referencial el promedio de los valores informados por las empresas contrastando el valor como eficiente con</w:t>
      </w:r>
      <w:r w:rsidR="007F4559" w:rsidRPr="004D65AB">
        <w:rPr>
          <w:rFonts w:cs="Arial"/>
          <w:szCs w:val="22"/>
          <w:lang w:val="es-ES"/>
        </w:rPr>
        <w:t xml:space="preserve">tra los antecedentes del estudio </w:t>
      </w:r>
      <w:r w:rsidR="00C16EF8" w:rsidRPr="004D65AB">
        <w:rPr>
          <w:rFonts w:cs="Arial"/>
          <w:szCs w:val="22"/>
          <w:lang w:val="es-ES"/>
        </w:rPr>
        <w:t xml:space="preserve">de transmisión </w:t>
      </w:r>
      <w:r w:rsidR="007F4559" w:rsidRPr="00890E95">
        <w:rPr>
          <w:rFonts w:cs="Arial"/>
          <w:szCs w:val="22"/>
          <w:lang w:val="es-ES"/>
        </w:rPr>
        <w:t>troncal de 2013.</w:t>
      </w:r>
    </w:p>
    <w:p w14:paraId="09EF6E4F" w14:textId="77777777" w:rsidR="0079428C" w:rsidRPr="00890E95" w:rsidRDefault="0079428C" w:rsidP="0079428C">
      <w:pPr>
        <w:pStyle w:val="Ttulo4"/>
      </w:pPr>
      <w:bookmarkStart w:id="345" w:name="_Toc34398131"/>
      <w:bookmarkStart w:id="346" w:name="_Toc41514617"/>
      <w:r w:rsidRPr="00890E95">
        <w:t>Servicio de datos (internet y respaldo de datos)</w:t>
      </w:r>
      <w:bookmarkEnd w:id="345"/>
      <w:bookmarkEnd w:id="346"/>
    </w:p>
    <w:p w14:paraId="4167832C" w14:textId="4DCD0A72" w:rsidR="0079428C" w:rsidRPr="00890E95" w:rsidRDefault="0079428C" w:rsidP="0079428C">
      <w:pPr>
        <w:widowControl w:val="0"/>
        <w:rPr>
          <w:rFonts w:cs="Arial"/>
          <w:szCs w:val="22"/>
          <w:lang w:val="es-ES"/>
        </w:rPr>
      </w:pPr>
      <w:r w:rsidRPr="00890E95">
        <w:rPr>
          <w:rFonts w:cs="Arial"/>
          <w:szCs w:val="22"/>
          <w:lang w:val="es-ES"/>
        </w:rPr>
        <w:t>Se han considerado los enlaces de datos de las subestaciones con el Centro de Control</w:t>
      </w:r>
      <w:r w:rsidR="003C3F33" w:rsidRPr="00890E95">
        <w:rPr>
          <w:rFonts w:cs="Arial"/>
          <w:szCs w:val="22"/>
          <w:lang w:val="es-ES"/>
        </w:rPr>
        <w:t xml:space="preserve"> principal,  Centro de control de respaldo, y el Coordinador</w:t>
      </w:r>
      <w:r w:rsidRPr="00890E95">
        <w:rPr>
          <w:rFonts w:cs="Arial"/>
          <w:szCs w:val="22"/>
          <w:lang w:val="es-ES"/>
        </w:rPr>
        <w:t xml:space="preserve"> </w:t>
      </w:r>
      <w:r w:rsidR="005A2E09" w:rsidRPr="00890E95">
        <w:rPr>
          <w:rFonts w:cs="Arial"/>
          <w:szCs w:val="22"/>
          <w:lang w:val="es-ES"/>
        </w:rPr>
        <w:t>que</w:t>
      </w:r>
      <w:r w:rsidRPr="00890E95">
        <w:rPr>
          <w:rFonts w:cs="Arial"/>
          <w:szCs w:val="22"/>
          <w:lang w:val="es-ES"/>
        </w:rPr>
        <w:t xml:space="preserve"> requiere el sistema de telecomunicaciones.</w:t>
      </w:r>
    </w:p>
    <w:p w14:paraId="574CF4D5" w14:textId="17A24F93" w:rsidR="0079428C" w:rsidRPr="00890E95" w:rsidRDefault="0079428C" w:rsidP="0079428C">
      <w:pPr>
        <w:widowControl w:val="0"/>
        <w:rPr>
          <w:rFonts w:cs="Arial"/>
          <w:szCs w:val="22"/>
          <w:lang w:val="es-ES"/>
        </w:rPr>
      </w:pPr>
      <w:r w:rsidRPr="00890E95">
        <w:rPr>
          <w:rFonts w:cs="Arial"/>
          <w:szCs w:val="22"/>
          <w:lang w:val="es-ES"/>
        </w:rPr>
        <w:t>Para las telecomunicaciones de administración se ha considerado un servicio de internet p</w:t>
      </w:r>
      <w:r w:rsidR="003C3F33" w:rsidRPr="00890E95">
        <w:rPr>
          <w:rFonts w:cs="Arial"/>
          <w:szCs w:val="22"/>
          <w:lang w:val="es-ES"/>
        </w:rPr>
        <w:t>ara el edificio corporativo y la</w:t>
      </w:r>
      <w:r w:rsidRPr="00890E95">
        <w:rPr>
          <w:rFonts w:cs="Arial"/>
          <w:szCs w:val="22"/>
          <w:lang w:val="es-ES"/>
        </w:rPr>
        <w:t>s c</w:t>
      </w:r>
      <w:r w:rsidR="003C3F33" w:rsidRPr="00890E95">
        <w:rPr>
          <w:rFonts w:cs="Arial"/>
          <w:szCs w:val="22"/>
          <w:lang w:val="es-ES"/>
        </w:rPr>
        <w:t>uatro unidades regionales</w:t>
      </w:r>
      <w:r w:rsidR="00F413C9" w:rsidRPr="00890E95">
        <w:rPr>
          <w:rFonts w:cs="Arial"/>
          <w:szCs w:val="22"/>
          <w:lang w:val="es-ES"/>
        </w:rPr>
        <w:t xml:space="preserve"> con sus seis emplazamientos.</w:t>
      </w:r>
    </w:p>
    <w:p w14:paraId="3E596C97" w14:textId="77777777" w:rsidR="0079428C" w:rsidRPr="00890E95" w:rsidRDefault="0079428C" w:rsidP="0079428C">
      <w:pPr>
        <w:widowControl w:val="0"/>
        <w:rPr>
          <w:rFonts w:cs="Arial"/>
          <w:bCs/>
          <w:noProof/>
          <w:szCs w:val="22"/>
          <w:lang w:val="es-ES"/>
        </w:rPr>
      </w:pPr>
      <w:r w:rsidRPr="00890E95">
        <w:rPr>
          <w:rFonts w:cs="Arial"/>
          <w:szCs w:val="22"/>
          <w:lang w:val="es-ES"/>
        </w:rPr>
        <w:t>Adicionalmente se considera un servicio de respaldo de datos por seguridad informática.</w:t>
      </w:r>
      <w:r w:rsidRPr="00890E95">
        <w:rPr>
          <w:rFonts w:cs="Arial"/>
          <w:bCs/>
          <w:noProof/>
          <w:szCs w:val="22"/>
          <w:lang w:val="es-ES"/>
        </w:rPr>
        <w:t xml:space="preserve"> </w:t>
      </w:r>
    </w:p>
    <w:p w14:paraId="07A7B533" w14:textId="2BC53AF7" w:rsidR="0079428C" w:rsidRPr="00890E95" w:rsidRDefault="0079428C" w:rsidP="0079428C">
      <w:pPr>
        <w:widowControl w:val="0"/>
        <w:rPr>
          <w:rFonts w:cs="Arial"/>
          <w:bCs/>
          <w:noProof/>
          <w:szCs w:val="22"/>
          <w:lang w:val="es-ES"/>
        </w:rPr>
      </w:pPr>
      <w:r w:rsidRPr="00890E95">
        <w:rPr>
          <w:rFonts w:cs="Arial"/>
          <w:bCs/>
          <w:noProof/>
          <w:szCs w:val="22"/>
          <w:lang w:val="es-ES"/>
        </w:rPr>
        <w:t>Los costos</w:t>
      </w:r>
      <w:r w:rsidR="003C3F33" w:rsidRPr="00890E95">
        <w:rPr>
          <w:rFonts w:cs="Arial"/>
          <w:bCs/>
          <w:noProof/>
          <w:szCs w:val="22"/>
          <w:lang w:val="es-ES"/>
        </w:rPr>
        <w:t xml:space="preserve"> </w:t>
      </w:r>
      <w:r w:rsidR="00C36DDE" w:rsidRPr="00890E95">
        <w:rPr>
          <w:rFonts w:cs="Arial"/>
          <w:bCs/>
          <w:noProof/>
          <w:szCs w:val="22"/>
          <w:lang w:val="es-ES"/>
        </w:rPr>
        <w:t xml:space="preserve">de </w:t>
      </w:r>
      <w:r w:rsidR="003C3F33" w:rsidRPr="00890E95">
        <w:rPr>
          <w:rFonts w:cs="Arial"/>
          <w:bCs/>
          <w:noProof/>
          <w:szCs w:val="22"/>
          <w:lang w:val="es-ES"/>
        </w:rPr>
        <w:t>los enlaces</w:t>
      </w:r>
      <w:r w:rsidRPr="00890E95">
        <w:rPr>
          <w:rFonts w:cs="Arial"/>
          <w:bCs/>
          <w:noProof/>
          <w:szCs w:val="22"/>
          <w:lang w:val="es-ES"/>
        </w:rPr>
        <w:t xml:space="preserve"> fue</w:t>
      </w:r>
      <w:r w:rsidR="00C36DDE" w:rsidRPr="00890E95">
        <w:rPr>
          <w:rFonts w:cs="Arial"/>
          <w:bCs/>
          <w:noProof/>
          <w:szCs w:val="22"/>
          <w:lang w:val="es-ES"/>
        </w:rPr>
        <w:t>ron estimados con las cantidad</w:t>
      </w:r>
      <w:r w:rsidRPr="00890E95">
        <w:rPr>
          <w:rFonts w:cs="Arial"/>
          <w:bCs/>
          <w:noProof/>
          <w:szCs w:val="22"/>
          <w:lang w:val="es-ES"/>
        </w:rPr>
        <w:t xml:space="preserve"> de canales de comunicación</w:t>
      </w:r>
      <w:r w:rsidR="003C3F33" w:rsidRPr="00890E95">
        <w:rPr>
          <w:rFonts w:cs="Arial"/>
          <w:bCs/>
          <w:noProof/>
          <w:szCs w:val="22"/>
          <w:lang w:val="es-ES"/>
        </w:rPr>
        <w:t xml:space="preserve"> requeridos</w:t>
      </w:r>
      <w:r w:rsidRPr="00890E95">
        <w:rPr>
          <w:rFonts w:cs="Arial"/>
          <w:bCs/>
          <w:noProof/>
          <w:szCs w:val="22"/>
          <w:lang w:val="es-ES"/>
        </w:rPr>
        <w:t xml:space="preserve"> y sobre la base de un costo unitario pro</w:t>
      </w:r>
      <w:r w:rsidR="003C3F33" w:rsidRPr="00890E95">
        <w:rPr>
          <w:rFonts w:cs="Arial"/>
          <w:bCs/>
          <w:noProof/>
          <w:szCs w:val="22"/>
          <w:lang w:val="es-ES"/>
        </w:rPr>
        <w:t>medio por canal de comunicación basado en la información aportada por las empresas.</w:t>
      </w:r>
    </w:p>
    <w:p w14:paraId="57C9CC85" w14:textId="047E0DF1" w:rsidR="0074432A" w:rsidRPr="00890E95" w:rsidRDefault="0074432A" w:rsidP="0079428C">
      <w:pPr>
        <w:widowControl w:val="0"/>
        <w:rPr>
          <w:rFonts w:cs="Arial"/>
          <w:bCs/>
          <w:noProof/>
          <w:szCs w:val="22"/>
          <w:lang w:val="es-ES"/>
        </w:rPr>
      </w:pPr>
      <w:r w:rsidRPr="00890E95">
        <w:rPr>
          <w:rFonts w:cs="Arial"/>
          <w:bCs/>
          <w:noProof/>
          <w:szCs w:val="22"/>
          <w:lang w:val="es-ES"/>
        </w:rPr>
        <w:lastRenderedPageBreak/>
        <w:t>Se consideró el costo por el uso del espacio radio eléctrico sobre la base de la información presentada por las empresas.</w:t>
      </w:r>
    </w:p>
    <w:p w14:paraId="47DF1EEC" w14:textId="1282F62E" w:rsidR="0079428C" w:rsidRPr="00B06D23" w:rsidRDefault="0079428C" w:rsidP="0079428C">
      <w:pPr>
        <w:rPr>
          <w:rFonts w:cs="Arial"/>
          <w:szCs w:val="22"/>
          <w:lang w:val="es-ES"/>
        </w:rPr>
      </w:pPr>
      <w:r w:rsidRPr="00890E95">
        <w:rPr>
          <w:rFonts w:cs="Arial"/>
          <w:szCs w:val="22"/>
          <w:lang w:val="es-ES"/>
        </w:rPr>
        <w:t xml:space="preserve">En el archivo </w:t>
      </w:r>
      <w:r w:rsidR="00AD24BF" w:rsidRPr="00890E95">
        <w:rPr>
          <w:rFonts w:cs="Arial"/>
          <w:szCs w:val="22"/>
          <w:lang w:val="es-ES"/>
        </w:rPr>
        <w:t>“</w:t>
      </w:r>
      <w:r w:rsidRPr="00890E95">
        <w:rPr>
          <w:lang w:val="es-ES"/>
        </w:rPr>
        <w:t xml:space="preserve">Anexo </w:t>
      </w:r>
      <w:r w:rsidR="00AD24BF" w:rsidRPr="00890E95">
        <w:rPr>
          <w:lang w:val="es-ES"/>
        </w:rPr>
        <w:t>COMA</w:t>
      </w:r>
      <w:r w:rsidRPr="00890E95">
        <w:rPr>
          <w:lang w:val="es-ES"/>
        </w:rPr>
        <w:t>_3 Modelo/Datos/Precios de insumos no eléct</w:t>
      </w:r>
      <w:r w:rsidR="00AD24BF" w:rsidRPr="00890E95">
        <w:rPr>
          <w:lang w:val="es-ES"/>
        </w:rPr>
        <w:t>ricos/Servicio de datos”</w:t>
      </w:r>
      <w:r w:rsidRPr="00890E95">
        <w:rPr>
          <w:lang w:val="es-ES"/>
        </w:rPr>
        <w:t xml:space="preserve"> se encuentran los cálculos realizados.</w:t>
      </w:r>
      <w:r w:rsidR="00CC42DB" w:rsidRPr="00890E95">
        <w:rPr>
          <w:lang w:val="es-ES"/>
        </w:rPr>
        <w:t xml:space="preserve"> El vínculo de los costos unitarios no se muestra dado que es información confidencial aportada por las empresas.</w:t>
      </w:r>
    </w:p>
    <w:p w14:paraId="55B222D1" w14:textId="77777777" w:rsidR="0079428C" w:rsidRPr="00FD055F" w:rsidRDefault="0079428C" w:rsidP="0079428C">
      <w:pPr>
        <w:pStyle w:val="Ttulo4"/>
      </w:pPr>
      <w:bookmarkStart w:id="347" w:name="_Toc34398132"/>
      <w:bookmarkStart w:id="348" w:name="_Toc41514618"/>
      <w:r w:rsidRPr="00FD055F">
        <w:t>Gastos en mantenimiento sistemas informáticos (actualización software y hardware)</w:t>
      </w:r>
      <w:bookmarkEnd w:id="347"/>
      <w:bookmarkEnd w:id="348"/>
    </w:p>
    <w:p w14:paraId="357140A4" w14:textId="4DF73F33" w:rsidR="0079428C" w:rsidRPr="003770D6" w:rsidRDefault="0079428C" w:rsidP="0079428C">
      <w:pPr>
        <w:tabs>
          <w:tab w:val="left" w:pos="5954"/>
        </w:tabs>
        <w:rPr>
          <w:rFonts w:cs="Arial"/>
          <w:szCs w:val="22"/>
          <w:lang w:val="es-ES"/>
        </w:rPr>
      </w:pPr>
      <w:r w:rsidRPr="003770D6">
        <w:rPr>
          <w:rFonts w:cs="Arial"/>
          <w:szCs w:val="22"/>
          <w:lang w:val="es-ES"/>
        </w:rPr>
        <w:t xml:space="preserve">La inversión en microinformática está acompañada de un gasto en mantención y soporte de los equipos y software. Ésta se calculó como un 15% del costo de inversión del software. </w:t>
      </w:r>
      <w:r w:rsidR="005A2E09" w:rsidRPr="003770D6">
        <w:rPr>
          <w:rFonts w:cs="Arial"/>
          <w:szCs w:val="22"/>
          <w:lang w:val="es-ES"/>
        </w:rPr>
        <w:t>Se asume</w:t>
      </w:r>
      <w:r w:rsidRPr="003770D6">
        <w:rPr>
          <w:rFonts w:cs="Arial"/>
          <w:szCs w:val="22"/>
          <w:lang w:val="es-ES"/>
        </w:rPr>
        <w:t xml:space="preserve"> que en los costos de mantención de licencias de software se incluyen su utilización como las mejoras, corrección de errores y soporte especializado. </w:t>
      </w:r>
    </w:p>
    <w:p w14:paraId="54C995AA" w14:textId="77777777" w:rsidR="0079428C" w:rsidRPr="003770D6" w:rsidRDefault="0079428C" w:rsidP="0079428C">
      <w:pPr>
        <w:tabs>
          <w:tab w:val="left" w:pos="5954"/>
        </w:tabs>
        <w:rPr>
          <w:rFonts w:cs="Arial"/>
          <w:szCs w:val="22"/>
          <w:lang w:val="es-ES"/>
        </w:rPr>
      </w:pPr>
      <w:r w:rsidRPr="003770D6">
        <w:rPr>
          <w:rFonts w:cs="Arial"/>
          <w:szCs w:val="22"/>
          <w:lang w:val="es-ES"/>
        </w:rPr>
        <w:t>Para el mantenimiento del hardware se consideró un porcentaje de costo de mantenimiento del 5% sobre el costo de inversión</w:t>
      </w:r>
    </w:p>
    <w:p w14:paraId="547F7C8A" w14:textId="7CF12DDE" w:rsidR="0079428C" w:rsidRPr="00B06D23" w:rsidRDefault="0079428C" w:rsidP="0079428C">
      <w:pPr>
        <w:tabs>
          <w:tab w:val="left" w:pos="5954"/>
        </w:tabs>
        <w:rPr>
          <w:rFonts w:cs="Arial"/>
          <w:szCs w:val="22"/>
          <w:lang w:val="es-ES"/>
        </w:rPr>
      </w:pPr>
      <w:r w:rsidRPr="003770D6">
        <w:rPr>
          <w:rFonts w:cs="Arial"/>
          <w:szCs w:val="22"/>
          <w:lang w:val="es-ES"/>
        </w:rPr>
        <w:t xml:space="preserve">De manera similar se consideró un costo de mantenimiento de software y </w:t>
      </w:r>
      <w:r w:rsidR="00D409FA" w:rsidRPr="003770D6">
        <w:rPr>
          <w:rFonts w:cs="Arial"/>
          <w:szCs w:val="22"/>
          <w:lang w:val="es-ES"/>
        </w:rPr>
        <w:t>hardware</w:t>
      </w:r>
      <w:r w:rsidRPr="003770D6">
        <w:rPr>
          <w:rFonts w:cs="Arial"/>
          <w:szCs w:val="22"/>
          <w:lang w:val="es-ES"/>
        </w:rPr>
        <w:t xml:space="preserve"> corporativo asumiendo los porcentajes señalados.</w:t>
      </w:r>
    </w:p>
    <w:p w14:paraId="39D9958C" w14:textId="77777777" w:rsidR="0079428C" w:rsidRPr="00B06D23" w:rsidRDefault="0079428C" w:rsidP="0079428C">
      <w:pPr>
        <w:tabs>
          <w:tab w:val="left" w:pos="5954"/>
        </w:tabs>
        <w:rPr>
          <w:rFonts w:cs="Arial"/>
          <w:szCs w:val="22"/>
          <w:lang w:val="es-ES"/>
        </w:rPr>
      </w:pPr>
      <w:r w:rsidRPr="00B06D23">
        <w:rPr>
          <w:rFonts w:cs="Arial"/>
          <w:szCs w:val="22"/>
          <w:lang w:val="es-ES"/>
        </w:rPr>
        <w:t>Para las impresoras se reconoció un porcentaje de mantenimiento del 10% del costo de inversión.</w:t>
      </w:r>
    </w:p>
    <w:p w14:paraId="6B4AE669" w14:textId="63257FD6" w:rsidR="0079428C" w:rsidRPr="00B06D23" w:rsidRDefault="0079428C" w:rsidP="0079428C">
      <w:pPr>
        <w:rPr>
          <w:rFonts w:cs="Arial"/>
          <w:szCs w:val="22"/>
          <w:lang w:val="es-ES"/>
        </w:rPr>
      </w:pPr>
      <w:r w:rsidRPr="00B06D23">
        <w:rPr>
          <w:rFonts w:cs="Arial"/>
          <w:szCs w:val="22"/>
          <w:lang w:val="es-ES"/>
        </w:rPr>
        <w:t xml:space="preserve">En el archivo </w:t>
      </w:r>
      <w:r w:rsidR="00AD24BF">
        <w:rPr>
          <w:rFonts w:cs="Arial"/>
          <w:szCs w:val="22"/>
          <w:lang w:val="es-ES"/>
        </w:rPr>
        <w:t>“</w:t>
      </w:r>
      <w:r w:rsidRPr="00B06D23">
        <w:rPr>
          <w:lang w:val="es-ES"/>
        </w:rPr>
        <w:t xml:space="preserve">Anexo </w:t>
      </w:r>
      <w:r w:rsidR="00AD24BF">
        <w:rPr>
          <w:lang w:val="es-ES"/>
        </w:rPr>
        <w:t>COMA</w:t>
      </w:r>
      <w:r w:rsidRPr="00B06D23">
        <w:rPr>
          <w:lang w:val="es-ES"/>
        </w:rPr>
        <w:t xml:space="preserve">_3 Modelo/Datos/Precios de insumos no eléctricos/ Insumos No Elec </w:t>
      </w:r>
      <w:r w:rsidR="00D409FA" w:rsidRPr="00B06D23">
        <w:rPr>
          <w:lang w:val="es-ES"/>
        </w:rPr>
        <w:t>Gral.</w:t>
      </w:r>
      <w:r w:rsidR="00AD24BF">
        <w:rPr>
          <w:lang w:val="es-ES"/>
        </w:rPr>
        <w:t>”</w:t>
      </w:r>
      <w:r w:rsidRPr="00B06D23">
        <w:rPr>
          <w:lang w:val="es-ES"/>
        </w:rPr>
        <w:t xml:space="preserve"> se pueden ver los cálculos realizados.</w:t>
      </w:r>
    </w:p>
    <w:p w14:paraId="33764015" w14:textId="77777777" w:rsidR="0079428C" w:rsidRPr="00FD055F" w:rsidRDefault="0079428C" w:rsidP="0079428C">
      <w:pPr>
        <w:pStyle w:val="Ttulo4"/>
      </w:pPr>
      <w:bookmarkStart w:id="349" w:name="_Toc34398133"/>
      <w:bookmarkStart w:id="350" w:name="_Toc41514619"/>
      <w:r w:rsidRPr="00FD055F">
        <w:t>Gastos de mantenimiento del SCADA</w:t>
      </w:r>
      <w:bookmarkEnd w:id="349"/>
      <w:bookmarkEnd w:id="350"/>
    </w:p>
    <w:p w14:paraId="5A853BDF" w14:textId="399FCAA9" w:rsidR="0079428C" w:rsidRPr="0077250A" w:rsidRDefault="0079428C" w:rsidP="0079428C">
      <w:pPr>
        <w:tabs>
          <w:tab w:val="left" w:pos="5954"/>
        </w:tabs>
        <w:rPr>
          <w:rFonts w:cs="Arial"/>
          <w:szCs w:val="22"/>
          <w:lang w:val="es-ES"/>
        </w:rPr>
      </w:pPr>
      <w:r w:rsidRPr="0077250A">
        <w:rPr>
          <w:rFonts w:cs="Arial"/>
          <w:szCs w:val="22"/>
          <w:lang w:val="es-ES"/>
        </w:rPr>
        <w:t>Son los gastos de mantenimiento asociados con el hardware y actualización de licencia y se estiman como un 15% del costo de inversión del sistema SCADA.</w:t>
      </w:r>
      <w:r w:rsidR="001F3AB3" w:rsidRPr="0077250A">
        <w:rPr>
          <w:rFonts w:cs="Arial"/>
          <w:szCs w:val="22"/>
          <w:lang w:val="es-ES"/>
        </w:rPr>
        <w:t xml:space="preserve"> </w:t>
      </w:r>
      <w:r w:rsidR="003770D6" w:rsidRPr="0077250A">
        <w:rPr>
          <w:rFonts w:cs="Arial"/>
          <w:szCs w:val="22"/>
          <w:lang w:val="es-ES"/>
        </w:rPr>
        <w:t xml:space="preserve">Este costo de mantenimiento, así como sus aplicativos asociados fue calculado como un porcentaje del costo de inversión del mismo. El porcentaje aplicado se basó en consultas a proveedores especializados, experiencia propia del Consultor en aplicativos similares y en valores típicos de mantenimiento de </w:t>
      </w:r>
      <w:r w:rsidR="003770D6" w:rsidRPr="0077250A">
        <w:rPr>
          <w:rFonts w:cs="Arial"/>
          <w:i/>
          <w:szCs w:val="22"/>
          <w:lang w:val="es-ES"/>
        </w:rPr>
        <w:t>Softwares</w:t>
      </w:r>
      <w:r w:rsidR="003770D6" w:rsidRPr="0077250A">
        <w:rPr>
          <w:rFonts w:cs="Arial"/>
          <w:szCs w:val="22"/>
          <w:lang w:val="es-ES"/>
        </w:rPr>
        <w:t xml:space="preserve"> relevados de </w:t>
      </w:r>
      <w:r w:rsidR="005A2E09" w:rsidRPr="0077250A">
        <w:rPr>
          <w:rFonts w:cs="Arial"/>
          <w:szCs w:val="22"/>
          <w:lang w:val="es-ES"/>
        </w:rPr>
        <w:t>publicaciones especializadas</w:t>
      </w:r>
      <w:r w:rsidR="003770D6" w:rsidRPr="0077250A">
        <w:rPr>
          <w:rFonts w:cs="Arial"/>
          <w:szCs w:val="22"/>
          <w:lang w:val="es-ES"/>
        </w:rPr>
        <w:t>.</w:t>
      </w:r>
      <w:r w:rsidR="008968D7" w:rsidRPr="0077250A">
        <w:rPr>
          <w:rStyle w:val="Refdenotaalpie"/>
          <w:rFonts w:cs="Arial"/>
          <w:szCs w:val="22"/>
          <w:lang w:val="es-ES"/>
        </w:rPr>
        <w:footnoteReference w:id="26"/>
      </w:r>
      <w:r w:rsidR="003770D6" w:rsidRPr="0077250A">
        <w:rPr>
          <w:rFonts w:cs="Arial"/>
          <w:szCs w:val="22"/>
          <w:lang w:val="es-ES"/>
        </w:rPr>
        <w:t xml:space="preserve">  </w:t>
      </w:r>
    </w:p>
    <w:p w14:paraId="4456B679" w14:textId="63B60C46" w:rsidR="0079428C" w:rsidRPr="00B06D23" w:rsidRDefault="0079428C" w:rsidP="0079428C">
      <w:pPr>
        <w:rPr>
          <w:lang w:val="es-ES"/>
        </w:rPr>
      </w:pPr>
      <w:r w:rsidRPr="0077250A">
        <w:rPr>
          <w:rFonts w:cs="Arial"/>
          <w:szCs w:val="22"/>
          <w:lang w:val="es-ES"/>
        </w:rPr>
        <w:t xml:space="preserve">En el archivo </w:t>
      </w:r>
      <w:r w:rsidR="00AD24BF" w:rsidRPr="0077250A">
        <w:rPr>
          <w:rFonts w:cs="Arial"/>
          <w:szCs w:val="22"/>
          <w:lang w:val="es-ES"/>
        </w:rPr>
        <w:t>“</w:t>
      </w:r>
      <w:r w:rsidRPr="0077250A">
        <w:rPr>
          <w:lang w:val="es-ES"/>
        </w:rPr>
        <w:t xml:space="preserve">Anexo </w:t>
      </w:r>
      <w:r w:rsidR="00AD24BF" w:rsidRPr="0077250A">
        <w:rPr>
          <w:lang w:val="es-ES"/>
        </w:rPr>
        <w:t>COMA</w:t>
      </w:r>
      <w:r w:rsidRPr="0077250A">
        <w:rPr>
          <w:lang w:val="es-ES"/>
        </w:rPr>
        <w:t>_3 Modelo/Datos/Precios de insumos no eléctricos/ Insumos No Elec Gral</w:t>
      </w:r>
      <w:r w:rsidR="00AD24BF" w:rsidRPr="0077250A">
        <w:rPr>
          <w:lang w:val="es-ES"/>
        </w:rPr>
        <w:t>”</w:t>
      </w:r>
      <w:r w:rsidRPr="0077250A">
        <w:rPr>
          <w:lang w:val="es-ES"/>
        </w:rPr>
        <w:t xml:space="preserve"> se pueden ver los cálculos realizados.</w:t>
      </w:r>
    </w:p>
    <w:p w14:paraId="4DA31F57" w14:textId="77777777" w:rsidR="0079428C" w:rsidRPr="00FD055F" w:rsidRDefault="0079428C" w:rsidP="0079428C">
      <w:pPr>
        <w:pStyle w:val="Ttulo4"/>
      </w:pPr>
      <w:bookmarkStart w:id="351" w:name="_Toc34398134"/>
      <w:bookmarkStart w:id="352" w:name="_Toc41514620"/>
      <w:r w:rsidRPr="00FD055F">
        <w:lastRenderedPageBreak/>
        <w:t>Gastos de mantenimiento del equipamiento utilizado para OyM</w:t>
      </w:r>
      <w:bookmarkEnd w:id="351"/>
      <w:bookmarkEnd w:id="352"/>
    </w:p>
    <w:p w14:paraId="05F62F37" w14:textId="77777777" w:rsidR="0079428C" w:rsidRPr="00B06D23" w:rsidRDefault="0079428C" w:rsidP="0079428C">
      <w:pPr>
        <w:rPr>
          <w:lang w:val="es-ES"/>
        </w:rPr>
      </w:pPr>
      <w:r w:rsidRPr="00B06D23">
        <w:rPr>
          <w:lang w:val="es-ES"/>
        </w:rPr>
        <w:t>Son los gastos de actualización del Software y equipamiento especifico utilizado por el personal de plantilla para el mantenimiento de protecciones, y control.</w:t>
      </w:r>
    </w:p>
    <w:p w14:paraId="507E05F4" w14:textId="77777777" w:rsidR="0079428C" w:rsidRPr="00B06D23" w:rsidRDefault="0079428C" w:rsidP="0079428C">
      <w:pPr>
        <w:rPr>
          <w:lang w:val="es-ES"/>
        </w:rPr>
      </w:pPr>
      <w:r w:rsidRPr="00B06D23">
        <w:rPr>
          <w:lang w:val="es-ES"/>
        </w:rPr>
        <w:t>Se asume un costo del 5% para el hardware y 15% para el software.</w:t>
      </w:r>
    </w:p>
    <w:p w14:paraId="0DB74B98" w14:textId="325C1BC4" w:rsidR="0079428C" w:rsidRPr="00B06D23" w:rsidRDefault="0079428C" w:rsidP="0079428C">
      <w:pPr>
        <w:rPr>
          <w:lang w:val="es-ES"/>
        </w:rPr>
      </w:pPr>
      <w:r w:rsidRPr="00B06D23">
        <w:rPr>
          <w:rFonts w:cs="Arial"/>
          <w:szCs w:val="22"/>
          <w:lang w:val="es-ES"/>
        </w:rPr>
        <w:t xml:space="preserve">En el archivo </w:t>
      </w:r>
      <w:r w:rsidR="00AD24BF">
        <w:rPr>
          <w:rFonts w:cs="Arial"/>
          <w:szCs w:val="22"/>
          <w:lang w:val="es-ES"/>
        </w:rPr>
        <w:t>“</w:t>
      </w:r>
      <w:r w:rsidRPr="00B06D23">
        <w:rPr>
          <w:lang w:val="es-ES"/>
        </w:rPr>
        <w:t xml:space="preserve">Anexo </w:t>
      </w:r>
      <w:r w:rsidR="00AD24BF">
        <w:rPr>
          <w:lang w:val="es-ES"/>
        </w:rPr>
        <w:t>COMA</w:t>
      </w:r>
      <w:r w:rsidRPr="00B06D23">
        <w:rPr>
          <w:lang w:val="es-ES"/>
        </w:rPr>
        <w:t>_3 Modelo/Datos/Precios de insumos no eléctricos/ Insumos No Elec Gral</w:t>
      </w:r>
      <w:r w:rsidR="00AD24BF">
        <w:rPr>
          <w:lang w:val="es-ES"/>
        </w:rPr>
        <w:t>”</w:t>
      </w:r>
      <w:r w:rsidRPr="00B06D23">
        <w:rPr>
          <w:lang w:val="es-ES"/>
        </w:rPr>
        <w:t xml:space="preserve"> se pueden ver los cálculos realizados.</w:t>
      </w:r>
    </w:p>
    <w:p w14:paraId="4BDBB38D" w14:textId="77777777" w:rsidR="0079428C" w:rsidRPr="00FD055F" w:rsidRDefault="0079428C" w:rsidP="0079428C">
      <w:pPr>
        <w:pStyle w:val="Ttulo4"/>
      </w:pPr>
      <w:bookmarkStart w:id="353" w:name="_Toc34398135"/>
      <w:bookmarkStart w:id="354" w:name="_Toc41514621"/>
      <w:r w:rsidRPr="00FD055F">
        <w:t>Materiales e insumos computacionales</w:t>
      </w:r>
      <w:bookmarkEnd w:id="353"/>
      <w:bookmarkEnd w:id="354"/>
    </w:p>
    <w:p w14:paraId="4683FDF1" w14:textId="0566E89D" w:rsidR="0079428C" w:rsidRPr="003770D6" w:rsidRDefault="0079428C" w:rsidP="0079428C">
      <w:pPr>
        <w:rPr>
          <w:rFonts w:cs="Arial"/>
          <w:szCs w:val="22"/>
          <w:lang w:val="es-ES"/>
        </w:rPr>
      </w:pPr>
      <w:r w:rsidRPr="003770D6">
        <w:rPr>
          <w:rFonts w:cs="Arial"/>
          <w:szCs w:val="22"/>
          <w:lang w:val="es-ES"/>
        </w:rPr>
        <w:t xml:space="preserve">En la </w:t>
      </w:r>
      <w:r w:rsidR="001A6E11" w:rsidRPr="003770D6">
        <w:rPr>
          <w:rFonts w:cs="Arial"/>
          <w:szCs w:val="22"/>
          <w:lang w:val="es-ES"/>
        </w:rPr>
        <w:t>EM</w:t>
      </w:r>
      <w:r w:rsidRPr="003770D6">
        <w:rPr>
          <w:rFonts w:cs="Arial"/>
          <w:szCs w:val="22"/>
          <w:lang w:val="es-ES"/>
        </w:rPr>
        <w:t xml:space="preserve"> todos los empleados administrativos poseen un computador, a la vez que existen impresoras, faxes y plotter que se comparten en las áreas funcionales. Todo este equipamiento necesita de suministros como papel y </w:t>
      </w:r>
      <w:r w:rsidRPr="005A2E09">
        <w:rPr>
          <w:rFonts w:cs="Arial"/>
          <w:i/>
          <w:szCs w:val="22"/>
          <w:lang w:val="es-ES"/>
        </w:rPr>
        <w:t>toners</w:t>
      </w:r>
      <w:r w:rsidRPr="003770D6">
        <w:rPr>
          <w:rFonts w:cs="Arial"/>
          <w:szCs w:val="22"/>
          <w:lang w:val="es-ES"/>
        </w:rPr>
        <w:t>, entre los principales</w:t>
      </w:r>
      <w:r w:rsidR="00975725" w:rsidRPr="003770D6">
        <w:rPr>
          <w:rFonts w:cs="Arial"/>
          <w:szCs w:val="22"/>
          <w:lang w:val="es-ES"/>
        </w:rPr>
        <w:t xml:space="preserve"> insumos</w:t>
      </w:r>
      <w:r w:rsidRPr="003770D6">
        <w:rPr>
          <w:rFonts w:cs="Arial"/>
          <w:szCs w:val="22"/>
          <w:lang w:val="es-ES"/>
        </w:rPr>
        <w:t>, que se suma a los suministros de oficinas, como fotocopias, lápices, cuade</w:t>
      </w:r>
      <w:r w:rsidR="00975725" w:rsidRPr="003770D6">
        <w:rPr>
          <w:rFonts w:cs="Arial"/>
          <w:szCs w:val="22"/>
          <w:lang w:val="es-ES"/>
        </w:rPr>
        <w:t>rnos, blocks, carpetas, etc.</w:t>
      </w:r>
    </w:p>
    <w:p w14:paraId="50B1D899" w14:textId="5EAD4A81" w:rsidR="0079428C" w:rsidRPr="003770D6" w:rsidRDefault="0079428C" w:rsidP="0079428C">
      <w:pPr>
        <w:rPr>
          <w:rFonts w:cs="Arial"/>
          <w:szCs w:val="22"/>
          <w:lang w:val="es-ES"/>
        </w:rPr>
      </w:pPr>
      <w:r w:rsidRPr="003770D6">
        <w:rPr>
          <w:rFonts w:cs="Arial"/>
          <w:szCs w:val="22"/>
          <w:lang w:val="es-ES"/>
        </w:rPr>
        <w:t>Se estimó el consumo de los elementos e insumos computacionales por em</w:t>
      </w:r>
      <w:r w:rsidR="00975725" w:rsidRPr="003770D6">
        <w:rPr>
          <w:rFonts w:cs="Arial"/>
          <w:szCs w:val="22"/>
          <w:lang w:val="es-ES"/>
        </w:rPr>
        <w:t>pleado y por año y se valorizó</w:t>
      </w:r>
      <w:r w:rsidRPr="003770D6">
        <w:rPr>
          <w:rFonts w:cs="Arial"/>
          <w:szCs w:val="22"/>
          <w:lang w:val="es-ES"/>
        </w:rPr>
        <w:t xml:space="preserve"> a precios de mercado.</w:t>
      </w:r>
    </w:p>
    <w:p w14:paraId="4E24284B" w14:textId="16C1E14C" w:rsidR="009F3AA0" w:rsidRDefault="0079428C" w:rsidP="0079428C">
      <w:pPr>
        <w:rPr>
          <w:lang w:val="es-ES"/>
        </w:rPr>
      </w:pPr>
      <w:r w:rsidRPr="003770D6">
        <w:rPr>
          <w:rFonts w:cs="Arial"/>
          <w:szCs w:val="22"/>
          <w:lang w:val="es-ES"/>
        </w:rPr>
        <w:t xml:space="preserve">En el archivo </w:t>
      </w:r>
      <w:r w:rsidR="00AD24BF">
        <w:rPr>
          <w:rFonts w:cs="Arial"/>
          <w:szCs w:val="22"/>
          <w:lang w:val="es-ES"/>
        </w:rPr>
        <w:t>“</w:t>
      </w:r>
      <w:r w:rsidRPr="003770D6">
        <w:rPr>
          <w:lang w:val="es-ES"/>
        </w:rPr>
        <w:t xml:space="preserve">Anexo </w:t>
      </w:r>
      <w:r w:rsidR="00AD24BF">
        <w:rPr>
          <w:lang w:val="es-ES"/>
        </w:rPr>
        <w:t>COMA</w:t>
      </w:r>
      <w:r w:rsidRPr="003770D6">
        <w:rPr>
          <w:lang w:val="es-ES"/>
        </w:rPr>
        <w:t>_3 Modelo/Datos/Precios de insumos no eléctricos/ Insumos Computacionales</w:t>
      </w:r>
      <w:r w:rsidR="00AD24BF">
        <w:rPr>
          <w:lang w:val="es-ES"/>
        </w:rPr>
        <w:t>”</w:t>
      </w:r>
      <w:r w:rsidR="00D409FA" w:rsidRPr="003770D6">
        <w:rPr>
          <w:lang w:val="es-ES"/>
        </w:rPr>
        <w:t xml:space="preserve"> </w:t>
      </w:r>
      <w:r w:rsidRPr="003770D6">
        <w:rPr>
          <w:lang w:val="es-ES"/>
        </w:rPr>
        <w:t>se pueden ver los cálculos realizados.</w:t>
      </w:r>
    </w:p>
    <w:p w14:paraId="16288AC3" w14:textId="77777777" w:rsidR="0079428C" w:rsidRPr="00FD055F" w:rsidRDefault="0079428C" w:rsidP="0079428C">
      <w:pPr>
        <w:pStyle w:val="Ttulo4"/>
      </w:pPr>
      <w:bookmarkStart w:id="355" w:name="_Toc34398136"/>
      <w:bookmarkStart w:id="356" w:name="_Toc41514622"/>
      <w:r w:rsidRPr="00FD055F">
        <w:t>Memoria anual</w:t>
      </w:r>
      <w:bookmarkEnd w:id="355"/>
      <w:bookmarkEnd w:id="356"/>
    </w:p>
    <w:p w14:paraId="2C602878" w14:textId="77777777" w:rsidR="0079428C" w:rsidRPr="00B06D23" w:rsidRDefault="0079428C" w:rsidP="0079428C">
      <w:pPr>
        <w:spacing w:before="60" w:after="120" w:line="240" w:lineRule="auto"/>
        <w:rPr>
          <w:lang w:val="es-ES"/>
        </w:rPr>
      </w:pPr>
      <w:r w:rsidRPr="00B06D23">
        <w:rPr>
          <w:lang w:val="es-ES"/>
        </w:rPr>
        <w:t>Para la obtención del valor a considerar en la edición de la memoria anual de la empresa, se considera la memoria típica para este tipo de empresas y se valorizará sobre la base de costos unitarios de mercado.</w:t>
      </w:r>
    </w:p>
    <w:p w14:paraId="7FFD3DF6" w14:textId="77777777" w:rsidR="0079428C" w:rsidRPr="00B06D23" w:rsidRDefault="0079428C" w:rsidP="0079428C">
      <w:pPr>
        <w:spacing w:before="60" w:after="120" w:line="240" w:lineRule="auto"/>
        <w:rPr>
          <w:lang w:val="es-ES"/>
        </w:rPr>
      </w:pPr>
      <w:r w:rsidRPr="00B06D23">
        <w:rPr>
          <w:lang w:val="es-ES"/>
        </w:rPr>
        <w:t>En base a la información recogida se calculó el monto total para la confección de una memoria anual en diseño e impresión y se multiplicó por el total de memorias a imprimir.</w:t>
      </w:r>
    </w:p>
    <w:p w14:paraId="313EF350" w14:textId="24785371" w:rsidR="0079428C" w:rsidRPr="00B06D23" w:rsidRDefault="0079428C" w:rsidP="0079428C">
      <w:pPr>
        <w:rPr>
          <w:lang w:val="es-ES"/>
        </w:rPr>
      </w:pPr>
      <w:r w:rsidRPr="00B06D23">
        <w:rPr>
          <w:rFonts w:cs="Arial"/>
          <w:szCs w:val="22"/>
          <w:lang w:val="es-ES"/>
        </w:rPr>
        <w:t xml:space="preserve">En el archivo </w:t>
      </w:r>
      <w:r w:rsidR="00AD24BF">
        <w:rPr>
          <w:rFonts w:cs="Arial"/>
          <w:szCs w:val="22"/>
          <w:lang w:val="es-ES"/>
        </w:rPr>
        <w:t>“</w:t>
      </w:r>
      <w:r w:rsidRPr="00B06D23">
        <w:rPr>
          <w:lang w:val="es-ES"/>
        </w:rPr>
        <w:t xml:space="preserve">Anexo </w:t>
      </w:r>
      <w:r w:rsidR="00AD24BF">
        <w:rPr>
          <w:lang w:val="es-ES"/>
        </w:rPr>
        <w:t>COMA</w:t>
      </w:r>
      <w:r w:rsidRPr="00B06D23">
        <w:rPr>
          <w:lang w:val="es-ES"/>
        </w:rPr>
        <w:t>_3 Modelo/Datos/Precios de insumos no eléctricos/ Memoria anual</w:t>
      </w:r>
      <w:r w:rsidR="00AD24BF">
        <w:rPr>
          <w:lang w:val="es-ES"/>
        </w:rPr>
        <w:t>”</w:t>
      </w:r>
      <w:r w:rsidRPr="00B06D23">
        <w:rPr>
          <w:lang w:val="es-ES"/>
        </w:rPr>
        <w:t xml:space="preserve"> se pueden ver los cálculos realizados.</w:t>
      </w:r>
    </w:p>
    <w:p w14:paraId="57092219" w14:textId="77777777" w:rsidR="0079428C" w:rsidRPr="00FD055F" w:rsidRDefault="0079428C" w:rsidP="0079428C">
      <w:pPr>
        <w:pStyle w:val="Ttulo4"/>
      </w:pPr>
      <w:bookmarkStart w:id="357" w:name="_Toc34398137"/>
      <w:bookmarkStart w:id="358" w:name="_Toc41514623"/>
      <w:r w:rsidRPr="00FD055F">
        <w:t>Publicaciones y avisos</w:t>
      </w:r>
      <w:bookmarkEnd w:id="357"/>
      <w:bookmarkEnd w:id="358"/>
    </w:p>
    <w:p w14:paraId="146DF15A" w14:textId="77777777" w:rsidR="0079428C" w:rsidRPr="00B06D23" w:rsidRDefault="0079428C" w:rsidP="0079428C">
      <w:pPr>
        <w:spacing w:before="60" w:after="120" w:line="240" w:lineRule="auto"/>
        <w:rPr>
          <w:lang w:val="es-ES"/>
        </w:rPr>
      </w:pPr>
      <w:r w:rsidRPr="00B06D23">
        <w:rPr>
          <w:lang w:val="es-ES"/>
        </w:rPr>
        <w:t xml:space="preserve">El gasto que realizan las empresas en Publicaciones y Avisos, se recoge del valor de mercado dos periódicos con cobertura nacional en que habitualmente las empresas de distribución de energía eléctrica publican avisos y otras publicaciones. </w:t>
      </w:r>
    </w:p>
    <w:p w14:paraId="58D0BC1F" w14:textId="1E918C37" w:rsidR="0079428C" w:rsidRPr="00B06D23" w:rsidRDefault="0079428C" w:rsidP="0079428C">
      <w:pPr>
        <w:spacing w:before="60" w:after="120" w:line="240" w:lineRule="auto"/>
        <w:rPr>
          <w:lang w:val="es-ES"/>
        </w:rPr>
      </w:pPr>
      <w:r w:rsidRPr="00B06D23">
        <w:rPr>
          <w:lang w:val="es-ES"/>
        </w:rPr>
        <w:t>El gasto que realizan las empresas en Publicaciones y Avisos, se recogió del valor de mercado dos periódicos con cobertura nacional en que habitualmente las empresas de distribución de energía eléctrica publican avisos y otras publicaciones</w:t>
      </w:r>
      <w:r w:rsidR="00464589">
        <w:rPr>
          <w:lang w:val="es-ES"/>
        </w:rPr>
        <w:t>.</w:t>
      </w:r>
    </w:p>
    <w:p w14:paraId="5ACDD477" w14:textId="18BCF231" w:rsidR="0079428C" w:rsidRPr="00B06D23" w:rsidRDefault="0079428C" w:rsidP="0079428C">
      <w:pPr>
        <w:rPr>
          <w:lang w:val="es-ES"/>
        </w:rPr>
      </w:pPr>
      <w:r w:rsidRPr="00B06D23">
        <w:rPr>
          <w:rFonts w:cs="Arial"/>
          <w:szCs w:val="22"/>
          <w:lang w:val="es-ES"/>
        </w:rPr>
        <w:lastRenderedPageBreak/>
        <w:t xml:space="preserve">En el archivo </w:t>
      </w:r>
      <w:r w:rsidR="00AD24BF">
        <w:rPr>
          <w:rFonts w:cs="Arial"/>
          <w:szCs w:val="22"/>
          <w:lang w:val="es-ES"/>
        </w:rPr>
        <w:t>“</w:t>
      </w:r>
      <w:r w:rsidRPr="00B06D23">
        <w:rPr>
          <w:lang w:val="es-ES"/>
        </w:rPr>
        <w:t xml:space="preserve">Anexo </w:t>
      </w:r>
      <w:r w:rsidR="00AD24BF">
        <w:rPr>
          <w:lang w:val="es-ES"/>
        </w:rPr>
        <w:t>COMA</w:t>
      </w:r>
      <w:r w:rsidRPr="00B06D23">
        <w:rPr>
          <w:lang w:val="es-ES"/>
        </w:rPr>
        <w:t>_3 Modelo/Datos/Precios de insumos no eléctricos/ Publicaciones y avisos</w:t>
      </w:r>
      <w:r w:rsidR="00AD24BF">
        <w:rPr>
          <w:lang w:val="es-ES"/>
        </w:rPr>
        <w:t>”</w:t>
      </w:r>
      <w:r w:rsidRPr="00B06D23">
        <w:rPr>
          <w:lang w:val="es-ES"/>
        </w:rPr>
        <w:t xml:space="preserve"> se pueden ver los cálculos realizados.</w:t>
      </w:r>
    </w:p>
    <w:p w14:paraId="255CC5F4" w14:textId="77777777" w:rsidR="0079428C" w:rsidRPr="00FD055F" w:rsidRDefault="0079428C" w:rsidP="0079428C">
      <w:pPr>
        <w:pStyle w:val="Ttulo4"/>
      </w:pPr>
      <w:bookmarkStart w:id="359" w:name="_Toc34398138"/>
      <w:bookmarkStart w:id="360" w:name="_Toc41514624"/>
      <w:r w:rsidRPr="00FD055F">
        <w:t>Fotocopias, formularios, útiles y materiales de oficina</w:t>
      </w:r>
      <w:bookmarkEnd w:id="359"/>
      <w:bookmarkEnd w:id="360"/>
    </w:p>
    <w:p w14:paraId="7322EA9E" w14:textId="77777777" w:rsidR="0079428C" w:rsidRPr="00B06D23" w:rsidRDefault="0079428C" w:rsidP="0079428C">
      <w:pPr>
        <w:spacing w:before="60" w:after="120" w:line="240" w:lineRule="auto"/>
        <w:rPr>
          <w:lang w:val="es-ES"/>
        </w:rPr>
      </w:pPr>
      <w:r w:rsidRPr="00B06D23">
        <w:rPr>
          <w:lang w:val="es-ES"/>
        </w:rPr>
        <w:t>Para el cálculo del costo del consumo de fotocopias por empleado al año se analizó la información presentada por las empresas y mediante un benchmarking se determinó el valor eficiente.</w:t>
      </w:r>
    </w:p>
    <w:p w14:paraId="1D8FAC75" w14:textId="10E2034B" w:rsidR="0079428C" w:rsidRPr="00B06D23" w:rsidRDefault="0079428C" w:rsidP="0079428C">
      <w:pPr>
        <w:rPr>
          <w:lang w:val="es-ES"/>
        </w:rPr>
      </w:pPr>
      <w:r w:rsidRPr="00B06D23">
        <w:rPr>
          <w:rFonts w:cs="Arial"/>
          <w:szCs w:val="22"/>
          <w:lang w:val="es-ES"/>
        </w:rPr>
        <w:t xml:space="preserve">En el archivo </w:t>
      </w:r>
      <w:r w:rsidR="00AD24BF">
        <w:rPr>
          <w:rFonts w:cs="Arial"/>
          <w:szCs w:val="22"/>
          <w:lang w:val="es-ES"/>
        </w:rPr>
        <w:t>“</w:t>
      </w:r>
      <w:r w:rsidRPr="00B06D23">
        <w:rPr>
          <w:lang w:val="es-ES"/>
        </w:rPr>
        <w:t xml:space="preserve">Anexo </w:t>
      </w:r>
      <w:r w:rsidR="00AD24BF">
        <w:rPr>
          <w:lang w:val="es-ES"/>
        </w:rPr>
        <w:t>COMA</w:t>
      </w:r>
      <w:r w:rsidRPr="00B06D23">
        <w:rPr>
          <w:lang w:val="es-ES"/>
        </w:rPr>
        <w:t>_3 Modelo/Datos/Precios de in</w:t>
      </w:r>
      <w:r w:rsidR="00AD24BF">
        <w:rPr>
          <w:lang w:val="es-ES"/>
        </w:rPr>
        <w:t>sumos no eléctricos/ Fotocopias”</w:t>
      </w:r>
      <w:r w:rsidRPr="00B06D23">
        <w:rPr>
          <w:lang w:val="es-ES"/>
        </w:rPr>
        <w:t xml:space="preserve"> se pueden ver los cálculos realizados.</w:t>
      </w:r>
    </w:p>
    <w:p w14:paraId="2BD7BE20" w14:textId="77777777" w:rsidR="0079428C" w:rsidRPr="00FD055F" w:rsidRDefault="0079428C" w:rsidP="0079428C">
      <w:pPr>
        <w:pStyle w:val="Ttulo4"/>
      </w:pPr>
      <w:bookmarkStart w:id="361" w:name="_Toc34398139"/>
      <w:bookmarkStart w:id="362" w:name="_Toc41514625"/>
      <w:r w:rsidRPr="00FD055F">
        <w:t>Retiro y disposición de residuos (tóxicos y no tóxicos)</w:t>
      </w:r>
      <w:bookmarkEnd w:id="361"/>
      <w:bookmarkEnd w:id="362"/>
    </w:p>
    <w:p w14:paraId="0EA59F41" w14:textId="77777777" w:rsidR="0079428C" w:rsidRPr="00B06D23" w:rsidRDefault="0079428C" w:rsidP="0079428C">
      <w:pPr>
        <w:tabs>
          <w:tab w:val="left" w:pos="5954"/>
        </w:tabs>
        <w:rPr>
          <w:rFonts w:cs="Arial"/>
          <w:szCs w:val="22"/>
          <w:lang w:val="es-ES"/>
        </w:rPr>
      </w:pPr>
      <w:r w:rsidRPr="00B06D23">
        <w:rPr>
          <w:rFonts w:cs="Arial"/>
          <w:szCs w:val="22"/>
          <w:lang w:val="es-ES"/>
        </w:rPr>
        <w:t xml:space="preserve">La empresa genera anualmente residuos tóxicos y no tóxicos que deben ser evacuados de sus instalaciones para lo cual se contrata a una empresa de servicios especializados. </w:t>
      </w:r>
    </w:p>
    <w:p w14:paraId="02DB3AFD" w14:textId="5554E8CF" w:rsidR="0079428C" w:rsidRPr="003770D6" w:rsidRDefault="0079428C" w:rsidP="0079428C">
      <w:pPr>
        <w:rPr>
          <w:lang w:val="es-ES"/>
        </w:rPr>
      </w:pPr>
      <w:r w:rsidRPr="003770D6">
        <w:rPr>
          <w:rFonts w:cs="Arial"/>
          <w:szCs w:val="22"/>
          <w:lang w:val="es-ES"/>
        </w:rPr>
        <w:t xml:space="preserve">En el archivo </w:t>
      </w:r>
      <w:r w:rsidR="00AD24BF">
        <w:rPr>
          <w:rFonts w:cs="Arial"/>
          <w:szCs w:val="22"/>
          <w:lang w:val="es-ES"/>
        </w:rPr>
        <w:t>“</w:t>
      </w:r>
      <w:r w:rsidRPr="003770D6">
        <w:rPr>
          <w:lang w:val="es-ES"/>
        </w:rPr>
        <w:t xml:space="preserve">Anexo </w:t>
      </w:r>
      <w:r w:rsidR="00AD24BF">
        <w:rPr>
          <w:lang w:val="es-ES"/>
        </w:rPr>
        <w:t>COMA</w:t>
      </w:r>
      <w:r w:rsidRPr="003770D6">
        <w:rPr>
          <w:lang w:val="es-ES"/>
        </w:rPr>
        <w:t xml:space="preserve">_3 Modelo/Datos/Precios de insumos no </w:t>
      </w:r>
      <w:r w:rsidR="00D409FA" w:rsidRPr="003770D6">
        <w:rPr>
          <w:lang w:val="es-ES"/>
        </w:rPr>
        <w:t>eléctricos/ Residuos no tóxicos</w:t>
      </w:r>
      <w:r w:rsidR="006A6EDD">
        <w:rPr>
          <w:lang w:val="es-ES"/>
        </w:rPr>
        <w:t>”</w:t>
      </w:r>
      <w:r w:rsidRPr="003770D6">
        <w:rPr>
          <w:lang w:val="es-ES"/>
        </w:rPr>
        <w:t xml:space="preserve"> se pueden ver los cálculos realizados.</w:t>
      </w:r>
    </w:p>
    <w:p w14:paraId="05E52649" w14:textId="7C9A293D" w:rsidR="00CA32E7" w:rsidRPr="003770D6" w:rsidRDefault="00CA32E7" w:rsidP="00CA32E7">
      <w:pPr>
        <w:pStyle w:val="Ttulo4"/>
      </w:pPr>
      <w:bookmarkStart w:id="363" w:name="_Toc34398140"/>
      <w:bookmarkStart w:id="364" w:name="_Toc36796946"/>
      <w:bookmarkStart w:id="365" w:name="_Toc41514626"/>
      <w:bookmarkStart w:id="366" w:name="_Toc34398141"/>
      <w:r w:rsidRPr="003770D6">
        <w:t>Costos de traslado y alojamiento de personal tercerizado de OyM (</w:t>
      </w:r>
      <w:r w:rsidR="005A2E09" w:rsidRPr="003770D6">
        <w:t>viáticos</w:t>
      </w:r>
      <w:r w:rsidRPr="003770D6">
        <w:t xml:space="preserve"> operacionales)</w:t>
      </w:r>
      <w:bookmarkEnd w:id="363"/>
      <w:bookmarkEnd w:id="364"/>
      <w:bookmarkEnd w:id="365"/>
    </w:p>
    <w:p w14:paraId="42FA822E" w14:textId="7535BC54" w:rsidR="00CA32E7" w:rsidRPr="003770D6" w:rsidRDefault="00CA32E7" w:rsidP="00CA32E7">
      <w:pPr>
        <w:tabs>
          <w:tab w:val="left" w:pos="5954"/>
        </w:tabs>
        <w:rPr>
          <w:rFonts w:cs="Arial"/>
          <w:szCs w:val="22"/>
          <w:lang w:val="es-ES"/>
        </w:rPr>
      </w:pPr>
      <w:r w:rsidRPr="003770D6">
        <w:rPr>
          <w:rFonts w:cs="Arial"/>
          <w:szCs w:val="22"/>
          <w:lang w:val="es-ES"/>
        </w:rPr>
        <w:t xml:space="preserve">El personal operativo tercerizado tales como supervisores, </w:t>
      </w:r>
      <w:r w:rsidR="005A2E09" w:rsidRPr="003770D6">
        <w:rPr>
          <w:rFonts w:cs="Arial"/>
          <w:szCs w:val="22"/>
          <w:lang w:val="es-ES"/>
        </w:rPr>
        <w:t>linieros, técnicos</w:t>
      </w:r>
      <w:r w:rsidRPr="003770D6">
        <w:rPr>
          <w:rFonts w:cs="Arial"/>
          <w:szCs w:val="22"/>
          <w:lang w:val="es-ES"/>
        </w:rPr>
        <w:t xml:space="preserve"> de mantenimiento y auxiliares en determinadas ocasiones para cumplir su función tiene que realizar </w:t>
      </w:r>
      <w:r w:rsidR="005A2E09" w:rsidRPr="003770D6">
        <w:rPr>
          <w:rFonts w:cs="Arial"/>
          <w:szCs w:val="22"/>
          <w:lang w:val="es-ES"/>
        </w:rPr>
        <w:t>viajes y</w:t>
      </w:r>
      <w:r w:rsidRPr="003770D6">
        <w:rPr>
          <w:rFonts w:cs="Arial"/>
          <w:szCs w:val="22"/>
          <w:lang w:val="es-ES"/>
        </w:rPr>
        <w:t xml:space="preserve"> se requiere reconocer los gastos de alojamiento que son contemplados como un costo unitario para el personal operativo tercerizado.</w:t>
      </w:r>
    </w:p>
    <w:p w14:paraId="1F60F960" w14:textId="169742B2" w:rsidR="00CA32E7" w:rsidRPr="003770D6" w:rsidRDefault="00CA32E7" w:rsidP="00CA32E7">
      <w:pPr>
        <w:tabs>
          <w:tab w:val="left" w:pos="5954"/>
        </w:tabs>
        <w:rPr>
          <w:rFonts w:cs="Arial"/>
          <w:szCs w:val="22"/>
          <w:lang w:val="es-ES"/>
        </w:rPr>
      </w:pPr>
      <w:r w:rsidRPr="003770D6">
        <w:rPr>
          <w:rFonts w:cs="Arial"/>
          <w:szCs w:val="22"/>
          <w:lang w:val="es-ES"/>
        </w:rPr>
        <w:t xml:space="preserve">Estos costos fueron incluidos como parte del costo de las cuadrillas tercerizadas considerando los gastos de pernocte (alojamiento y comidas) por </w:t>
      </w:r>
      <w:r w:rsidR="00D409FA" w:rsidRPr="003770D6">
        <w:rPr>
          <w:rFonts w:cs="Arial"/>
          <w:szCs w:val="22"/>
          <w:lang w:val="es-ES"/>
        </w:rPr>
        <w:t>día</w:t>
      </w:r>
      <w:r w:rsidRPr="003770D6">
        <w:rPr>
          <w:rFonts w:cs="Arial"/>
          <w:szCs w:val="22"/>
          <w:lang w:val="es-ES"/>
        </w:rPr>
        <w:t xml:space="preserve"> para cada tipo de cuadrilla.</w:t>
      </w:r>
    </w:p>
    <w:p w14:paraId="664BA978" w14:textId="512A4FF5" w:rsidR="00CA32E7" w:rsidRPr="003770D6" w:rsidRDefault="00CA32E7" w:rsidP="00CA32E7">
      <w:pPr>
        <w:rPr>
          <w:lang w:val="es-ES"/>
        </w:rPr>
      </w:pPr>
      <w:r w:rsidRPr="003770D6">
        <w:rPr>
          <w:rFonts w:cs="Arial"/>
          <w:szCs w:val="22"/>
          <w:lang w:val="es-ES"/>
        </w:rPr>
        <w:t xml:space="preserve">En el archivo </w:t>
      </w:r>
      <w:r w:rsidR="006A6EDD">
        <w:rPr>
          <w:rFonts w:cs="Arial"/>
          <w:szCs w:val="22"/>
          <w:lang w:val="es-ES"/>
        </w:rPr>
        <w:t>“</w:t>
      </w:r>
      <w:r w:rsidRPr="003770D6">
        <w:rPr>
          <w:lang w:val="es-ES"/>
        </w:rPr>
        <w:t xml:space="preserve">Anexo </w:t>
      </w:r>
      <w:r w:rsidR="006A6EDD">
        <w:rPr>
          <w:lang w:val="es-ES"/>
        </w:rPr>
        <w:t>COMA</w:t>
      </w:r>
      <w:r w:rsidRPr="003770D6">
        <w:rPr>
          <w:lang w:val="es-ES"/>
        </w:rPr>
        <w:t xml:space="preserve">_3 Modelo/Datos/Precios de insumos no eléctricos/ </w:t>
      </w:r>
      <w:r w:rsidR="00D409FA" w:rsidRPr="003770D6">
        <w:rPr>
          <w:lang w:val="es-ES"/>
        </w:rPr>
        <w:t>Viáticos</w:t>
      </w:r>
      <w:r w:rsidRPr="003770D6">
        <w:rPr>
          <w:lang w:val="es-ES"/>
        </w:rPr>
        <w:t xml:space="preserve"> operacionales</w:t>
      </w:r>
      <w:r w:rsidR="006A6EDD">
        <w:rPr>
          <w:lang w:val="es-ES"/>
        </w:rPr>
        <w:t>”</w:t>
      </w:r>
      <w:r w:rsidRPr="003770D6">
        <w:rPr>
          <w:lang w:val="es-ES"/>
        </w:rPr>
        <w:t xml:space="preserve"> se pueden ver los cálculos realizados.</w:t>
      </w:r>
    </w:p>
    <w:p w14:paraId="7FB15960" w14:textId="60F6F4BC" w:rsidR="00CA32E7" w:rsidRPr="00B06D23" w:rsidRDefault="00CA32E7" w:rsidP="00CA32E7">
      <w:pPr>
        <w:rPr>
          <w:lang w:val="es-ES"/>
        </w:rPr>
      </w:pPr>
      <w:r w:rsidRPr="003770D6">
        <w:rPr>
          <w:lang w:val="es-ES"/>
        </w:rPr>
        <w:t xml:space="preserve">En el archivo </w:t>
      </w:r>
      <w:r w:rsidR="006A6EDD">
        <w:rPr>
          <w:lang w:val="es-ES"/>
        </w:rPr>
        <w:t>“</w:t>
      </w:r>
      <w:r w:rsidRPr="003770D6">
        <w:rPr>
          <w:lang w:val="es-ES"/>
        </w:rPr>
        <w:t xml:space="preserve">Anexo </w:t>
      </w:r>
      <w:r w:rsidR="006A6EDD">
        <w:rPr>
          <w:lang w:val="es-ES"/>
        </w:rPr>
        <w:t>COMA</w:t>
      </w:r>
      <w:r w:rsidRPr="003770D6">
        <w:rPr>
          <w:lang w:val="es-ES"/>
        </w:rPr>
        <w:t>_3/</w:t>
      </w:r>
      <w:r w:rsidRPr="003770D6">
        <w:t xml:space="preserve"> </w:t>
      </w:r>
      <w:r w:rsidRPr="003770D6">
        <w:rPr>
          <w:lang w:val="es-ES"/>
        </w:rPr>
        <w:t>Costo Cuadrillas Tercerizadas</w:t>
      </w:r>
      <w:r w:rsidR="006A6EDD">
        <w:rPr>
          <w:lang w:val="es-ES"/>
        </w:rPr>
        <w:t>”</w:t>
      </w:r>
      <w:r w:rsidRPr="003770D6">
        <w:rPr>
          <w:lang w:val="es-ES"/>
        </w:rPr>
        <w:t xml:space="preserve"> se pueden ver los cálculos realizados para incluir los costos operacionales en las cuadrillas como señalado.</w:t>
      </w:r>
    </w:p>
    <w:p w14:paraId="42DEF4B8" w14:textId="77777777" w:rsidR="0079428C" w:rsidRPr="00FD055F" w:rsidRDefault="0079428C" w:rsidP="0079428C">
      <w:pPr>
        <w:pStyle w:val="Ttulo4"/>
      </w:pPr>
      <w:bookmarkStart w:id="367" w:name="_Toc41514627"/>
      <w:r w:rsidRPr="00FD055F">
        <w:t>Indemnización a propietarios por daños debido a Trabajos en Franja Servidumbre</w:t>
      </w:r>
      <w:bookmarkEnd w:id="366"/>
      <w:bookmarkEnd w:id="367"/>
    </w:p>
    <w:p w14:paraId="7E5F1A1F" w14:textId="77777777" w:rsidR="0079428C" w:rsidRPr="00B06D23" w:rsidRDefault="0079428C" w:rsidP="0079428C">
      <w:pPr>
        <w:tabs>
          <w:tab w:val="left" w:pos="5954"/>
        </w:tabs>
        <w:rPr>
          <w:rFonts w:cs="Arial"/>
          <w:szCs w:val="22"/>
          <w:lang w:val="es-ES"/>
        </w:rPr>
      </w:pPr>
      <w:r w:rsidRPr="00B06D23">
        <w:rPr>
          <w:rFonts w:cs="Arial"/>
          <w:szCs w:val="22"/>
          <w:lang w:val="es-ES"/>
        </w:rPr>
        <w:t xml:space="preserve">Se realizó un análisis crítico de la información presentada por las empresas a los efectos de determinar un valor razonable para la empresa eficiente. </w:t>
      </w:r>
    </w:p>
    <w:p w14:paraId="217A0AF4" w14:textId="77777777" w:rsidR="0079428C" w:rsidRPr="00B06D23" w:rsidRDefault="0079428C" w:rsidP="0079428C">
      <w:pPr>
        <w:tabs>
          <w:tab w:val="left" w:pos="5954"/>
        </w:tabs>
        <w:rPr>
          <w:rFonts w:cs="Arial"/>
          <w:szCs w:val="22"/>
          <w:lang w:val="es-ES"/>
        </w:rPr>
      </w:pPr>
      <w:r w:rsidRPr="00B06D23">
        <w:rPr>
          <w:rFonts w:cs="Arial"/>
          <w:szCs w:val="22"/>
          <w:lang w:val="es-ES"/>
        </w:rPr>
        <w:t>Se asumió como eficiente el valor declarado por las empresas del año 2017 ya que resulta menor al reconocido en los antecedentes regulatorios.</w:t>
      </w:r>
    </w:p>
    <w:p w14:paraId="6202F77F" w14:textId="0F3223F0" w:rsidR="0079428C" w:rsidRPr="00B06D23" w:rsidRDefault="0079428C" w:rsidP="0079428C">
      <w:pPr>
        <w:rPr>
          <w:lang w:val="es-ES"/>
        </w:rPr>
      </w:pPr>
      <w:r w:rsidRPr="00C95AB8">
        <w:rPr>
          <w:rFonts w:cs="Arial"/>
          <w:szCs w:val="22"/>
          <w:lang w:val="es-ES"/>
        </w:rPr>
        <w:lastRenderedPageBreak/>
        <w:t xml:space="preserve">En el archivo </w:t>
      </w:r>
      <w:r w:rsidR="006A6EDD">
        <w:rPr>
          <w:rFonts w:cs="Arial"/>
          <w:szCs w:val="22"/>
          <w:lang w:val="es-ES"/>
        </w:rPr>
        <w:t>“</w:t>
      </w:r>
      <w:r w:rsidRPr="00C95AB8">
        <w:rPr>
          <w:lang w:val="es-ES"/>
        </w:rPr>
        <w:t xml:space="preserve">Anexo </w:t>
      </w:r>
      <w:r w:rsidR="006A6EDD">
        <w:rPr>
          <w:lang w:val="es-ES"/>
        </w:rPr>
        <w:t>C</w:t>
      </w:r>
      <w:r w:rsidR="005A6F95">
        <w:rPr>
          <w:lang w:val="es-ES"/>
        </w:rPr>
        <w:t>OMA</w:t>
      </w:r>
      <w:r w:rsidRPr="00C95AB8">
        <w:rPr>
          <w:lang w:val="es-ES"/>
        </w:rPr>
        <w:t xml:space="preserve">_3 Modelo/Datos/Precios de insumos no eléctricos/ pago </w:t>
      </w:r>
      <w:r w:rsidR="00D409FA" w:rsidRPr="00C95AB8">
        <w:rPr>
          <w:lang w:val="es-ES"/>
        </w:rPr>
        <w:t>indemnizaciones</w:t>
      </w:r>
      <w:r w:rsidRPr="00C95AB8">
        <w:rPr>
          <w:lang w:val="es-ES"/>
        </w:rPr>
        <w:t xml:space="preserve"> a propieta</w:t>
      </w:r>
      <w:r w:rsidR="00D409FA" w:rsidRPr="00C95AB8">
        <w:rPr>
          <w:lang w:val="es-ES"/>
        </w:rPr>
        <w:t>rios</w:t>
      </w:r>
      <w:r w:rsidR="006A6EDD">
        <w:rPr>
          <w:lang w:val="es-ES"/>
        </w:rPr>
        <w:t>”</w:t>
      </w:r>
      <w:r w:rsidRPr="00C95AB8">
        <w:rPr>
          <w:lang w:val="es-ES"/>
        </w:rPr>
        <w:t xml:space="preserve"> se pueden ver los cálculos realizados.</w:t>
      </w:r>
    </w:p>
    <w:p w14:paraId="26DDC092" w14:textId="27C5C415" w:rsidR="0079428C" w:rsidRPr="00B06D23" w:rsidRDefault="0079428C" w:rsidP="0079428C">
      <w:pPr>
        <w:pStyle w:val="Ttulo4"/>
        <w:rPr>
          <w:color w:val="auto"/>
          <w:lang w:val="es-ES"/>
        </w:rPr>
      </w:pPr>
      <w:bookmarkStart w:id="368" w:name="_Toc34398142"/>
      <w:bookmarkStart w:id="369" w:name="_Toc41514628"/>
      <w:r w:rsidRPr="00FD055F">
        <w:t xml:space="preserve">Costos de operación de vehículos de la </w:t>
      </w:r>
      <w:r w:rsidR="001A6E11">
        <w:t>EM</w:t>
      </w:r>
      <w:bookmarkEnd w:id="368"/>
      <w:bookmarkEnd w:id="369"/>
    </w:p>
    <w:p w14:paraId="24315710" w14:textId="44175E8E" w:rsidR="0079428C" w:rsidRPr="00B06D23" w:rsidRDefault="0079428C" w:rsidP="0079428C">
      <w:pPr>
        <w:rPr>
          <w:rFonts w:cs="Arial"/>
          <w:szCs w:val="22"/>
          <w:lang w:val="es-ES"/>
        </w:rPr>
      </w:pPr>
      <w:r w:rsidRPr="00B06D23">
        <w:rPr>
          <w:rFonts w:cs="Arial"/>
          <w:szCs w:val="22"/>
          <w:lang w:val="es-ES"/>
        </w:rPr>
        <w:t xml:space="preserve">El personal de plantilla de la </w:t>
      </w:r>
      <w:r w:rsidR="001A6E11">
        <w:rPr>
          <w:rFonts w:cs="Arial"/>
          <w:szCs w:val="22"/>
          <w:lang w:val="es-ES"/>
        </w:rPr>
        <w:t>EM</w:t>
      </w:r>
      <w:r w:rsidRPr="00B06D23">
        <w:rPr>
          <w:rFonts w:cs="Arial"/>
          <w:szCs w:val="22"/>
          <w:lang w:val="es-ES"/>
        </w:rPr>
        <w:t xml:space="preserve"> requiere de vehículos para movilizarse con fines de cumplimiento de su gestión.</w:t>
      </w:r>
    </w:p>
    <w:p w14:paraId="13E5D93B" w14:textId="1DF8F3CA" w:rsidR="0079428C" w:rsidRPr="00C95AB8" w:rsidRDefault="0079428C" w:rsidP="0079428C">
      <w:pPr>
        <w:rPr>
          <w:rFonts w:cs="Arial"/>
          <w:szCs w:val="22"/>
          <w:lang w:val="es-ES"/>
        </w:rPr>
      </w:pPr>
      <w:r w:rsidRPr="00B06D23">
        <w:rPr>
          <w:rFonts w:cs="Arial"/>
          <w:szCs w:val="22"/>
          <w:lang w:val="es-ES"/>
        </w:rPr>
        <w:t>S</w:t>
      </w:r>
      <w:r w:rsidRPr="00C95AB8">
        <w:rPr>
          <w:rFonts w:cs="Arial"/>
          <w:szCs w:val="22"/>
          <w:lang w:val="es-ES"/>
        </w:rPr>
        <w:t>e ha</w:t>
      </w:r>
      <w:r w:rsidR="00C95AB8" w:rsidRPr="00C95AB8">
        <w:rPr>
          <w:rFonts w:cs="Arial"/>
          <w:szCs w:val="22"/>
          <w:lang w:val="es-ES"/>
        </w:rPr>
        <w:t>n</w:t>
      </w:r>
      <w:r w:rsidRPr="00C95AB8">
        <w:rPr>
          <w:rFonts w:cs="Arial"/>
          <w:szCs w:val="22"/>
          <w:lang w:val="es-ES"/>
        </w:rPr>
        <w:t xml:space="preserve"> asignado </w:t>
      </w:r>
      <w:r w:rsidR="00D409FA" w:rsidRPr="00C95AB8">
        <w:rPr>
          <w:rFonts w:cs="Arial"/>
          <w:szCs w:val="22"/>
          <w:lang w:val="es-ES"/>
        </w:rPr>
        <w:t>vehículos</w:t>
      </w:r>
      <w:r w:rsidRPr="00C95AB8">
        <w:rPr>
          <w:rFonts w:cs="Arial"/>
          <w:szCs w:val="22"/>
          <w:lang w:val="es-ES"/>
        </w:rPr>
        <w:t xml:space="preserve"> a las áreas operativas en función de la cantidad de empleados dedicados a la función operativa.</w:t>
      </w:r>
    </w:p>
    <w:p w14:paraId="73CB6CCB" w14:textId="54524A4B" w:rsidR="0079428C" w:rsidRPr="00C95AB8" w:rsidRDefault="0079428C" w:rsidP="0079428C">
      <w:pPr>
        <w:rPr>
          <w:rFonts w:cs="Arial"/>
          <w:szCs w:val="22"/>
          <w:lang w:val="es-ES"/>
        </w:rPr>
      </w:pPr>
      <w:r w:rsidRPr="00C95AB8">
        <w:rPr>
          <w:rFonts w:cs="Arial"/>
          <w:szCs w:val="22"/>
          <w:lang w:val="es-ES"/>
        </w:rPr>
        <w:t xml:space="preserve">A los efectos de determinar el costo fijo de los vehículos (USD/año) se realizó un análisis de conveniencia compra vs renta que se encuentra detallado en este informe en el </w:t>
      </w:r>
      <w:r w:rsidR="00D409FA" w:rsidRPr="00C95AB8">
        <w:rPr>
          <w:rFonts w:cs="Arial"/>
          <w:szCs w:val="22"/>
          <w:lang w:val="es-ES"/>
        </w:rPr>
        <w:t>capítulo</w:t>
      </w:r>
      <w:r w:rsidRPr="00C95AB8">
        <w:rPr>
          <w:rFonts w:cs="Arial"/>
          <w:szCs w:val="22"/>
          <w:lang w:val="es-ES"/>
        </w:rPr>
        <w:t xml:space="preserve"> de “Servicios de operación y manteni</w:t>
      </w:r>
      <w:r w:rsidR="00D409FA" w:rsidRPr="00C95AB8">
        <w:rPr>
          <w:rFonts w:cs="Arial"/>
          <w:szCs w:val="22"/>
          <w:lang w:val="es-ES"/>
        </w:rPr>
        <w:t>mi</w:t>
      </w:r>
      <w:r w:rsidRPr="00C95AB8">
        <w:rPr>
          <w:rFonts w:cs="Arial"/>
          <w:szCs w:val="22"/>
          <w:lang w:val="es-ES"/>
        </w:rPr>
        <w:t xml:space="preserve">ento tercerizados”. </w:t>
      </w:r>
    </w:p>
    <w:p w14:paraId="5E19A912" w14:textId="5F0133E0" w:rsidR="0079428C" w:rsidRPr="00C95AB8" w:rsidRDefault="0079428C" w:rsidP="0079428C">
      <w:pPr>
        <w:rPr>
          <w:lang w:val="es-ES"/>
        </w:rPr>
      </w:pPr>
      <w:r w:rsidRPr="00C95AB8">
        <w:rPr>
          <w:rFonts w:cs="Arial"/>
          <w:szCs w:val="22"/>
          <w:lang w:val="es-ES"/>
        </w:rPr>
        <w:t xml:space="preserve">El costo variable por consumo de combustible se calculó en función de los km anuales recorridos, el rendimiento y el costo unitario del combustible. </w:t>
      </w:r>
      <w:r w:rsidRPr="00C95AB8">
        <w:rPr>
          <w:lang w:val="es-ES"/>
        </w:rPr>
        <w:t xml:space="preserve">Los valores relevados para los </w:t>
      </w:r>
      <w:r w:rsidR="005A2E09" w:rsidRPr="00C95AB8">
        <w:rPr>
          <w:lang w:val="es-ES"/>
        </w:rPr>
        <w:t>combustibles se</w:t>
      </w:r>
      <w:r w:rsidRPr="00C95AB8">
        <w:rPr>
          <w:lang w:val="es-ES"/>
        </w:rPr>
        <w:t xml:space="preserve"> encuentran en el </w:t>
      </w:r>
      <w:r w:rsidR="006A6EDD">
        <w:rPr>
          <w:lang w:val="es-ES"/>
        </w:rPr>
        <w:t>“</w:t>
      </w:r>
      <w:r w:rsidRPr="00C95AB8">
        <w:rPr>
          <w:lang w:val="es-ES"/>
        </w:rPr>
        <w:t xml:space="preserve">Anexo </w:t>
      </w:r>
      <w:r w:rsidR="006A6EDD">
        <w:rPr>
          <w:lang w:val="es-ES"/>
        </w:rPr>
        <w:t>COMA</w:t>
      </w:r>
      <w:r w:rsidRPr="00C95AB8">
        <w:rPr>
          <w:lang w:val="es-ES"/>
        </w:rPr>
        <w:t xml:space="preserve">_3 Modelo/ “Precios Gasolinas y </w:t>
      </w:r>
      <w:r w:rsidR="00D409FA" w:rsidRPr="00C95AB8">
        <w:rPr>
          <w:lang w:val="es-ES"/>
        </w:rPr>
        <w:t>Diésel</w:t>
      </w:r>
      <w:r w:rsidRPr="00C95AB8">
        <w:rPr>
          <w:lang w:val="es-ES"/>
        </w:rPr>
        <w:t>”.</w:t>
      </w:r>
    </w:p>
    <w:p w14:paraId="19780529" w14:textId="77777777" w:rsidR="0079428C" w:rsidRPr="00C95AB8" w:rsidRDefault="0079428C" w:rsidP="0079428C">
      <w:pPr>
        <w:rPr>
          <w:lang w:val="es-ES"/>
        </w:rPr>
      </w:pPr>
      <w:r w:rsidRPr="00C95AB8">
        <w:rPr>
          <w:lang w:val="es-ES"/>
        </w:rPr>
        <w:t>Adicionalmente se reconoció como costo variable el costo promedio por km de peajes que se requiere pagar en las rutas de Chile.</w:t>
      </w:r>
    </w:p>
    <w:p w14:paraId="2C6AC5C5" w14:textId="69C10025" w:rsidR="0079428C" w:rsidRPr="00C95AB8" w:rsidRDefault="0079428C" w:rsidP="0079428C">
      <w:pPr>
        <w:rPr>
          <w:lang w:val="es-ES"/>
        </w:rPr>
      </w:pPr>
      <w:r w:rsidRPr="00C95AB8">
        <w:rPr>
          <w:lang w:val="es-ES"/>
        </w:rPr>
        <w:t xml:space="preserve">Se asignó un automóvil por cada Gerencia y Subgerencia para la movilidad de sus ejecutivos. Para el personal operativo se </w:t>
      </w:r>
      <w:r w:rsidR="00D409FA" w:rsidRPr="00C95AB8">
        <w:rPr>
          <w:lang w:val="es-ES"/>
        </w:rPr>
        <w:t>asignó</w:t>
      </w:r>
      <w:r w:rsidRPr="00C95AB8">
        <w:rPr>
          <w:lang w:val="es-ES"/>
        </w:rPr>
        <w:t>:</w:t>
      </w:r>
    </w:p>
    <w:p w14:paraId="1731E22C" w14:textId="77777777" w:rsidR="0079428C" w:rsidRPr="00C95AB8" w:rsidRDefault="0079428C" w:rsidP="005E1501">
      <w:pPr>
        <w:pStyle w:val="Listanumerada"/>
        <w:numPr>
          <w:ilvl w:val="0"/>
          <w:numId w:val="23"/>
        </w:numPr>
        <w:spacing w:after="200"/>
        <w:ind w:left="567" w:hanging="567"/>
        <w:rPr>
          <w:lang w:val="es-ES"/>
        </w:rPr>
      </w:pPr>
      <w:r w:rsidRPr="00C95AB8">
        <w:rPr>
          <w:lang w:val="es-ES"/>
        </w:rPr>
        <w:t>Gerencia de Explotación (</w:t>
      </w:r>
      <w:r w:rsidRPr="005A2E09">
        <w:rPr>
          <w:i/>
          <w:lang w:val="es-ES"/>
        </w:rPr>
        <w:t>Corporate</w:t>
      </w:r>
      <w:r w:rsidRPr="00C95AB8">
        <w:rPr>
          <w:lang w:val="es-ES"/>
        </w:rPr>
        <w:t>):</w:t>
      </w:r>
    </w:p>
    <w:p w14:paraId="6FBE7006" w14:textId="77777777" w:rsidR="0079428C" w:rsidRPr="006A6EDD" w:rsidRDefault="0079428C" w:rsidP="005E1501">
      <w:pPr>
        <w:pStyle w:val="Prrafodelista"/>
        <w:numPr>
          <w:ilvl w:val="0"/>
          <w:numId w:val="59"/>
        </w:numPr>
        <w:spacing w:after="120"/>
        <w:ind w:left="1134" w:hanging="567"/>
      </w:pPr>
      <w:r w:rsidRPr="006A6EDD">
        <w:t>1 camioneta para la gerencia</w:t>
      </w:r>
    </w:p>
    <w:p w14:paraId="77DC7F4D" w14:textId="77777777" w:rsidR="0079428C" w:rsidRPr="006A6EDD" w:rsidRDefault="0079428C" w:rsidP="005E1501">
      <w:pPr>
        <w:pStyle w:val="Prrafodelista"/>
        <w:numPr>
          <w:ilvl w:val="0"/>
          <w:numId w:val="59"/>
        </w:numPr>
        <w:ind w:left="1134" w:hanging="567"/>
      </w:pPr>
      <w:r w:rsidRPr="006A6EDD">
        <w:t>1 camioneta por cada 4 empleados de oficina que requieren movilidad (Jefes, analistas e ingenieros).</w:t>
      </w:r>
    </w:p>
    <w:p w14:paraId="610CA72E" w14:textId="0930CD01" w:rsidR="0079428C" w:rsidRPr="00B06D23" w:rsidRDefault="00D409FA" w:rsidP="005E1501">
      <w:pPr>
        <w:pStyle w:val="Listanumerada"/>
        <w:numPr>
          <w:ilvl w:val="0"/>
          <w:numId w:val="23"/>
        </w:numPr>
        <w:spacing w:after="200"/>
        <w:ind w:left="567" w:hanging="567"/>
        <w:rPr>
          <w:lang w:val="es-ES"/>
        </w:rPr>
      </w:pPr>
      <w:r w:rsidRPr="00C95AB8">
        <w:rPr>
          <w:lang w:val="es-ES"/>
        </w:rPr>
        <w:t>Subgerencia</w:t>
      </w:r>
      <w:r w:rsidR="0079428C" w:rsidRPr="00C95AB8">
        <w:rPr>
          <w:lang w:val="es-ES"/>
        </w:rPr>
        <w:t xml:space="preserve"> Regional</w:t>
      </w:r>
    </w:p>
    <w:p w14:paraId="3D767371" w14:textId="77777777" w:rsidR="0079428C" w:rsidRPr="006A6EDD" w:rsidRDefault="0079428C" w:rsidP="005E1501">
      <w:pPr>
        <w:pStyle w:val="Prrafodelista"/>
        <w:numPr>
          <w:ilvl w:val="0"/>
          <w:numId w:val="59"/>
        </w:numPr>
        <w:spacing w:after="120"/>
        <w:ind w:left="1134" w:hanging="567"/>
      </w:pPr>
      <w:r w:rsidRPr="006A6EDD">
        <w:t>1 camioneta para la subgerencia</w:t>
      </w:r>
    </w:p>
    <w:p w14:paraId="043786D4" w14:textId="77777777" w:rsidR="0079428C" w:rsidRPr="006A6EDD" w:rsidRDefault="0079428C" w:rsidP="005E1501">
      <w:pPr>
        <w:pStyle w:val="Prrafodelista"/>
        <w:numPr>
          <w:ilvl w:val="0"/>
          <w:numId w:val="59"/>
        </w:numPr>
        <w:ind w:left="1134" w:hanging="567"/>
      </w:pPr>
      <w:r w:rsidRPr="006A6EDD">
        <w:t>1 camioneta por cada 2 empleados que requieren movilidad (ingenieros, supervisores y técnicos)</w:t>
      </w:r>
    </w:p>
    <w:p w14:paraId="613C1F26" w14:textId="77777777" w:rsidR="0079428C" w:rsidRPr="00B06D23" w:rsidRDefault="0079428C" w:rsidP="0079428C">
      <w:pPr>
        <w:rPr>
          <w:rFonts w:cs="Arial"/>
          <w:szCs w:val="22"/>
          <w:lang w:val="es-ES"/>
        </w:rPr>
      </w:pPr>
      <w:r w:rsidRPr="00B06D23">
        <w:rPr>
          <w:rFonts w:cs="Arial"/>
          <w:szCs w:val="22"/>
          <w:lang w:val="es-ES"/>
        </w:rPr>
        <w:t>El costo de los vehículos utilizados por las cuadrillas tercerizadas que operan en terreno se encuentra incluido en los costos de operación y mantenimiento del servicio que prestan dichos contratistas.</w:t>
      </w:r>
    </w:p>
    <w:p w14:paraId="5A83CE1E" w14:textId="77777777" w:rsidR="0079428C" w:rsidRPr="00B06D23" w:rsidRDefault="0079428C" w:rsidP="0079428C">
      <w:pPr>
        <w:rPr>
          <w:rFonts w:cs="Arial"/>
          <w:szCs w:val="22"/>
          <w:lang w:val="es-ES"/>
        </w:rPr>
      </w:pPr>
      <w:r w:rsidRPr="00B06D23">
        <w:rPr>
          <w:rFonts w:cs="Arial"/>
          <w:szCs w:val="22"/>
          <w:lang w:val="es-ES"/>
        </w:rPr>
        <w:lastRenderedPageBreak/>
        <w:t>El costo de los vehículos del personal propio de la estructura de la organización requerido para movilizarse a los efectos de realizar las tareas de coordinación y supervisión de sus subordinados se encuentra incluido como parte de los gastos de la organización.</w:t>
      </w:r>
    </w:p>
    <w:p w14:paraId="0D874286" w14:textId="77777777" w:rsidR="0079428C" w:rsidRPr="00FD055F" w:rsidRDefault="0079428C" w:rsidP="0079428C">
      <w:pPr>
        <w:pStyle w:val="Ttulo4"/>
      </w:pPr>
      <w:bookmarkStart w:id="370" w:name="_Toc34398143"/>
      <w:bookmarkStart w:id="371" w:name="_Toc41514629"/>
      <w:r w:rsidRPr="00FD055F">
        <w:t>Costos de mantenimiento de edificios</w:t>
      </w:r>
      <w:bookmarkEnd w:id="370"/>
      <w:bookmarkEnd w:id="371"/>
    </w:p>
    <w:p w14:paraId="190FB831" w14:textId="1CBC671B" w:rsidR="0079428C" w:rsidRPr="00B06D23" w:rsidRDefault="0079428C" w:rsidP="0079428C">
      <w:pPr>
        <w:rPr>
          <w:rFonts w:cs="Arial"/>
          <w:szCs w:val="22"/>
          <w:lang w:val="es-ES"/>
        </w:rPr>
      </w:pPr>
      <w:r w:rsidRPr="00C95AB8">
        <w:rPr>
          <w:rFonts w:cs="Arial"/>
          <w:szCs w:val="22"/>
          <w:lang w:val="es-ES"/>
        </w:rPr>
        <w:t xml:space="preserve">Es el costo </w:t>
      </w:r>
      <w:r w:rsidR="005A2E09" w:rsidRPr="00C95AB8">
        <w:rPr>
          <w:rFonts w:cs="Arial"/>
          <w:szCs w:val="22"/>
          <w:lang w:val="es-ES"/>
        </w:rPr>
        <w:t>de mantenimiento</w:t>
      </w:r>
      <w:r w:rsidRPr="00C95AB8">
        <w:rPr>
          <w:rFonts w:cs="Arial"/>
          <w:szCs w:val="22"/>
          <w:lang w:val="es-ES"/>
        </w:rPr>
        <w:t xml:space="preserve"> que incluye la</w:t>
      </w:r>
      <w:r w:rsidR="00D409FA" w:rsidRPr="00C95AB8">
        <w:rPr>
          <w:rFonts w:cs="Arial"/>
          <w:szCs w:val="22"/>
          <w:lang w:val="es-ES"/>
        </w:rPr>
        <w:t>s</w:t>
      </w:r>
      <w:r w:rsidRPr="00C95AB8">
        <w:rPr>
          <w:rFonts w:cs="Arial"/>
          <w:szCs w:val="22"/>
          <w:lang w:val="es-ES"/>
        </w:rPr>
        <w:t xml:space="preserve"> reparaciones ordinarias y extraordinarias en las diferentes partes de los edificios de la EM. Dentro de este rubro se incluyen reparación de vidrios, cerrajería, aire acondicionado, iluminación, reparación de plomería y sanitarios, ascensores.</w:t>
      </w:r>
    </w:p>
    <w:p w14:paraId="0B19FB68" w14:textId="152CE01F" w:rsidR="0079428C" w:rsidRPr="004B2DAB" w:rsidRDefault="0079428C" w:rsidP="0079428C">
      <w:pPr>
        <w:rPr>
          <w:rFonts w:cs="Arial"/>
          <w:szCs w:val="22"/>
          <w:lang w:val="es-ES"/>
        </w:rPr>
      </w:pPr>
      <w:r w:rsidRPr="004B2DAB">
        <w:rPr>
          <w:rFonts w:cs="Arial"/>
          <w:szCs w:val="22"/>
          <w:lang w:val="es-ES"/>
        </w:rPr>
        <w:t xml:space="preserve">Se ha considerado </w:t>
      </w:r>
      <w:r w:rsidR="005A2E09" w:rsidRPr="004B2DAB">
        <w:rPr>
          <w:rFonts w:cs="Arial"/>
          <w:szCs w:val="22"/>
          <w:lang w:val="es-ES"/>
        </w:rPr>
        <w:t>un ratio eficiente</w:t>
      </w:r>
      <w:r w:rsidRPr="004B2DAB">
        <w:rPr>
          <w:rFonts w:cs="Arial"/>
          <w:szCs w:val="22"/>
          <w:lang w:val="es-ES"/>
        </w:rPr>
        <w:t xml:space="preserve"> del 2% sobre el costo de inversión de los edificios como valor promedio a lo largo de su vida útil.</w:t>
      </w:r>
    </w:p>
    <w:p w14:paraId="7ECE82D2" w14:textId="77777777" w:rsidR="0079428C" w:rsidRPr="004B2DAB" w:rsidRDefault="0079428C" w:rsidP="0079428C">
      <w:pPr>
        <w:pStyle w:val="Ttulo4"/>
      </w:pPr>
      <w:bookmarkStart w:id="372" w:name="_Toc34398144"/>
      <w:bookmarkStart w:id="373" w:name="_Toc41514630"/>
      <w:r w:rsidRPr="004B2DAB">
        <w:t>Costos de ciberseguridad</w:t>
      </w:r>
      <w:bookmarkEnd w:id="372"/>
      <w:bookmarkEnd w:id="373"/>
    </w:p>
    <w:p w14:paraId="537D9B6A" w14:textId="48575631" w:rsidR="0079428C" w:rsidRPr="004B2DAB" w:rsidRDefault="0079428C" w:rsidP="0079428C">
      <w:pPr>
        <w:rPr>
          <w:lang w:val="es-ES"/>
        </w:rPr>
      </w:pPr>
      <w:r w:rsidRPr="004B2DAB">
        <w:rPr>
          <w:lang w:val="es-ES"/>
        </w:rPr>
        <w:t>Es requerido el servicio de monitoreo de los sistema</w:t>
      </w:r>
      <w:r w:rsidR="005A2E09" w:rsidRPr="004B2DAB">
        <w:rPr>
          <w:lang w:val="es-ES"/>
        </w:rPr>
        <w:t>s</w:t>
      </w:r>
      <w:r w:rsidRPr="004B2DAB">
        <w:rPr>
          <w:lang w:val="es-ES"/>
        </w:rPr>
        <w:t xml:space="preserve"> de </w:t>
      </w:r>
      <w:r w:rsidR="005A2E09" w:rsidRPr="004B2DAB">
        <w:rPr>
          <w:lang w:val="es-ES"/>
        </w:rPr>
        <w:t>telecomunicaciones</w:t>
      </w:r>
      <w:r w:rsidRPr="004B2DAB">
        <w:rPr>
          <w:lang w:val="es-ES"/>
        </w:rPr>
        <w:t xml:space="preserve"> y </w:t>
      </w:r>
      <w:r w:rsidRPr="004B2DAB">
        <w:rPr>
          <w:i/>
          <w:lang w:val="es-ES"/>
        </w:rPr>
        <w:t>networking</w:t>
      </w:r>
      <w:r w:rsidRPr="004B2DAB">
        <w:rPr>
          <w:lang w:val="es-ES"/>
        </w:rPr>
        <w:t xml:space="preserve"> a nivel de </w:t>
      </w:r>
      <w:r w:rsidR="005A2E09" w:rsidRPr="004B2DAB">
        <w:rPr>
          <w:lang w:val="es-ES"/>
        </w:rPr>
        <w:t>ciber</w:t>
      </w:r>
      <w:r w:rsidRPr="004B2DAB">
        <w:rPr>
          <w:lang w:val="es-ES"/>
        </w:rPr>
        <w:t xml:space="preserve">seguridad para servicios críticos para la compañía, en donde se puedan detectar amenazas de manera oportuna y poder actuar de manera proactiva ante ellas. Se complementa con auditorías a los sistemas de ciberseguridad para detectar ventanas en el acceso a los sistemas operacionales </w:t>
      </w:r>
      <w:r w:rsidR="00D409FA" w:rsidRPr="004B2DAB">
        <w:rPr>
          <w:lang w:val="es-ES"/>
        </w:rPr>
        <w:t>crític</w:t>
      </w:r>
      <w:r w:rsidR="00C95AB8" w:rsidRPr="004B2DAB">
        <w:rPr>
          <w:lang w:val="es-ES"/>
        </w:rPr>
        <w:t>o</w:t>
      </w:r>
      <w:r w:rsidR="00D409FA" w:rsidRPr="004B2DAB">
        <w:rPr>
          <w:lang w:val="es-ES"/>
        </w:rPr>
        <w:t>s</w:t>
      </w:r>
      <w:r w:rsidRPr="004B2DAB">
        <w:rPr>
          <w:lang w:val="es-ES"/>
        </w:rPr>
        <w:t xml:space="preserve"> e información de la EM.</w:t>
      </w:r>
    </w:p>
    <w:p w14:paraId="14C0055B" w14:textId="2F0A2F33" w:rsidR="0079428C" w:rsidRPr="004B2DAB" w:rsidRDefault="004B2DAB" w:rsidP="0079428C">
      <w:pPr>
        <w:rPr>
          <w:lang w:val="es-ES"/>
        </w:rPr>
      </w:pPr>
      <w:r w:rsidRPr="004B2DAB">
        <w:rPr>
          <w:lang w:val="es-ES"/>
        </w:rPr>
        <w:t>Los</w:t>
      </w:r>
      <w:r w:rsidR="0079428C" w:rsidRPr="004B2DAB">
        <w:rPr>
          <w:lang w:val="es-ES"/>
        </w:rPr>
        <w:t xml:space="preserve"> costos de ciberseguridad </w:t>
      </w:r>
      <w:r w:rsidRPr="004B2DAB">
        <w:rPr>
          <w:lang w:val="es-ES"/>
        </w:rPr>
        <w:t xml:space="preserve">se han estimado </w:t>
      </w:r>
      <w:r w:rsidR="0079428C" w:rsidRPr="004B2DAB">
        <w:rPr>
          <w:lang w:val="es-ES"/>
        </w:rPr>
        <w:t xml:space="preserve">en función </w:t>
      </w:r>
      <w:r w:rsidR="001F4E90" w:rsidRPr="004B2DAB">
        <w:rPr>
          <w:lang w:val="es-ES"/>
        </w:rPr>
        <w:t>de</w:t>
      </w:r>
      <w:r w:rsidR="00E5095D" w:rsidRPr="004B2DAB">
        <w:rPr>
          <w:lang w:val="es-ES"/>
        </w:rPr>
        <w:t xml:space="preserve"> la experiencia del consultor</w:t>
      </w:r>
      <w:r w:rsidRPr="004B2DAB">
        <w:rPr>
          <w:lang w:val="es-ES"/>
        </w:rPr>
        <w:t>. E</w:t>
      </w:r>
      <w:r w:rsidR="001F4E90" w:rsidRPr="004B2DAB">
        <w:rPr>
          <w:lang w:val="es-ES"/>
        </w:rPr>
        <w:t>l soporte del cálculo, criterios considerados, equipamiento y costo unitario está</w:t>
      </w:r>
      <w:r w:rsidRPr="004B2DAB">
        <w:rPr>
          <w:lang w:val="es-ES"/>
        </w:rPr>
        <w:t>n</w:t>
      </w:r>
      <w:r w:rsidR="001F4E90" w:rsidRPr="004B2DAB">
        <w:rPr>
          <w:lang w:val="es-ES"/>
        </w:rPr>
        <w:t xml:space="preserve"> detallado en la carpeta “Equipamiento Informático”. De manera similar los temas de ciberseguridad relativos al sistema SCADA están contenido</w:t>
      </w:r>
      <w:r w:rsidRPr="004B2DAB">
        <w:rPr>
          <w:lang w:val="es-ES"/>
        </w:rPr>
        <w:t>s</w:t>
      </w:r>
      <w:r w:rsidR="001F4E90" w:rsidRPr="004B2DAB">
        <w:rPr>
          <w:lang w:val="es-ES"/>
        </w:rPr>
        <w:t xml:space="preserve"> en la carpeta “Equipamiento SCADA”.</w:t>
      </w:r>
    </w:p>
    <w:p w14:paraId="259A315A" w14:textId="77777777" w:rsidR="0079428C" w:rsidRPr="004B2DAB" w:rsidRDefault="0079428C" w:rsidP="0056093D">
      <w:pPr>
        <w:pStyle w:val="Ttulo4"/>
      </w:pPr>
      <w:bookmarkStart w:id="374" w:name="_Toc34398145"/>
      <w:bookmarkStart w:id="375" w:name="_Toc41514631"/>
      <w:r w:rsidRPr="004B2DAB">
        <w:t>Bienes muebles e inmuebles</w:t>
      </w:r>
      <w:bookmarkEnd w:id="374"/>
      <w:bookmarkEnd w:id="375"/>
    </w:p>
    <w:p w14:paraId="415DB7FF" w14:textId="77777777" w:rsidR="008F1011" w:rsidRPr="004B2DAB" w:rsidRDefault="0079428C" w:rsidP="0079428C">
      <w:pPr>
        <w:rPr>
          <w:lang w:val="es-ES"/>
        </w:rPr>
      </w:pPr>
      <w:r w:rsidRPr="004B2DAB">
        <w:rPr>
          <w:lang w:val="es-ES"/>
        </w:rPr>
        <w:t xml:space="preserve">Se desarrolla la metodología para determinar los bienes muebles e inmuebles de la </w:t>
      </w:r>
      <w:r w:rsidR="001A6E11" w:rsidRPr="004B2DAB">
        <w:rPr>
          <w:lang w:val="es-ES"/>
        </w:rPr>
        <w:t>EM</w:t>
      </w:r>
      <w:r w:rsidRPr="004B2DAB">
        <w:rPr>
          <w:lang w:val="es-ES"/>
        </w:rPr>
        <w:t>.</w:t>
      </w:r>
      <w:r w:rsidR="002130EC" w:rsidRPr="004B2DAB">
        <w:rPr>
          <w:lang w:val="es-ES"/>
        </w:rPr>
        <w:t xml:space="preserve"> </w:t>
      </w:r>
    </w:p>
    <w:p w14:paraId="27641380" w14:textId="436890B9" w:rsidR="0079428C" w:rsidRPr="004B2DAB" w:rsidRDefault="002130EC" w:rsidP="0079428C">
      <w:pPr>
        <w:rPr>
          <w:lang w:val="es-ES"/>
        </w:rPr>
      </w:pPr>
      <w:r w:rsidRPr="004B2DAB">
        <w:rPr>
          <w:lang w:val="es-ES"/>
        </w:rPr>
        <w:t xml:space="preserve">En el archivo “Precios Insumos No Electricos” en la hoja “Insumos No Elec Gral” en la columna “G” se </w:t>
      </w:r>
      <w:r w:rsidR="000431E6" w:rsidRPr="004B2DAB">
        <w:rPr>
          <w:lang w:val="es-ES"/>
        </w:rPr>
        <w:t xml:space="preserve">resume </w:t>
      </w:r>
      <w:r w:rsidRPr="004B2DAB">
        <w:rPr>
          <w:lang w:val="es-ES"/>
        </w:rPr>
        <w:t>el vector de costos unitarios tanto para COMA como para BM&amp;I.</w:t>
      </w:r>
    </w:p>
    <w:p w14:paraId="2FA424F5" w14:textId="09C224CA" w:rsidR="002130EC" w:rsidRPr="004B2DAB" w:rsidRDefault="002130EC" w:rsidP="0079428C">
      <w:pPr>
        <w:rPr>
          <w:lang w:val="es-ES"/>
        </w:rPr>
      </w:pPr>
      <w:r w:rsidRPr="004B2DAB">
        <w:rPr>
          <w:lang w:val="es-ES"/>
        </w:rPr>
        <w:t>En la columna “F” se indican las unidades, y en la columna “E” se indica si se trata de un costo unitario de COMA (</w:t>
      </w:r>
      <w:r w:rsidR="006E49CF" w:rsidRPr="004B2DAB">
        <w:rPr>
          <w:lang w:val="es-ES"/>
        </w:rPr>
        <w:t>“</w:t>
      </w:r>
      <w:r w:rsidRPr="004B2DAB">
        <w:rPr>
          <w:lang w:val="es-ES"/>
        </w:rPr>
        <w:t>Costo</w:t>
      </w:r>
      <w:r w:rsidR="006E49CF" w:rsidRPr="004B2DAB">
        <w:rPr>
          <w:lang w:val="es-ES"/>
        </w:rPr>
        <w:t>”</w:t>
      </w:r>
      <w:r w:rsidRPr="004B2DAB">
        <w:rPr>
          <w:lang w:val="es-ES"/>
        </w:rPr>
        <w:t>), o BM&amp;I (BM, EC,EOyM, BI)</w:t>
      </w:r>
      <w:r w:rsidR="006E49CF" w:rsidRPr="004B2DAB">
        <w:rPr>
          <w:rStyle w:val="Refdenotaalpie"/>
          <w:lang w:val="es-ES"/>
        </w:rPr>
        <w:footnoteReference w:id="27"/>
      </w:r>
      <w:r w:rsidR="00417727" w:rsidRPr="004B2DAB">
        <w:rPr>
          <w:lang w:val="es-ES"/>
        </w:rPr>
        <w:t>.</w:t>
      </w:r>
    </w:p>
    <w:p w14:paraId="5B812456" w14:textId="34C17E8F" w:rsidR="00D31DCB" w:rsidRPr="004B2DAB" w:rsidRDefault="00417727" w:rsidP="0079428C">
      <w:pPr>
        <w:rPr>
          <w:lang w:val="es-ES"/>
        </w:rPr>
      </w:pPr>
      <w:r w:rsidRPr="004B2DAB">
        <w:rPr>
          <w:lang w:val="es-ES"/>
        </w:rPr>
        <w:lastRenderedPageBreak/>
        <w:t xml:space="preserve">Luego en la columna </w:t>
      </w:r>
      <w:r w:rsidR="000431E6" w:rsidRPr="004B2DAB">
        <w:rPr>
          <w:lang w:val="es-ES"/>
        </w:rPr>
        <w:t>“L”</w:t>
      </w:r>
      <w:r w:rsidR="004B0AD1" w:rsidRPr="004B2DAB">
        <w:rPr>
          <w:lang w:val="es-ES"/>
        </w:rPr>
        <w:t xml:space="preserve"> y “M” se muestra </w:t>
      </w:r>
      <w:r w:rsidR="000431E6" w:rsidRPr="004B2DAB">
        <w:rPr>
          <w:lang w:val="es-ES"/>
        </w:rPr>
        <w:t>la asignación del componente de “BI”</w:t>
      </w:r>
      <w:r w:rsidR="004B2DAB" w:rsidRPr="004B2DAB">
        <w:rPr>
          <w:lang w:val="es-ES"/>
        </w:rPr>
        <w:t xml:space="preserve"> </w:t>
      </w:r>
      <w:r w:rsidR="004B0AD1" w:rsidRPr="004B2DAB">
        <w:rPr>
          <w:lang w:val="es-ES"/>
        </w:rPr>
        <w:t>(Intangibles)</w:t>
      </w:r>
      <w:r w:rsidR="000431E6" w:rsidRPr="004B2DAB">
        <w:rPr>
          <w:lang w:val="es-ES"/>
        </w:rPr>
        <w:t xml:space="preserve"> y “CE”</w:t>
      </w:r>
      <w:r w:rsidR="004B0AD1" w:rsidRPr="004B2DAB">
        <w:rPr>
          <w:lang w:val="es-ES"/>
        </w:rPr>
        <w:t xml:space="preserve"> (Capital de Explotación) respectivamente a cada costo unitario de BM&amp;I.</w:t>
      </w:r>
    </w:p>
    <w:p w14:paraId="7E4F9D24" w14:textId="4AA89B61" w:rsidR="008F1011" w:rsidRPr="004B2DAB" w:rsidRDefault="008F1011" w:rsidP="0079428C">
      <w:pPr>
        <w:rPr>
          <w:lang w:val="es-ES"/>
        </w:rPr>
      </w:pPr>
      <w:r w:rsidRPr="004B2DAB">
        <w:rPr>
          <w:lang w:val="es-ES"/>
        </w:rPr>
        <w:t>La asignación resulta de multiplicar el coeficiente de asignación de “BI” y “CE” por cada costo unitario como se muestra en las columnas señaladas en el párrafo anterior.</w:t>
      </w:r>
    </w:p>
    <w:p w14:paraId="67D09771" w14:textId="7E211547" w:rsidR="00417727" w:rsidRPr="004B2DAB" w:rsidRDefault="00D31DCB" w:rsidP="0079428C">
      <w:pPr>
        <w:rPr>
          <w:lang w:val="es-ES"/>
        </w:rPr>
      </w:pPr>
      <w:r w:rsidRPr="004B2DAB">
        <w:rPr>
          <w:lang w:val="es-ES"/>
        </w:rPr>
        <w:t>Los</w:t>
      </w:r>
      <w:r w:rsidR="004B0AD1" w:rsidRPr="004B2DAB">
        <w:rPr>
          <w:lang w:val="es-ES"/>
        </w:rPr>
        <w:t xml:space="preserve"> coeficientes de asignación</w:t>
      </w:r>
      <w:r w:rsidRPr="004B2DAB">
        <w:rPr>
          <w:lang w:val="es-ES"/>
        </w:rPr>
        <w:t xml:space="preserve"> se muest</w:t>
      </w:r>
      <w:r w:rsidR="000431E6" w:rsidRPr="004B2DAB">
        <w:rPr>
          <w:lang w:val="es-ES"/>
        </w:rPr>
        <w:t>ran en las celdas “P2”</w:t>
      </w:r>
      <w:r w:rsidRPr="004B2DAB">
        <w:rPr>
          <w:lang w:val="es-ES"/>
        </w:rPr>
        <w:t xml:space="preserve"> (asignación de BI)</w:t>
      </w:r>
      <w:r w:rsidR="000431E6" w:rsidRPr="004B2DAB">
        <w:rPr>
          <w:lang w:val="es-ES"/>
        </w:rPr>
        <w:t xml:space="preserve"> y “Q2”</w:t>
      </w:r>
      <w:r w:rsidRPr="004B2DAB">
        <w:rPr>
          <w:lang w:val="es-ES"/>
        </w:rPr>
        <w:t xml:space="preserve"> (asignación de CE) que se calculan e la siguiente forma:</w:t>
      </w:r>
    </w:p>
    <w:p w14:paraId="7446F9FC" w14:textId="071CF5E6" w:rsidR="00D31DCB" w:rsidRPr="004B2DAB" w:rsidRDefault="00D31DCB" w:rsidP="005E1501">
      <w:pPr>
        <w:pStyle w:val="Prrafodelista"/>
        <w:numPr>
          <w:ilvl w:val="0"/>
          <w:numId w:val="72"/>
        </w:numPr>
        <w:rPr>
          <w:lang w:val="es-ES"/>
        </w:rPr>
      </w:pPr>
      <w:r w:rsidRPr="004B2DAB">
        <w:rPr>
          <w:lang w:val="es-ES"/>
        </w:rPr>
        <w:t xml:space="preserve">Asignador BI: </w:t>
      </w:r>
      <w:r w:rsidR="004B0AD1" w:rsidRPr="004B2DAB">
        <w:rPr>
          <w:lang w:val="es-ES"/>
        </w:rPr>
        <w:t>Monto de</w:t>
      </w:r>
      <w:r w:rsidRPr="004B2DAB">
        <w:rPr>
          <w:lang w:val="es-ES"/>
        </w:rPr>
        <w:t xml:space="preserve"> BI</w:t>
      </w:r>
      <w:r w:rsidR="004B0AD1" w:rsidRPr="004B2DAB">
        <w:rPr>
          <w:lang w:val="es-ES"/>
        </w:rPr>
        <w:t xml:space="preserve"> (Intangible) </w:t>
      </w:r>
      <w:r w:rsidRPr="004B2DAB">
        <w:rPr>
          <w:lang w:val="es-ES"/>
        </w:rPr>
        <w:t>asignado a BM&amp;I/</w:t>
      </w:r>
      <w:r w:rsidR="004B0AD1" w:rsidRPr="004B2DAB">
        <w:rPr>
          <w:lang w:val="es-ES"/>
        </w:rPr>
        <w:t xml:space="preserve"> Monto total </w:t>
      </w:r>
      <w:r w:rsidRPr="004B2DAB">
        <w:rPr>
          <w:lang w:val="es-ES"/>
        </w:rPr>
        <w:t>BM&amp;I</w:t>
      </w:r>
    </w:p>
    <w:p w14:paraId="49237765" w14:textId="654EF5DC" w:rsidR="00D31DCB" w:rsidRPr="004B2DAB" w:rsidRDefault="00D31DCB" w:rsidP="005E1501">
      <w:pPr>
        <w:pStyle w:val="Prrafodelista"/>
        <w:numPr>
          <w:ilvl w:val="0"/>
          <w:numId w:val="72"/>
        </w:numPr>
        <w:rPr>
          <w:lang w:val="es-ES"/>
        </w:rPr>
      </w:pPr>
      <w:r w:rsidRPr="004B2DAB">
        <w:rPr>
          <w:lang w:val="es-ES"/>
        </w:rPr>
        <w:t xml:space="preserve">Asignador de CE: </w:t>
      </w:r>
      <w:r w:rsidR="004B0AD1" w:rsidRPr="004B2DAB">
        <w:rPr>
          <w:lang w:val="es-ES"/>
        </w:rPr>
        <w:t xml:space="preserve">Monto </w:t>
      </w:r>
      <w:r w:rsidRPr="004B2DAB">
        <w:rPr>
          <w:lang w:val="es-ES"/>
        </w:rPr>
        <w:t xml:space="preserve"> de CE</w:t>
      </w:r>
      <w:r w:rsidR="004B0AD1" w:rsidRPr="004B2DAB">
        <w:rPr>
          <w:lang w:val="es-ES"/>
        </w:rPr>
        <w:t xml:space="preserve"> (Capital de Explotación)</w:t>
      </w:r>
      <w:r w:rsidRPr="004B2DAB">
        <w:rPr>
          <w:lang w:val="es-ES"/>
        </w:rPr>
        <w:t xml:space="preserve"> asignado a BM&amp;I/</w:t>
      </w:r>
      <w:r w:rsidR="004B0AD1" w:rsidRPr="004B2DAB">
        <w:rPr>
          <w:lang w:val="es-ES"/>
        </w:rPr>
        <w:t xml:space="preserve">Monto total </w:t>
      </w:r>
      <w:r w:rsidRPr="004B2DAB">
        <w:rPr>
          <w:lang w:val="es-ES"/>
        </w:rPr>
        <w:t>BM&amp;I</w:t>
      </w:r>
    </w:p>
    <w:p w14:paraId="769C42AF" w14:textId="7CBA1799" w:rsidR="00D31DCB" w:rsidRDefault="0026454E" w:rsidP="0079428C">
      <w:pPr>
        <w:rPr>
          <w:lang w:val="es-ES"/>
        </w:rPr>
      </w:pPr>
      <w:r w:rsidRPr="00F64E65">
        <w:rPr>
          <w:lang w:val="es-ES"/>
        </w:rPr>
        <w:t>Los montos</w:t>
      </w:r>
      <w:r w:rsidR="00D31DCB" w:rsidRPr="00F64E65">
        <w:rPr>
          <w:lang w:val="es-ES"/>
        </w:rPr>
        <w:t xml:space="preserve"> de BI y CE asignados a BM&amp;I se indica en el </w:t>
      </w:r>
      <w:r w:rsidR="00F64E65" w:rsidRPr="00F64E65">
        <w:rPr>
          <w:lang w:val="es-ES"/>
        </w:rPr>
        <w:t>archivo “Resultado de Calculo 25</w:t>
      </w:r>
      <w:r w:rsidR="00D31DCB" w:rsidRPr="00F64E65">
        <w:rPr>
          <w:lang w:val="es-ES"/>
        </w:rPr>
        <w:t>MAY2020 (SIN COMA) AVI Desglosado_LT.xlsx”</w:t>
      </w:r>
      <w:r w:rsidRPr="00F64E65">
        <w:rPr>
          <w:lang w:val="es-ES"/>
        </w:rPr>
        <w:t xml:space="preserve"> que se encuentra vinculado al archivo “Precio de Insumos No Eléctricos.”</w:t>
      </w:r>
    </w:p>
    <w:p w14:paraId="454CEC1E" w14:textId="77777777" w:rsidR="0079428C" w:rsidRPr="00FD055F" w:rsidRDefault="0079428C" w:rsidP="0079428C">
      <w:pPr>
        <w:pStyle w:val="Ttulo4"/>
      </w:pPr>
      <w:bookmarkStart w:id="376" w:name="_Toc32390199"/>
      <w:bookmarkStart w:id="377" w:name="_Toc34398146"/>
      <w:bookmarkStart w:id="378" w:name="_Toc41514632"/>
      <w:r w:rsidRPr="00FD055F">
        <w:t>Bienes inmuebles distintos a los terrenos</w:t>
      </w:r>
      <w:bookmarkEnd w:id="376"/>
      <w:bookmarkEnd w:id="377"/>
      <w:bookmarkEnd w:id="378"/>
    </w:p>
    <w:p w14:paraId="330B13D7" w14:textId="395C5649" w:rsidR="0079428C" w:rsidRDefault="0079428C" w:rsidP="0079428C">
      <w:pPr>
        <w:jc w:val="left"/>
        <w:rPr>
          <w:lang w:val="es-ES"/>
        </w:rPr>
      </w:pPr>
      <w:r w:rsidRPr="00B06D23">
        <w:rPr>
          <w:lang w:val="es-ES"/>
        </w:rPr>
        <w:t>Este ítem incluye los edificios u oficinas, y las bodegas que son requeridos para la prestación del servicio de transmisión en el sistema nacional y que se describen a continuación.</w:t>
      </w:r>
    </w:p>
    <w:p w14:paraId="4B04E9E2" w14:textId="314844B2" w:rsidR="0079428C" w:rsidRPr="00B06D23" w:rsidRDefault="0079428C" w:rsidP="0079428C">
      <w:pPr>
        <w:rPr>
          <w:lang w:val="es-ES"/>
        </w:rPr>
      </w:pPr>
      <w:r w:rsidRPr="00B06D23">
        <w:rPr>
          <w:lang w:val="es-ES"/>
        </w:rPr>
        <w:t xml:space="preserve">Edificios u oficinas: corresponde a la infraestructura requerida para albergar al personal de plantilla de la </w:t>
      </w:r>
      <w:r w:rsidR="001A6E11">
        <w:rPr>
          <w:lang w:val="es-ES"/>
        </w:rPr>
        <w:t>EM</w:t>
      </w:r>
      <w:r w:rsidRPr="00B06D23">
        <w:rPr>
          <w:lang w:val="es-ES"/>
        </w:rPr>
        <w:t xml:space="preserve"> eficiente y que sea requerida para la prestación óptima y eficiente del servicio. Dentro de los edificios se incluye el espacio requerido para albergar el Centro de Control.</w:t>
      </w:r>
    </w:p>
    <w:p w14:paraId="168D6795" w14:textId="77777777" w:rsidR="0079428C" w:rsidRPr="00B06D23" w:rsidRDefault="0079428C" w:rsidP="0079428C">
      <w:pPr>
        <w:rPr>
          <w:lang w:val="es-ES"/>
        </w:rPr>
      </w:pPr>
      <w:r w:rsidRPr="00B06D23">
        <w:rPr>
          <w:lang w:val="es-ES"/>
        </w:rPr>
        <w:t>Los edificios u oficinas incluyen los requeridos para la administración de la empresa de transmisión considerando su casa matriz y las oficinas o edificios zonales necesarios con motivo de la descentralización de su planta de personal.</w:t>
      </w:r>
    </w:p>
    <w:p w14:paraId="49CB88DC" w14:textId="19D08C66" w:rsidR="0079428C" w:rsidRPr="00B06D23" w:rsidRDefault="0079428C" w:rsidP="0079428C">
      <w:pPr>
        <w:rPr>
          <w:lang w:val="es-ES"/>
        </w:rPr>
      </w:pPr>
      <w:r w:rsidRPr="00B06D23">
        <w:rPr>
          <w:lang w:val="es-ES"/>
        </w:rPr>
        <w:t xml:space="preserve">Las bodegas incluyen la infraestructura para el almacenamiento de materiales y equipos que son requeridos para la prestación eficiente del servicio considerando el despliegue territorial de la </w:t>
      </w:r>
      <w:r w:rsidR="001A6E11">
        <w:rPr>
          <w:lang w:val="es-ES"/>
        </w:rPr>
        <w:t>EM</w:t>
      </w:r>
      <w:r w:rsidRPr="00B06D23">
        <w:rPr>
          <w:lang w:val="es-ES"/>
        </w:rPr>
        <w:t xml:space="preserve"> eficiente.</w:t>
      </w:r>
    </w:p>
    <w:p w14:paraId="204E2F93" w14:textId="77777777" w:rsidR="0079428C" w:rsidRPr="00B06D23" w:rsidRDefault="0079428C" w:rsidP="0079428C">
      <w:pPr>
        <w:rPr>
          <w:lang w:val="es-ES"/>
        </w:rPr>
      </w:pPr>
      <w:r w:rsidRPr="00B06D23">
        <w:rPr>
          <w:lang w:val="es-ES"/>
        </w:rPr>
        <w:t>Sobre la base de la cantidad de empleados de plantilla que resultó del diseño organizacional eficiente y considerando una cantidad de m</w:t>
      </w:r>
      <w:r w:rsidRPr="00561D57">
        <w:rPr>
          <w:vertAlign w:val="superscript"/>
          <w:lang w:val="es-ES"/>
        </w:rPr>
        <w:t>2</w:t>
      </w:r>
      <w:r w:rsidRPr="00B06D23">
        <w:rPr>
          <w:lang w:val="es-ES"/>
        </w:rPr>
        <w:t xml:space="preserve"> por empleado se determinó la cantidad de m</w:t>
      </w:r>
      <w:r w:rsidRPr="00561D57">
        <w:rPr>
          <w:vertAlign w:val="superscript"/>
          <w:lang w:val="es-ES"/>
        </w:rPr>
        <w:t>2</w:t>
      </w:r>
      <w:r w:rsidRPr="00B06D23">
        <w:rPr>
          <w:lang w:val="es-ES"/>
        </w:rPr>
        <w:t xml:space="preserve"> requeridos de edificios y oficinas.</w:t>
      </w:r>
    </w:p>
    <w:p w14:paraId="7283D119" w14:textId="031AA542" w:rsidR="0079428C" w:rsidRDefault="0079428C" w:rsidP="00AC403A">
      <w:pPr>
        <w:spacing w:after="120"/>
        <w:rPr>
          <w:lang w:val="es-ES"/>
        </w:rPr>
      </w:pPr>
      <w:r w:rsidRPr="00B06D23">
        <w:rPr>
          <w:lang w:val="es-ES"/>
        </w:rPr>
        <w:t>Para el personal de plantilla</w:t>
      </w:r>
      <w:r w:rsidR="005A2E09">
        <w:rPr>
          <w:lang w:val="es-ES"/>
        </w:rPr>
        <w:t>,</w:t>
      </w:r>
      <w:r w:rsidRPr="00B06D23">
        <w:rPr>
          <w:lang w:val="es-ES"/>
        </w:rPr>
        <w:t xml:space="preserve"> tanto del edificio corporativo como de las oficinas regionales</w:t>
      </w:r>
      <w:r w:rsidR="005A2E09">
        <w:rPr>
          <w:lang w:val="es-ES"/>
        </w:rPr>
        <w:t>,</w:t>
      </w:r>
      <w:r w:rsidRPr="00B06D23">
        <w:rPr>
          <w:lang w:val="es-ES"/>
        </w:rPr>
        <w:t xml:space="preserve"> se consideró los siguientes ratios:</w:t>
      </w:r>
    </w:p>
    <w:p w14:paraId="50FCC0EB" w14:textId="77777777" w:rsidR="00AC403A" w:rsidRDefault="00AC403A" w:rsidP="00AC403A">
      <w:pPr>
        <w:spacing w:after="120"/>
        <w:rPr>
          <w:lang w:val="es-ES"/>
        </w:rPr>
      </w:pPr>
    </w:p>
    <w:p w14:paraId="7A27E4E0" w14:textId="77777777" w:rsidR="00464589" w:rsidRDefault="00464589">
      <w:pPr>
        <w:spacing w:after="0" w:line="240" w:lineRule="auto"/>
        <w:jc w:val="left"/>
        <w:rPr>
          <w:b/>
          <w:iCs/>
          <w:sz w:val="22"/>
          <w:szCs w:val="20"/>
        </w:rPr>
      </w:pPr>
      <w:r>
        <w:br w:type="page"/>
      </w:r>
    </w:p>
    <w:p w14:paraId="6EC132FE" w14:textId="03221041" w:rsidR="006A6EDD" w:rsidRPr="00BC38C2" w:rsidRDefault="006A6EDD" w:rsidP="00C076A4">
      <w:pPr>
        <w:pStyle w:val="Subttulo"/>
        <w:spacing w:after="120"/>
      </w:pPr>
      <w:bookmarkStart w:id="379" w:name="_Toc41515956"/>
      <w:r w:rsidRPr="00BC38C2">
        <w:lastRenderedPageBreak/>
        <w:t xml:space="preserve">Tabla </w:t>
      </w:r>
      <w:r w:rsidR="00A8401E">
        <w:fldChar w:fldCharType="begin"/>
      </w:r>
      <w:r w:rsidR="00A8401E">
        <w:instrText xml:space="preserve"> SEQ Tabla \* ARABIC </w:instrText>
      </w:r>
      <w:r w:rsidR="00A8401E">
        <w:fldChar w:fldCharType="separate"/>
      </w:r>
      <w:r w:rsidR="00F976FC">
        <w:rPr>
          <w:noProof/>
        </w:rPr>
        <w:t>37</w:t>
      </w:r>
      <w:r w:rsidR="00A8401E">
        <w:rPr>
          <w:noProof/>
        </w:rPr>
        <w:fldChar w:fldCharType="end"/>
      </w:r>
      <w:r>
        <w:t>:</w:t>
      </w:r>
      <w:r w:rsidRPr="00BC38C2">
        <w:t xml:space="preserve"> </w:t>
      </w:r>
      <w:r>
        <w:t>área por tipo de empleado en edificio corporativo</w:t>
      </w:r>
      <w:bookmarkEnd w:id="3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2268"/>
        <w:gridCol w:w="1701"/>
      </w:tblGrid>
      <w:tr w:rsidR="0079428C" w:rsidRPr="00AC403A" w14:paraId="55DF6195" w14:textId="77777777" w:rsidTr="00862318">
        <w:trPr>
          <w:jc w:val="center"/>
        </w:trPr>
        <w:tc>
          <w:tcPr>
            <w:tcW w:w="2268" w:type="dxa"/>
            <w:shd w:val="clear" w:color="auto" w:fill="D9D9D9" w:themeFill="background1" w:themeFillShade="D9"/>
            <w:noWrap/>
            <w:vAlign w:val="center"/>
            <w:hideMark/>
          </w:tcPr>
          <w:p w14:paraId="45F99CD9" w14:textId="77777777" w:rsidR="0079428C" w:rsidRPr="00AC403A" w:rsidRDefault="0079428C" w:rsidP="00862318">
            <w:pPr>
              <w:spacing w:before="40" w:after="40" w:line="240" w:lineRule="auto"/>
              <w:jc w:val="center"/>
              <w:rPr>
                <w:rFonts w:eastAsia="Times New Roman" w:cs="Calibri"/>
                <w:b/>
                <w:color w:val="000000"/>
                <w:sz w:val="20"/>
                <w:szCs w:val="20"/>
                <w:lang w:val="es-ES" w:eastAsia="es-AR"/>
              </w:rPr>
            </w:pPr>
            <w:r w:rsidRPr="00AC403A">
              <w:rPr>
                <w:rFonts w:eastAsia="Times New Roman" w:cs="Calibri"/>
                <w:b/>
                <w:color w:val="000000"/>
                <w:sz w:val="20"/>
                <w:szCs w:val="20"/>
                <w:lang w:val="es-ES" w:eastAsia="es-AR"/>
              </w:rPr>
              <w:t>Nivel</w:t>
            </w:r>
          </w:p>
        </w:tc>
        <w:tc>
          <w:tcPr>
            <w:tcW w:w="1701" w:type="dxa"/>
            <w:shd w:val="clear" w:color="auto" w:fill="D9D9D9" w:themeFill="background1" w:themeFillShade="D9"/>
            <w:noWrap/>
            <w:vAlign w:val="center"/>
            <w:hideMark/>
          </w:tcPr>
          <w:p w14:paraId="140318E9" w14:textId="77777777" w:rsidR="0079428C" w:rsidRPr="00AC403A" w:rsidRDefault="0079428C" w:rsidP="00862318">
            <w:pPr>
              <w:spacing w:before="40" w:after="40" w:line="240" w:lineRule="auto"/>
              <w:jc w:val="center"/>
              <w:rPr>
                <w:rFonts w:eastAsia="Times New Roman" w:cs="Calibri"/>
                <w:b/>
                <w:color w:val="000000"/>
                <w:sz w:val="20"/>
                <w:szCs w:val="20"/>
                <w:lang w:val="es-ES" w:eastAsia="es-AR"/>
              </w:rPr>
            </w:pPr>
            <w:r w:rsidRPr="00AC403A">
              <w:rPr>
                <w:rFonts w:eastAsia="Times New Roman" w:cs="Calibri"/>
                <w:b/>
                <w:color w:val="000000"/>
                <w:sz w:val="20"/>
                <w:szCs w:val="20"/>
                <w:lang w:val="es-ES" w:eastAsia="es-AR"/>
              </w:rPr>
              <w:t>m</w:t>
            </w:r>
            <w:r w:rsidRPr="00AC403A">
              <w:rPr>
                <w:rFonts w:eastAsia="Times New Roman" w:cs="Calibri"/>
                <w:b/>
                <w:color w:val="000000"/>
                <w:sz w:val="20"/>
                <w:szCs w:val="20"/>
                <w:vertAlign w:val="superscript"/>
                <w:lang w:val="es-ES" w:eastAsia="es-AR"/>
              </w:rPr>
              <w:t>2</w:t>
            </w:r>
            <w:r w:rsidRPr="00AC403A">
              <w:rPr>
                <w:rFonts w:eastAsia="Times New Roman" w:cs="Calibri"/>
                <w:b/>
                <w:color w:val="000000"/>
                <w:sz w:val="20"/>
                <w:szCs w:val="20"/>
                <w:lang w:val="es-ES" w:eastAsia="es-AR"/>
              </w:rPr>
              <w:t>/empleado</w:t>
            </w:r>
          </w:p>
        </w:tc>
      </w:tr>
      <w:tr w:rsidR="0079428C" w:rsidRPr="00AC403A" w14:paraId="66FB1160" w14:textId="77777777" w:rsidTr="00862318">
        <w:trPr>
          <w:jc w:val="center"/>
        </w:trPr>
        <w:tc>
          <w:tcPr>
            <w:tcW w:w="2268" w:type="dxa"/>
            <w:shd w:val="clear" w:color="auto" w:fill="auto"/>
            <w:noWrap/>
            <w:vAlign w:val="center"/>
            <w:hideMark/>
          </w:tcPr>
          <w:p w14:paraId="75AF8125" w14:textId="77777777" w:rsidR="0079428C" w:rsidRPr="00AC403A" w:rsidRDefault="0079428C" w:rsidP="00862318">
            <w:pPr>
              <w:spacing w:before="40" w:after="40" w:line="240" w:lineRule="auto"/>
              <w:jc w:val="left"/>
              <w:rPr>
                <w:rFonts w:eastAsia="Times New Roman" w:cs="Calibri"/>
                <w:color w:val="000000"/>
                <w:sz w:val="20"/>
                <w:szCs w:val="20"/>
                <w:lang w:val="es-ES" w:eastAsia="es-AR"/>
              </w:rPr>
            </w:pPr>
            <w:r w:rsidRPr="00AC403A">
              <w:rPr>
                <w:rFonts w:eastAsia="Times New Roman" w:cs="Calibri"/>
                <w:color w:val="000000"/>
                <w:sz w:val="20"/>
                <w:szCs w:val="20"/>
                <w:lang w:val="es-ES" w:eastAsia="es-AR"/>
              </w:rPr>
              <w:t>Gerentes</w:t>
            </w:r>
          </w:p>
        </w:tc>
        <w:tc>
          <w:tcPr>
            <w:tcW w:w="1701" w:type="dxa"/>
            <w:shd w:val="clear" w:color="auto" w:fill="auto"/>
            <w:noWrap/>
            <w:vAlign w:val="center"/>
            <w:hideMark/>
          </w:tcPr>
          <w:p w14:paraId="68FA577C" w14:textId="77777777" w:rsidR="0079428C" w:rsidRPr="00AC403A" w:rsidRDefault="0079428C" w:rsidP="00862318">
            <w:pPr>
              <w:spacing w:before="40" w:after="40" w:line="240" w:lineRule="auto"/>
              <w:jc w:val="center"/>
              <w:rPr>
                <w:rFonts w:eastAsia="Times New Roman" w:cs="Calibri"/>
                <w:color w:val="000000"/>
                <w:sz w:val="20"/>
                <w:szCs w:val="20"/>
                <w:lang w:val="es-ES" w:eastAsia="es-AR"/>
              </w:rPr>
            </w:pPr>
            <w:r w:rsidRPr="00AC403A">
              <w:rPr>
                <w:rFonts w:eastAsia="Times New Roman" w:cs="Calibri"/>
                <w:color w:val="000000"/>
                <w:sz w:val="20"/>
                <w:szCs w:val="20"/>
                <w:lang w:val="es-ES" w:eastAsia="es-AR"/>
              </w:rPr>
              <w:t>30</w:t>
            </w:r>
          </w:p>
        </w:tc>
      </w:tr>
      <w:tr w:rsidR="0079428C" w:rsidRPr="00AC403A" w14:paraId="0CB61950" w14:textId="77777777" w:rsidTr="00862318">
        <w:trPr>
          <w:jc w:val="center"/>
        </w:trPr>
        <w:tc>
          <w:tcPr>
            <w:tcW w:w="2268" w:type="dxa"/>
            <w:shd w:val="clear" w:color="auto" w:fill="auto"/>
            <w:noWrap/>
            <w:vAlign w:val="center"/>
            <w:hideMark/>
          </w:tcPr>
          <w:p w14:paraId="48D68E34" w14:textId="77777777" w:rsidR="0079428C" w:rsidRPr="00AC403A" w:rsidRDefault="0079428C" w:rsidP="00862318">
            <w:pPr>
              <w:spacing w:before="40" w:after="40" w:line="240" w:lineRule="auto"/>
              <w:jc w:val="left"/>
              <w:rPr>
                <w:rFonts w:eastAsia="Times New Roman" w:cs="Calibri"/>
                <w:color w:val="000000"/>
                <w:sz w:val="20"/>
                <w:szCs w:val="20"/>
                <w:lang w:val="es-ES" w:eastAsia="es-AR"/>
              </w:rPr>
            </w:pPr>
            <w:r w:rsidRPr="00AC403A">
              <w:rPr>
                <w:rFonts w:eastAsia="Times New Roman" w:cs="Calibri"/>
                <w:color w:val="000000"/>
                <w:sz w:val="20"/>
                <w:szCs w:val="20"/>
                <w:lang w:val="es-ES" w:eastAsia="es-AR"/>
              </w:rPr>
              <w:t>Subgerentes</w:t>
            </w:r>
          </w:p>
        </w:tc>
        <w:tc>
          <w:tcPr>
            <w:tcW w:w="1701" w:type="dxa"/>
            <w:shd w:val="clear" w:color="auto" w:fill="auto"/>
            <w:noWrap/>
            <w:vAlign w:val="center"/>
            <w:hideMark/>
          </w:tcPr>
          <w:p w14:paraId="6A1A442B" w14:textId="77777777" w:rsidR="0079428C" w:rsidRPr="00AC403A" w:rsidRDefault="0079428C" w:rsidP="00862318">
            <w:pPr>
              <w:spacing w:before="40" w:after="40" w:line="240" w:lineRule="auto"/>
              <w:jc w:val="center"/>
              <w:rPr>
                <w:rFonts w:eastAsia="Times New Roman" w:cs="Calibri"/>
                <w:color w:val="000000"/>
                <w:sz w:val="20"/>
                <w:szCs w:val="20"/>
                <w:lang w:val="es-ES" w:eastAsia="es-AR"/>
              </w:rPr>
            </w:pPr>
            <w:r w:rsidRPr="00AC403A">
              <w:rPr>
                <w:rFonts w:eastAsia="Times New Roman" w:cs="Calibri"/>
                <w:color w:val="000000"/>
                <w:sz w:val="20"/>
                <w:szCs w:val="20"/>
                <w:lang w:val="es-ES" w:eastAsia="es-AR"/>
              </w:rPr>
              <w:t>25</w:t>
            </w:r>
          </w:p>
        </w:tc>
      </w:tr>
      <w:tr w:rsidR="0079428C" w:rsidRPr="00AC403A" w14:paraId="4D697EDC" w14:textId="77777777" w:rsidTr="00862318">
        <w:trPr>
          <w:jc w:val="center"/>
        </w:trPr>
        <w:tc>
          <w:tcPr>
            <w:tcW w:w="2268" w:type="dxa"/>
            <w:shd w:val="clear" w:color="auto" w:fill="auto"/>
            <w:noWrap/>
            <w:vAlign w:val="center"/>
            <w:hideMark/>
          </w:tcPr>
          <w:p w14:paraId="40F5D6EC" w14:textId="77777777" w:rsidR="0079428C" w:rsidRPr="00AC403A" w:rsidRDefault="0079428C" w:rsidP="00862318">
            <w:pPr>
              <w:spacing w:before="40" w:after="40" w:line="240" w:lineRule="auto"/>
              <w:jc w:val="left"/>
              <w:rPr>
                <w:rFonts w:eastAsia="Times New Roman" w:cs="Calibri"/>
                <w:color w:val="000000"/>
                <w:sz w:val="20"/>
                <w:szCs w:val="20"/>
                <w:lang w:val="es-ES" w:eastAsia="es-AR"/>
              </w:rPr>
            </w:pPr>
            <w:r w:rsidRPr="00AC403A">
              <w:rPr>
                <w:rFonts w:eastAsia="Times New Roman" w:cs="Calibri"/>
                <w:color w:val="000000"/>
                <w:sz w:val="20"/>
                <w:szCs w:val="20"/>
                <w:lang w:val="es-ES" w:eastAsia="es-AR"/>
              </w:rPr>
              <w:t>Jefes y empleados</w:t>
            </w:r>
          </w:p>
        </w:tc>
        <w:tc>
          <w:tcPr>
            <w:tcW w:w="1701" w:type="dxa"/>
            <w:shd w:val="clear" w:color="auto" w:fill="auto"/>
            <w:noWrap/>
            <w:vAlign w:val="center"/>
            <w:hideMark/>
          </w:tcPr>
          <w:p w14:paraId="3242F2CD" w14:textId="77777777" w:rsidR="0079428C" w:rsidRPr="00AC403A" w:rsidRDefault="0079428C" w:rsidP="00862318">
            <w:pPr>
              <w:spacing w:before="40" w:after="40" w:line="240" w:lineRule="auto"/>
              <w:jc w:val="center"/>
              <w:rPr>
                <w:rFonts w:eastAsia="Times New Roman" w:cs="Calibri"/>
                <w:color w:val="000000"/>
                <w:sz w:val="20"/>
                <w:szCs w:val="20"/>
                <w:lang w:val="es-ES" w:eastAsia="es-AR"/>
              </w:rPr>
            </w:pPr>
            <w:r w:rsidRPr="00AC403A">
              <w:rPr>
                <w:rFonts w:eastAsia="Times New Roman" w:cs="Calibri"/>
                <w:color w:val="000000"/>
                <w:sz w:val="20"/>
                <w:szCs w:val="20"/>
                <w:lang w:val="es-ES" w:eastAsia="es-AR"/>
              </w:rPr>
              <w:t>15</w:t>
            </w:r>
          </w:p>
        </w:tc>
      </w:tr>
    </w:tbl>
    <w:p w14:paraId="63349656" w14:textId="77777777" w:rsidR="0079428C" w:rsidRPr="00B06D23" w:rsidRDefault="0079428C" w:rsidP="00C076A4">
      <w:pPr>
        <w:spacing w:after="0"/>
        <w:rPr>
          <w:lang w:val="es-ES"/>
        </w:rPr>
      </w:pPr>
    </w:p>
    <w:p w14:paraId="737847F7" w14:textId="5D5678F9" w:rsidR="0079428C" w:rsidRPr="00B06D23" w:rsidRDefault="0079428C" w:rsidP="0079428C">
      <w:pPr>
        <w:rPr>
          <w:lang w:val="es-ES"/>
        </w:rPr>
      </w:pPr>
      <w:r w:rsidRPr="00B06D23">
        <w:rPr>
          <w:lang w:val="es-ES"/>
        </w:rPr>
        <w:t>En función de la dispersión territorial de los activos y los centros operativos se determinó la cantidad y m</w:t>
      </w:r>
      <w:r w:rsidRPr="00561D57">
        <w:rPr>
          <w:vertAlign w:val="superscript"/>
          <w:lang w:val="es-ES"/>
        </w:rPr>
        <w:t>2</w:t>
      </w:r>
      <w:r w:rsidRPr="00B06D23">
        <w:rPr>
          <w:lang w:val="es-ES"/>
        </w:rPr>
        <w:t xml:space="preserve"> requeridos de bodegas para la operación y mantenimiento de la empresa.</w:t>
      </w:r>
    </w:p>
    <w:p w14:paraId="686DD00E" w14:textId="72C61FE3" w:rsidR="0079428C" w:rsidRPr="00C95AB8" w:rsidRDefault="0079428C" w:rsidP="0079428C">
      <w:pPr>
        <w:rPr>
          <w:lang w:val="es-ES"/>
        </w:rPr>
      </w:pPr>
      <w:r w:rsidRPr="00C95AB8">
        <w:rPr>
          <w:lang w:val="es-ES"/>
        </w:rPr>
        <w:t>S</w:t>
      </w:r>
      <w:r w:rsidR="0075679E" w:rsidRPr="00C95AB8">
        <w:rPr>
          <w:lang w:val="es-ES"/>
        </w:rPr>
        <w:t xml:space="preserve">e clasificaron las </w:t>
      </w:r>
      <w:r w:rsidR="005A2E09" w:rsidRPr="00C95AB8">
        <w:rPr>
          <w:lang w:val="es-ES"/>
        </w:rPr>
        <w:t>estaciones acorde</w:t>
      </w:r>
      <w:r w:rsidR="0075679E" w:rsidRPr="00C95AB8">
        <w:rPr>
          <w:lang w:val="es-ES"/>
        </w:rPr>
        <w:t xml:space="preserve"> a</w:t>
      </w:r>
      <w:r w:rsidRPr="00C95AB8">
        <w:rPr>
          <w:lang w:val="es-ES"/>
        </w:rPr>
        <w:t xml:space="preserve"> su tamaño (en función de la cantidad de equipamiento</w:t>
      </w:r>
      <w:r w:rsidR="00C92A2F" w:rsidRPr="00C95AB8">
        <w:rPr>
          <w:lang w:val="es-ES"/>
        </w:rPr>
        <w:t xml:space="preserve"> y </w:t>
      </w:r>
      <w:r w:rsidR="005A2E09" w:rsidRPr="00C95AB8">
        <w:rPr>
          <w:lang w:val="es-ES"/>
        </w:rPr>
        <w:t>superficie) en</w:t>
      </w:r>
      <w:r w:rsidRPr="00C95AB8">
        <w:rPr>
          <w:lang w:val="es-ES"/>
        </w:rPr>
        <w:t xml:space="preserve"> muy grandes, grandes, medianas, pequeñas y muy pequeñas.</w:t>
      </w:r>
    </w:p>
    <w:p w14:paraId="57D396B4" w14:textId="1F3464B6" w:rsidR="0079428C" w:rsidRPr="00C95AB8" w:rsidRDefault="0079428C" w:rsidP="0079428C">
      <w:pPr>
        <w:rPr>
          <w:lang w:val="es-ES"/>
        </w:rPr>
      </w:pPr>
      <w:r w:rsidRPr="00C95AB8">
        <w:rPr>
          <w:lang w:val="es-ES"/>
        </w:rPr>
        <w:t>Se definió la cantidad de m</w:t>
      </w:r>
      <w:r w:rsidRPr="00561D57">
        <w:rPr>
          <w:vertAlign w:val="superscript"/>
          <w:lang w:val="es-ES"/>
        </w:rPr>
        <w:t>2</w:t>
      </w:r>
      <w:r w:rsidRPr="00C95AB8">
        <w:rPr>
          <w:lang w:val="es-ES"/>
        </w:rPr>
        <w:t xml:space="preserve"> de espacio de almacenamiento requerido para cada tamaño de subestación. Los m</w:t>
      </w:r>
      <w:r w:rsidRPr="00561D57">
        <w:rPr>
          <w:vertAlign w:val="superscript"/>
          <w:lang w:val="es-ES"/>
        </w:rPr>
        <w:t>2</w:t>
      </w:r>
      <w:r w:rsidRPr="00C95AB8">
        <w:rPr>
          <w:lang w:val="es-ES"/>
        </w:rPr>
        <w:t xml:space="preserve"> incluyen los </w:t>
      </w:r>
      <w:r w:rsidR="00D409FA" w:rsidRPr="00C95AB8">
        <w:rPr>
          <w:lang w:val="es-ES"/>
        </w:rPr>
        <w:t>depósitos</w:t>
      </w:r>
      <w:r w:rsidRPr="00C95AB8">
        <w:rPr>
          <w:lang w:val="es-ES"/>
        </w:rPr>
        <w:t xml:space="preserve"> para sustancias peligrosas, y lugar donde se acopian los materiales y desechos destinados a enajenación y disposición.</w:t>
      </w:r>
    </w:p>
    <w:p w14:paraId="6B496DA0" w14:textId="2BB1A262" w:rsidR="0079428C" w:rsidRPr="00C95AB8" w:rsidRDefault="0079428C" w:rsidP="0079428C">
      <w:pPr>
        <w:rPr>
          <w:lang w:val="es-ES"/>
        </w:rPr>
      </w:pPr>
      <w:r w:rsidRPr="00C95AB8">
        <w:rPr>
          <w:lang w:val="es-ES"/>
        </w:rPr>
        <w:t>Sobre la base de los m</w:t>
      </w:r>
      <w:r w:rsidRPr="00561D57">
        <w:rPr>
          <w:vertAlign w:val="superscript"/>
          <w:lang w:val="es-ES"/>
        </w:rPr>
        <w:t>2</w:t>
      </w:r>
      <w:r w:rsidR="00C92A2F" w:rsidRPr="00C95AB8">
        <w:rPr>
          <w:lang w:val="es-ES"/>
        </w:rPr>
        <w:t xml:space="preserve"> requeridos de bodega</w:t>
      </w:r>
      <w:r w:rsidRPr="00C95AB8">
        <w:rPr>
          <w:lang w:val="es-ES"/>
        </w:rPr>
        <w:t xml:space="preserve"> por subestación, y la cantidad de estaciones por tamaño de cada regional se estimó la cantidad total de m</w:t>
      </w:r>
      <w:r w:rsidRPr="00561D57">
        <w:rPr>
          <w:vertAlign w:val="superscript"/>
          <w:lang w:val="es-ES"/>
        </w:rPr>
        <w:t>2</w:t>
      </w:r>
      <w:r w:rsidRPr="00C95AB8">
        <w:rPr>
          <w:lang w:val="es-ES"/>
        </w:rPr>
        <w:t xml:space="preserve"> de bodegas para cada regional.</w:t>
      </w:r>
    </w:p>
    <w:p w14:paraId="7AFF8516" w14:textId="650FAEA7" w:rsidR="0079428C" w:rsidRPr="00B06D23" w:rsidRDefault="0079428C" w:rsidP="0079428C">
      <w:pPr>
        <w:rPr>
          <w:lang w:val="es-ES"/>
        </w:rPr>
      </w:pPr>
      <w:r w:rsidRPr="00C95AB8">
        <w:rPr>
          <w:lang w:val="es-ES"/>
        </w:rPr>
        <w:t xml:space="preserve">Para las </w:t>
      </w:r>
      <w:r w:rsidR="0075679E" w:rsidRPr="00C95AB8">
        <w:rPr>
          <w:lang w:val="es-ES"/>
        </w:rPr>
        <w:t>unidades regionales que cuentan con</w:t>
      </w:r>
      <w:r w:rsidRPr="00C95AB8">
        <w:rPr>
          <w:lang w:val="es-ES"/>
        </w:rPr>
        <w:t xml:space="preserve"> más de una sede s</w:t>
      </w:r>
      <w:r w:rsidR="00AA0711" w:rsidRPr="00C95AB8">
        <w:rPr>
          <w:lang w:val="es-ES"/>
        </w:rPr>
        <w:t xml:space="preserve">e </w:t>
      </w:r>
      <w:r w:rsidR="00D409FA" w:rsidRPr="00C95AB8">
        <w:rPr>
          <w:lang w:val="es-ES"/>
        </w:rPr>
        <w:t>repartió</w:t>
      </w:r>
      <w:r w:rsidR="00AA0711" w:rsidRPr="00C95AB8">
        <w:rPr>
          <w:lang w:val="es-ES"/>
        </w:rPr>
        <w:t xml:space="preserve"> los m</w:t>
      </w:r>
      <w:r w:rsidR="00AA0711" w:rsidRPr="00561D57">
        <w:rPr>
          <w:vertAlign w:val="superscript"/>
          <w:lang w:val="es-ES"/>
        </w:rPr>
        <w:t>2</w:t>
      </w:r>
      <w:r w:rsidR="00AA0711" w:rsidRPr="00C95AB8">
        <w:rPr>
          <w:lang w:val="es-ES"/>
        </w:rPr>
        <w:t xml:space="preserve"> de bodegas requerido entre la cantidad de sedes de la regional.</w:t>
      </w:r>
    </w:p>
    <w:p w14:paraId="37A1A7D6" w14:textId="23C5A69E" w:rsidR="0079428C" w:rsidRDefault="0079428C" w:rsidP="0079428C">
      <w:pPr>
        <w:rPr>
          <w:lang w:val="es-ES"/>
        </w:rPr>
      </w:pPr>
      <w:r w:rsidRPr="00B06D23">
        <w:rPr>
          <w:lang w:val="es-ES"/>
        </w:rPr>
        <w:t>Como resultado de lo señalado surgió la siguiente cantidad de m</w:t>
      </w:r>
      <w:r w:rsidRPr="006A6EDD">
        <w:rPr>
          <w:vertAlign w:val="superscript"/>
          <w:lang w:val="es-ES"/>
        </w:rPr>
        <w:t>2</w:t>
      </w:r>
      <w:r w:rsidRPr="00B06D23">
        <w:rPr>
          <w:lang w:val="es-ES"/>
        </w:rPr>
        <w:t xml:space="preserve"> por bodega:</w:t>
      </w:r>
    </w:p>
    <w:p w14:paraId="721BDC33" w14:textId="77777777" w:rsidR="002130EC" w:rsidRDefault="002130EC" w:rsidP="0079428C">
      <w:pPr>
        <w:rPr>
          <w:lang w:val="es-ES"/>
        </w:rPr>
      </w:pPr>
    </w:p>
    <w:p w14:paraId="1FD582D8" w14:textId="361355C5" w:rsidR="006A6EDD" w:rsidRPr="00BC38C2" w:rsidRDefault="006A6EDD" w:rsidP="00AC403A">
      <w:pPr>
        <w:pStyle w:val="Subttulo"/>
      </w:pPr>
      <w:bookmarkStart w:id="380" w:name="_Toc41515957"/>
      <w:r w:rsidRPr="00BC38C2">
        <w:t xml:space="preserve">Tabla </w:t>
      </w:r>
      <w:r w:rsidR="00A8401E">
        <w:fldChar w:fldCharType="begin"/>
      </w:r>
      <w:r w:rsidR="00A8401E">
        <w:instrText xml:space="preserve"> SEQ Tabla \* ARABIC </w:instrText>
      </w:r>
      <w:r w:rsidR="00A8401E">
        <w:fldChar w:fldCharType="separate"/>
      </w:r>
      <w:r w:rsidR="00F976FC">
        <w:rPr>
          <w:noProof/>
        </w:rPr>
        <w:t>38</w:t>
      </w:r>
      <w:r w:rsidR="00A8401E">
        <w:rPr>
          <w:noProof/>
        </w:rPr>
        <w:fldChar w:fldCharType="end"/>
      </w:r>
      <w:r>
        <w:t>:</w:t>
      </w:r>
      <w:r w:rsidRPr="00BC38C2">
        <w:t xml:space="preserve"> </w:t>
      </w:r>
      <w:r>
        <w:t>área por bodega</w:t>
      </w:r>
      <w:bookmarkEnd w:id="3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985"/>
        <w:gridCol w:w="1985"/>
        <w:gridCol w:w="1985"/>
      </w:tblGrid>
      <w:tr w:rsidR="0079428C" w:rsidRPr="00C076A4" w14:paraId="3148891F" w14:textId="77777777" w:rsidTr="00C076A4">
        <w:trPr>
          <w:jc w:val="center"/>
        </w:trPr>
        <w:tc>
          <w:tcPr>
            <w:tcW w:w="1985" w:type="dxa"/>
            <w:shd w:val="clear" w:color="auto" w:fill="D9D9D9" w:themeFill="background1" w:themeFillShade="D9"/>
            <w:noWrap/>
            <w:vAlign w:val="center"/>
            <w:hideMark/>
          </w:tcPr>
          <w:p w14:paraId="4FB0868C" w14:textId="77777777" w:rsidR="0079428C" w:rsidRPr="00C076A4" w:rsidRDefault="0079428C" w:rsidP="00C076A4">
            <w:pPr>
              <w:spacing w:before="20" w:after="20" w:line="240" w:lineRule="auto"/>
              <w:jc w:val="center"/>
              <w:rPr>
                <w:rFonts w:eastAsia="Times New Roman" w:cstheme="minorHAnsi"/>
                <w:b/>
                <w:bCs/>
                <w:sz w:val="22"/>
                <w:szCs w:val="22"/>
                <w:lang w:val="es-ES" w:eastAsia="es-AR"/>
              </w:rPr>
            </w:pPr>
            <w:r w:rsidRPr="00C076A4">
              <w:rPr>
                <w:rFonts w:eastAsia="Times New Roman" w:cstheme="minorHAnsi"/>
                <w:b/>
                <w:bCs/>
                <w:sz w:val="22"/>
                <w:szCs w:val="22"/>
                <w:lang w:val="es-ES" w:eastAsia="es-AR"/>
              </w:rPr>
              <w:t>Bodega</w:t>
            </w:r>
          </w:p>
        </w:tc>
        <w:tc>
          <w:tcPr>
            <w:tcW w:w="1985" w:type="dxa"/>
            <w:shd w:val="clear" w:color="auto" w:fill="D9D9D9" w:themeFill="background1" w:themeFillShade="D9"/>
            <w:noWrap/>
            <w:vAlign w:val="center"/>
            <w:hideMark/>
          </w:tcPr>
          <w:p w14:paraId="42267F7A" w14:textId="77777777" w:rsidR="0079428C" w:rsidRPr="00C076A4" w:rsidRDefault="0079428C" w:rsidP="00C076A4">
            <w:pPr>
              <w:spacing w:before="20" w:after="20" w:line="240" w:lineRule="auto"/>
              <w:jc w:val="center"/>
              <w:rPr>
                <w:rFonts w:eastAsia="Times New Roman" w:cstheme="minorHAnsi"/>
                <w:b/>
                <w:bCs/>
                <w:sz w:val="22"/>
                <w:szCs w:val="22"/>
                <w:lang w:val="es-ES" w:eastAsia="es-AR"/>
              </w:rPr>
            </w:pPr>
            <w:r w:rsidRPr="00C076A4">
              <w:rPr>
                <w:rFonts w:eastAsia="Times New Roman" w:cstheme="minorHAnsi"/>
                <w:b/>
                <w:bCs/>
                <w:sz w:val="22"/>
                <w:szCs w:val="22"/>
                <w:lang w:val="es-ES" w:eastAsia="es-AR"/>
              </w:rPr>
              <w:t>regional</w:t>
            </w:r>
          </w:p>
        </w:tc>
        <w:tc>
          <w:tcPr>
            <w:tcW w:w="1985" w:type="dxa"/>
            <w:shd w:val="clear" w:color="auto" w:fill="D9D9D9" w:themeFill="background1" w:themeFillShade="D9"/>
            <w:noWrap/>
            <w:vAlign w:val="center"/>
            <w:hideMark/>
          </w:tcPr>
          <w:p w14:paraId="59F54442" w14:textId="77777777" w:rsidR="0079428C" w:rsidRPr="00C076A4" w:rsidRDefault="0079428C" w:rsidP="00C076A4">
            <w:pPr>
              <w:spacing w:before="20" w:after="20" w:line="240" w:lineRule="auto"/>
              <w:jc w:val="center"/>
              <w:rPr>
                <w:rFonts w:eastAsia="Times New Roman" w:cstheme="minorHAnsi"/>
                <w:b/>
                <w:bCs/>
                <w:sz w:val="22"/>
                <w:szCs w:val="22"/>
                <w:lang w:val="es-ES" w:eastAsia="es-AR"/>
              </w:rPr>
            </w:pPr>
            <w:r w:rsidRPr="00C076A4">
              <w:rPr>
                <w:rFonts w:eastAsia="Times New Roman" w:cstheme="minorHAnsi"/>
                <w:b/>
                <w:bCs/>
                <w:sz w:val="22"/>
                <w:szCs w:val="22"/>
                <w:lang w:val="es-ES" w:eastAsia="es-AR"/>
              </w:rPr>
              <w:t>m</w:t>
            </w:r>
            <w:r w:rsidRPr="00C076A4">
              <w:rPr>
                <w:rFonts w:eastAsia="Times New Roman" w:cstheme="minorHAnsi"/>
                <w:b/>
                <w:bCs/>
                <w:sz w:val="22"/>
                <w:szCs w:val="22"/>
                <w:vertAlign w:val="superscript"/>
                <w:lang w:val="es-ES" w:eastAsia="es-AR"/>
              </w:rPr>
              <w:t>2</w:t>
            </w:r>
            <w:r w:rsidRPr="00C076A4">
              <w:rPr>
                <w:rFonts w:eastAsia="Times New Roman" w:cstheme="minorHAnsi"/>
                <w:b/>
                <w:bCs/>
                <w:sz w:val="22"/>
                <w:szCs w:val="22"/>
                <w:lang w:val="es-ES" w:eastAsia="es-AR"/>
              </w:rPr>
              <w:t xml:space="preserve"> x bodega</w:t>
            </w:r>
          </w:p>
        </w:tc>
      </w:tr>
      <w:tr w:rsidR="001020BE" w:rsidRPr="00C076A4" w14:paraId="4A49F529" w14:textId="77777777" w:rsidTr="00C076A4">
        <w:trPr>
          <w:jc w:val="center"/>
        </w:trPr>
        <w:tc>
          <w:tcPr>
            <w:tcW w:w="1985" w:type="dxa"/>
            <w:shd w:val="clear" w:color="auto" w:fill="auto"/>
            <w:noWrap/>
            <w:vAlign w:val="center"/>
            <w:hideMark/>
          </w:tcPr>
          <w:p w14:paraId="46C12861" w14:textId="77777777" w:rsidR="001020BE" w:rsidRPr="00C076A4" w:rsidRDefault="001020BE" w:rsidP="00C076A4">
            <w:pPr>
              <w:spacing w:before="20" w:after="20" w:line="240" w:lineRule="auto"/>
              <w:jc w:val="left"/>
              <w:rPr>
                <w:rFonts w:eastAsia="Times New Roman" w:cstheme="minorHAnsi"/>
                <w:sz w:val="22"/>
                <w:szCs w:val="22"/>
                <w:lang w:val="es-ES" w:eastAsia="es-AR"/>
              </w:rPr>
            </w:pPr>
            <w:r w:rsidRPr="00C076A4">
              <w:rPr>
                <w:rFonts w:eastAsia="Times New Roman" w:cstheme="minorHAnsi"/>
                <w:sz w:val="22"/>
                <w:szCs w:val="22"/>
                <w:lang w:val="es-ES" w:eastAsia="es-AR"/>
              </w:rPr>
              <w:t>Antofagasta</w:t>
            </w:r>
          </w:p>
        </w:tc>
        <w:tc>
          <w:tcPr>
            <w:tcW w:w="1985" w:type="dxa"/>
            <w:shd w:val="clear" w:color="auto" w:fill="auto"/>
            <w:noWrap/>
            <w:vAlign w:val="center"/>
            <w:hideMark/>
          </w:tcPr>
          <w:p w14:paraId="7B36DAF7" w14:textId="77777777" w:rsidR="001020BE" w:rsidRPr="00C076A4" w:rsidRDefault="001020BE" w:rsidP="00C076A4">
            <w:pPr>
              <w:spacing w:before="20" w:after="20" w:line="240" w:lineRule="auto"/>
              <w:jc w:val="left"/>
              <w:rPr>
                <w:rFonts w:eastAsia="Times New Roman" w:cstheme="minorHAnsi"/>
                <w:sz w:val="22"/>
                <w:szCs w:val="22"/>
                <w:lang w:val="es-ES" w:eastAsia="es-AR"/>
              </w:rPr>
            </w:pPr>
            <w:r w:rsidRPr="00C076A4">
              <w:rPr>
                <w:rFonts w:eastAsia="Times New Roman" w:cstheme="minorHAnsi"/>
                <w:sz w:val="22"/>
                <w:szCs w:val="22"/>
                <w:lang w:val="es-ES" w:eastAsia="es-AR"/>
              </w:rPr>
              <w:t>Norte</w:t>
            </w:r>
          </w:p>
        </w:tc>
        <w:tc>
          <w:tcPr>
            <w:tcW w:w="1985" w:type="dxa"/>
            <w:shd w:val="clear" w:color="auto" w:fill="auto"/>
            <w:noWrap/>
            <w:vAlign w:val="center"/>
            <w:hideMark/>
          </w:tcPr>
          <w:p w14:paraId="027B2BBF" w14:textId="7AD8714E" w:rsidR="001020BE" w:rsidRPr="00C076A4" w:rsidRDefault="001020BE" w:rsidP="00C076A4">
            <w:pPr>
              <w:spacing w:before="20" w:after="20" w:line="240" w:lineRule="auto"/>
              <w:ind w:right="227"/>
              <w:jc w:val="right"/>
              <w:rPr>
                <w:rFonts w:eastAsia="Times New Roman" w:cstheme="minorHAnsi"/>
                <w:sz w:val="22"/>
                <w:szCs w:val="22"/>
                <w:lang w:val="es-ES" w:eastAsia="es-AR"/>
              </w:rPr>
            </w:pPr>
            <w:r w:rsidRPr="00C076A4">
              <w:rPr>
                <w:sz w:val="22"/>
                <w:szCs w:val="22"/>
              </w:rPr>
              <w:t xml:space="preserve"> 1.205 </w:t>
            </w:r>
          </w:p>
        </w:tc>
      </w:tr>
      <w:tr w:rsidR="001020BE" w:rsidRPr="00C076A4" w14:paraId="4B38AFDE" w14:textId="77777777" w:rsidTr="00C076A4">
        <w:trPr>
          <w:jc w:val="center"/>
        </w:trPr>
        <w:tc>
          <w:tcPr>
            <w:tcW w:w="1985" w:type="dxa"/>
            <w:shd w:val="clear" w:color="auto" w:fill="auto"/>
            <w:noWrap/>
            <w:vAlign w:val="center"/>
            <w:hideMark/>
          </w:tcPr>
          <w:p w14:paraId="124EF746" w14:textId="77777777" w:rsidR="001020BE" w:rsidRPr="00C076A4" w:rsidRDefault="001020BE" w:rsidP="00C076A4">
            <w:pPr>
              <w:spacing w:before="20" w:after="20" w:line="240" w:lineRule="auto"/>
              <w:jc w:val="left"/>
              <w:rPr>
                <w:rFonts w:eastAsia="Times New Roman" w:cstheme="minorHAnsi"/>
                <w:sz w:val="22"/>
                <w:szCs w:val="22"/>
                <w:lang w:val="es-ES" w:eastAsia="es-AR"/>
              </w:rPr>
            </w:pPr>
            <w:r w:rsidRPr="00C076A4">
              <w:rPr>
                <w:rFonts w:eastAsia="Times New Roman" w:cstheme="minorHAnsi"/>
                <w:sz w:val="22"/>
                <w:szCs w:val="22"/>
                <w:lang w:val="es-ES" w:eastAsia="es-AR"/>
              </w:rPr>
              <w:t>Coquimbo</w:t>
            </w:r>
          </w:p>
        </w:tc>
        <w:tc>
          <w:tcPr>
            <w:tcW w:w="1985" w:type="dxa"/>
            <w:shd w:val="clear" w:color="auto" w:fill="auto"/>
            <w:noWrap/>
            <w:vAlign w:val="center"/>
            <w:hideMark/>
          </w:tcPr>
          <w:p w14:paraId="7A70E695" w14:textId="77777777" w:rsidR="001020BE" w:rsidRPr="00C076A4" w:rsidRDefault="001020BE" w:rsidP="00C076A4">
            <w:pPr>
              <w:spacing w:before="20" w:after="20" w:line="240" w:lineRule="auto"/>
              <w:jc w:val="left"/>
              <w:rPr>
                <w:rFonts w:eastAsia="Times New Roman" w:cstheme="minorHAnsi"/>
                <w:sz w:val="22"/>
                <w:szCs w:val="22"/>
                <w:lang w:val="es-ES" w:eastAsia="es-AR"/>
              </w:rPr>
            </w:pPr>
            <w:r w:rsidRPr="00C076A4">
              <w:rPr>
                <w:rFonts w:eastAsia="Times New Roman" w:cstheme="minorHAnsi"/>
                <w:sz w:val="22"/>
                <w:szCs w:val="22"/>
                <w:lang w:val="es-ES" w:eastAsia="es-AR"/>
              </w:rPr>
              <w:t>Norte</w:t>
            </w:r>
          </w:p>
        </w:tc>
        <w:tc>
          <w:tcPr>
            <w:tcW w:w="1985" w:type="dxa"/>
            <w:shd w:val="clear" w:color="auto" w:fill="auto"/>
            <w:noWrap/>
            <w:vAlign w:val="center"/>
            <w:hideMark/>
          </w:tcPr>
          <w:p w14:paraId="584ADE22" w14:textId="2AF07062" w:rsidR="001020BE" w:rsidRPr="00C076A4" w:rsidRDefault="001020BE" w:rsidP="00C076A4">
            <w:pPr>
              <w:spacing w:before="20" w:after="20" w:line="240" w:lineRule="auto"/>
              <w:ind w:right="227"/>
              <w:jc w:val="right"/>
              <w:rPr>
                <w:rFonts w:eastAsia="Times New Roman" w:cstheme="minorHAnsi"/>
                <w:sz w:val="22"/>
                <w:szCs w:val="22"/>
                <w:lang w:val="es-ES" w:eastAsia="es-AR"/>
              </w:rPr>
            </w:pPr>
            <w:r w:rsidRPr="00C076A4">
              <w:rPr>
                <w:sz w:val="22"/>
                <w:szCs w:val="22"/>
              </w:rPr>
              <w:t xml:space="preserve"> 1.205 </w:t>
            </w:r>
          </w:p>
        </w:tc>
      </w:tr>
      <w:tr w:rsidR="001020BE" w:rsidRPr="00C076A4" w14:paraId="33EE1E4E" w14:textId="77777777" w:rsidTr="00C076A4">
        <w:trPr>
          <w:jc w:val="center"/>
        </w:trPr>
        <w:tc>
          <w:tcPr>
            <w:tcW w:w="1985" w:type="dxa"/>
            <w:shd w:val="clear" w:color="auto" w:fill="auto"/>
            <w:noWrap/>
            <w:vAlign w:val="center"/>
            <w:hideMark/>
          </w:tcPr>
          <w:p w14:paraId="58BFB89B" w14:textId="77777777" w:rsidR="001020BE" w:rsidRPr="00C076A4" w:rsidRDefault="001020BE" w:rsidP="00C076A4">
            <w:pPr>
              <w:spacing w:before="20" w:after="20" w:line="240" w:lineRule="auto"/>
              <w:jc w:val="left"/>
              <w:rPr>
                <w:rFonts w:eastAsia="Times New Roman" w:cstheme="minorHAnsi"/>
                <w:sz w:val="22"/>
                <w:szCs w:val="22"/>
                <w:lang w:val="es-ES" w:eastAsia="es-AR"/>
              </w:rPr>
            </w:pPr>
            <w:r w:rsidRPr="00C076A4">
              <w:rPr>
                <w:rFonts w:eastAsia="Times New Roman" w:cstheme="minorHAnsi"/>
                <w:sz w:val="22"/>
                <w:szCs w:val="22"/>
                <w:lang w:val="es-ES" w:eastAsia="es-AR"/>
              </w:rPr>
              <w:t>Metropolitana</w:t>
            </w:r>
          </w:p>
        </w:tc>
        <w:tc>
          <w:tcPr>
            <w:tcW w:w="1985" w:type="dxa"/>
            <w:shd w:val="clear" w:color="auto" w:fill="auto"/>
            <w:noWrap/>
            <w:vAlign w:val="center"/>
            <w:hideMark/>
          </w:tcPr>
          <w:p w14:paraId="4E19EDCC" w14:textId="77777777" w:rsidR="001020BE" w:rsidRPr="00C076A4" w:rsidRDefault="001020BE" w:rsidP="00C076A4">
            <w:pPr>
              <w:spacing w:before="20" w:after="20" w:line="240" w:lineRule="auto"/>
              <w:jc w:val="left"/>
              <w:rPr>
                <w:rFonts w:eastAsia="Times New Roman" w:cstheme="minorHAnsi"/>
                <w:sz w:val="22"/>
                <w:szCs w:val="22"/>
                <w:lang w:val="es-ES" w:eastAsia="es-AR"/>
              </w:rPr>
            </w:pPr>
            <w:r w:rsidRPr="00C076A4">
              <w:rPr>
                <w:rFonts w:eastAsia="Times New Roman" w:cstheme="minorHAnsi"/>
                <w:sz w:val="22"/>
                <w:szCs w:val="22"/>
                <w:lang w:val="es-ES" w:eastAsia="es-AR"/>
              </w:rPr>
              <w:t>Centro</w:t>
            </w:r>
          </w:p>
        </w:tc>
        <w:tc>
          <w:tcPr>
            <w:tcW w:w="1985" w:type="dxa"/>
            <w:shd w:val="clear" w:color="auto" w:fill="auto"/>
            <w:noWrap/>
            <w:vAlign w:val="center"/>
            <w:hideMark/>
          </w:tcPr>
          <w:p w14:paraId="53C47CA1" w14:textId="5079FD6D" w:rsidR="001020BE" w:rsidRPr="00C076A4" w:rsidRDefault="001020BE" w:rsidP="00C076A4">
            <w:pPr>
              <w:spacing w:before="20" w:after="20" w:line="240" w:lineRule="auto"/>
              <w:ind w:right="227"/>
              <w:jc w:val="right"/>
              <w:rPr>
                <w:rFonts w:eastAsia="Times New Roman" w:cstheme="minorHAnsi"/>
                <w:sz w:val="22"/>
                <w:szCs w:val="22"/>
                <w:lang w:val="es-ES" w:eastAsia="es-AR"/>
              </w:rPr>
            </w:pPr>
            <w:r w:rsidRPr="00C076A4">
              <w:rPr>
                <w:sz w:val="22"/>
                <w:szCs w:val="22"/>
              </w:rPr>
              <w:t xml:space="preserve"> 998 </w:t>
            </w:r>
          </w:p>
        </w:tc>
      </w:tr>
      <w:tr w:rsidR="001020BE" w:rsidRPr="00C076A4" w14:paraId="67C07B5A" w14:textId="77777777" w:rsidTr="00C076A4">
        <w:trPr>
          <w:jc w:val="center"/>
        </w:trPr>
        <w:tc>
          <w:tcPr>
            <w:tcW w:w="1985" w:type="dxa"/>
            <w:shd w:val="clear" w:color="auto" w:fill="auto"/>
            <w:noWrap/>
            <w:vAlign w:val="center"/>
            <w:hideMark/>
          </w:tcPr>
          <w:p w14:paraId="510D6CCD" w14:textId="77777777" w:rsidR="001020BE" w:rsidRPr="00C076A4" w:rsidRDefault="001020BE" w:rsidP="00C076A4">
            <w:pPr>
              <w:spacing w:before="20" w:after="20" w:line="240" w:lineRule="auto"/>
              <w:jc w:val="left"/>
              <w:rPr>
                <w:rFonts w:eastAsia="Times New Roman" w:cstheme="minorHAnsi"/>
                <w:sz w:val="22"/>
                <w:szCs w:val="22"/>
                <w:lang w:val="es-ES" w:eastAsia="es-AR"/>
              </w:rPr>
            </w:pPr>
            <w:r w:rsidRPr="00C076A4">
              <w:rPr>
                <w:rFonts w:eastAsia="Times New Roman" w:cstheme="minorHAnsi"/>
                <w:sz w:val="22"/>
                <w:szCs w:val="22"/>
                <w:lang w:val="es-ES" w:eastAsia="es-AR"/>
              </w:rPr>
              <w:t>Itahue</w:t>
            </w:r>
          </w:p>
        </w:tc>
        <w:tc>
          <w:tcPr>
            <w:tcW w:w="1985" w:type="dxa"/>
            <w:shd w:val="clear" w:color="auto" w:fill="auto"/>
            <w:noWrap/>
            <w:vAlign w:val="center"/>
            <w:hideMark/>
          </w:tcPr>
          <w:p w14:paraId="0B13E5D8" w14:textId="77777777" w:rsidR="001020BE" w:rsidRPr="00C076A4" w:rsidRDefault="001020BE" w:rsidP="00C076A4">
            <w:pPr>
              <w:spacing w:before="20" w:after="20" w:line="240" w:lineRule="auto"/>
              <w:jc w:val="left"/>
              <w:rPr>
                <w:rFonts w:eastAsia="Times New Roman" w:cstheme="minorHAnsi"/>
                <w:sz w:val="22"/>
                <w:szCs w:val="22"/>
                <w:lang w:val="es-ES" w:eastAsia="es-AR"/>
              </w:rPr>
            </w:pPr>
            <w:r w:rsidRPr="00C076A4">
              <w:rPr>
                <w:rFonts w:eastAsia="Times New Roman" w:cstheme="minorHAnsi"/>
                <w:sz w:val="22"/>
                <w:szCs w:val="22"/>
                <w:lang w:val="es-ES" w:eastAsia="es-AR"/>
              </w:rPr>
              <w:t>Centro-Sur</w:t>
            </w:r>
          </w:p>
        </w:tc>
        <w:tc>
          <w:tcPr>
            <w:tcW w:w="1985" w:type="dxa"/>
            <w:shd w:val="clear" w:color="auto" w:fill="auto"/>
            <w:noWrap/>
            <w:vAlign w:val="center"/>
            <w:hideMark/>
          </w:tcPr>
          <w:p w14:paraId="15653C21" w14:textId="4C11748F" w:rsidR="001020BE" w:rsidRPr="00C076A4" w:rsidRDefault="001020BE" w:rsidP="00C076A4">
            <w:pPr>
              <w:spacing w:before="20" w:after="20" w:line="240" w:lineRule="auto"/>
              <w:ind w:right="227"/>
              <w:jc w:val="right"/>
              <w:rPr>
                <w:rFonts w:eastAsia="Times New Roman" w:cstheme="minorHAnsi"/>
                <w:sz w:val="22"/>
                <w:szCs w:val="22"/>
                <w:lang w:val="es-ES" w:eastAsia="es-AR"/>
              </w:rPr>
            </w:pPr>
            <w:r w:rsidRPr="00C076A4">
              <w:rPr>
                <w:sz w:val="22"/>
                <w:szCs w:val="22"/>
              </w:rPr>
              <w:t xml:space="preserve"> 442 </w:t>
            </w:r>
          </w:p>
        </w:tc>
      </w:tr>
      <w:tr w:rsidR="001020BE" w:rsidRPr="00C076A4" w14:paraId="3F66DE8F" w14:textId="77777777" w:rsidTr="00C076A4">
        <w:trPr>
          <w:jc w:val="center"/>
        </w:trPr>
        <w:tc>
          <w:tcPr>
            <w:tcW w:w="1985" w:type="dxa"/>
            <w:shd w:val="clear" w:color="auto" w:fill="auto"/>
            <w:noWrap/>
            <w:vAlign w:val="center"/>
            <w:hideMark/>
          </w:tcPr>
          <w:p w14:paraId="5E4922D4" w14:textId="77777777" w:rsidR="001020BE" w:rsidRPr="00C076A4" w:rsidRDefault="001020BE" w:rsidP="00C076A4">
            <w:pPr>
              <w:spacing w:before="20" w:after="20" w:line="240" w:lineRule="auto"/>
              <w:jc w:val="left"/>
              <w:rPr>
                <w:rFonts w:eastAsia="Times New Roman" w:cstheme="minorHAnsi"/>
                <w:sz w:val="22"/>
                <w:szCs w:val="22"/>
                <w:lang w:val="es-ES" w:eastAsia="es-AR"/>
              </w:rPr>
            </w:pPr>
            <w:r w:rsidRPr="00C076A4">
              <w:rPr>
                <w:rFonts w:eastAsia="Times New Roman" w:cstheme="minorHAnsi"/>
                <w:sz w:val="22"/>
                <w:szCs w:val="22"/>
                <w:lang w:val="es-ES" w:eastAsia="es-AR"/>
              </w:rPr>
              <w:t>Concepción</w:t>
            </w:r>
          </w:p>
        </w:tc>
        <w:tc>
          <w:tcPr>
            <w:tcW w:w="1985" w:type="dxa"/>
            <w:shd w:val="clear" w:color="auto" w:fill="auto"/>
            <w:noWrap/>
            <w:vAlign w:val="center"/>
            <w:hideMark/>
          </w:tcPr>
          <w:p w14:paraId="36CA17E0" w14:textId="77777777" w:rsidR="001020BE" w:rsidRPr="00C076A4" w:rsidRDefault="001020BE" w:rsidP="00C076A4">
            <w:pPr>
              <w:spacing w:before="20" w:after="20" w:line="240" w:lineRule="auto"/>
              <w:jc w:val="left"/>
              <w:rPr>
                <w:rFonts w:eastAsia="Times New Roman" w:cstheme="minorHAnsi"/>
                <w:sz w:val="22"/>
                <w:szCs w:val="22"/>
                <w:lang w:val="es-ES" w:eastAsia="es-AR"/>
              </w:rPr>
            </w:pPr>
            <w:r w:rsidRPr="00C076A4">
              <w:rPr>
                <w:rFonts w:eastAsia="Times New Roman" w:cstheme="minorHAnsi"/>
                <w:sz w:val="22"/>
                <w:szCs w:val="22"/>
                <w:lang w:val="es-ES" w:eastAsia="es-AR"/>
              </w:rPr>
              <w:t>Sur</w:t>
            </w:r>
          </w:p>
        </w:tc>
        <w:tc>
          <w:tcPr>
            <w:tcW w:w="1985" w:type="dxa"/>
            <w:shd w:val="clear" w:color="auto" w:fill="auto"/>
            <w:noWrap/>
            <w:vAlign w:val="center"/>
            <w:hideMark/>
          </w:tcPr>
          <w:p w14:paraId="0202C5B2" w14:textId="3472C236" w:rsidR="001020BE" w:rsidRPr="00C076A4" w:rsidRDefault="001020BE" w:rsidP="00C076A4">
            <w:pPr>
              <w:spacing w:before="20" w:after="20" w:line="240" w:lineRule="auto"/>
              <w:ind w:right="227"/>
              <w:jc w:val="right"/>
              <w:rPr>
                <w:rFonts w:eastAsia="Times New Roman" w:cstheme="minorHAnsi"/>
                <w:sz w:val="22"/>
                <w:szCs w:val="22"/>
                <w:lang w:val="es-ES" w:eastAsia="es-AR"/>
              </w:rPr>
            </w:pPr>
            <w:r w:rsidRPr="00C076A4">
              <w:rPr>
                <w:sz w:val="22"/>
                <w:szCs w:val="22"/>
              </w:rPr>
              <w:t xml:space="preserve"> 360 </w:t>
            </w:r>
          </w:p>
        </w:tc>
      </w:tr>
      <w:tr w:rsidR="001020BE" w:rsidRPr="00C076A4" w14:paraId="37850203" w14:textId="77777777" w:rsidTr="00C076A4">
        <w:trPr>
          <w:jc w:val="center"/>
        </w:trPr>
        <w:tc>
          <w:tcPr>
            <w:tcW w:w="1985" w:type="dxa"/>
            <w:shd w:val="clear" w:color="auto" w:fill="auto"/>
            <w:noWrap/>
            <w:vAlign w:val="center"/>
            <w:hideMark/>
          </w:tcPr>
          <w:p w14:paraId="6874E3D3" w14:textId="77777777" w:rsidR="001020BE" w:rsidRPr="00C076A4" w:rsidRDefault="001020BE" w:rsidP="00C076A4">
            <w:pPr>
              <w:spacing w:before="20" w:after="20" w:line="240" w:lineRule="auto"/>
              <w:jc w:val="left"/>
              <w:rPr>
                <w:rFonts w:eastAsia="Times New Roman" w:cstheme="minorHAnsi"/>
                <w:sz w:val="22"/>
                <w:szCs w:val="22"/>
                <w:lang w:val="es-ES" w:eastAsia="es-AR"/>
              </w:rPr>
            </w:pPr>
            <w:r w:rsidRPr="00C076A4">
              <w:rPr>
                <w:rFonts w:eastAsia="Times New Roman" w:cstheme="minorHAnsi"/>
                <w:sz w:val="22"/>
                <w:szCs w:val="22"/>
                <w:lang w:val="es-ES" w:eastAsia="es-AR"/>
              </w:rPr>
              <w:t>Temuco</w:t>
            </w:r>
          </w:p>
        </w:tc>
        <w:tc>
          <w:tcPr>
            <w:tcW w:w="1985" w:type="dxa"/>
            <w:shd w:val="clear" w:color="auto" w:fill="auto"/>
            <w:noWrap/>
            <w:vAlign w:val="center"/>
            <w:hideMark/>
          </w:tcPr>
          <w:p w14:paraId="6754F842" w14:textId="77777777" w:rsidR="001020BE" w:rsidRPr="00C076A4" w:rsidRDefault="001020BE" w:rsidP="00C076A4">
            <w:pPr>
              <w:spacing w:before="20" w:after="20" w:line="240" w:lineRule="auto"/>
              <w:jc w:val="left"/>
              <w:rPr>
                <w:rFonts w:eastAsia="Times New Roman" w:cstheme="minorHAnsi"/>
                <w:sz w:val="22"/>
                <w:szCs w:val="22"/>
                <w:lang w:val="es-ES" w:eastAsia="es-AR"/>
              </w:rPr>
            </w:pPr>
            <w:r w:rsidRPr="00C076A4">
              <w:rPr>
                <w:rFonts w:eastAsia="Times New Roman" w:cstheme="minorHAnsi"/>
                <w:sz w:val="22"/>
                <w:szCs w:val="22"/>
                <w:lang w:val="es-ES" w:eastAsia="es-AR"/>
              </w:rPr>
              <w:t>Sur</w:t>
            </w:r>
          </w:p>
        </w:tc>
        <w:tc>
          <w:tcPr>
            <w:tcW w:w="1985" w:type="dxa"/>
            <w:shd w:val="clear" w:color="auto" w:fill="auto"/>
            <w:noWrap/>
            <w:vAlign w:val="center"/>
            <w:hideMark/>
          </w:tcPr>
          <w:p w14:paraId="41C4D750" w14:textId="3352B37D" w:rsidR="001020BE" w:rsidRPr="00C076A4" w:rsidRDefault="001020BE" w:rsidP="00C076A4">
            <w:pPr>
              <w:spacing w:before="20" w:after="20" w:line="240" w:lineRule="auto"/>
              <w:ind w:right="227"/>
              <w:jc w:val="right"/>
              <w:rPr>
                <w:rFonts w:eastAsia="Times New Roman" w:cstheme="minorHAnsi"/>
                <w:sz w:val="22"/>
                <w:szCs w:val="22"/>
                <w:lang w:val="es-ES" w:eastAsia="es-AR"/>
              </w:rPr>
            </w:pPr>
            <w:r w:rsidRPr="00C076A4">
              <w:rPr>
                <w:sz w:val="22"/>
                <w:szCs w:val="22"/>
              </w:rPr>
              <w:t xml:space="preserve"> 360 </w:t>
            </w:r>
          </w:p>
        </w:tc>
      </w:tr>
      <w:tr w:rsidR="001020BE" w:rsidRPr="00C076A4" w14:paraId="5AA69D9F" w14:textId="77777777" w:rsidTr="00C076A4">
        <w:trPr>
          <w:jc w:val="center"/>
        </w:trPr>
        <w:tc>
          <w:tcPr>
            <w:tcW w:w="1985" w:type="dxa"/>
            <w:shd w:val="clear" w:color="auto" w:fill="auto"/>
            <w:noWrap/>
            <w:vAlign w:val="center"/>
            <w:hideMark/>
          </w:tcPr>
          <w:p w14:paraId="04AB00CA" w14:textId="59EA7CBA" w:rsidR="001020BE" w:rsidRPr="00C076A4" w:rsidRDefault="00D409FA" w:rsidP="00C076A4">
            <w:pPr>
              <w:spacing w:before="20" w:after="20" w:line="240" w:lineRule="auto"/>
              <w:jc w:val="left"/>
              <w:rPr>
                <w:rFonts w:eastAsia="Times New Roman" w:cstheme="minorHAnsi"/>
                <w:sz w:val="22"/>
                <w:szCs w:val="22"/>
                <w:lang w:val="es-ES" w:eastAsia="es-AR"/>
              </w:rPr>
            </w:pPr>
            <w:r w:rsidRPr="00C076A4">
              <w:rPr>
                <w:rFonts w:eastAsia="Times New Roman" w:cstheme="minorHAnsi"/>
                <w:sz w:val="22"/>
                <w:szCs w:val="22"/>
                <w:lang w:val="es-ES" w:eastAsia="es-AR"/>
              </w:rPr>
              <w:t>Charrúa</w:t>
            </w:r>
          </w:p>
        </w:tc>
        <w:tc>
          <w:tcPr>
            <w:tcW w:w="1985" w:type="dxa"/>
            <w:shd w:val="clear" w:color="auto" w:fill="auto"/>
            <w:noWrap/>
            <w:vAlign w:val="center"/>
            <w:hideMark/>
          </w:tcPr>
          <w:p w14:paraId="2F49F4BD" w14:textId="77777777" w:rsidR="001020BE" w:rsidRPr="00C076A4" w:rsidRDefault="001020BE" w:rsidP="00C076A4">
            <w:pPr>
              <w:spacing w:before="20" w:after="20" w:line="240" w:lineRule="auto"/>
              <w:jc w:val="left"/>
              <w:rPr>
                <w:rFonts w:eastAsia="Times New Roman" w:cstheme="minorHAnsi"/>
                <w:sz w:val="22"/>
                <w:szCs w:val="22"/>
                <w:lang w:val="es-ES" w:eastAsia="es-AR"/>
              </w:rPr>
            </w:pPr>
            <w:r w:rsidRPr="00C076A4">
              <w:rPr>
                <w:rFonts w:eastAsia="Times New Roman" w:cstheme="minorHAnsi"/>
                <w:sz w:val="22"/>
                <w:szCs w:val="22"/>
                <w:lang w:val="es-ES" w:eastAsia="es-AR"/>
              </w:rPr>
              <w:t>Sur</w:t>
            </w:r>
          </w:p>
        </w:tc>
        <w:tc>
          <w:tcPr>
            <w:tcW w:w="1985" w:type="dxa"/>
            <w:shd w:val="clear" w:color="auto" w:fill="auto"/>
            <w:noWrap/>
            <w:vAlign w:val="center"/>
            <w:hideMark/>
          </w:tcPr>
          <w:p w14:paraId="433EC8B5" w14:textId="088485D0" w:rsidR="001020BE" w:rsidRPr="00C076A4" w:rsidRDefault="001020BE" w:rsidP="00C076A4">
            <w:pPr>
              <w:spacing w:before="20" w:after="20" w:line="240" w:lineRule="auto"/>
              <w:ind w:right="227"/>
              <w:jc w:val="right"/>
              <w:rPr>
                <w:rFonts w:eastAsia="Times New Roman" w:cstheme="minorHAnsi"/>
                <w:sz w:val="22"/>
                <w:szCs w:val="22"/>
                <w:lang w:val="es-ES" w:eastAsia="es-AR"/>
              </w:rPr>
            </w:pPr>
            <w:r w:rsidRPr="00C076A4">
              <w:rPr>
                <w:sz w:val="22"/>
                <w:szCs w:val="22"/>
              </w:rPr>
              <w:t xml:space="preserve"> 360 </w:t>
            </w:r>
          </w:p>
        </w:tc>
      </w:tr>
      <w:tr w:rsidR="001020BE" w:rsidRPr="00C076A4" w14:paraId="0D15CD3D" w14:textId="77777777" w:rsidTr="00C076A4">
        <w:trPr>
          <w:jc w:val="center"/>
        </w:trPr>
        <w:tc>
          <w:tcPr>
            <w:tcW w:w="1985" w:type="dxa"/>
            <w:shd w:val="clear" w:color="auto" w:fill="auto"/>
            <w:noWrap/>
            <w:vAlign w:val="center"/>
            <w:hideMark/>
          </w:tcPr>
          <w:p w14:paraId="44F9BCBF" w14:textId="77777777" w:rsidR="001020BE" w:rsidRPr="00C076A4" w:rsidRDefault="001020BE" w:rsidP="00C076A4">
            <w:pPr>
              <w:spacing w:before="20" w:after="20" w:line="240" w:lineRule="auto"/>
              <w:jc w:val="left"/>
              <w:rPr>
                <w:rFonts w:eastAsia="Times New Roman" w:cstheme="minorHAnsi"/>
                <w:b/>
                <w:sz w:val="22"/>
                <w:szCs w:val="22"/>
                <w:lang w:val="es-ES" w:eastAsia="es-AR"/>
              </w:rPr>
            </w:pPr>
            <w:r w:rsidRPr="00C076A4">
              <w:rPr>
                <w:rFonts w:eastAsia="Times New Roman" w:cstheme="minorHAnsi"/>
                <w:b/>
                <w:sz w:val="22"/>
                <w:szCs w:val="22"/>
                <w:lang w:val="es-ES" w:eastAsia="es-AR"/>
              </w:rPr>
              <w:t>Total</w:t>
            </w:r>
          </w:p>
        </w:tc>
        <w:tc>
          <w:tcPr>
            <w:tcW w:w="1985" w:type="dxa"/>
            <w:shd w:val="clear" w:color="auto" w:fill="auto"/>
            <w:noWrap/>
            <w:vAlign w:val="center"/>
            <w:hideMark/>
          </w:tcPr>
          <w:p w14:paraId="3BCAB903" w14:textId="77777777" w:rsidR="001020BE" w:rsidRPr="00C076A4" w:rsidRDefault="001020BE" w:rsidP="00C076A4">
            <w:pPr>
              <w:spacing w:before="20" w:after="20" w:line="240" w:lineRule="auto"/>
              <w:jc w:val="left"/>
              <w:rPr>
                <w:rFonts w:eastAsia="Times New Roman" w:cstheme="minorHAnsi"/>
                <w:b/>
                <w:sz w:val="22"/>
                <w:szCs w:val="22"/>
                <w:lang w:val="es-ES" w:eastAsia="es-AR"/>
              </w:rPr>
            </w:pPr>
            <w:r w:rsidRPr="00C076A4">
              <w:rPr>
                <w:rFonts w:eastAsia="Times New Roman" w:cstheme="minorHAnsi"/>
                <w:b/>
                <w:sz w:val="22"/>
                <w:szCs w:val="22"/>
                <w:lang w:val="es-ES" w:eastAsia="es-AR"/>
              </w:rPr>
              <w:t> </w:t>
            </w:r>
          </w:p>
        </w:tc>
        <w:tc>
          <w:tcPr>
            <w:tcW w:w="1985" w:type="dxa"/>
            <w:shd w:val="clear" w:color="auto" w:fill="auto"/>
            <w:noWrap/>
            <w:vAlign w:val="center"/>
            <w:hideMark/>
          </w:tcPr>
          <w:p w14:paraId="6B2888D2" w14:textId="4D691C6E" w:rsidR="001020BE" w:rsidRPr="00C076A4" w:rsidRDefault="001020BE" w:rsidP="00C076A4">
            <w:pPr>
              <w:spacing w:before="20" w:after="20" w:line="240" w:lineRule="auto"/>
              <w:ind w:right="227"/>
              <w:jc w:val="right"/>
              <w:rPr>
                <w:rFonts w:eastAsia="Times New Roman" w:cstheme="minorHAnsi"/>
                <w:b/>
                <w:sz w:val="22"/>
                <w:szCs w:val="22"/>
                <w:lang w:val="es-ES" w:eastAsia="es-AR"/>
              </w:rPr>
            </w:pPr>
            <w:r w:rsidRPr="00C076A4">
              <w:rPr>
                <w:b/>
                <w:sz w:val="22"/>
                <w:szCs w:val="22"/>
              </w:rPr>
              <w:t>4</w:t>
            </w:r>
            <w:r w:rsidR="006A6EDD" w:rsidRPr="00C076A4">
              <w:rPr>
                <w:b/>
                <w:sz w:val="22"/>
                <w:szCs w:val="22"/>
              </w:rPr>
              <w:t>.</w:t>
            </w:r>
            <w:r w:rsidR="00561D57" w:rsidRPr="00C076A4">
              <w:rPr>
                <w:b/>
                <w:sz w:val="22"/>
                <w:szCs w:val="22"/>
              </w:rPr>
              <w:t>930</w:t>
            </w:r>
          </w:p>
        </w:tc>
      </w:tr>
    </w:tbl>
    <w:p w14:paraId="186F54D6" w14:textId="77777777" w:rsidR="0079428C" w:rsidRPr="00C076A4" w:rsidRDefault="0079428C" w:rsidP="00C076A4">
      <w:pPr>
        <w:spacing w:after="0"/>
        <w:rPr>
          <w:sz w:val="22"/>
          <w:szCs w:val="22"/>
          <w:lang w:val="es-ES"/>
        </w:rPr>
      </w:pPr>
    </w:p>
    <w:p w14:paraId="021647A6" w14:textId="77777777" w:rsidR="0079428C" w:rsidRPr="00B06D23" w:rsidRDefault="0079428C" w:rsidP="0079428C">
      <w:pPr>
        <w:rPr>
          <w:lang w:val="es-ES"/>
        </w:rPr>
      </w:pPr>
      <w:r w:rsidRPr="00B06D23">
        <w:rPr>
          <w:lang w:val="es-ES"/>
        </w:rPr>
        <w:t>Para valorizar los bienes inmuebles ya sea de edificios corporativos, regionales, y bodegas se relevaron los precios del mercado chileno en cada emplazamiento y efectuó un análisis de conveniencia económica compra vs arriendo.</w:t>
      </w:r>
    </w:p>
    <w:p w14:paraId="2BC75DBC" w14:textId="33C14FDD" w:rsidR="0079428C" w:rsidRDefault="0079428C" w:rsidP="0079428C">
      <w:pPr>
        <w:rPr>
          <w:lang w:val="es-ES"/>
        </w:rPr>
      </w:pPr>
      <w:r w:rsidRPr="00B06D23">
        <w:rPr>
          <w:lang w:val="es-ES"/>
        </w:rPr>
        <w:lastRenderedPageBreak/>
        <w:t>El análisis consistió en comparar el precio de compra anualizado versus el costo de arriendo y cuyos resultados se muestran en la siguiente tabla:</w:t>
      </w:r>
    </w:p>
    <w:p w14:paraId="3EA6A180" w14:textId="7267FC06" w:rsidR="006A6EDD" w:rsidRPr="00BC38C2" w:rsidRDefault="006A6EDD" w:rsidP="00AC403A">
      <w:pPr>
        <w:pStyle w:val="Subttulo"/>
      </w:pPr>
      <w:bookmarkStart w:id="381" w:name="_Toc41515958"/>
      <w:r w:rsidRPr="00BC38C2">
        <w:t xml:space="preserve">Tabla </w:t>
      </w:r>
      <w:r w:rsidR="00A8401E">
        <w:fldChar w:fldCharType="begin"/>
      </w:r>
      <w:r w:rsidR="00A8401E">
        <w:instrText xml:space="preserve"> SEQ Tabla \* ARABIC </w:instrText>
      </w:r>
      <w:r w:rsidR="00A8401E">
        <w:fldChar w:fldCharType="separate"/>
      </w:r>
      <w:r w:rsidR="00F976FC">
        <w:rPr>
          <w:noProof/>
        </w:rPr>
        <w:t>39</w:t>
      </w:r>
      <w:r w:rsidR="00A8401E">
        <w:rPr>
          <w:noProof/>
        </w:rPr>
        <w:fldChar w:fldCharType="end"/>
      </w:r>
      <w:r>
        <w:t>:</w:t>
      </w:r>
      <w:r w:rsidRPr="00BC38C2">
        <w:t xml:space="preserve"> </w:t>
      </w:r>
      <w:r>
        <w:t>ratio compra/arriendo instalaciones</w:t>
      </w:r>
      <w:bookmarkEnd w:id="381"/>
    </w:p>
    <w:tbl>
      <w:tblPr>
        <w:tblW w:w="0" w:type="auto"/>
        <w:jc w:val="center"/>
        <w:tblLayout w:type="fixed"/>
        <w:tblCellMar>
          <w:left w:w="57" w:type="dxa"/>
          <w:right w:w="57" w:type="dxa"/>
        </w:tblCellMar>
        <w:tblLook w:val="04A0" w:firstRow="1" w:lastRow="0" w:firstColumn="1" w:lastColumn="0" w:noHBand="0" w:noVBand="1"/>
      </w:tblPr>
      <w:tblGrid>
        <w:gridCol w:w="2268"/>
        <w:gridCol w:w="1701"/>
        <w:gridCol w:w="1701"/>
      </w:tblGrid>
      <w:tr w:rsidR="0079428C" w:rsidRPr="00C076A4" w14:paraId="73E05D52" w14:textId="77777777" w:rsidTr="00C076A4">
        <w:trPr>
          <w:trHeight w:val="20"/>
          <w:jc w:val="center"/>
        </w:trPr>
        <w:tc>
          <w:tcPr>
            <w:tcW w:w="2268" w:type="dxa"/>
            <w:tcBorders>
              <w:top w:val="nil"/>
              <w:left w:val="nil"/>
              <w:bottom w:val="nil"/>
              <w:right w:val="nil"/>
            </w:tcBorders>
            <w:shd w:val="clear" w:color="auto" w:fill="auto"/>
            <w:noWrap/>
            <w:vAlign w:val="center"/>
            <w:hideMark/>
          </w:tcPr>
          <w:p w14:paraId="1A63B225" w14:textId="77777777" w:rsidR="0079428C" w:rsidRPr="00C076A4" w:rsidRDefault="0079428C" w:rsidP="00C076A4">
            <w:pPr>
              <w:spacing w:before="40" w:after="40" w:line="240" w:lineRule="auto"/>
              <w:jc w:val="left"/>
              <w:rPr>
                <w:rFonts w:eastAsia="Times New Roman" w:cs="Calibri"/>
                <w:color w:val="000000"/>
                <w:sz w:val="22"/>
                <w:szCs w:val="22"/>
                <w:lang w:val="es-ES" w:eastAsia="es-AR"/>
              </w:rPr>
            </w:pP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DB5EC6F" w14:textId="77777777" w:rsidR="0079428C" w:rsidRPr="00C076A4" w:rsidRDefault="0079428C" w:rsidP="00C076A4">
            <w:pPr>
              <w:spacing w:before="40" w:after="40" w:line="240" w:lineRule="auto"/>
              <w:jc w:val="center"/>
              <w:rPr>
                <w:rFonts w:eastAsia="Times New Roman" w:cs="Calibri"/>
                <w:b/>
                <w:bCs/>
                <w:color w:val="000000"/>
                <w:sz w:val="22"/>
                <w:szCs w:val="22"/>
                <w:lang w:val="es-ES" w:eastAsia="es-AR"/>
              </w:rPr>
            </w:pPr>
            <w:r w:rsidRPr="00C076A4">
              <w:rPr>
                <w:rFonts w:eastAsia="Times New Roman" w:cs="Calibri"/>
                <w:b/>
                <w:bCs/>
                <w:color w:val="000000"/>
                <w:sz w:val="22"/>
                <w:szCs w:val="22"/>
                <w:lang w:val="es-ES" w:eastAsia="es-AR"/>
              </w:rPr>
              <w:t>C/A Bodegas</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73C6AF7" w14:textId="77777777" w:rsidR="0079428C" w:rsidRPr="00C076A4" w:rsidRDefault="0079428C" w:rsidP="00C076A4">
            <w:pPr>
              <w:spacing w:before="40" w:after="40" w:line="240" w:lineRule="auto"/>
              <w:jc w:val="center"/>
              <w:rPr>
                <w:rFonts w:eastAsia="Times New Roman" w:cs="Calibri"/>
                <w:b/>
                <w:bCs/>
                <w:color w:val="000000"/>
                <w:sz w:val="22"/>
                <w:szCs w:val="22"/>
                <w:lang w:val="es-ES" w:eastAsia="es-AR"/>
              </w:rPr>
            </w:pPr>
            <w:r w:rsidRPr="00C076A4">
              <w:rPr>
                <w:rFonts w:eastAsia="Times New Roman" w:cs="Calibri"/>
                <w:b/>
                <w:bCs/>
                <w:color w:val="000000"/>
                <w:sz w:val="22"/>
                <w:szCs w:val="22"/>
                <w:lang w:val="es-ES" w:eastAsia="es-AR"/>
              </w:rPr>
              <w:t>C/A Oficinas</w:t>
            </w:r>
          </w:p>
        </w:tc>
      </w:tr>
      <w:tr w:rsidR="0079428C" w:rsidRPr="00C076A4" w14:paraId="255CE154" w14:textId="77777777" w:rsidTr="00C076A4">
        <w:trPr>
          <w:trHeight w:val="20"/>
          <w:jc w:val="center"/>
        </w:trPr>
        <w:tc>
          <w:tcPr>
            <w:tcW w:w="2268" w:type="dxa"/>
            <w:tcBorders>
              <w:top w:val="single" w:sz="4" w:space="0" w:color="auto"/>
              <w:left w:val="single" w:sz="4" w:space="0" w:color="auto"/>
              <w:bottom w:val="single" w:sz="4" w:space="0" w:color="auto"/>
              <w:right w:val="nil"/>
            </w:tcBorders>
            <w:shd w:val="clear" w:color="auto" w:fill="auto"/>
            <w:noWrap/>
            <w:vAlign w:val="center"/>
            <w:hideMark/>
          </w:tcPr>
          <w:p w14:paraId="0168F998" w14:textId="77777777" w:rsidR="0079428C" w:rsidRPr="00C076A4" w:rsidRDefault="0079428C" w:rsidP="00C076A4">
            <w:pPr>
              <w:spacing w:before="40" w:after="40" w:line="240" w:lineRule="auto"/>
              <w:jc w:val="left"/>
              <w:rPr>
                <w:rFonts w:eastAsia="Times New Roman" w:cs="Calibri"/>
                <w:color w:val="000000"/>
                <w:sz w:val="22"/>
                <w:szCs w:val="22"/>
                <w:lang w:val="es-ES" w:eastAsia="es-AR"/>
              </w:rPr>
            </w:pPr>
            <w:r w:rsidRPr="00C076A4">
              <w:rPr>
                <w:rFonts w:eastAsia="Times New Roman" w:cs="Calibri"/>
                <w:color w:val="000000"/>
                <w:sz w:val="22"/>
                <w:szCs w:val="22"/>
                <w:lang w:val="es-ES" w:eastAsia="es-AR"/>
              </w:rPr>
              <w:t>Santiago</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333BF7CA" w14:textId="77777777" w:rsidR="0079428C" w:rsidRPr="00C076A4" w:rsidRDefault="0079428C" w:rsidP="00C076A4">
            <w:pPr>
              <w:spacing w:before="40" w:after="40" w:line="240" w:lineRule="auto"/>
              <w:jc w:val="center"/>
              <w:rPr>
                <w:rFonts w:eastAsia="Times New Roman" w:cs="Calibri"/>
                <w:color w:val="000000"/>
                <w:sz w:val="22"/>
                <w:szCs w:val="22"/>
                <w:lang w:val="es-ES" w:eastAsia="es-AR"/>
              </w:rPr>
            </w:pPr>
            <w:r w:rsidRPr="00C076A4">
              <w:rPr>
                <w:rFonts w:eastAsia="Times New Roman" w:cs="Calibri"/>
                <w:color w:val="000000"/>
                <w:sz w:val="22"/>
                <w:szCs w:val="22"/>
                <w:lang w:val="es-ES" w:eastAsia="es-AR"/>
              </w:rPr>
              <w:t>0,880</w:t>
            </w:r>
          </w:p>
        </w:tc>
        <w:tc>
          <w:tcPr>
            <w:tcW w:w="1701" w:type="dxa"/>
            <w:tcBorders>
              <w:top w:val="nil"/>
              <w:left w:val="nil"/>
              <w:bottom w:val="single" w:sz="4" w:space="0" w:color="auto"/>
              <w:right w:val="single" w:sz="4" w:space="0" w:color="auto"/>
            </w:tcBorders>
            <w:shd w:val="clear" w:color="auto" w:fill="auto"/>
            <w:noWrap/>
            <w:vAlign w:val="center"/>
            <w:hideMark/>
          </w:tcPr>
          <w:p w14:paraId="1E9DC35F" w14:textId="77777777" w:rsidR="0079428C" w:rsidRPr="00C076A4" w:rsidRDefault="0079428C" w:rsidP="00C076A4">
            <w:pPr>
              <w:spacing w:before="40" w:after="40" w:line="240" w:lineRule="auto"/>
              <w:jc w:val="center"/>
              <w:rPr>
                <w:rFonts w:eastAsia="Times New Roman" w:cs="Calibri"/>
                <w:color w:val="000000"/>
                <w:sz w:val="22"/>
                <w:szCs w:val="22"/>
                <w:lang w:val="es-ES" w:eastAsia="es-AR"/>
              </w:rPr>
            </w:pPr>
            <w:r w:rsidRPr="00C076A4">
              <w:rPr>
                <w:rFonts w:eastAsia="Times New Roman" w:cs="Calibri"/>
                <w:color w:val="000000"/>
                <w:sz w:val="22"/>
                <w:szCs w:val="22"/>
                <w:lang w:val="es-ES" w:eastAsia="es-AR"/>
              </w:rPr>
              <w:t>0,530</w:t>
            </w:r>
          </w:p>
        </w:tc>
      </w:tr>
      <w:tr w:rsidR="0079428C" w:rsidRPr="00C076A4" w14:paraId="251E9455" w14:textId="77777777" w:rsidTr="00C076A4">
        <w:trPr>
          <w:trHeight w:val="20"/>
          <w:jc w:val="center"/>
        </w:trPr>
        <w:tc>
          <w:tcPr>
            <w:tcW w:w="2268" w:type="dxa"/>
            <w:tcBorders>
              <w:top w:val="nil"/>
              <w:left w:val="single" w:sz="4" w:space="0" w:color="auto"/>
              <w:bottom w:val="single" w:sz="4" w:space="0" w:color="auto"/>
              <w:right w:val="nil"/>
            </w:tcBorders>
            <w:shd w:val="clear" w:color="auto" w:fill="auto"/>
            <w:noWrap/>
            <w:vAlign w:val="center"/>
            <w:hideMark/>
          </w:tcPr>
          <w:p w14:paraId="773D0C1F" w14:textId="77777777" w:rsidR="0079428C" w:rsidRPr="00C076A4" w:rsidRDefault="0079428C" w:rsidP="00C076A4">
            <w:pPr>
              <w:spacing w:before="40" w:after="40" w:line="240" w:lineRule="auto"/>
              <w:jc w:val="left"/>
              <w:rPr>
                <w:rFonts w:eastAsia="Times New Roman" w:cs="Calibri"/>
                <w:color w:val="000000"/>
                <w:sz w:val="22"/>
                <w:szCs w:val="22"/>
                <w:lang w:val="es-ES" w:eastAsia="es-AR"/>
              </w:rPr>
            </w:pPr>
            <w:r w:rsidRPr="00C076A4">
              <w:rPr>
                <w:rFonts w:eastAsia="Times New Roman" w:cs="Calibri"/>
                <w:color w:val="000000"/>
                <w:sz w:val="22"/>
                <w:szCs w:val="22"/>
                <w:lang w:val="es-ES" w:eastAsia="es-AR"/>
              </w:rPr>
              <w:t>Antofagasta</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7C06F715" w14:textId="77777777" w:rsidR="0079428C" w:rsidRPr="00C076A4" w:rsidRDefault="0079428C" w:rsidP="00C076A4">
            <w:pPr>
              <w:spacing w:before="40" w:after="40" w:line="240" w:lineRule="auto"/>
              <w:jc w:val="center"/>
              <w:rPr>
                <w:rFonts w:eastAsia="Times New Roman" w:cs="Calibri"/>
                <w:color w:val="000000"/>
                <w:sz w:val="22"/>
                <w:szCs w:val="22"/>
                <w:lang w:val="es-ES" w:eastAsia="es-AR"/>
              </w:rPr>
            </w:pPr>
            <w:r w:rsidRPr="00C076A4">
              <w:rPr>
                <w:rFonts w:eastAsia="Times New Roman" w:cs="Calibri"/>
                <w:color w:val="000000"/>
                <w:sz w:val="22"/>
                <w:szCs w:val="22"/>
                <w:lang w:val="es-ES" w:eastAsia="es-AR"/>
              </w:rPr>
              <w:t>1,030</w:t>
            </w:r>
          </w:p>
        </w:tc>
        <w:tc>
          <w:tcPr>
            <w:tcW w:w="1701" w:type="dxa"/>
            <w:tcBorders>
              <w:top w:val="nil"/>
              <w:left w:val="nil"/>
              <w:bottom w:val="single" w:sz="4" w:space="0" w:color="auto"/>
              <w:right w:val="single" w:sz="4" w:space="0" w:color="auto"/>
            </w:tcBorders>
            <w:shd w:val="clear" w:color="auto" w:fill="auto"/>
            <w:noWrap/>
            <w:vAlign w:val="center"/>
            <w:hideMark/>
          </w:tcPr>
          <w:p w14:paraId="3241E5ED" w14:textId="77777777" w:rsidR="0079428C" w:rsidRPr="00C076A4" w:rsidRDefault="0079428C" w:rsidP="00C076A4">
            <w:pPr>
              <w:spacing w:before="40" w:after="40" w:line="240" w:lineRule="auto"/>
              <w:jc w:val="center"/>
              <w:rPr>
                <w:rFonts w:eastAsia="Times New Roman" w:cs="Calibri"/>
                <w:color w:val="000000"/>
                <w:sz w:val="22"/>
                <w:szCs w:val="22"/>
                <w:lang w:val="es-ES" w:eastAsia="es-AR"/>
              </w:rPr>
            </w:pPr>
            <w:r w:rsidRPr="00C076A4">
              <w:rPr>
                <w:rFonts w:eastAsia="Times New Roman" w:cs="Calibri"/>
                <w:color w:val="000000"/>
                <w:sz w:val="22"/>
                <w:szCs w:val="22"/>
                <w:lang w:val="es-ES" w:eastAsia="es-AR"/>
              </w:rPr>
              <w:t>0,549</w:t>
            </w:r>
          </w:p>
        </w:tc>
      </w:tr>
      <w:tr w:rsidR="0079428C" w:rsidRPr="00C076A4" w14:paraId="6D062333" w14:textId="77777777" w:rsidTr="00C076A4">
        <w:trPr>
          <w:trHeight w:val="20"/>
          <w:jc w:val="center"/>
        </w:trPr>
        <w:tc>
          <w:tcPr>
            <w:tcW w:w="2268" w:type="dxa"/>
            <w:tcBorders>
              <w:top w:val="nil"/>
              <w:left w:val="single" w:sz="4" w:space="0" w:color="auto"/>
              <w:bottom w:val="single" w:sz="4" w:space="0" w:color="auto"/>
              <w:right w:val="nil"/>
            </w:tcBorders>
            <w:shd w:val="clear" w:color="auto" w:fill="auto"/>
            <w:noWrap/>
            <w:vAlign w:val="center"/>
            <w:hideMark/>
          </w:tcPr>
          <w:p w14:paraId="212D558D" w14:textId="77777777" w:rsidR="0079428C" w:rsidRPr="00C076A4" w:rsidRDefault="0079428C" w:rsidP="00C076A4">
            <w:pPr>
              <w:spacing w:before="40" w:after="40" w:line="240" w:lineRule="auto"/>
              <w:jc w:val="left"/>
              <w:rPr>
                <w:rFonts w:eastAsia="Times New Roman" w:cs="Calibri"/>
                <w:color w:val="000000"/>
                <w:sz w:val="22"/>
                <w:szCs w:val="22"/>
                <w:lang w:val="es-ES" w:eastAsia="es-AR"/>
              </w:rPr>
            </w:pPr>
            <w:r w:rsidRPr="00C076A4">
              <w:rPr>
                <w:rFonts w:eastAsia="Times New Roman" w:cs="Calibri"/>
                <w:color w:val="000000"/>
                <w:sz w:val="22"/>
                <w:szCs w:val="22"/>
                <w:lang w:val="es-ES" w:eastAsia="es-AR"/>
              </w:rPr>
              <w:t>Coquimbo</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6337BF70" w14:textId="77777777" w:rsidR="0079428C" w:rsidRPr="00C076A4" w:rsidRDefault="0079428C" w:rsidP="00C076A4">
            <w:pPr>
              <w:spacing w:before="40" w:after="40" w:line="240" w:lineRule="auto"/>
              <w:jc w:val="center"/>
              <w:rPr>
                <w:rFonts w:eastAsia="Times New Roman" w:cs="Calibri"/>
                <w:color w:val="000000"/>
                <w:sz w:val="22"/>
                <w:szCs w:val="22"/>
                <w:lang w:val="es-ES" w:eastAsia="es-AR"/>
              </w:rPr>
            </w:pPr>
            <w:r w:rsidRPr="00C076A4">
              <w:rPr>
                <w:rFonts w:eastAsia="Times New Roman" w:cs="Calibri"/>
                <w:color w:val="000000"/>
                <w:sz w:val="22"/>
                <w:szCs w:val="22"/>
                <w:lang w:val="es-ES" w:eastAsia="es-AR"/>
              </w:rPr>
              <w:t>1,393</w:t>
            </w:r>
          </w:p>
        </w:tc>
        <w:tc>
          <w:tcPr>
            <w:tcW w:w="1701" w:type="dxa"/>
            <w:tcBorders>
              <w:top w:val="nil"/>
              <w:left w:val="nil"/>
              <w:bottom w:val="single" w:sz="4" w:space="0" w:color="auto"/>
              <w:right w:val="single" w:sz="4" w:space="0" w:color="auto"/>
            </w:tcBorders>
            <w:shd w:val="clear" w:color="auto" w:fill="auto"/>
            <w:noWrap/>
            <w:vAlign w:val="center"/>
            <w:hideMark/>
          </w:tcPr>
          <w:p w14:paraId="6CB814E2" w14:textId="77777777" w:rsidR="0079428C" w:rsidRPr="00C076A4" w:rsidRDefault="0079428C" w:rsidP="00C076A4">
            <w:pPr>
              <w:spacing w:before="40" w:after="40" w:line="240" w:lineRule="auto"/>
              <w:jc w:val="center"/>
              <w:rPr>
                <w:rFonts w:eastAsia="Times New Roman" w:cs="Calibri"/>
                <w:color w:val="000000"/>
                <w:sz w:val="22"/>
                <w:szCs w:val="22"/>
                <w:lang w:val="es-ES" w:eastAsia="es-AR"/>
              </w:rPr>
            </w:pPr>
            <w:r w:rsidRPr="00C076A4">
              <w:rPr>
                <w:rFonts w:eastAsia="Times New Roman" w:cs="Calibri"/>
                <w:color w:val="000000"/>
                <w:sz w:val="22"/>
                <w:szCs w:val="22"/>
                <w:lang w:val="es-ES" w:eastAsia="es-AR"/>
              </w:rPr>
              <w:t>0,642</w:t>
            </w:r>
          </w:p>
        </w:tc>
      </w:tr>
      <w:tr w:rsidR="0079428C" w:rsidRPr="00C076A4" w14:paraId="1C0084E7" w14:textId="77777777" w:rsidTr="00C076A4">
        <w:trPr>
          <w:trHeight w:val="20"/>
          <w:jc w:val="center"/>
        </w:trPr>
        <w:tc>
          <w:tcPr>
            <w:tcW w:w="2268" w:type="dxa"/>
            <w:tcBorders>
              <w:top w:val="nil"/>
              <w:left w:val="single" w:sz="4" w:space="0" w:color="auto"/>
              <w:bottom w:val="single" w:sz="4" w:space="0" w:color="auto"/>
              <w:right w:val="nil"/>
            </w:tcBorders>
            <w:shd w:val="clear" w:color="auto" w:fill="auto"/>
            <w:noWrap/>
            <w:vAlign w:val="center"/>
            <w:hideMark/>
          </w:tcPr>
          <w:p w14:paraId="1F815A88" w14:textId="77777777" w:rsidR="0079428C" w:rsidRPr="00C076A4" w:rsidRDefault="0079428C" w:rsidP="00C076A4">
            <w:pPr>
              <w:spacing w:before="40" w:after="40" w:line="240" w:lineRule="auto"/>
              <w:jc w:val="left"/>
              <w:rPr>
                <w:rFonts w:eastAsia="Times New Roman" w:cs="Calibri"/>
                <w:color w:val="000000"/>
                <w:sz w:val="22"/>
                <w:szCs w:val="22"/>
                <w:lang w:val="es-ES" w:eastAsia="es-AR"/>
              </w:rPr>
            </w:pPr>
            <w:r w:rsidRPr="00C076A4">
              <w:rPr>
                <w:rFonts w:eastAsia="Times New Roman" w:cs="Calibri"/>
                <w:color w:val="000000"/>
                <w:sz w:val="22"/>
                <w:szCs w:val="22"/>
                <w:lang w:val="es-ES" w:eastAsia="es-AR"/>
              </w:rPr>
              <w:t>Itahue</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407AE8C0" w14:textId="77777777" w:rsidR="0079428C" w:rsidRPr="00C076A4" w:rsidRDefault="0079428C" w:rsidP="00C076A4">
            <w:pPr>
              <w:spacing w:before="40" w:after="40" w:line="240" w:lineRule="auto"/>
              <w:jc w:val="center"/>
              <w:rPr>
                <w:rFonts w:eastAsia="Times New Roman" w:cs="Calibri"/>
                <w:color w:val="000000"/>
                <w:sz w:val="22"/>
                <w:szCs w:val="22"/>
                <w:lang w:val="es-ES" w:eastAsia="es-AR"/>
              </w:rPr>
            </w:pPr>
            <w:r w:rsidRPr="00C076A4">
              <w:rPr>
                <w:rFonts w:eastAsia="Times New Roman" w:cs="Calibri"/>
                <w:color w:val="000000"/>
                <w:sz w:val="22"/>
                <w:szCs w:val="22"/>
                <w:lang w:val="es-ES" w:eastAsia="es-AR"/>
              </w:rPr>
              <w:t>0,751</w:t>
            </w:r>
          </w:p>
        </w:tc>
        <w:tc>
          <w:tcPr>
            <w:tcW w:w="1701" w:type="dxa"/>
            <w:tcBorders>
              <w:top w:val="nil"/>
              <w:left w:val="nil"/>
              <w:bottom w:val="single" w:sz="4" w:space="0" w:color="auto"/>
              <w:right w:val="single" w:sz="4" w:space="0" w:color="auto"/>
            </w:tcBorders>
            <w:shd w:val="clear" w:color="auto" w:fill="auto"/>
            <w:noWrap/>
            <w:vAlign w:val="center"/>
            <w:hideMark/>
          </w:tcPr>
          <w:p w14:paraId="463FE351" w14:textId="77777777" w:rsidR="0079428C" w:rsidRPr="00C076A4" w:rsidRDefault="0079428C" w:rsidP="00C076A4">
            <w:pPr>
              <w:spacing w:before="40" w:after="40" w:line="240" w:lineRule="auto"/>
              <w:jc w:val="center"/>
              <w:rPr>
                <w:rFonts w:eastAsia="Times New Roman" w:cs="Calibri"/>
                <w:color w:val="000000"/>
                <w:sz w:val="22"/>
                <w:szCs w:val="22"/>
                <w:lang w:val="es-ES" w:eastAsia="es-AR"/>
              </w:rPr>
            </w:pPr>
            <w:r w:rsidRPr="00C076A4">
              <w:rPr>
                <w:rFonts w:eastAsia="Times New Roman" w:cs="Calibri"/>
                <w:color w:val="000000"/>
                <w:sz w:val="22"/>
                <w:szCs w:val="22"/>
                <w:lang w:val="es-ES" w:eastAsia="es-AR"/>
              </w:rPr>
              <w:t>1,006</w:t>
            </w:r>
          </w:p>
        </w:tc>
      </w:tr>
      <w:tr w:rsidR="0079428C" w:rsidRPr="00C076A4" w14:paraId="75755A21" w14:textId="77777777" w:rsidTr="00C076A4">
        <w:trPr>
          <w:trHeight w:val="20"/>
          <w:jc w:val="center"/>
        </w:trPr>
        <w:tc>
          <w:tcPr>
            <w:tcW w:w="2268" w:type="dxa"/>
            <w:tcBorders>
              <w:top w:val="nil"/>
              <w:left w:val="single" w:sz="4" w:space="0" w:color="auto"/>
              <w:bottom w:val="single" w:sz="4" w:space="0" w:color="auto"/>
              <w:right w:val="nil"/>
            </w:tcBorders>
            <w:shd w:val="clear" w:color="auto" w:fill="auto"/>
            <w:noWrap/>
            <w:vAlign w:val="center"/>
            <w:hideMark/>
          </w:tcPr>
          <w:p w14:paraId="5AF749AA" w14:textId="77777777" w:rsidR="0079428C" w:rsidRPr="00C076A4" w:rsidRDefault="0079428C" w:rsidP="00C076A4">
            <w:pPr>
              <w:spacing w:before="40" w:after="40" w:line="240" w:lineRule="auto"/>
              <w:jc w:val="left"/>
              <w:rPr>
                <w:rFonts w:eastAsia="Times New Roman" w:cs="Calibri"/>
                <w:color w:val="000000"/>
                <w:sz w:val="22"/>
                <w:szCs w:val="22"/>
                <w:lang w:val="es-ES" w:eastAsia="es-AR"/>
              </w:rPr>
            </w:pPr>
            <w:r w:rsidRPr="00C076A4">
              <w:rPr>
                <w:rFonts w:eastAsia="Times New Roman" w:cs="Calibri"/>
                <w:color w:val="000000"/>
                <w:sz w:val="22"/>
                <w:szCs w:val="22"/>
                <w:lang w:val="es-ES" w:eastAsia="es-AR"/>
              </w:rPr>
              <w:t>Concepción</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5BD1DDFE" w14:textId="77777777" w:rsidR="0079428C" w:rsidRPr="00C076A4" w:rsidRDefault="0079428C" w:rsidP="00C076A4">
            <w:pPr>
              <w:spacing w:before="40" w:after="40" w:line="240" w:lineRule="auto"/>
              <w:jc w:val="center"/>
              <w:rPr>
                <w:rFonts w:eastAsia="Times New Roman" w:cs="Calibri"/>
                <w:color w:val="000000"/>
                <w:sz w:val="22"/>
                <w:szCs w:val="22"/>
                <w:lang w:val="es-ES" w:eastAsia="es-AR"/>
              </w:rPr>
            </w:pPr>
            <w:r w:rsidRPr="00C076A4">
              <w:rPr>
                <w:rFonts w:eastAsia="Times New Roman" w:cs="Calibri"/>
                <w:color w:val="000000"/>
                <w:sz w:val="22"/>
                <w:szCs w:val="22"/>
                <w:lang w:val="es-ES" w:eastAsia="es-AR"/>
              </w:rPr>
              <w:t>0,792</w:t>
            </w:r>
          </w:p>
        </w:tc>
        <w:tc>
          <w:tcPr>
            <w:tcW w:w="1701" w:type="dxa"/>
            <w:tcBorders>
              <w:top w:val="nil"/>
              <w:left w:val="nil"/>
              <w:bottom w:val="single" w:sz="4" w:space="0" w:color="auto"/>
              <w:right w:val="single" w:sz="4" w:space="0" w:color="auto"/>
            </w:tcBorders>
            <w:shd w:val="clear" w:color="auto" w:fill="auto"/>
            <w:noWrap/>
            <w:vAlign w:val="center"/>
            <w:hideMark/>
          </w:tcPr>
          <w:p w14:paraId="1D3E2DF2" w14:textId="77777777" w:rsidR="0079428C" w:rsidRPr="00C076A4" w:rsidRDefault="0079428C" w:rsidP="00C076A4">
            <w:pPr>
              <w:spacing w:before="40" w:after="40" w:line="240" w:lineRule="auto"/>
              <w:jc w:val="center"/>
              <w:rPr>
                <w:rFonts w:eastAsia="Times New Roman" w:cs="Calibri"/>
                <w:color w:val="000000"/>
                <w:sz w:val="22"/>
                <w:szCs w:val="22"/>
                <w:lang w:val="es-ES" w:eastAsia="es-AR"/>
              </w:rPr>
            </w:pPr>
            <w:r w:rsidRPr="00C076A4">
              <w:rPr>
                <w:rFonts w:eastAsia="Times New Roman" w:cs="Calibri"/>
                <w:color w:val="000000"/>
                <w:sz w:val="22"/>
                <w:szCs w:val="22"/>
                <w:lang w:val="es-ES" w:eastAsia="es-AR"/>
              </w:rPr>
              <w:t>0,941</w:t>
            </w:r>
          </w:p>
        </w:tc>
      </w:tr>
      <w:tr w:rsidR="0079428C" w:rsidRPr="00C076A4" w14:paraId="34A08A4F" w14:textId="77777777" w:rsidTr="00C076A4">
        <w:trPr>
          <w:trHeight w:val="20"/>
          <w:jc w:val="center"/>
        </w:trPr>
        <w:tc>
          <w:tcPr>
            <w:tcW w:w="2268" w:type="dxa"/>
            <w:tcBorders>
              <w:top w:val="nil"/>
              <w:left w:val="single" w:sz="4" w:space="0" w:color="auto"/>
              <w:bottom w:val="single" w:sz="4" w:space="0" w:color="auto"/>
              <w:right w:val="nil"/>
            </w:tcBorders>
            <w:shd w:val="clear" w:color="auto" w:fill="auto"/>
            <w:noWrap/>
            <w:vAlign w:val="center"/>
            <w:hideMark/>
          </w:tcPr>
          <w:p w14:paraId="320F8D30" w14:textId="77777777" w:rsidR="0079428C" w:rsidRPr="00C076A4" w:rsidRDefault="0079428C" w:rsidP="00C076A4">
            <w:pPr>
              <w:spacing w:before="40" w:after="40" w:line="240" w:lineRule="auto"/>
              <w:jc w:val="left"/>
              <w:rPr>
                <w:rFonts w:eastAsia="Times New Roman" w:cs="Calibri"/>
                <w:color w:val="000000"/>
                <w:sz w:val="22"/>
                <w:szCs w:val="22"/>
                <w:lang w:val="es-ES" w:eastAsia="es-AR"/>
              </w:rPr>
            </w:pPr>
            <w:r w:rsidRPr="00C076A4">
              <w:rPr>
                <w:rFonts w:eastAsia="Times New Roman" w:cs="Calibri"/>
                <w:color w:val="000000"/>
                <w:sz w:val="22"/>
                <w:szCs w:val="22"/>
                <w:lang w:val="es-ES" w:eastAsia="es-AR"/>
              </w:rPr>
              <w:t>Temuco</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19A8452E" w14:textId="77777777" w:rsidR="0079428C" w:rsidRPr="00C076A4" w:rsidRDefault="0079428C" w:rsidP="00C076A4">
            <w:pPr>
              <w:spacing w:before="40" w:after="40" w:line="240" w:lineRule="auto"/>
              <w:jc w:val="center"/>
              <w:rPr>
                <w:rFonts w:eastAsia="Times New Roman" w:cs="Calibri"/>
                <w:color w:val="000000"/>
                <w:sz w:val="22"/>
                <w:szCs w:val="22"/>
                <w:lang w:val="es-ES" w:eastAsia="es-AR"/>
              </w:rPr>
            </w:pPr>
            <w:r w:rsidRPr="00C076A4">
              <w:rPr>
                <w:rFonts w:eastAsia="Times New Roman" w:cs="Calibri"/>
                <w:color w:val="000000"/>
                <w:sz w:val="22"/>
                <w:szCs w:val="22"/>
                <w:lang w:val="es-ES" w:eastAsia="es-AR"/>
              </w:rPr>
              <w:t>1,041</w:t>
            </w:r>
          </w:p>
        </w:tc>
        <w:tc>
          <w:tcPr>
            <w:tcW w:w="1701" w:type="dxa"/>
            <w:tcBorders>
              <w:top w:val="nil"/>
              <w:left w:val="nil"/>
              <w:bottom w:val="single" w:sz="4" w:space="0" w:color="auto"/>
              <w:right w:val="single" w:sz="4" w:space="0" w:color="auto"/>
            </w:tcBorders>
            <w:shd w:val="clear" w:color="auto" w:fill="auto"/>
            <w:noWrap/>
            <w:vAlign w:val="center"/>
            <w:hideMark/>
          </w:tcPr>
          <w:p w14:paraId="6772A7E9" w14:textId="77777777" w:rsidR="0079428C" w:rsidRPr="00C076A4" w:rsidRDefault="0079428C" w:rsidP="00C076A4">
            <w:pPr>
              <w:spacing w:before="40" w:after="40" w:line="240" w:lineRule="auto"/>
              <w:jc w:val="center"/>
              <w:rPr>
                <w:rFonts w:eastAsia="Times New Roman" w:cs="Calibri"/>
                <w:color w:val="000000"/>
                <w:sz w:val="22"/>
                <w:szCs w:val="22"/>
                <w:lang w:val="es-ES" w:eastAsia="es-AR"/>
              </w:rPr>
            </w:pPr>
            <w:r w:rsidRPr="00C076A4">
              <w:rPr>
                <w:rFonts w:eastAsia="Times New Roman" w:cs="Calibri"/>
                <w:color w:val="000000"/>
                <w:sz w:val="22"/>
                <w:szCs w:val="22"/>
                <w:lang w:val="es-ES" w:eastAsia="es-AR"/>
              </w:rPr>
              <w:t>0,905</w:t>
            </w:r>
          </w:p>
        </w:tc>
      </w:tr>
    </w:tbl>
    <w:p w14:paraId="0454719E" w14:textId="566953DD" w:rsidR="0079428C" w:rsidRPr="0060133B" w:rsidRDefault="0079428C" w:rsidP="00C076A4">
      <w:pPr>
        <w:ind w:left="1985"/>
        <w:rPr>
          <w:sz w:val="20"/>
          <w:szCs w:val="20"/>
          <w:lang w:val="es-ES"/>
        </w:rPr>
      </w:pPr>
      <w:r w:rsidRPr="0060133B">
        <w:rPr>
          <w:sz w:val="20"/>
          <w:szCs w:val="20"/>
          <w:lang w:val="es-ES"/>
        </w:rPr>
        <w:t>C: compra</w:t>
      </w:r>
      <w:r w:rsidR="0060133B" w:rsidRPr="0060133B">
        <w:rPr>
          <w:sz w:val="20"/>
          <w:szCs w:val="20"/>
          <w:lang w:val="es-ES"/>
        </w:rPr>
        <w:t xml:space="preserve">; </w:t>
      </w:r>
      <w:r w:rsidRPr="0060133B">
        <w:rPr>
          <w:sz w:val="20"/>
          <w:szCs w:val="20"/>
          <w:lang w:val="es-ES"/>
        </w:rPr>
        <w:t>A: A</w:t>
      </w:r>
      <w:r w:rsidR="00C076A4">
        <w:rPr>
          <w:sz w:val="20"/>
          <w:szCs w:val="20"/>
          <w:lang w:val="es-ES"/>
        </w:rPr>
        <w:t>rriendo</w:t>
      </w:r>
    </w:p>
    <w:p w14:paraId="36976509" w14:textId="27B54EE1" w:rsidR="0079428C" w:rsidRPr="00B06D23" w:rsidRDefault="0079428C" w:rsidP="0079428C">
      <w:pPr>
        <w:rPr>
          <w:lang w:val="es-ES"/>
        </w:rPr>
      </w:pPr>
      <w:r w:rsidRPr="00B06D23">
        <w:rPr>
          <w:lang w:val="es-ES"/>
        </w:rPr>
        <w:t xml:space="preserve">En el análisis cuantitativo se observa en general la conveniencia de compra vs arriendo, salvo el caso de Coquimbo. No </w:t>
      </w:r>
      <w:r w:rsidR="005A2E09" w:rsidRPr="00B06D23">
        <w:rPr>
          <w:lang w:val="es-ES"/>
        </w:rPr>
        <w:t>obstante,</w:t>
      </w:r>
      <w:r w:rsidRPr="00B06D23">
        <w:rPr>
          <w:lang w:val="es-ES"/>
        </w:rPr>
        <w:t xml:space="preserve"> existen otras razones no cuantificables en la selección de la alternativa de compra, como la disponibilidad del edificio/bodega cuando es requerido, la posibilidad de almacenar sustancias peligrosas, etc.</w:t>
      </w:r>
    </w:p>
    <w:p w14:paraId="690BCB4E" w14:textId="0D1A6D79" w:rsidR="0079428C" w:rsidRPr="00B06D23" w:rsidRDefault="0079428C" w:rsidP="0079428C">
      <w:pPr>
        <w:rPr>
          <w:lang w:val="es-ES"/>
        </w:rPr>
      </w:pPr>
      <w:r w:rsidRPr="00B06D23">
        <w:rPr>
          <w:lang w:val="es-ES"/>
        </w:rPr>
        <w:t xml:space="preserve">En el </w:t>
      </w:r>
      <w:r w:rsidR="006A6EDD">
        <w:rPr>
          <w:lang w:val="es-ES"/>
        </w:rPr>
        <w:t>“</w:t>
      </w:r>
      <w:r w:rsidRPr="00B06D23">
        <w:rPr>
          <w:lang w:val="es-ES"/>
        </w:rPr>
        <w:t xml:space="preserve">Anexo </w:t>
      </w:r>
      <w:r w:rsidR="006A6EDD">
        <w:rPr>
          <w:lang w:val="es-ES"/>
        </w:rPr>
        <w:t>COMA</w:t>
      </w:r>
      <w:r w:rsidRPr="00B06D23">
        <w:rPr>
          <w:lang w:val="es-ES"/>
        </w:rPr>
        <w:t>_3 Modelo/Datos/ Costo Compra y Arriendo Oficinas y Bodegas</w:t>
      </w:r>
      <w:r w:rsidR="006A6EDD">
        <w:rPr>
          <w:lang w:val="es-ES"/>
        </w:rPr>
        <w:t>”</w:t>
      </w:r>
      <w:r w:rsidRPr="00B06D23">
        <w:rPr>
          <w:lang w:val="es-ES"/>
        </w:rPr>
        <w:t xml:space="preserve"> se encuentra el detalle de los cálculos realizados.</w:t>
      </w:r>
    </w:p>
    <w:p w14:paraId="048362A8" w14:textId="77777777" w:rsidR="0079428C" w:rsidRPr="00FD055F" w:rsidRDefault="0079428C" w:rsidP="0079428C">
      <w:pPr>
        <w:pStyle w:val="Ttulo4"/>
      </w:pPr>
      <w:bookmarkStart w:id="382" w:name="_Toc32390200"/>
      <w:bookmarkStart w:id="383" w:name="_Toc34398147"/>
      <w:bookmarkStart w:id="384" w:name="_Toc41514633"/>
      <w:r w:rsidRPr="00FD055F">
        <w:t>Equipamiento de operación y mantenimiento no fungible</w:t>
      </w:r>
      <w:bookmarkEnd w:id="382"/>
      <w:bookmarkEnd w:id="383"/>
      <w:bookmarkEnd w:id="384"/>
    </w:p>
    <w:p w14:paraId="3F6C690D" w14:textId="77777777" w:rsidR="0079428C" w:rsidRPr="00B06D23" w:rsidRDefault="0079428C" w:rsidP="0079428C">
      <w:pPr>
        <w:rPr>
          <w:lang w:val="es-ES"/>
        </w:rPr>
      </w:pPr>
      <w:r w:rsidRPr="00B06D23">
        <w:rPr>
          <w:lang w:val="es-ES"/>
        </w:rPr>
        <w:t>Este ítem incluye los equipos especializados de OyM que utiliza el personal tercerizado y el personal de plantilla de la empresa que realiza tareas operativas.</w:t>
      </w:r>
    </w:p>
    <w:p w14:paraId="3D06DD08" w14:textId="77777777" w:rsidR="0079428C" w:rsidRPr="00B06D23" w:rsidRDefault="0079428C" w:rsidP="0079428C">
      <w:pPr>
        <w:rPr>
          <w:lang w:val="es-ES"/>
        </w:rPr>
      </w:pPr>
      <w:r w:rsidRPr="00B06D23">
        <w:rPr>
          <w:lang w:val="es-ES"/>
        </w:rPr>
        <w:t>El equipamiento de operación y mantenimiento no fungible se agrupa en KITs por tipo de cuadrilla en función de las tareas que realiza cada tipo de cuadrilla.</w:t>
      </w:r>
    </w:p>
    <w:p w14:paraId="4B5A566B" w14:textId="77777777" w:rsidR="0079428C" w:rsidRPr="00B06D23" w:rsidRDefault="0079428C" w:rsidP="0079428C">
      <w:pPr>
        <w:rPr>
          <w:lang w:val="es-ES"/>
        </w:rPr>
      </w:pPr>
      <w:r w:rsidRPr="00B06D23">
        <w:rPr>
          <w:lang w:val="es-ES"/>
        </w:rPr>
        <w:t>Los KITH comprenden las herramientas, equipos e instrumentos para efectuar reparaciones, controles y/o mediciones con fines de diagnóstico en las diferentes instalaciones del sistema y que son de uso común por las cuadrillas que lo requieren para sus tareas de OyM.</w:t>
      </w:r>
    </w:p>
    <w:p w14:paraId="63B230E5" w14:textId="77777777" w:rsidR="0079428C" w:rsidRPr="00B06D23" w:rsidRDefault="0079428C" w:rsidP="00AC403A">
      <w:pPr>
        <w:rPr>
          <w:lang w:val="es-ES"/>
        </w:rPr>
      </w:pPr>
      <w:r w:rsidRPr="00B06D23">
        <w:rPr>
          <w:lang w:val="es-ES"/>
        </w:rPr>
        <w:t>Los KITS comprenden los elementos de seguridad personal que son requeridos por cada integrante de la cuadrilla.</w:t>
      </w:r>
    </w:p>
    <w:p w14:paraId="460A9BDB" w14:textId="6F3735C5" w:rsidR="0079428C" w:rsidRPr="00017E8F" w:rsidRDefault="0079428C" w:rsidP="0079428C">
      <w:pPr>
        <w:rPr>
          <w:lang w:val="es-ES"/>
        </w:rPr>
      </w:pPr>
      <w:r w:rsidRPr="00FB5272">
        <w:rPr>
          <w:lang w:val="es-ES"/>
        </w:rPr>
        <w:t xml:space="preserve">En el </w:t>
      </w:r>
      <w:r w:rsidR="00561D57">
        <w:rPr>
          <w:lang w:val="es-ES"/>
        </w:rPr>
        <w:t>“</w:t>
      </w:r>
      <w:r w:rsidRPr="00FB5272">
        <w:rPr>
          <w:lang w:val="es-ES"/>
        </w:rPr>
        <w:t xml:space="preserve">Anexo </w:t>
      </w:r>
      <w:r w:rsidR="00561D57">
        <w:rPr>
          <w:lang w:val="es-ES"/>
        </w:rPr>
        <w:t>COMA</w:t>
      </w:r>
      <w:r w:rsidRPr="00FB5272">
        <w:rPr>
          <w:lang w:val="es-ES"/>
        </w:rPr>
        <w:t>_3 Modelo/Datos/ Herramientas cuadrillas</w:t>
      </w:r>
      <w:r w:rsidR="00561D57">
        <w:rPr>
          <w:lang w:val="es-ES"/>
        </w:rPr>
        <w:t>”</w:t>
      </w:r>
      <w:r w:rsidRPr="00FB5272">
        <w:rPr>
          <w:lang w:val="es-ES"/>
        </w:rPr>
        <w:t xml:space="preserve"> se encuentran detallados los elementos que comprenden los KITH y los KITS para cada cuadrilla</w:t>
      </w:r>
      <w:r w:rsidR="00D409FA" w:rsidRPr="00FB5272">
        <w:rPr>
          <w:lang w:val="es-ES"/>
        </w:rPr>
        <w:t xml:space="preserve"> </w:t>
      </w:r>
      <w:r w:rsidRPr="00FB5272">
        <w:rPr>
          <w:lang w:val="es-ES"/>
        </w:rPr>
        <w:t xml:space="preserve">y para cada operario integrante </w:t>
      </w:r>
      <w:r w:rsidRPr="00017E8F">
        <w:rPr>
          <w:lang w:val="es-ES"/>
        </w:rPr>
        <w:t>de la cuadrilla, con sus costos unitarios.</w:t>
      </w:r>
    </w:p>
    <w:p w14:paraId="31643206" w14:textId="24AA4155" w:rsidR="00E5095D" w:rsidRDefault="00E5095D" w:rsidP="0079428C">
      <w:pPr>
        <w:rPr>
          <w:lang w:val="es-ES"/>
        </w:rPr>
      </w:pPr>
      <w:r w:rsidRPr="00017E8F">
        <w:rPr>
          <w:lang w:val="es-ES"/>
        </w:rPr>
        <w:lastRenderedPageBreak/>
        <w:t>En la carpeta “Anexo COMA_3 Modelo/Datos/ “Soporte herramientas” se encuentran los soportes con cotizaciones de las herramientas que componen las cuadrillas.</w:t>
      </w:r>
    </w:p>
    <w:p w14:paraId="4E1E4F19" w14:textId="26D44C72" w:rsidR="00F96DE6" w:rsidRDefault="00F96DE6" w:rsidP="0079428C">
      <w:pPr>
        <w:rPr>
          <w:lang w:val="es-ES"/>
        </w:rPr>
      </w:pPr>
      <w:r>
        <w:rPr>
          <w:lang w:val="es-ES"/>
        </w:rPr>
        <w:t>Las herramientas asignadas a cada cuadrilla son las requeridas para desempeñar las tareas de la especialidad de cada cuadrilla de la siguiente forma:</w:t>
      </w:r>
    </w:p>
    <w:p w14:paraId="4E09EA69" w14:textId="25A73D93" w:rsidR="00561D57" w:rsidRPr="00BC38C2" w:rsidRDefault="00561D57" w:rsidP="00561D57">
      <w:pPr>
        <w:pStyle w:val="Subttulo"/>
      </w:pPr>
      <w:bookmarkStart w:id="385" w:name="_Toc41515959"/>
      <w:r w:rsidRPr="00BC38C2">
        <w:t xml:space="preserve">Tabla </w:t>
      </w:r>
      <w:r w:rsidR="00A8401E">
        <w:fldChar w:fldCharType="begin"/>
      </w:r>
      <w:r w:rsidR="00A8401E">
        <w:instrText xml:space="preserve"> SEQ Tabla \* ARABIC </w:instrText>
      </w:r>
      <w:r w:rsidR="00A8401E">
        <w:fldChar w:fldCharType="separate"/>
      </w:r>
      <w:r w:rsidR="00F976FC">
        <w:rPr>
          <w:noProof/>
        </w:rPr>
        <w:t>40</w:t>
      </w:r>
      <w:r w:rsidR="00A8401E">
        <w:rPr>
          <w:noProof/>
        </w:rPr>
        <w:fldChar w:fldCharType="end"/>
      </w:r>
      <w:r>
        <w:t>:</w:t>
      </w:r>
      <w:r w:rsidRPr="00BC38C2">
        <w:t xml:space="preserve"> </w:t>
      </w:r>
      <w:r>
        <w:t>descripción herramientas por tipo cuadrilla</w:t>
      </w:r>
      <w:bookmarkEnd w:id="3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34"/>
        <w:gridCol w:w="3969"/>
        <w:gridCol w:w="4536"/>
      </w:tblGrid>
      <w:tr w:rsidR="00561D57" w:rsidRPr="00AC403A" w14:paraId="321FED29" w14:textId="77777777" w:rsidTr="00C076A4">
        <w:trPr>
          <w:tblHeader/>
          <w:jc w:val="center"/>
        </w:trPr>
        <w:tc>
          <w:tcPr>
            <w:tcW w:w="1134" w:type="dxa"/>
            <w:shd w:val="clear" w:color="auto" w:fill="D9D9D9" w:themeFill="background1" w:themeFillShade="D9"/>
            <w:noWrap/>
            <w:vAlign w:val="center"/>
          </w:tcPr>
          <w:p w14:paraId="1E036C3C" w14:textId="375EC91C" w:rsidR="00561D57" w:rsidRPr="00AC403A" w:rsidRDefault="00561D57" w:rsidP="00561D57">
            <w:pPr>
              <w:spacing w:after="0" w:line="240" w:lineRule="auto"/>
              <w:jc w:val="center"/>
              <w:rPr>
                <w:rFonts w:eastAsia="Times New Roman" w:cs="Calibri"/>
                <w:b/>
                <w:color w:val="000000"/>
                <w:sz w:val="20"/>
                <w:szCs w:val="20"/>
                <w:lang w:val="es-AR" w:eastAsia="es-AR"/>
              </w:rPr>
            </w:pPr>
            <w:r w:rsidRPr="00AC403A">
              <w:rPr>
                <w:rFonts w:eastAsia="Times New Roman" w:cstheme="minorHAnsi"/>
                <w:b/>
                <w:bCs/>
                <w:color w:val="000000"/>
                <w:sz w:val="20"/>
                <w:szCs w:val="20"/>
                <w:lang w:val="es-AR" w:eastAsia="es-AR"/>
              </w:rPr>
              <w:t>Código cuadrilla</w:t>
            </w:r>
          </w:p>
        </w:tc>
        <w:tc>
          <w:tcPr>
            <w:tcW w:w="3969" w:type="dxa"/>
            <w:shd w:val="clear" w:color="auto" w:fill="D9D9D9" w:themeFill="background1" w:themeFillShade="D9"/>
            <w:noWrap/>
            <w:vAlign w:val="center"/>
          </w:tcPr>
          <w:p w14:paraId="045C045B" w14:textId="4A560519" w:rsidR="00561D57" w:rsidRPr="00AC403A" w:rsidRDefault="00561D57" w:rsidP="00561D57">
            <w:pPr>
              <w:spacing w:after="0" w:line="240" w:lineRule="auto"/>
              <w:jc w:val="center"/>
              <w:rPr>
                <w:rFonts w:eastAsia="Times New Roman" w:cs="Calibri"/>
                <w:b/>
                <w:color w:val="000000"/>
                <w:sz w:val="20"/>
                <w:szCs w:val="20"/>
                <w:lang w:val="es-AR" w:eastAsia="es-AR"/>
              </w:rPr>
            </w:pPr>
            <w:r w:rsidRPr="00AC403A">
              <w:rPr>
                <w:rFonts w:eastAsia="Times New Roman" w:cstheme="minorHAnsi"/>
                <w:b/>
                <w:bCs/>
                <w:color w:val="000000"/>
                <w:sz w:val="20"/>
                <w:szCs w:val="20"/>
                <w:lang w:val="es-AR" w:eastAsia="es-AR"/>
              </w:rPr>
              <w:t>Descripción</w:t>
            </w:r>
          </w:p>
        </w:tc>
        <w:tc>
          <w:tcPr>
            <w:tcW w:w="4536" w:type="dxa"/>
            <w:shd w:val="clear" w:color="auto" w:fill="D9D9D9" w:themeFill="background1" w:themeFillShade="D9"/>
            <w:vAlign w:val="center"/>
          </w:tcPr>
          <w:p w14:paraId="591FC045" w14:textId="7BFF4DAA" w:rsidR="00561D57" w:rsidRPr="00AC403A" w:rsidRDefault="00561D57" w:rsidP="00561D57">
            <w:pPr>
              <w:spacing w:after="0" w:line="240" w:lineRule="auto"/>
              <w:jc w:val="center"/>
              <w:rPr>
                <w:rFonts w:eastAsia="Times New Roman" w:cs="Calibri"/>
                <w:b/>
                <w:color w:val="000000"/>
                <w:sz w:val="20"/>
                <w:szCs w:val="20"/>
                <w:lang w:val="es-AR" w:eastAsia="es-AR"/>
              </w:rPr>
            </w:pPr>
            <w:r w:rsidRPr="00AC403A">
              <w:rPr>
                <w:rFonts w:eastAsia="Times New Roman" w:cs="Calibri"/>
                <w:b/>
                <w:color w:val="000000"/>
                <w:sz w:val="20"/>
                <w:szCs w:val="20"/>
                <w:lang w:val="es-AR" w:eastAsia="es-AR"/>
              </w:rPr>
              <w:t>Herramientas</w:t>
            </w:r>
          </w:p>
        </w:tc>
      </w:tr>
      <w:tr w:rsidR="00F96DE6" w:rsidRPr="00AC403A" w14:paraId="7E71C879" w14:textId="7A31F799" w:rsidTr="00C076A4">
        <w:trPr>
          <w:jc w:val="center"/>
        </w:trPr>
        <w:tc>
          <w:tcPr>
            <w:tcW w:w="1134" w:type="dxa"/>
            <w:shd w:val="clear" w:color="auto" w:fill="auto"/>
            <w:noWrap/>
            <w:vAlign w:val="center"/>
            <w:hideMark/>
          </w:tcPr>
          <w:p w14:paraId="080358BE"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CMINP</w:t>
            </w:r>
          </w:p>
        </w:tc>
        <w:tc>
          <w:tcPr>
            <w:tcW w:w="3969" w:type="dxa"/>
            <w:shd w:val="clear" w:color="auto" w:fill="auto"/>
            <w:noWrap/>
            <w:vAlign w:val="center"/>
            <w:hideMark/>
          </w:tcPr>
          <w:p w14:paraId="037018BD"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Inspección pedestre de Líneas Aéreas</w:t>
            </w:r>
          </w:p>
        </w:tc>
        <w:tc>
          <w:tcPr>
            <w:tcW w:w="4536" w:type="dxa"/>
            <w:vAlign w:val="center"/>
          </w:tcPr>
          <w:p w14:paraId="69F4930E" w14:textId="41184282"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Equipos para observación, medición y documentación de las inspecciones.</w:t>
            </w:r>
          </w:p>
        </w:tc>
      </w:tr>
      <w:tr w:rsidR="00F96DE6" w:rsidRPr="00AC403A" w14:paraId="4CED8657" w14:textId="66BA5E45" w:rsidTr="00C076A4">
        <w:trPr>
          <w:jc w:val="center"/>
        </w:trPr>
        <w:tc>
          <w:tcPr>
            <w:tcW w:w="1134" w:type="dxa"/>
            <w:shd w:val="clear" w:color="auto" w:fill="auto"/>
            <w:noWrap/>
            <w:vAlign w:val="center"/>
            <w:hideMark/>
          </w:tcPr>
          <w:p w14:paraId="6E24C48A"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CMLVA</w:t>
            </w:r>
          </w:p>
        </w:tc>
        <w:tc>
          <w:tcPr>
            <w:tcW w:w="3969" w:type="dxa"/>
            <w:shd w:val="clear" w:color="auto" w:fill="auto"/>
            <w:noWrap/>
            <w:vAlign w:val="center"/>
            <w:hideMark/>
          </w:tcPr>
          <w:p w14:paraId="1394C245"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Lavado de aisladores con tensión</w:t>
            </w:r>
          </w:p>
        </w:tc>
        <w:tc>
          <w:tcPr>
            <w:tcW w:w="4536" w:type="dxa"/>
            <w:vAlign w:val="center"/>
          </w:tcPr>
          <w:p w14:paraId="16BF6345" w14:textId="0617BF89"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Equipos para realizar el lavado de aisladores en condiciones de línea viva y asegurar la calidad de los insumos utilizados.</w:t>
            </w:r>
          </w:p>
        </w:tc>
      </w:tr>
      <w:tr w:rsidR="00F96DE6" w:rsidRPr="00AC403A" w14:paraId="7815EF2E" w14:textId="47501E9D" w:rsidTr="00C076A4">
        <w:trPr>
          <w:jc w:val="center"/>
        </w:trPr>
        <w:tc>
          <w:tcPr>
            <w:tcW w:w="1134" w:type="dxa"/>
            <w:shd w:val="clear" w:color="auto" w:fill="auto"/>
            <w:noWrap/>
            <w:vAlign w:val="center"/>
            <w:hideMark/>
          </w:tcPr>
          <w:p w14:paraId="4F479710"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CMTCT</w:t>
            </w:r>
          </w:p>
        </w:tc>
        <w:tc>
          <w:tcPr>
            <w:tcW w:w="3969" w:type="dxa"/>
            <w:shd w:val="clear" w:color="auto" w:fill="auto"/>
            <w:noWrap/>
            <w:vAlign w:val="center"/>
            <w:hideMark/>
          </w:tcPr>
          <w:p w14:paraId="087B2A64"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Trabajos con Tensión</w:t>
            </w:r>
          </w:p>
        </w:tc>
        <w:tc>
          <w:tcPr>
            <w:tcW w:w="4536" w:type="dxa"/>
            <w:vAlign w:val="center"/>
          </w:tcPr>
          <w:p w14:paraId="67B350FD" w14:textId="2069F409"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Herramientas y equipos para realizar trabajos reparación y/o reemplazo de partes de líneas con tensión.</w:t>
            </w:r>
          </w:p>
        </w:tc>
      </w:tr>
      <w:tr w:rsidR="00F96DE6" w:rsidRPr="00AC403A" w14:paraId="54E1CD79" w14:textId="6536DF96" w:rsidTr="00C076A4">
        <w:trPr>
          <w:jc w:val="center"/>
        </w:trPr>
        <w:tc>
          <w:tcPr>
            <w:tcW w:w="1134" w:type="dxa"/>
            <w:shd w:val="clear" w:color="auto" w:fill="auto"/>
            <w:noWrap/>
            <w:vAlign w:val="center"/>
            <w:hideMark/>
          </w:tcPr>
          <w:p w14:paraId="7C85A208"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CMPOR</w:t>
            </w:r>
          </w:p>
        </w:tc>
        <w:tc>
          <w:tcPr>
            <w:tcW w:w="3969" w:type="dxa"/>
            <w:shd w:val="clear" w:color="auto" w:fill="auto"/>
            <w:noWrap/>
            <w:vAlign w:val="center"/>
            <w:hideMark/>
          </w:tcPr>
          <w:p w14:paraId="2DA60385"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Poda y Roce</w:t>
            </w:r>
          </w:p>
        </w:tc>
        <w:tc>
          <w:tcPr>
            <w:tcW w:w="4536" w:type="dxa"/>
            <w:vAlign w:val="center"/>
          </w:tcPr>
          <w:p w14:paraId="052C69FE" w14:textId="18F9C223" w:rsidR="00F96DE6" w:rsidRPr="00AC403A" w:rsidRDefault="005A2E09"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Herramientas</w:t>
            </w:r>
            <w:r w:rsidR="00F96DE6" w:rsidRPr="00AC403A">
              <w:rPr>
                <w:rFonts w:eastAsia="Times New Roman" w:cs="Calibri"/>
                <w:color w:val="000000"/>
                <w:sz w:val="20"/>
                <w:szCs w:val="20"/>
                <w:lang w:val="es-AR" w:eastAsia="es-AR"/>
              </w:rPr>
              <w:t xml:space="preserve"> y equipos para realizar poda de árboles y limpieza de la franja de servidumbre.</w:t>
            </w:r>
          </w:p>
        </w:tc>
      </w:tr>
      <w:tr w:rsidR="00F96DE6" w:rsidRPr="00AC403A" w14:paraId="388BE79B" w14:textId="13EAE95A" w:rsidTr="00C076A4">
        <w:trPr>
          <w:jc w:val="center"/>
        </w:trPr>
        <w:tc>
          <w:tcPr>
            <w:tcW w:w="1134" w:type="dxa"/>
            <w:shd w:val="clear" w:color="auto" w:fill="auto"/>
            <w:noWrap/>
            <w:vAlign w:val="center"/>
            <w:hideMark/>
          </w:tcPr>
          <w:p w14:paraId="759471B9"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CMELA</w:t>
            </w:r>
          </w:p>
        </w:tc>
        <w:tc>
          <w:tcPr>
            <w:tcW w:w="3969" w:type="dxa"/>
            <w:shd w:val="clear" w:color="auto" w:fill="auto"/>
            <w:noWrap/>
            <w:vAlign w:val="center"/>
            <w:hideMark/>
          </w:tcPr>
          <w:p w14:paraId="5ADBAD15"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Mantenimiento de Estructuras y líneas sin Tensión</w:t>
            </w:r>
          </w:p>
        </w:tc>
        <w:tc>
          <w:tcPr>
            <w:tcW w:w="4536" w:type="dxa"/>
            <w:vAlign w:val="center"/>
          </w:tcPr>
          <w:p w14:paraId="3606DE63" w14:textId="0DF2F64E"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Herramientas y equipos para realizar trabajos reparación y/o reemplazo de partes de líneas sin tensión</w:t>
            </w:r>
          </w:p>
        </w:tc>
      </w:tr>
      <w:tr w:rsidR="00F96DE6" w:rsidRPr="00AC403A" w14:paraId="57257EE7" w14:textId="408E5AC0" w:rsidTr="00C076A4">
        <w:trPr>
          <w:jc w:val="center"/>
        </w:trPr>
        <w:tc>
          <w:tcPr>
            <w:tcW w:w="1134" w:type="dxa"/>
            <w:shd w:val="clear" w:color="auto" w:fill="auto"/>
            <w:noWrap/>
            <w:vAlign w:val="center"/>
            <w:hideMark/>
          </w:tcPr>
          <w:p w14:paraId="6A40EB24"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CMCAM</w:t>
            </w:r>
          </w:p>
        </w:tc>
        <w:tc>
          <w:tcPr>
            <w:tcW w:w="3969" w:type="dxa"/>
            <w:shd w:val="clear" w:color="auto" w:fill="auto"/>
            <w:noWrap/>
            <w:vAlign w:val="center"/>
            <w:hideMark/>
          </w:tcPr>
          <w:p w14:paraId="5789A901"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Mantenimiento de Caminos de Acceso</w:t>
            </w:r>
          </w:p>
        </w:tc>
        <w:tc>
          <w:tcPr>
            <w:tcW w:w="4536" w:type="dxa"/>
            <w:vAlign w:val="center"/>
          </w:tcPr>
          <w:p w14:paraId="303C48F9" w14:textId="2AD6A37A"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 xml:space="preserve">Herramientas y equipos para realizar el mantenimiento de caminos de acceso como complemento del </w:t>
            </w:r>
            <w:r w:rsidRPr="00AC403A">
              <w:rPr>
                <w:rFonts w:eastAsia="Times New Roman" w:cs="Calibri"/>
                <w:i/>
                <w:color w:val="000000"/>
                <w:sz w:val="20"/>
                <w:szCs w:val="20"/>
                <w:lang w:val="es-AR" w:eastAsia="es-AR"/>
              </w:rPr>
              <w:t>bulldozer</w:t>
            </w:r>
            <w:r w:rsidRPr="00AC403A">
              <w:rPr>
                <w:rFonts w:eastAsia="Times New Roman" w:cs="Calibri"/>
                <w:color w:val="000000"/>
                <w:sz w:val="20"/>
                <w:szCs w:val="20"/>
                <w:lang w:val="es-AR" w:eastAsia="es-AR"/>
              </w:rPr>
              <w:t>.</w:t>
            </w:r>
          </w:p>
        </w:tc>
      </w:tr>
      <w:tr w:rsidR="00F96DE6" w:rsidRPr="00AC403A" w14:paraId="06144B2B" w14:textId="13C84E67" w:rsidTr="00C076A4">
        <w:trPr>
          <w:jc w:val="center"/>
        </w:trPr>
        <w:tc>
          <w:tcPr>
            <w:tcW w:w="1134" w:type="dxa"/>
            <w:shd w:val="clear" w:color="auto" w:fill="auto"/>
            <w:noWrap/>
            <w:vAlign w:val="center"/>
            <w:hideMark/>
          </w:tcPr>
          <w:p w14:paraId="54824134"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CMLMA</w:t>
            </w:r>
          </w:p>
        </w:tc>
        <w:tc>
          <w:tcPr>
            <w:tcW w:w="3969" w:type="dxa"/>
            <w:shd w:val="clear" w:color="auto" w:fill="auto"/>
            <w:noWrap/>
            <w:vAlign w:val="center"/>
            <w:hideMark/>
          </w:tcPr>
          <w:p w14:paraId="240C4734"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Lavado manual de aisladores</w:t>
            </w:r>
          </w:p>
        </w:tc>
        <w:tc>
          <w:tcPr>
            <w:tcW w:w="4536" w:type="dxa"/>
            <w:vAlign w:val="center"/>
          </w:tcPr>
          <w:p w14:paraId="06748603" w14:textId="0DCF258E"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Herramientas y equipos para realizar trabajos de reparación y/o reemplazo de partes de líneas sin tensión.</w:t>
            </w:r>
          </w:p>
        </w:tc>
      </w:tr>
      <w:tr w:rsidR="00F96DE6" w:rsidRPr="00AC403A" w14:paraId="7D859F4D" w14:textId="3F45C43B" w:rsidTr="00C076A4">
        <w:trPr>
          <w:jc w:val="center"/>
        </w:trPr>
        <w:tc>
          <w:tcPr>
            <w:tcW w:w="1134" w:type="dxa"/>
            <w:shd w:val="clear" w:color="auto" w:fill="auto"/>
            <w:noWrap/>
            <w:vAlign w:val="center"/>
            <w:hideMark/>
          </w:tcPr>
          <w:p w14:paraId="539469B7"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CMIEP</w:t>
            </w:r>
          </w:p>
        </w:tc>
        <w:tc>
          <w:tcPr>
            <w:tcW w:w="3969" w:type="dxa"/>
            <w:shd w:val="clear" w:color="auto" w:fill="auto"/>
            <w:noWrap/>
            <w:vAlign w:val="center"/>
            <w:hideMark/>
          </w:tcPr>
          <w:p w14:paraId="7FA87B0D"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Inspección y revisión de equipos primarios en SE</w:t>
            </w:r>
          </w:p>
        </w:tc>
        <w:tc>
          <w:tcPr>
            <w:tcW w:w="4536" w:type="dxa"/>
            <w:vAlign w:val="center"/>
          </w:tcPr>
          <w:p w14:paraId="7285EC8A" w14:textId="470D18F9" w:rsidR="00F96DE6" w:rsidRPr="00AC403A" w:rsidRDefault="008F6EDA"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Herramientas y equipos para inspección, y diagnóstico de equipos primarios de estaciones transformadoras.</w:t>
            </w:r>
          </w:p>
        </w:tc>
      </w:tr>
      <w:tr w:rsidR="00F96DE6" w:rsidRPr="00AC403A" w14:paraId="4F357601" w14:textId="16D0538F" w:rsidTr="00C076A4">
        <w:trPr>
          <w:jc w:val="center"/>
        </w:trPr>
        <w:tc>
          <w:tcPr>
            <w:tcW w:w="1134" w:type="dxa"/>
            <w:shd w:val="clear" w:color="auto" w:fill="auto"/>
            <w:noWrap/>
            <w:vAlign w:val="center"/>
            <w:hideMark/>
          </w:tcPr>
          <w:p w14:paraId="0A3D374D"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CMREL</w:t>
            </w:r>
          </w:p>
        </w:tc>
        <w:tc>
          <w:tcPr>
            <w:tcW w:w="3969" w:type="dxa"/>
            <w:shd w:val="clear" w:color="auto" w:fill="auto"/>
            <w:noWrap/>
            <w:vAlign w:val="center"/>
            <w:hideMark/>
          </w:tcPr>
          <w:p w14:paraId="697F2EDB"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Inspección y Reparación de protecciones, telecom. y SCADA</w:t>
            </w:r>
          </w:p>
        </w:tc>
        <w:tc>
          <w:tcPr>
            <w:tcW w:w="4536" w:type="dxa"/>
            <w:vAlign w:val="center"/>
          </w:tcPr>
          <w:p w14:paraId="51225E4E" w14:textId="60FBCC24" w:rsidR="00F96DE6" w:rsidRPr="00AC403A" w:rsidRDefault="005A2E09"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Herramientas</w:t>
            </w:r>
            <w:r w:rsidR="008F6EDA" w:rsidRPr="00AC403A">
              <w:rPr>
                <w:rFonts w:eastAsia="Times New Roman" w:cs="Calibri"/>
                <w:color w:val="000000"/>
                <w:sz w:val="20"/>
                <w:szCs w:val="20"/>
                <w:lang w:val="es-AR" w:eastAsia="es-AR"/>
              </w:rPr>
              <w:t xml:space="preserve"> y equipos para revisión, diagnóstico y reparación de equipamiento de protecciones, telecomunicaciones y control (*)</w:t>
            </w:r>
          </w:p>
        </w:tc>
      </w:tr>
      <w:tr w:rsidR="00F96DE6" w:rsidRPr="00AC403A" w14:paraId="305BFA5B" w14:textId="2E88A982" w:rsidTr="00C076A4">
        <w:trPr>
          <w:jc w:val="center"/>
        </w:trPr>
        <w:tc>
          <w:tcPr>
            <w:tcW w:w="1134" w:type="dxa"/>
            <w:shd w:val="clear" w:color="auto" w:fill="auto"/>
            <w:noWrap/>
            <w:vAlign w:val="center"/>
            <w:hideMark/>
          </w:tcPr>
          <w:p w14:paraId="50FCD429"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CMLIM</w:t>
            </w:r>
          </w:p>
        </w:tc>
        <w:tc>
          <w:tcPr>
            <w:tcW w:w="3969" w:type="dxa"/>
            <w:shd w:val="clear" w:color="auto" w:fill="auto"/>
            <w:noWrap/>
            <w:vAlign w:val="center"/>
            <w:hideMark/>
          </w:tcPr>
          <w:p w14:paraId="0E6413E5"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Limpieza de subestaciones</w:t>
            </w:r>
          </w:p>
        </w:tc>
        <w:tc>
          <w:tcPr>
            <w:tcW w:w="4536" w:type="dxa"/>
            <w:vAlign w:val="center"/>
          </w:tcPr>
          <w:p w14:paraId="4BDBAB87" w14:textId="009F215F" w:rsidR="00F96DE6" w:rsidRPr="00AC403A" w:rsidRDefault="008F6EDA"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Herramientas y equipos para la limpieza del predio de la subestación.</w:t>
            </w:r>
          </w:p>
        </w:tc>
      </w:tr>
      <w:tr w:rsidR="00F96DE6" w:rsidRPr="00AC403A" w14:paraId="6074D5AE" w14:textId="455048F0" w:rsidTr="00C076A4">
        <w:trPr>
          <w:jc w:val="center"/>
        </w:trPr>
        <w:tc>
          <w:tcPr>
            <w:tcW w:w="1134" w:type="dxa"/>
            <w:shd w:val="clear" w:color="auto" w:fill="auto"/>
            <w:noWrap/>
            <w:vAlign w:val="center"/>
            <w:hideMark/>
          </w:tcPr>
          <w:p w14:paraId="53A03772"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COPER</w:t>
            </w:r>
          </w:p>
        </w:tc>
        <w:tc>
          <w:tcPr>
            <w:tcW w:w="3969" w:type="dxa"/>
            <w:shd w:val="clear" w:color="auto" w:fill="auto"/>
            <w:noWrap/>
            <w:vAlign w:val="center"/>
            <w:hideMark/>
          </w:tcPr>
          <w:p w14:paraId="447BE7B5"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Operación en terreno</w:t>
            </w:r>
          </w:p>
        </w:tc>
        <w:tc>
          <w:tcPr>
            <w:tcW w:w="4536" w:type="dxa"/>
            <w:vAlign w:val="center"/>
          </w:tcPr>
          <w:p w14:paraId="340AF26F" w14:textId="7E2166A8" w:rsidR="00F96DE6" w:rsidRPr="00AC403A" w:rsidRDefault="008F6EDA"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Herramientas y equipos para las tareas de operación de estaciones en terreno.</w:t>
            </w:r>
          </w:p>
        </w:tc>
      </w:tr>
      <w:tr w:rsidR="00F96DE6" w:rsidRPr="00AC403A" w14:paraId="04021A39" w14:textId="23035E99" w:rsidTr="00C076A4">
        <w:trPr>
          <w:jc w:val="center"/>
        </w:trPr>
        <w:tc>
          <w:tcPr>
            <w:tcW w:w="1134" w:type="dxa"/>
            <w:shd w:val="clear" w:color="auto" w:fill="auto"/>
            <w:noWrap/>
            <w:vAlign w:val="center"/>
            <w:hideMark/>
          </w:tcPr>
          <w:p w14:paraId="7D36669F"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CMLSE</w:t>
            </w:r>
          </w:p>
        </w:tc>
        <w:tc>
          <w:tcPr>
            <w:tcW w:w="3969" w:type="dxa"/>
            <w:shd w:val="clear" w:color="auto" w:fill="auto"/>
            <w:noWrap/>
            <w:vAlign w:val="center"/>
            <w:hideMark/>
          </w:tcPr>
          <w:p w14:paraId="2B0BEFFA"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Lavado de Subestaciones</w:t>
            </w:r>
          </w:p>
        </w:tc>
        <w:tc>
          <w:tcPr>
            <w:tcW w:w="4536" w:type="dxa"/>
            <w:vAlign w:val="center"/>
          </w:tcPr>
          <w:p w14:paraId="5350D7FE" w14:textId="6F3746CD" w:rsidR="00F96DE6" w:rsidRPr="00AC403A" w:rsidRDefault="008F6EDA"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Herramientas y equipos para el lavado de los equipos que se encuentran en las estaciones.</w:t>
            </w:r>
          </w:p>
        </w:tc>
      </w:tr>
      <w:tr w:rsidR="00F96DE6" w:rsidRPr="00AC403A" w14:paraId="46CF7C5A" w14:textId="5F7AFEE4" w:rsidTr="00C076A4">
        <w:trPr>
          <w:jc w:val="center"/>
        </w:trPr>
        <w:tc>
          <w:tcPr>
            <w:tcW w:w="1134" w:type="dxa"/>
            <w:shd w:val="clear" w:color="auto" w:fill="auto"/>
            <w:noWrap/>
            <w:vAlign w:val="center"/>
            <w:hideMark/>
          </w:tcPr>
          <w:p w14:paraId="5FB4AC5C"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CMREP</w:t>
            </w:r>
          </w:p>
        </w:tc>
        <w:tc>
          <w:tcPr>
            <w:tcW w:w="3969" w:type="dxa"/>
            <w:shd w:val="clear" w:color="auto" w:fill="auto"/>
            <w:noWrap/>
            <w:vAlign w:val="center"/>
            <w:hideMark/>
          </w:tcPr>
          <w:p w14:paraId="31453358"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Reparación de equipos primarios en SE</w:t>
            </w:r>
          </w:p>
        </w:tc>
        <w:tc>
          <w:tcPr>
            <w:tcW w:w="4536" w:type="dxa"/>
            <w:vAlign w:val="center"/>
          </w:tcPr>
          <w:p w14:paraId="0C9165F2" w14:textId="4A86ED5F" w:rsidR="00F96DE6" w:rsidRPr="00AC403A" w:rsidRDefault="008F6EDA"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Herramientas y equipos para la reparación correctiva y/o preventiva de los equipos primarios de las subestaciones.</w:t>
            </w:r>
          </w:p>
        </w:tc>
      </w:tr>
      <w:tr w:rsidR="00F96DE6" w:rsidRPr="00AC403A" w14:paraId="6B984049" w14:textId="4100A4B8" w:rsidTr="00C076A4">
        <w:trPr>
          <w:jc w:val="center"/>
        </w:trPr>
        <w:tc>
          <w:tcPr>
            <w:tcW w:w="1134" w:type="dxa"/>
            <w:shd w:val="clear" w:color="auto" w:fill="auto"/>
            <w:noWrap/>
            <w:vAlign w:val="center"/>
            <w:hideMark/>
          </w:tcPr>
          <w:p w14:paraId="20E26A2E" w14:textId="77777777"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CMEPSA</w:t>
            </w:r>
          </w:p>
        </w:tc>
        <w:tc>
          <w:tcPr>
            <w:tcW w:w="3969" w:type="dxa"/>
            <w:shd w:val="clear" w:color="auto" w:fill="auto"/>
            <w:noWrap/>
            <w:vAlign w:val="center"/>
            <w:hideMark/>
          </w:tcPr>
          <w:p w14:paraId="29102640" w14:textId="136DAB8F" w:rsidR="00F96DE6" w:rsidRPr="00AC403A" w:rsidRDefault="00F96DE6"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 xml:space="preserve">Mantenimiento y </w:t>
            </w:r>
            <w:r w:rsidR="005A2E09" w:rsidRPr="00AC403A">
              <w:rPr>
                <w:rFonts w:eastAsia="Times New Roman" w:cs="Calibri"/>
                <w:color w:val="000000"/>
                <w:sz w:val="20"/>
                <w:szCs w:val="20"/>
                <w:lang w:val="es-AR" w:eastAsia="es-AR"/>
              </w:rPr>
              <w:t>reparación</w:t>
            </w:r>
            <w:r w:rsidRPr="00AC403A">
              <w:rPr>
                <w:rFonts w:eastAsia="Times New Roman" w:cs="Calibri"/>
                <w:color w:val="000000"/>
                <w:sz w:val="20"/>
                <w:szCs w:val="20"/>
                <w:lang w:val="es-AR" w:eastAsia="es-AR"/>
              </w:rPr>
              <w:t xml:space="preserve"> de equipos primarios y SSAA</w:t>
            </w:r>
          </w:p>
        </w:tc>
        <w:tc>
          <w:tcPr>
            <w:tcW w:w="4536" w:type="dxa"/>
            <w:vAlign w:val="center"/>
          </w:tcPr>
          <w:p w14:paraId="50BBFC56" w14:textId="76D60BF8" w:rsidR="00F96DE6" w:rsidRPr="00AC403A" w:rsidRDefault="008F6EDA" w:rsidP="00561D57">
            <w:pPr>
              <w:spacing w:after="0" w:line="240" w:lineRule="auto"/>
              <w:rPr>
                <w:rFonts w:eastAsia="Times New Roman" w:cs="Calibri"/>
                <w:color w:val="000000"/>
                <w:sz w:val="20"/>
                <w:szCs w:val="20"/>
                <w:lang w:val="es-AR" w:eastAsia="es-AR"/>
              </w:rPr>
            </w:pPr>
            <w:r w:rsidRPr="00AC403A">
              <w:rPr>
                <w:rFonts w:eastAsia="Times New Roman" w:cs="Calibri"/>
                <w:color w:val="000000"/>
                <w:sz w:val="20"/>
                <w:szCs w:val="20"/>
                <w:lang w:val="es-AR" w:eastAsia="es-AR"/>
              </w:rPr>
              <w:t>Herramientas y equipos para reparación de los servicios auxiliares de las subestaciones.</w:t>
            </w:r>
          </w:p>
        </w:tc>
      </w:tr>
    </w:tbl>
    <w:p w14:paraId="2CD24FE1" w14:textId="40458CC6" w:rsidR="00F96DE6" w:rsidRPr="00561D57" w:rsidRDefault="008F6EDA" w:rsidP="00AC403A">
      <w:pPr>
        <w:spacing w:before="120"/>
        <w:rPr>
          <w:sz w:val="20"/>
          <w:szCs w:val="20"/>
          <w:lang w:val="es-ES"/>
        </w:rPr>
      </w:pPr>
      <w:r w:rsidRPr="00561D57">
        <w:rPr>
          <w:sz w:val="20"/>
          <w:szCs w:val="20"/>
          <w:lang w:val="es-ES"/>
        </w:rPr>
        <w:t>(*) Ver Subcarpeta “Equipos Mantenimiento Protecciones-Telec-Control”, donde se incluyen especificaciones técnicas, cantidades y costos unitarios.</w:t>
      </w:r>
    </w:p>
    <w:p w14:paraId="2009F228" w14:textId="18786B68" w:rsidR="0079428C" w:rsidRPr="00B06D23" w:rsidRDefault="0079428C" w:rsidP="0079428C">
      <w:pPr>
        <w:rPr>
          <w:lang w:val="es-ES"/>
        </w:rPr>
      </w:pPr>
      <w:r w:rsidRPr="00B06D23">
        <w:rPr>
          <w:lang w:val="es-ES"/>
        </w:rPr>
        <w:lastRenderedPageBreak/>
        <w:t xml:space="preserve">El KITH de la cuadrilla CREL integrada por personal propio que realiza mantenimiento de protecciones, comunicaciones y control se encuentra integrado al V.I del C.O.M.A. El detalle del equipamiento de esta cuadrilla se encuentra en </w:t>
      </w:r>
      <w:r w:rsidR="00561D57">
        <w:rPr>
          <w:lang w:val="es-ES"/>
        </w:rPr>
        <w:t>“</w:t>
      </w:r>
      <w:r w:rsidRPr="00B06D23">
        <w:rPr>
          <w:lang w:val="es-ES"/>
        </w:rPr>
        <w:t xml:space="preserve">Anexo </w:t>
      </w:r>
      <w:r w:rsidR="00561D57">
        <w:rPr>
          <w:lang w:val="es-ES"/>
        </w:rPr>
        <w:t>COMA</w:t>
      </w:r>
      <w:r w:rsidRPr="00B06D23">
        <w:rPr>
          <w:lang w:val="es-ES"/>
        </w:rPr>
        <w:t xml:space="preserve"> _3/Datos/ Equipos Mantenimiento Protecciones-Telec-Control</w:t>
      </w:r>
      <w:r w:rsidR="00561D57">
        <w:rPr>
          <w:lang w:val="es-ES"/>
        </w:rPr>
        <w:t>”</w:t>
      </w:r>
      <w:r w:rsidRPr="00B06D23">
        <w:rPr>
          <w:lang w:val="es-ES"/>
        </w:rPr>
        <w:t>. En dicho archivo se encuentran las especificaciones del equipamiento y los costos unitarios referenciales.</w:t>
      </w:r>
    </w:p>
    <w:p w14:paraId="389BBAF4" w14:textId="5BE462CE" w:rsidR="0079428C" w:rsidRDefault="0079428C" w:rsidP="0079428C">
      <w:pPr>
        <w:rPr>
          <w:lang w:val="es-ES"/>
        </w:rPr>
      </w:pPr>
      <w:r w:rsidRPr="00B06D23">
        <w:rPr>
          <w:lang w:val="es-ES"/>
        </w:rPr>
        <w:t>Para las cuadrillas que se consideran tercerizadas, el equipamiento de operación y mantenimiento no fungible se anualiza y se integra como parte del costo de la cuadrilla.</w:t>
      </w:r>
    </w:p>
    <w:p w14:paraId="495FF4FD" w14:textId="77777777" w:rsidR="0079428C" w:rsidRPr="00FD055F" w:rsidRDefault="0079428C" w:rsidP="0079428C">
      <w:pPr>
        <w:pStyle w:val="Ttulo4"/>
      </w:pPr>
      <w:bookmarkStart w:id="386" w:name="_Toc32390201"/>
      <w:bookmarkStart w:id="387" w:name="_Toc34398148"/>
      <w:bookmarkStart w:id="388" w:name="_Toc41514634"/>
      <w:r w:rsidRPr="00FD055F">
        <w:t>Equipamiento de oficina no fungible</w:t>
      </w:r>
      <w:bookmarkEnd w:id="386"/>
      <w:bookmarkEnd w:id="387"/>
      <w:bookmarkEnd w:id="388"/>
    </w:p>
    <w:p w14:paraId="0146594B" w14:textId="42B11487" w:rsidR="0079428C" w:rsidRPr="00B06D23" w:rsidRDefault="0079428C" w:rsidP="0079428C">
      <w:pPr>
        <w:rPr>
          <w:lang w:val="es-ES"/>
        </w:rPr>
      </w:pPr>
      <w:r w:rsidRPr="00B06D23">
        <w:rPr>
          <w:lang w:val="es-ES"/>
        </w:rPr>
        <w:t xml:space="preserve">Este ítem incluye la infraestructura de las oficinas requeridas por el personal propio para la prestación eficiente del servicio y comprende el mobiliario de cada empleado y el mobiliario de áreas comunes de </w:t>
      </w:r>
      <w:r w:rsidRPr="00FB5272">
        <w:rPr>
          <w:lang w:val="es-ES"/>
        </w:rPr>
        <w:t>cada</w:t>
      </w:r>
      <w:r w:rsidRPr="00B06D23">
        <w:rPr>
          <w:lang w:val="es-ES"/>
        </w:rPr>
        <w:t xml:space="preserve"> gerencia, o departamento.</w:t>
      </w:r>
    </w:p>
    <w:p w14:paraId="02DC3B63" w14:textId="1F4D609F" w:rsidR="0079428C" w:rsidRPr="00B06D23" w:rsidRDefault="0079428C" w:rsidP="0079428C">
      <w:pPr>
        <w:rPr>
          <w:lang w:val="es-ES"/>
        </w:rPr>
      </w:pPr>
      <w:r w:rsidRPr="00B06D23">
        <w:rPr>
          <w:lang w:val="es-ES"/>
        </w:rPr>
        <w:t xml:space="preserve">Mobiliario de cada empleado: se refiere a la cantidad de escritorios, sillas, </w:t>
      </w:r>
      <w:r w:rsidR="00C34553" w:rsidRPr="00B06D23">
        <w:rPr>
          <w:lang w:val="es-ES"/>
        </w:rPr>
        <w:t>sillones, etc.</w:t>
      </w:r>
      <w:r w:rsidRPr="00B06D23">
        <w:rPr>
          <w:lang w:val="es-ES"/>
        </w:rPr>
        <w:t xml:space="preserve">, y demás infraestructura para que el personal desarrolle sus tareas de oficina. </w:t>
      </w:r>
    </w:p>
    <w:p w14:paraId="55DEEDBA" w14:textId="77777777" w:rsidR="0079428C" w:rsidRPr="00B06D23" w:rsidRDefault="0079428C" w:rsidP="0079428C">
      <w:pPr>
        <w:rPr>
          <w:lang w:val="es-ES"/>
        </w:rPr>
      </w:pPr>
      <w:r w:rsidRPr="00B06D23">
        <w:rPr>
          <w:lang w:val="es-ES"/>
        </w:rPr>
        <w:t>Mobiliario del área: se refiere a la cantidad de elementos comunes de cada área como proyectores, mesa de reuniones, refrigerador, etc.</w:t>
      </w:r>
    </w:p>
    <w:p w14:paraId="6452D6B7" w14:textId="77777777" w:rsidR="0079428C" w:rsidRPr="00B06D23" w:rsidRDefault="0079428C" w:rsidP="0079428C">
      <w:pPr>
        <w:rPr>
          <w:lang w:val="es-ES"/>
        </w:rPr>
      </w:pPr>
      <w:r w:rsidRPr="00B06D23">
        <w:rPr>
          <w:lang w:val="es-ES"/>
        </w:rPr>
        <w:t>El equipamiento de oficina se dimensionó en función de la cantidad de empleados de la plantilla de personal y su función y nivel jerárquico dentro de la empresa a partir de ratios eficientes los que luego son valorizados a costos de mercado.</w:t>
      </w:r>
    </w:p>
    <w:p w14:paraId="5904096A" w14:textId="5FC2E084" w:rsidR="0079428C" w:rsidRPr="00B06D23" w:rsidRDefault="0079428C" w:rsidP="0079428C">
      <w:pPr>
        <w:rPr>
          <w:lang w:val="es-ES"/>
        </w:rPr>
      </w:pPr>
      <w:r w:rsidRPr="00FB5272">
        <w:rPr>
          <w:lang w:val="es-ES"/>
        </w:rPr>
        <w:t xml:space="preserve">Los costos de los elementos considerados se pueden ver en </w:t>
      </w:r>
      <w:r w:rsidR="00561D57">
        <w:rPr>
          <w:lang w:val="es-ES"/>
        </w:rPr>
        <w:t>“</w:t>
      </w:r>
      <w:r w:rsidRPr="00FB5272">
        <w:rPr>
          <w:lang w:val="es-ES"/>
        </w:rPr>
        <w:t xml:space="preserve">Anexo </w:t>
      </w:r>
      <w:r w:rsidR="00561D57">
        <w:rPr>
          <w:lang w:val="es-ES"/>
        </w:rPr>
        <w:t>COMA</w:t>
      </w:r>
      <w:r w:rsidRPr="00FB5272">
        <w:rPr>
          <w:lang w:val="es-ES"/>
        </w:rPr>
        <w:t xml:space="preserve">_3 Modelo/Datos/Precios de insumos no </w:t>
      </w:r>
      <w:r w:rsidR="00D409FA" w:rsidRPr="00FB5272">
        <w:rPr>
          <w:lang w:val="es-ES"/>
        </w:rPr>
        <w:t>eléctricos</w:t>
      </w:r>
      <w:r w:rsidRPr="00FB5272">
        <w:rPr>
          <w:lang w:val="es-ES"/>
        </w:rPr>
        <w:t>/Mobiliario</w:t>
      </w:r>
      <w:r w:rsidR="00561D57">
        <w:rPr>
          <w:lang w:val="es-ES"/>
        </w:rPr>
        <w:t>”.</w:t>
      </w:r>
    </w:p>
    <w:p w14:paraId="0AEA06AC" w14:textId="77777777" w:rsidR="0079428C" w:rsidRPr="00FD055F" w:rsidRDefault="0079428C" w:rsidP="0079428C">
      <w:pPr>
        <w:pStyle w:val="Ttulo4"/>
      </w:pPr>
      <w:bookmarkStart w:id="389" w:name="_Toc32390202"/>
      <w:bookmarkStart w:id="390" w:name="_Toc34398149"/>
      <w:bookmarkStart w:id="391" w:name="_Toc41514635"/>
      <w:r w:rsidRPr="00FD055F">
        <w:t>Equipamiento computacional</w:t>
      </w:r>
      <w:bookmarkEnd w:id="389"/>
      <w:bookmarkEnd w:id="390"/>
      <w:bookmarkEnd w:id="391"/>
      <w:r w:rsidRPr="00FD055F">
        <w:t xml:space="preserve"> </w:t>
      </w:r>
    </w:p>
    <w:p w14:paraId="4F0E9BD2" w14:textId="77777777" w:rsidR="0079428C" w:rsidRDefault="0079428C" w:rsidP="0079428C">
      <w:pPr>
        <w:rPr>
          <w:lang w:val="es-ES"/>
        </w:rPr>
      </w:pPr>
      <w:r w:rsidRPr="00B06D23">
        <w:rPr>
          <w:lang w:val="es-ES"/>
        </w:rPr>
        <w:t>Este ítem incluye el software y hardware de microinformática y macroinformática como se especifica a continuación.</w:t>
      </w:r>
    </w:p>
    <w:p w14:paraId="7E7CAEFD" w14:textId="77777777" w:rsidR="0079428C" w:rsidRPr="00A655F1" w:rsidRDefault="0079428C" w:rsidP="005A6F95">
      <w:pPr>
        <w:pStyle w:val="Ttulo5"/>
      </w:pPr>
      <w:bookmarkStart w:id="392" w:name="_Toc32390203"/>
      <w:r w:rsidRPr="00A655F1">
        <w:t>Microinformática (software y hardware)</w:t>
      </w:r>
      <w:bookmarkEnd w:id="392"/>
    </w:p>
    <w:p w14:paraId="105208BD" w14:textId="77777777" w:rsidR="0079428C" w:rsidRPr="00B06D23" w:rsidRDefault="0079428C" w:rsidP="0079428C">
      <w:pPr>
        <w:rPr>
          <w:lang w:val="es-ES"/>
        </w:rPr>
      </w:pPr>
      <w:r w:rsidRPr="00B06D23">
        <w:rPr>
          <w:lang w:val="es-ES"/>
        </w:rPr>
        <w:t>Comprende los recursos de tecnologías de información que se utilizan comúnmente en la oficina (oficina central, y regionales), que corresponde principalmente a los siguientes elementos: PCs, notebooks, impresoras, Plotter.</w:t>
      </w:r>
    </w:p>
    <w:p w14:paraId="3625F2A2" w14:textId="77777777" w:rsidR="0079428C" w:rsidRPr="00B06D23" w:rsidRDefault="0079428C" w:rsidP="0079428C">
      <w:pPr>
        <w:rPr>
          <w:lang w:val="es-ES"/>
        </w:rPr>
      </w:pPr>
      <w:r w:rsidRPr="00B06D23">
        <w:rPr>
          <w:lang w:val="es-ES"/>
        </w:rPr>
        <w:t>El software para microinformática para equipar el hardware tales como sistemas operativos, y programas específicos para cada una de las áreas de la empresa.</w:t>
      </w:r>
    </w:p>
    <w:p w14:paraId="68D9FEA0" w14:textId="061AAA54" w:rsidR="0079428C" w:rsidRPr="005E5169" w:rsidRDefault="0079428C" w:rsidP="0079428C">
      <w:pPr>
        <w:rPr>
          <w:lang w:val="es-ES"/>
        </w:rPr>
      </w:pPr>
      <w:r w:rsidRPr="005E5169">
        <w:rPr>
          <w:lang w:val="es-ES"/>
        </w:rPr>
        <w:t xml:space="preserve">Se han considerado </w:t>
      </w:r>
      <w:r w:rsidR="005E5169" w:rsidRPr="005E5169">
        <w:rPr>
          <w:lang w:val="es-ES"/>
        </w:rPr>
        <w:t>los</w:t>
      </w:r>
      <w:r w:rsidRPr="005E5169">
        <w:rPr>
          <w:lang w:val="es-ES"/>
        </w:rPr>
        <w:t xml:space="preserve"> siguiente</w:t>
      </w:r>
      <w:r w:rsidR="005E5169" w:rsidRPr="005E5169">
        <w:rPr>
          <w:lang w:val="es-ES"/>
        </w:rPr>
        <w:t>s</w:t>
      </w:r>
      <w:r w:rsidRPr="005E5169">
        <w:rPr>
          <w:lang w:val="es-ES"/>
        </w:rPr>
        <w:t xml:space="preserve"> Software: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402"/>
        <w:gridCol w:w="5103"/>
      </w:tblGrid>
      <w:tr w:rsidR="000B62A8" w:rsidRPr="005E5169" w14:paraId="4A2719A9" w14:textId="77777777" w:rsidTr="000B62A8">
        <w:trPr>
          <w:jc w:val="center"/>
        </w:trPr>
        <w:tc>
          <w:tcPr>
            <w:tcW w:w="3402" w:type="dxa"/>
            <w:shd w:val="clear" w:color="auto" w:fill="D9D9D9" w:themeFill="background1" w:themeFillShade="D9"/>
            <w:noWrap/>
            <w:vAlign w:val="center"/>
          </w:tcPr>
          <w:p w14:paraId="2FA8665E" w14:textId="2D40606D" w:rsidR="000B62A8" w:rsidRPr="005E5169" w:rsidRDefault="000B62A8" w:rsidP="000B62A8">
            <w:pPr>
              <w:spacing w:before="40" w:after="40" w:line="240" w:lineRule="auto"/>
              <w:jc w:val="center"/>
              <w:rPr>
                <w:rFonts w:eastAsia="Times New Roman" w:cs="Calibri"/>
                <w:b/>
                <w:sz w:val="20"/>
                <w:szCs w:val="20"/>
                <w:lang w:val="es-AR" w:eastAsia="es-AR"/>
              </w:rPr>
            </w:pPr>
            <w:r w:rsidRPr="005E5169">
              <w:rPr>
                <w:rFonts w:eastAsia="Times New Roman" w:cs="Calibri"/>
                <w:b/>
                <w:sz w:val="20"/>
                <w:szCs w:val="20"/>
                <w:lang w:val="es-AR" w:eastAsia="es-AR"/>
              </w:rPr>
              <w:lastRenderedPageBreak/>
              <w:t>Software Microinformática</w:t>
            </w:r>
          </w:p>
        </w:tc>
        <w:tc>
          <w:tcPr>
            <w:tcW w:w="5103" w:type="dxa"/>
            <w:shd w:val="clear" w:color="auto" w:fill="D9D9D9" w:themeFill="background1" w:themeFillShade="D9"/>
            <w:noWrap/>
            <w:vAlign w:val="center"/>
          </w:tcPr>
          <w:p w14:paraId="6A6BF1C6" w14:textId="77777777" w:rsidR="000B62A8" w:rsidRPr="005E5169" w:rsidRDefault="000B62A8" w:rsidP="000B62A8">
            <w:pPr>
              <w:spacing w:before="40" w:after="40" w:line="240" w:lineRule="auto"/>
              <w:jc w:val="center"/>
              <w:rPr>
                <w:rFonts w:eastAsia="Times New Roman" w:cs="Calibri"/>
                <w:b/>
                <w:sz w:val="20"/>
                <w:szCs w:val="20"/>
                <w:lang w:val="es-AR" w:eastAsia="es-AR"/>
              </w:rPr>
            </w:pPr>
            <w:r w:rsidRPr="005E5169">
              <w:rPr>
                <w:rFonts w:eastAsia="Times New Roman" w:cs="Calibri"/>
                <w:b/>
                <w:sz w:val="20"/>
                <w:szCs w:val="20"/>
                <w:lang w:val="es-AR" w:eastAsia="es-AR"/>
              </w:rPr>
              <w:t>Criterio de asignación</w:t>
            </w:r>
          </w:p>
        </w:tc>
      </w:tr>
      <w:tr w:rsidR="000B62A8" w:rsidRPr="005E5169" w14:paraId="3366541A" w14:textId="77777777" w:rsidTr="000B62A8">
        <w:trPr>
          <w:jc w:val="center"/>
        </w:trPr>
        <w:tc>
          <w:tcPr>
            <w:tcW w:w="3402" w:type="dxa"/>
            <w:shd w:val="clear" w:color="auto" w:fill="auto"/>
            <w:noWrap/>
            <w:vAlign w:val="center"/>
            <w:hideMark/>
          </w:tcPr>
          <w:p w14:paraId="59105557" w14:textId="6E2F31EF" w:rsidR="000B62A8" w:rsidRPr="005E5169" w:rsidRDefault="000B62A8" w:rsidP="000B62A8">
            <w:pPr>
              <w:spacing w:before="40" w:after="40" w:line="240" w:lineRule="auto"/>
              <w:jc w:val="left"/>
              <w:rPr>
                <w:rFonts w:eastAsia="Times New Roman" w:cs="Calibri"/>
                <w:sz w:val="20"/>
                <w:szCs w:val="20"/>
                <w:lang w:val="es-AR" w:eastAsia="es-AR"/>
              </w:rPr>
            </w:pPr>
            <w:r w:rsidRPr="005E5169">
              <w:rPr>
                <w:rFonts w:eastAsia="Times New Roman" w:cs="Calibri"/>
                <w:sz w:val="20"/>
                <w:szCs w:val="20"/>
                <w:lang w:val="es-AR" w:eastAsia="es-AR"/>
              </w:rPr>
              <w:t xml:space="preserve">Project </w:t>
            </w:r>
          </w:p>
        </w:tc>
        <w:tc>
          <w:tcPr>
            <w:tcW w:w="5103" w:type="dxa"/>
            <w:shd w:val="clear" w:color="auto" w:fill="auto"/>
            <w:noWrap/>
            <w:vAlign w:val="center"/>
          </w:tcPr>
          <w:p w14:paraId="62A6C87D" w14:textId="20A7D2E3" w:rsidR="000B62A8" w:rsidRPr="005E5169" w:rsidRDefault="000B62A8" w:rsidP="000B62A8">
            <w:pPr>
              <w:spacing w:before="40" w:after="40" w:line="240" w:lineRule="auto"/>
              <w:jc w:val="left"/>
              <w:rPr>
                <w:rFonts w:eastAsia="Times New Roman" w:cs="Calibri"/>
                <w:sz w:val="20"/>
                <w:szCs w:val="20"/>
                <w:lang w:val="es-AR" w:eastAsia="es-AR"/>
              </w:rPr>
            </w:pPr>
            <w:r w:rsidRPr="005E5169">
              <w:rPr>
                <w:rFonts w:eastAsia="Times New Roman" w:cs="Calibri"/>
                <w:sz w:val="20"/>
                <w:szCs w:val="20"/>
                <w:lang w:val="es-AR" w:eastAsia="es-AR"/>
              </w:rPr>
              <w:t>Sin limite de usuarios</w:t>
            </w:r>
          </w:p>
        </w:tc>
      </w:tr>
      <w:tr w:rsidR="000B62A8" w:rsidRPr="005E5169" w14:paraId="20B1FBB2" w14:textId="77777777" w:rsidTr="000B62A8">
        <w:trPr>
          <w:jc w:val="center"/>
        </w:trPr>
        <w:tc>
          <w:tcPr>
            <w:tcW w:w="3402" w:type="dxa"/>
            <w:shd w:val="clear" w:color="auto" w:fill="auto"/>
            <w:noWrap/>
            <w:vAlign w:val="center"/>
            <w:hideMark/>
          </w:tcPr>
          <w:p w14:paraId="77B54A79" w14:textId="458B26B1" w:rsidR="000B62A8" w:rsidRPr="005E5169" w:rsidRDefault="000B62A8" w:rsidP="000B62A8">
            <w:pPr>
              <w:spacing w:before="40" w:after="40" w:line="240" w:lineRule="auto"/>
              <w:jc w:val="left"/>
              <w:rPr>
                <w:rFonts w:eastAsia="Times New Roman" w:cs="Calibri"/>
                <w:sz w:val="20"/>
                <w:szCs w:val="20"/>
                <w:lang w:val="es-AR" w:eastAsia="es-AR"/>
              </w:rPr>
            </w:pPr>
            <w:r w:rsidRPr="005E5169">
              <w:rPr>
                <w:rFonts w:eastAsia="Times New Roman" w:cs="Calibri"/>
                <w:sz w:val="20"/>
                <w:szCs w:val="20"/>
                <w:lang w:val="es-AR" w:eastAsia="es-AR"/>
              </w:rPr>
              <w:t xml:space="preserve">Argis </w:t>
            </w:r>
          </w:p>
        </w:tc>
        <w:tc>
          <w:tcPr>
            <w:tcW w:w="5103" w:type="dxa"/>
            <w:shd w:val="clear" w:color="auto" w:fill="auto"/>
            <w:noWrap/>
            <w:vAlign w:val="center"/>
          </w:tcPr>
          <w:p w14:paraId="00F70CC8" w14:textId="652C757A" w:rsidR="000B62A8" w:rsidRPr="005E5169" w:rsidRDefault="002153E4" w:rsidP="000B62A8">
            <w:pPr>
              <w:spacing w:before="40" w:after="40" w:line="240" w:lineRule="auto"/>
              <w:jc w:val="left"/>
              <w:rPr>
                <w:rFonts w:eastAsia="Times New Roman" w:cs="Calibri"/>
                <w:sz w:val="20"/>
                <w:szCs w:val="20"/>
                <w:lang w:val="es-AR" w:eastAsia="es-AR"/>
              </w:rPr>
            </w:pPr>
            <w:r w:rsidRPr="005E5169">
              <w:rPr>
                <w:rFonts w:eastAsia="Times New Roman" w:cs="Calibri"/>
                <w:sz w:val="20"/>
                <w:szCs w:val="20"/>
                <w:lang w:val="es-AR" w:eastAsia="es-AR"/>
              </w:rPr>
              <w:t xml:space="preserve">22 licencias para personal de </w:t>
            </w:r>
            <w:r w:rsidR="000B62A8" w:rsidRPr="005E5169">
              <w:rPr>
                <w:rFonts w:eastAsia="Times New Roman" w:cs="Calibri"/>
                <w:sz w:val="20"/>
                <w:szCs w:val="20"/>
                <w:lang w:val="es-AR" w:eastAsia="es-AR"/>
              </w:rPr>
              <w:t>Estudios, planificación, calidad y mantenimiento</w:t>
            </w:r>
          </w:p>
        </w:tc>
      </w:tr>
      <w:tr w:rsidR="000B62A8" w:rsidRPr="005E5169" w14:paraId="3A452ECB" w14:textId="77777777" w:rsidTr="000B62A8">
        <w:trPr>
          <w:jc w:val="center"/>
        </w:trPr>
        <w:tc>
          <w:tcPr>
            <w:tcW w:w="3402" w:type="dxa"/>
            <w:shd w:val="clear" w:color="auto" w:fill="auto"/>
            <w:noWrap/>
            <w:vAlign w:val="center"/>
            <w:hideMark/>
          </w:tcPr>
          <w:p w14:paraId="6711A77E" w14:textId="2879FB83" w:rsidR="000B62A8" w:rsidRPr="005E5169" w:rsidRDefault="000B62A8" w:rsidP="000B62A8">
            <w:pPr>
              <w:spacing w:before="40" w:after="40" w:line="240" w:lineRule="auto"/>
              <w:jc w:val="left"/>
              <w:rPr>
                <w:rFonts w:eastAsia="Times New Roman" w:cs="Calibri"/>
                <w:sz w:val="20"/>
                <w:szCs w:val="20"/>
                <w:lang w:val="es-AR" w:eastAsia="es-AR"/>
              </w:rPr>
            </w:pPr>
            <w:r w:rsidRPr="005E5169">
              <w:rPr>
                <w:rFonts w:eastAsia="Times New Roman" w:cs="Calibri"/>
                <w:sz w:val="20"/>
                <w:szCs w:val="20"/>
                <w:lang w:val="es-AR" w:eastAsia="es-AR"/>
              </w:rPr>
              <w:t>Autocad</w:t>
            </w:r>
          </w:p>
        </w:tc>
        <w:tc>
          <w:tcPr>
            <w:tcW w:w="5103" w:type="dxa"/>
            <w:shd w:val="clear" w:color="auto" w:fill="auto"/>
            <w:noWrap/>
            <w:vAlign w:val="center"/>
          </w:tcPr>
          <w:p w14:paraId="2B536B39" w14:textId="53EAEF5A" w:rsidR="000B62A8" w:rsidRPr="005E5169" w:rsidRDefault="002153E4" w:rsidP="002153E4">
            <w:pPr>
              <w:spacing w:before="40" w:after="40" w:line="240" w:lineRule="auto"/>
              <w:jc w:val="left"/>
              <w:rPr>
                <w:rFonts w:eastAsia="Times New Roman" w:cs="Calibri"/>
                <w:sz w:val="20"/>
                <w:szCs w:val="20"/>
                <w:lang w:val="es-AR" w:eastAsia="es-AR"/>
              </w:rPr>
            </w:pPr>
            <w:r w:rsidRPr="005E5169">
              <w:rPr>
                <w:rFonts w:eastAsia="Times New Roman" w:cs="Calibri"/>
                <w:sz w:val="20"/>
                <w:szCs w:val="20"/>
                <w:lang w:val="es-AR" w:eastAsia="es-AR"/>
              </w:rPr>
              <w:t>10 licencias para p</w:t>
            </w:r>
            <w:r w:rsidR="000B62A8" w:rsidRPr="005E5169">
              <w:rPr>
                <w:rFonts w:eastAsia="Times New Roman" w:cs="Calibri"/>
                <w:sz w:val="20"/>
                <w:szCs w:val="20"/>
                <w:lang w:val="es-AR" w:eastAsia="es-AR"/>
              </w:rPr>
              <w:t>ersonal Técnico: Gerencia de ingeniería y Mantenimiento</w:t>
            </w:r>
          </w:p>
        </w:tc>
      </w:tr>
      <w:tr w:rsidR="000B62A8" w:rsidRPr="005E5169" w14:paraId="411E252B" w14:textId="77777777" w:rsidTr="000B62A8">
        <w:trPr>
          <w:jc w:val="center"/>
        </w:trPr>
        <w:tc>
          <w:tcPr>
            <w:tcW w:w="3402" w:type="dxa"/>
            <w:shd w:val="clear" w:color="auto" w:fill="auto"/>
            <w:noWrap/>
            <w:vAlign w:val="center"/>
            <w:hideMark/>
          </w:tcPr>
          <w:p w14:paraId="0B20E75C" w14:textId="26F2D6C5" w:rsidR="000B62A8" w:rsidRPr="005E5169" w:rsidRDefault="000B62A8" w:rsidP="000B62A8">
            <w:pPr>
              <w:spacing w:before="40" w:after="40" w:line="240" w:lineRule="auto"/>
              <w:jc w:val="left"/>
              <w:rPr>
                <w:rFonts w:eastAsia="Times New Roman" w:cs="Calibri"/>
                <w:sz w:val="20"/>
                <w:szCs w:val="20"/>
                <w:lang w:val="es-AR" w:eastAsia="es-AR"/>
              </w:rPr>
            </w:pPr>
            <w:r w:rsidRPr="005E5169">
              <w:rPr>
                <w:rFonts w:eastAsia="Times New Roman" w:cs="Calibri"/>
                <w:sz w:val="20"/>
                <w:szCs w:val="20"/>
                <w:lang w:val="es-AR" w:eastAsia="es-AR"/>
              </w:rPr>
              <w:t>Matlab</w:t>
            </w:r>
          </w:p>
        </w:tc>
        <w:tc>
          <w:tcPr>
            <w:tcW w:w="5103" w:type="dxa"/>
            <w:shd w:val="clear" w:color="auto" w:fill="auto"/>
            <w:noWrap/>
            <w:vAlign w:val="center"/>
          </w:tcPr>
          <w:p w14:paraId="08585E16" w14:textId="114074E2" w:rsidR="000B62A8" w:rsidRPr="005E5169" w:rsidRDefault="002153E4" w:rsidP="002153E4">
            <w:pPr>
              <w:spacing w:before="40" w:after="40" w:line="240" w:lineRule="auto"/>
              <w:jc w:val="left"/>
              <w:rPr>
                <w:rFonts w:eastAsia="Times New Roman" w:cs="Calibri"/>
                <w:sz w:val="20"/>
                <w:szCs w:val="20"/>
                <w:lang w:val="es-AR" w:eastAsia="es-AR"/>
              </w:rPr>
            </w:pPr>
            <w:r w:rsidRPr="005E5169">
              <w:rPr>
                <w:rFonts w:eastAsia="Times New Roman" w:cs="Calibri"/>
                <w:sz w:val="20"/>
                <w:szCs w:val="20"/>
                <w:lang w:val="es-AR" w:eastAsia="es-AR"/>
              </w:rPr>
              <w:t>4 licencias para p</w:t>
            </w:r>
            <w:r w:rsidR="000B62A8" w:rsidRPr="005E5169">
              <w:rPr>
                <w:rFonts w:eastAsia="Times New Roman" w:cs="Calibri"/>
                <w:sz w:val="20"/>
                <w:szCs w:val="20"/>
                <w:lang w:val="es-AR" w:eastAsia="es-AR"/>
              </w:rPr>
              <w:t>ersonal Técnico: Gerencia de ingeniería y Mantenimiento</w:t>
            </w:r>
          </w:p>
        </w:tc>
      </w:tr>
      <w:tr w:rsidR="000B62A8" w:rsidRPr="002153E4" w14:paraId="1DC07623" w14:textId="77777777" w:rsidTr="000B62A8">
        <w:trPr>
          <w:jc w:val="center"/>
        </w:trPr>
        <w:tc>
          <w:tcPr>
            <w:tcW w:w="3402" w:type="dxa"/>
            <w:shd w:val="clear" w:color="auto" w:fill="auto"/>
            <w:noWrap/>
            <w:vAlign w:val="center"/>
            <w:hideMark/>
          </w:tcPr>
          <w:p w14:paraId="3C84BEC9" w14:textId="6F7E2F6C" w:rsidR="000B62A8" w:rsidRPr="005E5169" w:rsidRDefault="000B62A8" w:rsidP="000B62A8">
            <w:pPr>
              <w:spacing w:before="40" w:after="40" w:line="240" w:lineRule="auto"/>
              <w:jc w:val="left"/>
              <w:rPr>
                <w:rFonts w:eastAsia="Times New Roman" w:cs="Calibri"/>
                <w:sz w:val="20"/>
                <w:szCs w:val="20"/>
                <w:lang w:val="es-AR" w:eastAsia="es-AR"/>
              </w:rPr>
            </w:pPr>
            <w:r w:rsidRPr="005E5169">
              <w:rPr>
                <w:rFonts w:eastAsia="Times New Roman" w:cs="Calibri"/>
                <w:sz w:val="20"/>
                <w:szCs w:val="20"/>
                <w:lang w:val="es-AR" w:eastAsia="es-AR"/>
              </w:rPr>
              <w:t>Microsoft Office</w:t>
            </w:r>
          </w:p>
        </w:tc>
        <w:tc>
          <w:tcPr>
            <w:tcW w:w="5103" w:type="dxa"/>
            <w:shd w:val="clear" w:color="auto" w:fill="auto"/>
            <w:noWrap/>
            <w:vAlign w:val="center"/>
          </w:tcPr>
          <w:p w14:paraId="4B97E888" w14:textId="70D0C024" w:rsidR="000B62A8" w:rsidRPr="005E5169" w:rsidRDefault="002153E4" w:rsidP="000B62A8">
            <w:pPr>
              <w:spacing w:before="40" w:after="40" w:line="240" w:lineRule="auto"/>
              <w:jc w:val="left"/>
              <w:rPr>
                <w:rFonts w:eastAsia="Times New Roman" w:cs="Calibri"/>
                <w:sz w:val="20"/>
                <w:szCs w:val="20"/>
                <w:lang w:val="es-AR" w:eastAsia="es-AR"/>
              </w:rPr>
            </w:pPr>
            <w:r w:rsidRPr="005E5169">
              <w:rPr>
                <w:rFonts w:eastAsia="Times New Roman" w:cs="Calibri"/>
                <w:sz w:val="20"/>
                <w:szCs w:val="20"/>
                <w:lang w:val="es-AR" w:eastAsia="es-AR"/>
              </w:rPr>
              <w:t xml:space="preserve">250 licencias para personal de plantilla y puestos fijos para personal de visita </w:t>
            </w:r>
          </w:p>
        </w:tc>
      </w:tr>
    </w:tbl>
    <w:p w14:paraId="46BA948F" w14:textId="77777777" w:rsidR="000B62A8" w:rsidRPr="00173470" w:rsidRDefault="000B62A8" w:rsidP="000B62A8">
      <w:pPr>
        <w:spacing w:after="0"/>
        <w:rPr>
          <w:sz w:val="20"/>
          <w:szCs w:val="20"/>
          <w:lang w:val="es-AR"/>
        </w:rPr>
      </w:pPr>
    </w:p>
    <w:p w14:paraId="6ACC9B05" w14:textId="6B4BC7A4" w:rsidR="00B633A3" w:rsidRPr="005E7F2E" w:rsidRDefault="00B633A3" w:rsidP="00B633A3">
      <w:pPr>
        <w:rPr>
          <w:lang w:val="es-ES"/>
        </w:rPr>
      </w:pPr>
      <w:r w:rsidRPr="005E7F2E">
        <w:rPr>
          <w:lang w:val="es-ES"/>
        </w:rPr>
        <w:t xml:space="preserve">El cálculo del costo del equipamiento de microinformática se dimensionó aplicando la siguiente metodología: en función de los requerimientos de cada cargo y área se asignó un equipamiento de hardware y el costo unitario correspondiente. </w:t>
      </w:r>
    </w:p>
    <w:p w14:paraId="46641204" w14:textId="0B6BDEFD" w:rsidR="00B633A3" w:rsidRDefault="00B633A3" w:rsidP="00B633A3">
      <w:pPr>
        <w:rPr>
          <w:lang w:val="es-ES"/>
        </w:rPr>
      </w:pPr>
      <w:r w:rsidRPr="005E7F2E">
        <w:rPr>
          <w:lang w:val="es-ES"/>
        </w:rPr>
        <w:t>Para la asignación se consideró el siguiente criterio:</w:t>
      </w:r>
    </w:p>
    <w:p w14:paraId="4EC9598A" w14:textId="1DF314FD" w:rsidR="00561D57" w:rsidRPr="00BC38C2" w:rsidRDefault="00561D57" w:rsidP="00561D57">
      <w:pPr>
        <w:pStyle w:val="Subttulo"/>
      </w:pPr>
      <w:bookmarkStart w:id="393" w:name="_Toc41515960"/>
      <w:r w:rsidRPr="00BC38C2">
        <w:t xml:space="preserve">Tabla </w:t>
      </w:r>
      <w:r w:rsidR="00A8401E">
        <w:fldChar w:fldCharType="begin"/>
      </w:r>
      <w:r w:rsidR="00A8401E">
        <w:instrText xml:space="preserve"> SEQ Tabla \* ARABIC </w:instrText>
      </w:r>
      <w:r w:rsidR="00A8401E">
        <w:fldChar w:fldCharType="separate"/>
      </w:r>
      <w:r w:rsidR="00F976FC">
        <w:rPr>
          <w:noProof/>
        </w:rPr>
        <w:t>41</w:t>
      </w:r>
      <w:r w:rsidR="00A8401E">
        <w:rPr>
          <w:noProof/>
        </w:rPr>
        <w:fldChar w:fldCharType="end"/>
      </w:r>
      <w:r>
        <w:t>:</w:t>
      </w:r>
      <w:r w:rsidRPr="00BC38C2">
        <w:t xml:space="preserve"> </w:t>
      </w:r>
      <w:r>
        <w:t>asignación hardware</w:t>
      </w:r>
      <w:bookmarkEnd w:id="3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402"/>
        <w:gridCol w:w="5103"/>
      </w:tblGrid>
      <w:tr w:rsidR="00B633A3" w:rsidRPr="00173470" w14:paraId="712F60B2" w14:textId="77777777" w:rsidTr="00A0215E">
        <w:trPr>
          <w:jc w:val="center"/>
        </w:trPr>
        <w:tc>
          <w:tcPr>
            <w:tcW w:w="3402" w:type="dxa"/>
            <w:shd w:val="clear" w:color="auto" w:fill="D9D9D9" w:themeFill="background1" w:themeFillShade="D9"/>
            <w:noWrap/>
            <w:vAlign w:val="center"/>
          </w:tcPr>
          <w:p w14:paraId="0813FF65" w14:textId="77777777" w:rsidR="00B633A3" w:rsidRPr="00173470" w:rsidRDefault="00B633A3" w:rsidP="00173470">
            <w:pPr>
              <w:spacing w:before="40" w:after="40" w:line="240" w:lineRule="auto"/>
              <w:jc w:val="center"/>
              <w:rPr>
                <w:rFonts w:eastAsia="Times New Roman" w:cs="Calibri"/>
                <w:b/>
                <w:sz w:val="20"/>
                <w:szCs w:val="20"/>
                <w:lang w:val="es-AR" w:eastAsia="es-AR"/>
              </w:rPr>
            </w:pPr>
            <w:r w:rsidRPr="00173470">
              <w:rPr>
                <w:rFonts w:eastAsia="Times New Roman" w:cs="Calibri"/>
                <w:b/>
                <w:sz w:val="20"/>
                <w:szCs w:val="20"/>
                <w:lang w:val="es-AR" w:eastAsia="es-AR"/>
              </w:rPr>
              <w:t>Hardware Microinformática</w:t>
            </w:r>
          </w:p>
        </w:tc>
        <w:tc>
          <w:tcPr>
            <w:tcW w:w="5103" w:type="dxa"/>
            <w:shd w:val="clear" w:color="auto" w:fill="D9D9D9" w:themeFill="background1" w:themeFillShade="D9"/>
            <w:noWrap/>
            <w:vAlign w:val="center"/>
          </w:tcPr>
          <w:p w14:paraId="0239744D" w14:textId="77777777" w:rsidR="00B633A3" w:rsidRPr="00173470" w:rsidRDefault="00B633A3" w:rsidP="00173470">
            <w:pPr>
              <w:spacing w:before="40" w:after="40" w:line="240" w:lineRule="auto"/>
              <w:jc w:val="center"/>
              <w:rPr>
                <w:rFonts w:eastAsia="Times New Roman" w:cs="Calibri"/>
                <w:b/>
                <w:sz w:val="20"/>
                <w:szCs w:val="20"/>
                <w:lang w:val="es-AR" w:eastAsia="es-AR"/>
              </w:rPr>
            </w:pPr>
            <w:r w:rsidRPr="00173470">
              <w:rPr>
                <w:rFonts w:eastAsia="Times New Roman" w:cs="Calibri"/>
                <w:b/>
                <w:sz w:val="20"/>
                <w:szCs w:val="20"/>
                <w:lang w:val="es-AR" w:eastAsia="es-AR"/>
              </w:rPr>
              <w:t>Criterio de asignación</w:t>
            </w:r>
          </w:p>
        </w:tc>
      </w:tr>
      <w:tr w:rsidR="00B633A3" w:rsidRPr="00173470" w14:paraId="2879713F" w14:textId="77777777" w:rsidTr="00A0215E">
        <w:trPr>
          <w:jc w:val="center"/>
        </w:trPr>
        <w:tc>
          <w:tcPr>
            <w:tcW w:w="3402" w:type="dxa"/>
            <w:shd w:val="clear" w:color="auto" w:fill="auto"/>
            <w:noWrap/>
            <w:vAlign w:val="center"/>
            <w:hideMark/>
          </w:tcPr>
          <w:p w14:paraId="419D8BBF" w14:textId="77777777" w:rsidR="00B633A3" w:rsidRPr="00173470" w:rsidRDefault="00B633A3" w:rsidP="00A0215E">
            <w:pPr>
              <w:spacing w:before="40" w:after="40" w:line="240" w:lineRule="auto"/>
              <w:jc w:val="left"/>
              <w:rPr>
                <w:rFonts w:eastAsia="Times New Roman" w:cs="Calibri"/>
                <w:sz w:val="20"/>
                <w:szCs w:val="20"/>
                <w:lang w:val="es-AR" w:eastAsia="es-AR"/>
              </w:rPr>
            </w:pPr>
            <w:r w:rsidRPr="00173470">
              <w:rPr>
                <w:rFonts w:eastAsia="Times New Roman" w:cs="Calibri"/>
                <w:sz w:val="20"/>
                <w:szCs w:val="20"/>
                <w:lang w:val="es-AR" w:eastAsia="es-AR"/>
              </w:rPr>
              <w:t xml:space="preserve">Impresoras blanco y negro </w:t>
            </w:r>
          </w:p>
        </w:tc>
        <w:tc>
          <w:tcPr>
            <w:tcW w:w="5103" w:type="dxa"/>
            <w:shd w:val="clear" w:color="auto" w:fill="auto"/>
            <w:noWrap/>
            <w:vAlign w:val="center"/>
            <w:hideMark/>
          </w:tcPr>
          <w:p w14:paraId="5406EB30" w14:textId="77777777" w:rsidR="00B633A3" w:rsidRPr="00173470" w:rsidRDefault="00B633A3" w:rsidP="00A0215E">
            <w:pPr>
              <w:spacing w:before="40" w:after="40" w:line="240" w:lineRule="auto"/>
              <w:jc w:val="left"/>
              <w:rPr>
                <w:rFonts w:eastAsia="Times New Roman" w:cs="Calibri"/>
                <w:sz w:val="20"/>
                <w:szCs w:val="20"/>
                <w:lang w:val="es-AR" w:eastAsia="es-AR"/>
              </w:rPr>
            </w:pPr>
            <w:r w:rsidRPr="00173470">
              <w:rPr>
                <w:rFonts w:eastAsia="Times New Roman" w:cs="Calibri"/>
                <w:sz w:val="20"/>
                <w:szCs w:val="20"/>
                <w:lang w:val="es-AR" w:eastAsia="es-AR"/>
              </w:rPr>
              <w:t>Gerencias, Subgerencias y Departamentos</w:t>
            </w:r>
          </w:p>
        </w:tc>
      </w:tr>
      <w:tr w:rsidR="00B633A3" w:rsidRPr="00173470" w14:paraId="1AD1E9D9" w14:textId="77777777" w:rsidTr="00A0215E">
        <w:trPr>
          <w:jc w:val="center"/>
        </w:trPr>
        <w:tc>
          <w:tcPr>
            <w:tcW w:w="3402" w:type="dxa"/>
            <w:shd w:val="clear" w:color="auto" w:fill="auto"/>
            <w:noWrap/>
            <w:vAlign w:val="center"/>
            <w:hideMark/>
          </w:tcPr>
          <w:p w14:paraId="55FA4B70" w14:textId="77777777" w:rsidR="00B633A3" w:rsidRPr="00173470" w:rsidRDefault="00B633A3" w:rsidP="00A0215E">
            <w:pPr>
              <w:spacing w:before="40" w:after="40" w:line="240" w:lineRule="auto"/>
              <w:jc w:val="left"/>
              <w:rPr>
                <w:rFonts w:eastAsia="Times New Roman" w:cs="Calibri"/>
                <w:sz w:val="20"/>
                <w:szCs w:val="20"/>
                <w:lang w:val="es-AR" w:eastAsia="es-AR"/>
              </w:rPr>
            </w:pPr>
            <w:r w:rsidRPr="00173470">
              <w:rPr>
                <w:rFonts w:eastAsia="Times New Roman" w:cs="Calibri"/>
                <w:sz w:val="20"/>
                <w:szCs w:val="20"/>
                <w:lang w:val="es-AR" w:eastAsia="es-AR"/>
              </w:rPr>
              <w:t xml:space="preserve">Impresoras color </w:t>
            </w:r>
          </w:p>
        </w:tc>
        <w:tc>
          <w:tcPr>
            <w:tcW w:w="5103" w:type="dxa"/>
            <w:shd w:val="clear" w:color="auto" w:fill="auto"/>
            <w:noWrap/>
            <w:vAlign w:val="center"/>
            <w:hideMark/>
          </w:tcPr>
          <w:p w14:paraId="7E2CE173" w14:textId="77777777" w:rsidR="00B633A3" w:rsidRPr="00173470" w:rsidRDefault="00B633A3" w:rsidP="00A0215E">
            <w:pPr>
              <w:spacing w:before="40" w:after="40" w:line="240" w:lineRule="auto"/>
              <w:jc w:val="left"/>
              <w:rPr>
                <w:rFonts w:eastAsia="Times New Roman" w:cs="Calibri"/>
                <w:sz w:val="20"/>
                <w:szCs w:val="20"/>
                <w:lang w:val="es-AR" w:eastAsia="es-AR"/>
              </w:rPr>
            </w:pPr>
            <w:r w:rsidRPr="00173470">
              <w:rPr>
                <w:rFonts w:eastAsia="Times New Roman" w:cs="Calibri"/>
                <w:sz w:val="20"/>
                <w:szCs w:val="20"/>
                <w:lang w:val="es-AR" w:eastAsia="es-AR"/>
              </w:rPr>
              <w:t>Gerencias, Subgerencias y Departamentos</w:t>
            </w:r>
          </w:p>
        </w:tc>
      </w:tr>
      <w:tr w:rsidR="00B633A3" w:rsidRPr="00173470" w14:paraId="35BB5170" w14:textId="77777777" w:rsidTr="00A0215E">
        <w:trPr>
          <w:jc w:val="center"/>
        </w:trPr>
        <w:tc>
          <w:tcPr>
            <w:tcW w:w="3402" w:type="dxa"/>
            <w:shd w:val="clear" w:color="auto" w:fill="auto"/>
            <w:noWrap/>
            <w:vAlign w:val="center"/>
            <w:hideMark/>
          </w:tcPr>
          <w:p w14:paraId="0204E10F" w14:textId="77777777" w:rsidR="00B633A3" w:rsidRPr="00173470" w:rsidRDefault="00B633A3" w:rsidP="00A0215E">
            <w:pPr>
              <w:spacing w:before="40" w:after="40" w:line="240" w:lineRule="auto"/>
              <w:jc w:val="left"/>
              <w:rPr>
                <w:rFonts w:eastAsia="Times New Roman" w:cs="Calibri"/>
                <w:sz w:val="20"/>
                <w:szCs w:val="20"/>
                <w:lang w:val="es-AR" w:eastAsia="es-AR"/>
              </w:rPr>
            </w:pPr>
            <w:r w:rsidRPr="00173470">
              <w:rPr>
                <w:rFonts w:eastAsia="Times New Roman" w:cs="Calibri"/>
                <w:sz w:val="20"/>
                <w:szCs w:val="20"/>
                <w:lang w:val="es-AR" w:eastAsia="es-AR"/>
              </w:rPr>
              <w:t xml:space="preserve">Plotter </w:t>
            </w:r>
          </w:p>
        </w:tc>
        <w:tc>
          <w:tcPr>
            <w:tcW w:w="5103" w:type="dxa"/>
            <w:shd w:val="clear" w:color="auto" w:fill="auto"/>
            <w:noWrap/>
            <w:vAlign w:val="center"/>
            <w:hideMark/>
          </w:tcPr>
          <w:p w14:paraId="103AAAE8" w14:textId="77777777" w:rsidR="00B633A3" w:rsidRPr="00173470" w:rsidRDefault="00B633A3" w:rsidP="00A0215E">
            <w:pPr>
              <w:spacing w:before="40" w:after="40" w:line="240" w:lineRule="auto"/>
              <w:jc w:val="left"/>
              <w:rPr>
                <w:rFonts w:eastAsia="Times New Roman" w:cs="Calibri"/>
                <w:sz w:val="20"/>
                <w:szCs w:val="20"/>
                <w:lang w:val="es-AR" w:eastAsia="es-AR"/>
              </w:rPr>
            </w:pPr>
            <w:r w:rsidRPr="00173470">
              <w:rPr>
                <w:rFonts w:eastAsia="Times New Roman" w:cs="Calibri"/>
                <w:sz w:val="20"/>
                <w:szCs w:val="20"/>
                <w:lang w:val="es-AR" w:eastAsia="es-AR"/>
              </w:rPr>
              <w:t>Planificación operativa</w:t>
            </w:r>
          </w:p>
        </w:tc>
      </w:tr>
      <w:tr w:rsidR="00B633A3" w:rsidRPr="00173470" w14:paraId="2B7EE8E6" w14:textId="77777777" w:rsidTr="00A0215E">
        <w:trPr>
          <w:jc w:val="center"/>
        </w:trPr>
        <w:tc>
          <w:tcPr>
            <w:tcW w:w="3402" w:type="dxa"/>
            <w:shd w:val="clear" w:color="auto" w:fill="auto"/>
            <w:noWrap/>
            <w:vAlign w:val="center"/>
            <w:hideMark/>
          </w:tcPr>
          <w:p w14:paraId="6E300748" w14:textId="77777777" w:rsidR="00B633A3" w:rsidRPr="00173470" w:rsidRDefault="00B633A3" w:rsidP="00A0215E">
            <w:pPr>
              <w:spacing w:before="40" w:after="40" w:line="240" w:lineRule="auto"/>
              <w:jc w:val="left"/>
              <w:rPr>
                <w:rFonts w:eastAsia="Times New Roman" w:cs="Calibri"/>
                <w:sz w:val="20"/>
                <w:szCs w:val="20"/>
                <w:lang w:val="es-AR" w:eastAsia="es-AR"/>
              </w:rPr>
            </w:pPr>
            <w:r w:rsidRPr="00173470">
              <w:rPr>
                <w:rFonts w:eastAsia="Times New Roman" w:cs="Calibri"/>
                <w:sz w:val="20"/>
                <w:szCs w:val="20"/>
                <w:lang w:val="es-AR" w:eastAsia="es-AR"/>
              </w:rPr>
              <w:t xml:space="preserve">Proyectores </w:t>
            </w:r>
          </w:p>
        </w:tc>
        <w:tc>
          <w:tcPr>
            <w:tcW w:w="5103" w:type="dxa"/>
            <w:shd w:val="clear" w:color="auto" w:fill="auto"/>
            <w:noWrap/>
            <w:vAlign w:val="center"/>
            <w:hideMark/>
          </w:tcPr>
          <w:p w14:paraId="43944DF1" w14:textId="77777777" w:rsidR="00B633A3" w:rsidRPr="00173470" w:rsidRDefault="00B633A3" w:rsidP="00A0215E">
            <w:pPr>
              <w:spacing w:before="40" w:after="40" w:line="240" w:lineRule="auto"/>
              <w:jc w:val="left"/>
              <w:rPr>
                <w:rFonts w:eastAsia="Times New Roman" w:cs="Calibri"/>
                <w:sz w:val="20"/>
                <w:szCs w:val="20"/>
                <w:lang w:val="es-AR" w:eastAsia="es-AR"/>
              </w:rPr>
            </w:pPr>
            <w:r w:rsidRPr="00173470">
              <w:rPr>
                <w:rFonts w:eastAsia="Times New Roman" w:cs="Calibri"/>
                <w:sz w:val="20"/>
                <w:szCs w:val="20"/>
                <w:lang w:val="es-AR" w:eastAsia="es-AR"/>
              </w:rPr>
              <w:t>Gerencias, Subgerencias y Departamentos</w:t>
            </w:r>
          </w:p>
        </w:tc>
      </w:tr>
      <w:tr w:rsidR="00B633A3" w:rsidRPr="00173470" w14:paraId="6412B946" w14:textId="77777777" w:rsidTr="00A0215E">
        <w:trPr>
          <w:jc w:val="center"/>
        </w:trPr>
        <w:tc>
          <w:tcPr>
            <w:tcW w:w="3402" w:type="dxa"/>
            <w:shd w:val="clear" w:color="auto" w:fill="auto"/>
            <w:noWrap/>
            <w:vAlign w:val="center"/>
            <w:hideMark/>
          </w:tcPr>
          <w:p w14:paraId="3EB98AEF" w14:textId="77777777" w:rsidR="00B633A3" w:rsidRPr="00173470" w:rsidRDefault="00B633A3" w:rsidP="00A0215E">
            <w:pPr>
              <w:spacing w:before="40" w:after="40" w:line="240" w:lineRule="auto"/>
              <w:jc w:val="left"/>
              <w:rPr>
                <w:rFonts w:eastAsia="Times New Roman" w:cs="Calibri"/>
                <w:sz w:val="20"/>
                <w:szCs w:val="20"/>
                <w:lang w:val="es-AR" w:eastAsia="es-AR"/>
              </w:rPr>
            </w:pPr>
            <w:r w:rsidRPr="00173470">
              <w:rPr>
                <w:rFonts w:eastAsia="Times New Roman" w:cs="Calibri"/>
                <w:sz w:val="20"/>
                <w:szCs w:val="20"/>
                <w:lang w:val="es-AR" w:eastAsia="es-AR"/>
              </w:rPr>
              <w:t xml:space="preserve">PCs  </w:t>
            </w:r>
          </w:p>
        </w:tc>
        <w:tc>
          <w:tcPr>
            <w:tcW w:w="5103" w:type="dxa"/>
            <w:shd w:val="clear" w:color="auto" w:fill="auto"/>
            <w:noWrap/>
            <w:vAlign w:val="center"/>
            <w:hideMark/>
          </w:tcPr>
          <w:p w14:paraId="6F13C252" w14:textId="77777777" w:rsidR="00B633A3" w:rsidRPr="00173470" w:rsidRDefault="00B633A3" w:rsidP="00A0215E">
            <w:pPr>
              <w:spacing w:before="40" w:after="40" w:line="240" w:lineRule="auto"/>
              <w:jc w:val="left"/>
              <w:rPr>
                <w:rFonts w:eastAsia="Times New Roman" w:cs="Calibri"/>
                <w:sz w:val="20"/>
                <w:szCs w:val="20"/>
                <w:lang w:val="es-AR" w:eastAsia="es-AR"/>
              </w:rPr>
            </w:pPr>
            <w:r w:rsidRPr="00173470">
              <w:rPr>
                <w:rFonts w:eastAsia="Times New Roman" w:cs="Calibri"/>
                <w:sz w:val="20"/>
                <w:szCs w:val="20"/>
                <w:lang w:val="es-AR" w:eastAsia="es-AR"/>
              </w:rPr>
              <w:t>Personal de plantilla</w:t>
            </w:r>
          </w:p>
        </w:tc>
      </w:tr>
      <w:tr w:rsidR="00B633A3" w:rsidRPr="00173470" w14:paraId="0E62B292" w14:textId="77777777" w:rsidTr="00A0215E">
        <w:trPr>
          <w:jc w:val="center"/>
        </w:trPr>
        <w:tc>
          <w:tcPr>
            <w:tcW w:w="3402" w:type="dxa"/>
            <w:shd w:val="clear" w:color="auto" w:fill="auto"/>
            <w:noWrap/>
            <w:vAlign w:val="center"/>
            <w:hideMark/>
          </w:tcPr>
          <w:p w14:paraId="3D5AAB70" w14:textId="77777777" w:rsidR="00B633A3" w:rsidRPr="00173470" w:rsidRDefault="00B633A3" w:rsidP="00A0215E">
            <w:pPr>
              <w:spacing w:before="40" w:after="40" w:line="240" w:lineRule="auto"/>
              <w:jc w:val="left"/>
              <w:rPr>
                <w:rFonts w:eastAsia="Times New Roman" w:cs="Calibri"/>
                <w:sz w:val="20"/>
                <w:szCs w:val="20"/>
                <w:lang w:val="es-AR" w:eastAsia="es-AR"/>
              </w:rPr>
            </w:pPr>
            <w:r w:rsidRPr="00173470">
              <w:rPr>
                <w:rFonts w:eastAsia="Times New Roman" w:cs="Calibri"/>
                <w:sz w:val="20"/>
                <w:szCs w:val="20"/>
                <w:lang w:val="es-AR" w:eastAsia="es-AR"/>
              </w:rPr>
              <w:t xml:space="preserve">Notebooks </w:t>
            </w:r>
          </w:p>
        </w:tc>
        <w:tc>
          <w:tcPr>
            <w:tcW w:w="5103" w:type="dxa"/>
            <w:shd w:val="clear" w:color="auto" w:fill="auto"/>
            <w:noWrap/>
            <w:vAlign w:val="center"/>
            <w:hideMark/>
          </w:tcPr>
          <w:p w14:paraId="5A6FCEF0" w14:textId="4BDC499E" w:rsidR="00B633A3" w:rsidRPr="00173470" w:rsidRDefault="00B633A3" w:rsidP="00A0215E">
            <w:pPr>
              <w:spacing w:before="40" w:after="40" w:line="240" w:lineRule="auto"/>
              <w:jc w:val="left"/>
              <w:rPr>
                <w:rFonts w:eastAsia="Times New Roman" w:cs="Calibri"/>
                <w:sz w:val="20"/>
                <w:szCs w:val="20"/>
                <w:lang w:val="es-AR" w:eastAsia="es-AR"/>
              </w:rPr>
            </w:pPr>
            <w:r w:rsidRPr="00173470">
              <w:rPr>
                <w:rFonts w:eastAsia="Times New Roman" w:cs="Calibri"/>
                <w:sz w:val="20"/>
                <w:szCs w:val="20"/>
                <w:lang w:val="es-AR" w:eastAsia="es-AR"/>
              </w:rPr>
              <w:t>Person</w:t>
            </w:r>
            <w:r w:rsidR="00D409FA" w:rsidRPr="00173470">
              <w:rPr>
                <w:rFonts w:eastAsia="Times New Roman" w:cs="Calibri"/>
                <w:sz w:val="20"/>
                <w:szCs w:val="20"/>
                <w:lang w:val="es-AR" w:eastAsia="es-AR"/>
              </w:rPr>
              <w:t>al jerárquico (Gerente, Subgere</w:t>
            </w:r>
            <w:r w:rsidRPr="00173470">
              <w:rPr>
                <w:rFonts w:eastAsia="Times New Roman" w:cs="Calibri"/>
                <w:sz w:val="20"/>
                <w:szCs w:val="20"/>
                <w:lang w:val="es-AR" w:eastAsia="es-AR"/>
              </w:rPr>
              <w:t>nte, Jefes)</w:t>
            </w:r>
          </w:p>
        </w:tc>
      </w:tr>
    </w:tbl>
    <w:p w14:paraId="51ACC9CC" w14:textId="77777777" w:rsidR="00B633A3" w:rsidRPr="00173470" w:rsidRDefault="00B633A3" w:rsidP="00A0215E">
      <w:pPr>
        <w:spacing w:after="0"/>
        <w:rPr>
          <w:sz w:val="20"/>
          <w:szCs w:val="20"/>
          <w:lang w:val="es-AR"/>
        </w:rPr>
      </w:pPr>
    </w:p>
    <w:p w14:paraId="7B69354C" w14:textId="4C2C86CF" w:rsidR="00B633A3" w:rsidRPr="005E7F2E" w:rsidRDefault="00B633A3" w:rsidP="00B633A3">
      <w:pPr>
        <w:rPr>
          <w:lang w:val="es-AR"/>
        </w:rPr>
      </w:pPr>
      <w:r w:rsidRPr="00A0215E">
        <w:rPr>
          <w:i/>
          <w:iCs/>
          <w:lang w:val="es-AR"/>
        </w:rPr>
        <w:t>En una empresa eficiente se considera necesario el requerimiento indicado para que los empleados</w:t>
      </w:r>
      <w:r w:rsidRPr="005E7F2E">
        <w:rPr>
          <w:lang w:val="es-AR"/>
        </w:rPr>
        <w:t xml:space="preserve"> puedan cumplir con sus funciones utilizando los recursos de software considerados en la </w:t>
      </w:r>
      <w:r w:rsidR="001A6E11" w:rsidRPr="005E7F2E">
        <w:rPr>
          <w:lang w:val="es-AR"/>
        </w:rPr>
        <w:t>EM</w:t>
      </w:r>
      <w:r w:rsidRPr="005E7F2E">
        <w:rPr>
          <w:lang w:val="es-AR"/>
        </w:rPr>
        <w:t xml:space="preserve"> eficiente.</w:t>
      </w:r>
    </w:p>
    <w:p w14:paraId="0E2E8F89" w14:textId="71031FBA" w:rsidR="00B633A3" w:rsidRPr="005E7F2E" w:rsidRDefault="00B633A3" w:rsidP="00B633A3">
      <w:pPr>
        <w:rPr>
          <w:lang w:val="es-ES"/>
        </w:rPr>
      </w:pPr>
      <w:r w:rsidRPr="005E7F2E">
        <w:rPr>
          <w:lang w:val="es-ES"/>
        </w:rPr>
        <w:t xml:space="preserve">En el </w:t>
      </w:r>
      <w:r w:rsidR="004445C3">
        <w:rPr>
          <w:lang w:val="es-ES"/>
        </w:rPr>
        <w:t>“</w:t>
      </w:r>
      <w:r w:rsidRPr="005E7F2E">
        <w:rPr>
          <w:lang w:val="es-ES"/>
        </w:rPr>
        <w:t xml:space="preserve">Anexo </w:t>
      </w:r>
      <w:r w:rsidR="004445C3">
        <w:rPr>
          <w:lang w:val="es-ES"/>
        </w:rPr>
        <w:t>COMA</w:t>
      </w:r>
      <w:r w:rsidRPr="005E7F2E">
        <w:rPr>
          <w:lang w:val="es-ES"/>
        </w:rPr>
        <w:t xml:space="preserve">_3 Modelo/Datos/Precios insumos no eléctricos/ </w:t>
      </w:r>
      <w:r w:rsidR="00D409FA" w:rsidRPr="005E7F2E">
        <w:rPr>
          <w:lang w:val="es-ES"/>
        </w:rPr>
        <w:t>Microinformática</w:t>
      </w:r>
      <w:r w:rsidR="004445C3">
        <w:rPr>
          <w:lang w:val="es-ES"/>
        </w:rPr>
        <w:t>”</w:t>
      </w:r>
      <w:r w:rsidRPr="005E7F2E">
        <w:rPr>
          <w:lang w:val="es-ES"/>
        </w:rPr>
        <w:t xml:space="preserve"> se detallan los costos unitarios del Hardware de los equipos considerados.</w:t>
      </w:r>
    </w:p>
    <w:p w14:paraId="2B45360A" w14:textId="0D7D9721" w:rsidR="00B633A3" w:rsidRPr="005E7F2E" w:rsidRDefault="00B633A3" w:rsidP="00B633A3">
      <w:pPr>
        <w:rPr>
          <w:lang w:val="es-ES"/>
        </w:rPr>
      </w:pPr>
      <w:r w:rsidRPr="005E7F2E">
        <w:rPr>
          <w:lang w:val="es-ES"/>
        </w:rPr>
        <w:t xml:space="preserve">En el </w:t>
      </w:r>
      <w:r w:rsidR="004445C3">
        <w:rPr>
          <w:lang w:val="es-ES"/>
        </w:rPr>
        <w:t>“</w:t>
      </w:r>
      <w:r w:rsidRPr="005E7F2E">
        <w:rPr>
          <w:lang w:val="es-ES"/>
        </w:rPr>
        <w:t xml:space="preserve">Anexo </w:t>
      </w:r>
      <w:r w:rsidR="004445C3">
        <w:rPr>
          <w:lang w:val="es-ES"/>
        </w:rPr>
        <w:t>COMA</w:t>
      </w:r>
      <w:r w:rsidRPr="005E7F2E">
        <w:rPr>
          <w:lang w:val="es-ES"/>
        </w:rPr>
        <w:t>_3 Modelo/</w:t>
      </w:r>
      <w:r w:rsidRPr="005E7F2E">
        <w:t xml:space="preserve"> </w:t>
      </w:r>
      <w:r w:rsidRPr="005E7F2E">
        <w:rPr>
          <w:lang w:val="es-ES"/>
        </w:rPr>
        <w:t>Modelo EC&amp;ER</w:t>
      </w:r>
      <w:r w:rsidR="004445C3">
        <w:rPr>
          <w:lang w:val="es-ES"/>
        </w:rPr>
        <w:t>”</w:t>
      </w:r>
      <w:r w:rsidRPr="005E7F2E">
        <w:rPr>
          <w:lang w:val="es-ES"/>
        </w:rPr>
        <w:t xml:space="preserve"> en </w:t>
      </w:r>
      <w:r w:rsidR="00C34553" w:rsidRPr="005E7F2E">
        <w:rPr>
          <w:lang w:val="es-ES"/>
        </w:rPr>
        <w:t>las hojas</w:t>
      </w:r>
      <w:r w:rsidRPr="005E7F2E">
        <w:rPr>
          <w:lang w:val="es-ES"/>
        </w:rPr>
        <w:t xml:space="preserve"> “Estructura Central”, “Regional Norte”, “Regional Centro”, “</w:t>
      </w:r>
      <w:r w:rsidR="00C34553" w:rsidRPr="005E7F2E">
        <w:rPr>
          <w:lang w:val="es-ES"/>
        </w:rPr>
        <w:t>Regional Centro</w:t>
      </w:r>
      <w:r w:rsidRPr="005E7F2E">
        <w:rPr>
          <w:lang w:val="es-ES"/>
        </w:rPr>
        <w:t xml:space="preserve"> Sur” y “Regional Sur” se encuentra detallado el cálculo realizado considerando para cada puesto el equipamiento de hardware requerido con el criterio indicado en la tabla, su costo unitario y resultado obtenido.</w:t>
      </w:r>
    </w:p>
    <w:p w14:paraId="1936EB1D" w14:textId="42654BB3" w:rsidR="00B633A3" w:rsidRPr="00B633A3" w:rsidRDefault="00B633A3" w:rsidP="00B633A3">
      <w:pPr>
        <w:rPr>
          <w:lang w:val="es-ES"/>
        </w:rPr>
      </w:pPr>
      <w:r w:rsidRPr="005E7F2E">
        <w:rPr>
          <w:lang w:val="es-ES"/>
        </w:rPr>
        <w:t xml:space="preserve">En el </w:t>
      </w:r>
      <w:r w:rsidR="004445C3">
        <w:rPr>
          <w:lang w:val="es-ES"/>
        </w:rPr>
        <w:t>“</w:t>
      </w:r>
      <w:r w:rsidRPr="005E7F2E">
        <w:rPr>
          <w:lang w:val="es-ES"/>
        </w:rPr>
        <w:t xml:space="preserve">Anexo </w:t>
      </w:r>
      <w:r w:rsidR="004445C3">
        <w:rPr>
          <w:lang w:val="es-ES"/>
        </w:rPr>
        <w:t>COMA</w:t>
      </w:r>
      <w:r w:rsidRPr="005E7F2E">
        <w:rPr>
          <w:lang w:val="es-ES"/>
        </w:rPr>
        <w:t>_3 Modelo/Datos/ Equipamiento Informático/</w:t>
      </w:r>
      <w:r w:rsidRPr="005E7F2E">
        <w:t xml:space="preserve"> </w:t>
      </w:r>
      <w:r w:rsidRPr="005E7F2E">
        <w:rPr>
          <w:lang w:val="es-ES"/>
        </w:rPr>
        <w:t xml:space="preserve">Costos Sistemas </w:t>
      </w:r>
      <w:r w:rsidR="00C34553" w:rsidRPr="005E7F2E">
        <w:rPr>
          <w:lang w:val="es-ES"/>
        </w:rPr>
        <w:t>informáticos.xls</w:t>
      </w:r>
      <w:r w:rsidR="00C34553">
        <w:rPr>
          <w:lang w:val="es-ES"/>
        </w:rPr>
        <w:t>”</w:t>
      </w:r>
      <w:r w:rsidR="00C34553" w:rsidRPr="005E7F2E">
        <w:rPr>
          <w:lang w:val="es-ES"/>
        </w:rPr>
        <w:t xml:space="preserve"> se</w:t>
      </w:r>
      <w:r w:rsidR="00C34553">
        <w:rPr>
          <w:lang w:val="es-ES"/>
        </w:rPr>
        <w:t xml:space="preserve"> encuentra detallado el </w:t>
      </w:r>
      <w:r w:rsidR="00C34553">
        <w:rPr>
          <w:i/>
          <w:lang w:val="es-ES"/>
        </w:rPr>
        <w:t>s</w:t>
      </w:r>
      <w:r w:rsidRPr="00C34553">
        <w:rPr>
          <w:i/>
          <w:lang w:val="es-ES"/>
        </w:rPr>
        <w:t>oftware</w:t>
      </w:r>
      <w:r w:rsidRPr="005E7F2E">
        <w:rPr>
          <w:lang w:val="es-ES"/>
        </w:rPr>
        <w:t xml:space="preserve"> considerado para microinformática, su costo </w:t>
      </w:r>
      <w:r w:rsidRPr="005E7F2E">
        <w:rPr>
          <w:lang w:val="es-ES"/>
        </w:rPr>
        <w:lastRenderedPageBreak/>
        <w:t xml:space="preserve">unitario, la cantidad requerida con su correspondiente justificación para la </w:t>
      </w:r>
      <w:r w:rsidR="001A6E11" w:rsidRPr="005E7F2E">
        <w:rPr>
          <w:lang w:val="es-ES"/>
        </w:rPr>
        <w:t>EM</w:t>
      </w:r>
      <w:r w:rsidRPr="005E7F2E">
        <w:rPr>
          <w:lang w:val="es-ES"/>
        </w:rPr>
        <w:t xml:space="preserve"> eficiente y el resultado obtenido.</w:t>
      </w:r>
    </w:p>
    <w:p w14:paraId="2D0E0C90" w14:textId="2C372BD4" w:rsidR="0079428C" w:rsidRPr="004445C3" w:rsidRDefault="00C34553" w:rsidP="004445C3">
      <w:pPr>
        <w:pStyle w:val="Ttulo5"/>
        <w:ind w:left="1009" w:hanging="1009"/>
        <w:rPr>
          <w:rFonts w:asciiTheme="minorHAnsi" w:hAnsiTheme="minorHAnsi"/>
        </w:rPr>
      </w:pPr>
      <w:r w:rsidRPr="004445C3">
        <w:rPr>
          <w:rFonts w:asciiTheme="minorHAnsi" w:hAnsiTheme="minorHAnsi"/>
        </w:rPr>
        <w:t>Softwares específicos</w:t>
      </w:r>
      <w:r w:rsidR="0079428C" w:rsidRPr="004445C3">
        <w:rPr>
          <w:rFonts w:asciiTheme="minorHAnsi" w:hAnsiTheme="minorHAnsi"/>
        </w:rPr>
        <w:t xml:space="preserve"> para estudios eléctricos de transmisión</w:t>
      </w:r>
    </w:p>
    <w:p w14:paraId="03743465" w14:textId="6C1F3D6B" w:rsidR="0087314E" w:rsidRDefault="0087314E" w:rsidP="0087314E">
      <w:pPr>
        <w:spacing w:after="0" w:line="240" w:lineRule="auto"/>
        <w:jc w:val="left"/>
        <w:rPr>
          <w:rFonts w:asciiTheme="minorHAnsi" w:eastAsia="Times New Roman" w:hAnsiTheme="minorHAnsi" w:cs="Calibri"/>
          <w:lang w:val="es-ES" w:eastAsia="es-AR"/>
        </w:rPr>
      </w:pPr>
      <w:r w:rsidRPr="004445C3">
        <w:rPr>
          <w:rFonts w:asciiTheme="minorHAnsi" w:eastAsia="Times New Roman" w:hAnsiTheme="minorHAnsi" w:cs="Calibri"/>
          <w:lang w:val="es-ES" w:eastAsia="es-AR"/>
        </w:rPr>
        <w:t>Se han considerado los siguientes para el personal específico de estudios de la subgerencia de ingeniería:</w:t>
      </w:r>
    </w:p>
    <w:p w14:paraId="7D0CA0D5" w14:textId="77777777" w:rsidR="00A0215E" w:rsidRPr="00907A17" w:rsidRDefault="00A0215E" w:rsidP="00A0215E">
      <w:pPr>
        <w:rPr>
          <w:lang w:val="es-ES"/>
        </w:rPr>
      </w:pPr>
    </w:p>
    <w:p w14:paraId="011BB066" w14:textId="022039C4" w:rsidR="004445C3" w:rsidRPr="00BC38C2" w:rsidRDefault="004445C3" w:rsidP="004445C3">
      <w:pPr>
        <w:pStyle w:val="Subttulo"/>
      </w:pPr>
      <w:bookmarkStart w:id="394" w:name="_Toc41515961"/>
      <w:r w:rsidRPr="00BC38C2">
        <w:t xml:space="preserve">Tabla </w:t>
      </w:r>
      <w:r w:rsidR="00A8401E">
        <w:fldChar w:fldCharType="begin"/>
      </w:r>
      <w:r w:rsidR="00A8401E">
        <w:instrText xml:space="preserve"> SEQ Tabla \* ARABIC </w:instrText>
      </w:r>
      <w:r w:rsidR="00A8401E">
        <w:fldChar w:fldCharType="separate"/>
      </w:r>
      <w:r w:rsidR="00F976FC">
        <w:rPr>
          <w:noProof/>
        </w:rPr>
        <w:t>42</w:t>
      </w:r>
      <w:r w:rsidR="00A8401E">
        <w:rPr>
          <w:noProof/>
        </w:rPr>
        <w:fldChar w:fldCharType="end"/>
      </w:r>
      <w:r>
        <w:t>:</w:t>
      </w:r>
      <w:r w:rsidRPr="00BC38C2">
        <w:t xml:space="preserve"> </w:t>
      </w:r>
      <w:r>
        <w:t>asignación software</w:t>
      </w:r>
      <w:bookmarkEnd w:id="3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4763"/>
        <w:gridCol w:w="3402"/>
      </w:tblGrid>
      <w:tr w:rsidR="0087314E" w:rsidRPr="00173470" w14:paraId="0068B26D" w14:textId="77777777" w:rsidTr="00CD2C45">
        <w:trPr>
          <w:jc w:val="center"/>
        </w:trPr>
        <w:tc>
          <w:tcPr>
            <w:tcW w:w="4763" w:type="dxa"/>
            <w:shd w:val="clear" w:color="auto" w:fill="D9D9D9" w:themeFill="background1" w:themeFillShade="D9"/>
            <w:noWrap/>
            <w:vAlign w:val="center"/>
          </w:tcPr>
          <w:p w14:paraId="64218372" w14:textId="77777777" w:rsidR="0087314E" w:rsidRPr="00173470" w:rsidRDefault="0087314E" w:rsidP="00173470">
            <w:pPr>
              <w:spacing w:before="40" w:after="40" w:line="240" w:lineRule="auto"/>
              <w:jc w:val="center"/>
              <w:rPr>
                <w:rFonts w:eastAsia="Times New Roman" w:cs="Calibri"/>
                <w:b/>
                <w:sz w:val="20"/>
                <w:szCs w:val="20"/>
                <w:lang w:val="es-AR" w:eastAsia="es-AR"/>
              </w:rPr>
            </w:pPr>
            <w:r w:rsidRPr="00173470">
              <w:rPr>
                <w:rFonts w:eastAsia="Times New Roman" w:cs="Calibri"/>
                <w:b/>
                <w:sz w:val="20"/>
                <w:szCs w:val="20"/>
                <w:lang w:val="es-AR" w:eastAsia="es-AR"/>
              </w:rPr>
              <w:t>Software específico</w:t>
            </w:r>
          </w:p>
        </w:tc>
        <w:tc>
          <w:tcPr>
            <w:tcW w:w="3402" w:type="dxa"/>
            <w:shd w:val="clear" w:color="auto" w:fill="D9D9D9" w:themeFill="background1" w:themeFillShade="D9"/>
            <w:vAlign w:val="center"/>
          </w:tcPr>
          <w:p w14:paraId="74BC8C8B" w14:textId="77777777" w:rsidR="0087314E" w:rsidRPr="00173470" w:rsidRDefault="0087314E" w:rsidP="00173470">
            <w:pPr>
              <w:spacing w:before="40" w:after="40" w:line="240" w:lineRule="auto"/>
              <w:jc w:val="center"/>
              <w:rPr>
                <w:rFonts w:eastAsia="Times New Roman" w:cs="Calibri"/>
                <w:b/>
                <w:sz w:val="20"/>
                <w:szCs w:val="20"/>
                <w:lang w:val="es-AR" w:eastAsia="es-AR"/>
              </w:rPr>
            </w:pPr>
            <w:r w:rsidRPr="00173470">
              <w:rPr>
                <w:rFonts w:eastAsia="Times New Roman" w:cs="Calibri"/>
                <w:b/>
                <w:sz w:val="20"/>
                <w:szCs w:val="20"/>
                <w:lang w:val="es-AR" w:eastAsia="es-AR"/>
              </w:rPr>
              <w:t>Cantidad</w:t>
            </w:r>
          </w:p>
        </w:tc>
      </w:tr>
      <w:tr w:rsidR="0087314E" w:rsidRPr="00173470" w14:paraId="75A8CA25" w14:textId="77777777" w:rsidTr="00CD2C45">
        <w:trPr>
          <w:jc w:val="center"/>
        </w:trPr>
        <w:tc>
          <w:tcPr>
            <w:tcW w:w="4763" w:type="dxa"/>
            <w:shd w:val="clear" w:color="auto" w:fill="auto"/>
            <w:noWrap/>
            <w:vAlign w:val="center"/>
            <w:hideMark/>
          </w:tcPr>
          <w:p w14:paraId="4B91B1B9" w14:textId="77777777" w:rsidR="0087314E" w:rsidRPr="00173470" w:rsidRDefault="0087314E" w:rsidP="00A0215E">
            <w:pPr>
              <w:spacing w:before="40" w:after="40" w:line="240" w:lineRule="auto"/>
              <w:jc w:val="left"/>
              <w:rPr>
                <w:rFonts w:eastAsia="Times New Roman" w:cs="Calibri"/>
                <w:sz w:val="20"/>
                <w:szCs w:val="20"/>
                <w:lang w:val="es-AR" w:eastAsia="es-AR"/>
              </w:rPr>
            </w:pPr>
            <w:r w:rsidRPr="00173470">
              <w:rPr>
                <w:rFonts w:eastAsia="Times New Roman" w:cs="Calibri"/>
                <w:sz w:val="20"/>
                <w:szCs w:val="20"/>
                <w:lang w:val="es-AR" w:eastAsia="es-AR"/>
              </w:rPr>
              <w:t>Digsilent (flujos, estabilidad y transitorios, cortocircuito)</w:t>
            </w:r>
          </w:p>
        </w:tc>
        <w:tc>
          <w:tcPr>
            <w:tcW w:w="3402" w:type="dxa"/>
            <w:vAlign w:val="center"/>
          </w:tcPr>
          <w:p w14:paraId="2F5BF3E8" w14:textId="03BBAAD7" w:rsidR="0087314E" w:rsidRPr="00173470" w:rsidRDefault="0087314E" w:rsidP="00A0215E">
            <w:pPr>
              <w:spacing w:before="40" w:after="40" w:line="240" w:lineRule="auto"/>
              <w:jc w:val="left"/>
              <w:rPr>
                <w:rFonts w:eastAsia="Times New Roman" w:cs="Calibri"/>
                <w:sz w:val="20"/>
                <w:szCs w:val="20"/>
                <w:lang w:val="es-AR" w:eastAsia="es-AR"/>
              </w:rPr>
            </w:pPr>
            <w:r w:rsidRPr="00173470">
              <w:rPr>
                <w:rFonts w:eastAsia="Times New Roman" w:cs="Calibri"/>
                <w:sz w:val="20"/>
                <w:szCs w:val="20"/>
                <w:lang w:val="es-AR" w:eastAsia="es-AR"/>
              </w:rPr>
              <w:t xml:space="preserve">7 puestos de </w:t>
            </w:r>
            <w:r w:rsidR="00C34553" w:rsidRPr="00173470">
              <w:rPr>
                <w:rFonts w:eastAsia="Times New Roman" w:cs="Calibri"/>
                <w:sz w:val="20"/>
                <w:szCs w:val="20"/>
                <w:lang w:val="es-AR" w:eastAsia="es-AR"/>
              </w:rPr>
              <w:t>Dpto.</w:t>
            </w:r>
            <w:r w:rsidRPr="00173470">
              <w:rPr>
                <w:rFonts w:eastAsia="Times New Roman" w:cs="Calibri"/>
                <w:sz w:val="20"/>
                <w:szCs w:val="20"/>
                <w:lang w:val="es-AR" w:eastAsia="es-AR"/>
              </w:rPr>
              <w:t xml:space="preserve"> Ingeniería</w:t>
            </w:r>
          </w:p>
        </w:tc>
      </w:tr>
      <w:tr w:rsidR="0087314E" w:rsidRPr="00173470" w14:paraId="3EB62436" w14:textId="77777777" w:rsidTr="00CD2C45">
        <w:trPr>
          <w:jc w:val="center"/>
        </w:trPr>
        <w:tc>
          <w:tcPr>
            <w:tcW w:w="4763" w:type="dxa"/>
            <w:shd w:val="clear" w:color="auto" w:fill="auto"/>
            <w:noWrap/>
            <w:vAlign w:val="center"/>
            <w:hideMark/>
          </w:tcPr>
          <w:p w14:paraId="675FD67D" w14:textId="77777777" w:rsidR="0087314E" w:rsidRPr="00173470" w:rsidRDefault="0087314E" w:rsidP="00A0215E">
            <w:pPr>
              <w:spacing w:before="40" w:after="40" w:line="240" w:lineRule="auto"/>
              <w:jc w:val="left"/>
              <w:rPr>
                <w:rFonts w:eastAsia="Times New Roman" w:cs="Calibri"/>
                <w:sz w:val="20"/>
                <w:szCs w:val="20"/>
                <w:lang w:val="es-AR" w:eastAsia="es-AR"/>
              </w:rPr>
            </w:pPr>
            <w:r w:rsidRPr="00173470">
              <w:rPr>
                <w:rFonts w:eastAsia="Times New Roman" w:cs="Calibri"/>
                <w:sz w:val="20"/>
                <w:szCs w:val="20"/>
                <w:lang w:val="es-AR" w:eastAsia="es-AR"/>
              </w:rPr>
              <w:t>Aveva HMI</w:t>
            </w:r>
          </w:p>
        </w:tc>
        <w:tc>
          <w:tcPr>
            <w:tcW w:w="3402" w:type="dxa"/>
            <w:vAlign w:val="center"/>
          </w:tcPr>
          <w:p w14:paraId="62B46C93" w14:textId="77777777" w:rsidR="0087314E" w:rsidRPr="00173470" w:rsidRDefault="0087314E" w:rsidP="00A0215E">
            <w:pPr>
              <w:spacing w:before="40" w:after="40" w:line="240" w:lineRule="auto"/>
              <w:jc w:val="left"/>
              <w:rPr>
                <w:rFonts w:eastAsia="Times New Roman" w:cs="Calibri"/>
                <w:sz w:val="20"/>
                <w:szCs w:val="20"/>
                <w:lang w:val="es-AR" w:eastAsia="es-AR"/>
              </w:rPr>
            </w:pPr>
            <w:r w:rsidRPr="00173470">
              <w:rPr>
                <w:rFonts w:eastAsia="Times New Roman" w:cs="Calibri"/>
                <w:sz w:val="20"/>
                <w:szCs w:val="20"/>
                <w:lang w:val="es-AR" w:eastAsia="es-AR"/>
              </w:rPr>
              <w:t>Operadores CNT y COZ</w:t>
            </w:r>
          </w:p>
        </w:tc>
      </w:tr>
      <w:tr w:rsidR="0087314E" w:rsidRPr="00173470" w14:paraId="0B6760AC" w14:textId="77777777" w:rsidTr="00CD2C45">
        <w:trPr>
          <w:jc w:val="center"/>
        </w:trPr>
        <w:tc>
          <w:tcPr>
            <w:tcW w:w="4763" w:type="dxa"/>
            <w:shd w:val="clear" w:color="auto" w:fill="auto"/>
            <w:noWrap/>
            <w:vAlign w:val="center"/>
            <w:hideMark/>
          </w:tcPr>
          <w:p w14:paraId="6C97F92A" w14:textId="77777777" w:rsidR="0087314E" w:rsidRPr="00173470" w:rsidRDefault="0087314E" w:rsidP="00A0215E">
            <w:pPr>
              <w:spacing w:before="40" w:after="40" w:line="240" w:lineRule="auto"/>
              <w:jc w:val="left"/>
              <w:rPr>
                <w:rFonts w:eastAsia="Times New Roman" w:cs="Calibri"/>
                <w:sz w:val="20"/>
                <w:szCs w:val="20"/>
                <w:lang w:val="es-AR" w:eastAsia="es-AR"/>
              </w:rPr>
            </w:pPr>
            <w:r w:rsidRPr="00173470">
              <w:rPr>
                <w:rFonts w:eastAsia="Times New Roman" w:cs="Calibri"/>
                <w:sz w:val="20"/>
                <w:szCs w:val="20"/>
                <w:lang w:val="es-AR" w:eastAsia="es-AR"/>
              </w:rPr>
              <w:t>Despacho económico</w:t>
            </w:r>
          </w:p>
        </w:tc>
        <w:tc>
          <w:tcPr>
            <w:tcW w:w="3402" w:type="dxa"/>
            <w:vAlign w:val="center"/>
          </w:tcPr>
          <w:p w14:paraId="1D3EC063" w14:textId="033079C5" w:rsidR="0087314E" w:rsidRPr="00173470" w:rsidRDefault="0087314E" w:rsidP="00A0215E">
            <w:pPr>
              <w:spacing w:before="40" w:after="40" w:line="240" w:lineRule="auto"/>
              <w:jc w:val="left"/>
              <w:rPr>
                <w:rFonts w:eastAsia="Times New Roman" w:cs="Calibri"/>
                <w:sz w:val="20"/>
                <w:szCs w:val="20"/>
                <w:lang w:val="es-AR" w:eastAsia="es-AR"/>
              </w:rPr>
            </w:pPr>
            <w:r w:rsidRPr="00173470">
              <w:rPr>
                <w:rFonts w:eastAsia="Times New Roman" w:cs="Calibri"/>
                <w:sz w:val="20"/>
                <w:szCs w:val="20"/>
                <w:lang w:val="es-AR" w:eastAsia="es-AR"/>
              </w:rPr>
              <w:t xml:space="preserve">2 puestos </w:t>
            </w:r>
            <w:r w:rsidR="00C34553" w:rsidRPr="00173470">
              <w:rPr>
                <w:rFonts w:eastAsia="Times New Roman" w:cs="Calibri"/>
                <w:sz w:val="20"/>
                <w:szCs w:val="20"/>
                <w:lang w:val="es-AR" w:eastAsia="es-AR"/>
              </w:rPr>
              <w:t>Dpto.</w:t>
            </w:r>
            <w:r w:rsidRPr="00173470">
              <w:rPr>
                <w:rFonts w:eastAsia="Times New Roman" w:cs="Calibri"/>
                <w:sz w:val="20"/>
                <w:szCs w:val="20"/>
                <w:lang w:val="es-AR" w:eastAsia="es-AR"/>
              </w:rPr>
              <w:t xml:space="preserve"> Ingeniería</w:t>
            </w:r>
          </w:p>
        </w:tc>
      </w:tr>
      <w:tr w:rsidR="0087314E" w:rsidRPr="00173470" w14:paraId="131E11AB" w14:textId="77777777" w:rsidTr="00CD2C45">
        <w:trPr>
          <w:jc w:val="center"/>
        </w:trPr>
        <w:tc>
          <w:tcPr>
            <w:tcW w:w="4763" w:type="dxa"/>
            <w:shd w:val="clear" w:color="auto" w:fill="auto"/>
            <w:noWrap/>
            <w:vAlign w:val="center"/>
            <w:hideMark/>
          </w:tcPr>
          <w:p w14:paraId="17F45DA2" w14:textId="77777777" w:rsidR="0087314E" w:rsidRPr="00173470" w:rsidRDefault="0087314E" w:rsidP="00A0215E">
            <w:pPr>
              <w:spacing w:before="40" w:after="40" w:line="240" w:lineRule="auto"/>
              <w:jc w:val="left"/>
              <w:rPr>
                <w:rFonts w:eastAsia="Times New Roman" w:cs="Calibri"/>
                <w:sz w:val="20"/>
                <w:szCs w:val="20"/>
                <w:lang w:val="es-AR" w:eastAsia="es-AR"/>
              </w:rPr>
            </w:pPr>
            <w:r w:rsidRPr="00173470">
              <w:rPr>
                <w:rFonts w:eastAsia="Times New Roman" w:cs="Calibri"/>
                <w:sz w:val="20"/>
                <w:szCs w:val="20"/>
                <w:lang w:val="es-AR" w:eastAsia="es-AR"/>
              </w:rPr>
              <w:t>EMTP</w:t>
            </w:r>
          </w:p>
        </w:tc>
        <w:tc>
          <w:tcPr>
            <w:tcW w:w="3402" w:type="dxa"/>
            <w:vAlign w:val="center"/>
          </w:tcPr>
          <w:p w14:paraId="14B8DDB4" w14:textId="0E4599E8" w:rsidR="0087314E" w:rsidRPr="00173470" w:rsidRDefault="0087314E" w:rsidP="00A0215E">
            <w:pPr>
              <w:spacing w:before="40" w:after="40" w:line="240" w:lineRule="auto"/>
              <w:jc w:val="left"/>
              <w:rPr>
                <w:rFonts w:eastAsia="Times New Roman" w:cs="Calibri"/>
                <w:sz w:val="20"/>
                <w:szCs w:val="20"/>
                <w:lang w:val="es-AR" w:eastAsia="es-AR"/>
              </w:rPr>
            </w:pPr>
            <w:r w:rsidRPr="00173470">
              <w:rPr>
                <w:rFonts w:eastAsia="Times New Roman" w:cs="Calibri"/>
                <w:sz w:val="20"/>
                <w:szCs w:val="20"/>
                <w:lang w:val="es-AR" w:eastAsia="es-AR"/>
              </w:rPr>
              <w:t xml:space="preserve">2 puestos </w:t>
            </w:r>
            <w:r w:rsidR="00C34553" w:rsidRPr="00173470">
              <w:rPr>
                <w:rFonts w:eastAsia="Times New Roman" w:cs="Calibri"/>
                <w:sz w:val="20"/>
                <w:szCs w:val="20"/>
                <w:lang w:val="es-AR" w:eastAsia="es-AR"/>
              </w:rPr>
              <w:t>Dpto.</w:t>
            </w:r>
            <w:r w:rsidRPr="00173470">
              <w:rPr>
                <w:rFonts w:eastAsia="Times New Roman" w:cs="Calibri"/>
                <w:sz w:val="20"/>
                <w:szCs w:val="20"/>
                <w:lang w:val="es-AR" w:eastAsia="es-AR"/>
              </w:rPr>
              <w:t xml:space="preserve"> Ingeniería</w:t>
            </w:r>
          </w:p>
        </w:tc>
      </w:tr>
    </w:tbl>
    <w:p w14:paraId="03988758" w14:textId="77777777" w:rsidR="0087314E" w:rsidRPr="004445C3" w:rsidRDefault="0087314E" w:rsidP="00A0215E">
      <w:pPr>
        <w:spacing w:after="0"/>
        <w:rPr>
          <w:rFonts w:asciiTheme="minorHAnsi" w:hAnsiTheme="minorHAnsi"/>
          <w:lang w:val="es-ES"/>
        </w:rPr>
      </w:pPr>
    </w:p>
    <w:p w14:paraId="736AB429" w14:textId="12308018" w:rsidR="0087314E" w:rsidRPr="004445C3" w:rsidRDefault="0087314E" w:rsidP="000312CE">
      <w:pPr>
        <w:rPr>
          <w:rFonts w:asciiTheme="minorHAnsi" w:hAnsiTheme="minorHAnsi"/>
          <w:lang w:val="es-ES"/>
        </w:rPr>
      </w:pPr>
      <w:r w:rsidRPr="004445C3">
        <w:rPr>
          <w:rFonts w:asciiTheme="minorHAnsi" w:hAnsiTheme="minorHAnsi"/>
          <w:lang w:val="es-ES"/>
        </w:rPr>
        <w:t xml:space="preserve">Para el adecuado funcionamiento del sistema de transmisión nacional, se han considerado programas de simulación de la </w:t>
      </w:r>
      <w:r w:rsidR="00C34553" w:rsidRPr="004445C3">
        <w:rPr>
          <w:rFonts w:asciiTheme="minorHAnsi" w:hAnsiTheme="minorHAnsi"/>
          <w:lang w:val="es-ES"/>
        </w:rPr>
        <w:t xml:space="preserve">operación, </w:t>
      </w:r>
      <w:r w:rsidR="00C34553" w:rsidRPr="00C34553">
        <w:rPr>
          <w:rFonts w:asciiTheme="minorHAnsi" w:hAnsiTheme="minorHAnsi"/>
          <w:i/>
          <w:lang w:val="es-ES"/>
        </w:rPr>
        <w:t>software</w:t>
      </w:r>
      <w:r w:rsidR="00C34553" w:rsidRPr="004445C3">
        <w:rPr>
          <w:rFonts w:asciiTheme="minorHAnsi" w:hAnsiTheme="minorHAnsi"/>
          <w:lang w:val="es-ES"/>
        </w:rPr>
        <w:t>s</w:t>
      </w:r>
      <w:r w:rsidRPr="004445C3">
        <w:rPr>
          <w:rFonts w:asciiTheme="minorHAnsi" w:hAnsiTheme="minorHAnsi"/>
          <w:lang w:val="es-ES"/>
        </w:rPr>
        <w:t xml:space="preserve"> para análisis de estudios eléctricos transitorios y </w:t>
      </w:r>
      <w:r w:rsidR="00C34553" w:rsidRPr="004445C3">
        <w:rPr>
          <w:rFonts w:asciiTheme="minorHAnsi" w:hAnsiTheme="minorHAnsi"/>
          <w:lang w:val="es-ES"/>
        </w:rPr>
        <w:t>de interfaz</w:t>
      </w:r>
      <w:r w:rsidRPr="004445C3">
        <w:rPr>
          <w:rFonts w:asciiTheme="minorHAnsi" w:hAnsiTheme="minorHAnsi"/>
          <w:lang w:val="es-ES"/>
        </w:rPr>
        <w:t xml:space="preserve"> operador sistema para realizar una gestión eficiente de la operación de la </w:t>
      </w:r>
      <w:r w:rsidR="001A6E11" w:rsidRPr="004445C3">
        <w:rPr>
          <w:rFonts w:asciiTheme="minorHAnsi" w:hAnsiTheme="minorHAnsi"/>
          <w:lang w:val="es-ES"/>
        </w:rPr>
        <w:t>EM</w:t>
      </w:r>
      <w:r w:rsidRPr="004445C3">
        <w:rPr>
          <w:rFonts w:asciiTheme="minorHAnsi" w:hAnsiTheme="minorHAnsi"/>
          <w:lang w:val="es-ES"/>
        </w:rPr>
        <w:t>.</w:t>
      </w:r>
    </w:p>
    <w:p w14:paraId="5F8E78D6" w14:textId="114A9D56" w:rsidR="0087314E" w:rsidRDefault="0087314E" w:rsidP="0087314E">
      <w:pPr>
        <w:rPr>
          <w:lang w:val="es-ES"/>
        </w:rPr>
      </w:pPr>
      <w:r w:rsidRPr="000312CE">
        <w:rPr>
          <w:lang w:val="es-ES"/>
        </w:rPr>
        <w:t xml:space="preserve">En el </w:t>
      </w:r>
      <w:r w:rsidR="004445C3">
        <w:rPr>
          <w:lang w:val="es-ES"/>
        </w:rPr>
        <w:t>“</w:t>
      </w:r>
      <w:r w:rsidRPr="000312CE">
        <w:rPr>
          <w:lang w:val="es-ES"/>
        </w:rPr>
        <w:t xml:space="preserve">Anexo </w:t>
      </w:r>
      <w:r w:rsidR="004445C3">
        <w:rPr>
          <w:lang w:val="es-ES"/>
        </w:rPr>
        <w:t>C</w:t>
      </w:r>
      <w:r w:rsidR="005A6F95">
        <w:rPr>
          <w:lang w:val="es-ES"/>
        </w:rPr>
        <w:t>OMA</w:t>
      </w:r>
      <w:r w:rsidRPr="000312CE">
        <w:rPr>
          <w:lang w:val="es-ES"/>
        </w:rPr>
        <w:t>_3 Modelo/Datos/ Equipamiento Informático/ Costos Sistemas informáticos.xls</w:t>
      </w:r>
      <w:r w:rsidR="004445C3">
        <w:rPr>
          <w:lang w:val="es-ES"/>
        </w:rPr>
        <w:t>”</w:t>
      </w:r>
      <w:r w:rsidRPr="000312CE">
        <w:rPr>
          <w:lang w:val="es-ES"/>
        </w:rPr>
        <w:t xml:space="preserve"> se encuentra detallado el </w:t>
      </w:r>
      <w:r w:rsidR="00C34553" w:rsidRPr="00C34553">
        <w:rPr>
          <w:i/>
          <w:lang w:val="es-ES"/>
        </w:rPr>
        <w:t>s</w:t>
      </w:r>
      <w:r w:rsidRPr="00C34553">
        <w:rPr>
          <w:i/>
          <w:lang w:val="es-ES"/>
        </w:rPr>
        <w:t>oftware</w:t>
      </w:r>
      <w:r w:rsidRPr="000312CE">
        <w:rPr>
          <w:lang w:val="es-ES"/>
        </w:rPr>
        <w:t xml:space="preserve"> considerado, su costo unitario, la cantidad requerida y el resultado obtenido.</w:t>
      </w:r>
    </w:p>
    <w:p w14:paraId="711D59FD" w14:textId="77777777" w:rsidR="0079428C" w:rsidRPr="0060133B" w:rsidRDefault="0079428C" w:rsidP="005A6F95">
      <w:pPr>
        <w:pStyle w:val="Ttulo5"/>
      </w:pPr>
      <w:bookmarkStart w:id="395" w:name="_Toc32390204"/>
      <w:r w:rsidRPr="0060133B">
        <w:t>Macroinformática (software y hardware)</w:t>
      </w:r>
      <w:bookmarkEnd w:id="395"/>
    </w:p>
    <w:p w14:paraId="0E123766" w14:textId="0673E1C9" w:rsidR="0079428C" w:rsidRPr="00B06D23" w:rsidRDefault="0079428C" w:rsidP="0079428C">
      <w:pPr>
        <w:rPr>
          <w:lang w:val="es-ES"/>
        </w:rPr>
      </w:pPr>
      <w:r w:rsidRPr="00B06D23">
        <w:rPr>
          <w:lang w:val="es-ES"/>
        </w:rPr>
        <w:t>Comprende el software para el Planeamiento de Recursos Empresariales usualmente denominado ERP (</w:t>
      </w:r>
      <w:bookmarkStart w:id="396" w:name="_Toc80300464"/>
      <w:bookmarkStart w:id="397" w:name="_Toc206414880"/>
      <w:bookmarkStart w:id="398" w:name="_Toc206415022"/>
      <w:r w:rsidRPr="00B06D23">
        <w:rPr>
          <w:lang w:val="es-ES"/>
        </w:rPr>
        <w:t xml:space="preserve">Sistema </w:t>
      </w:r>
      <w:r w:rsidRPr="00C34553">
        <w:rPr>
          <w:i/>
          <w:lang w:val="es-ES"/>
        </w:rPr>
        <w:t>Enterprise Resource Planning</w:t>
      </w:r>
      <w:r w:rsidRPr="00B06D23">
        <w:rPr>
          <w:lang w:val="es-ES"/>
        </w:rPr>
        <w:t>)</w:t>
      </w:r>
      <w:bookmarkEnd w:id="396"/>
      <w:bookmarkEnd w:id="397"/>
      <w:bookmarkEnd w:id="398"/>
    </w:p>
    <w:p w14:paraId="6BE3FA86" w14:textId="77777777" w:rsidR="0079428C" w:rsidRPr="00B06D23" w:rsidRDefault="0079428C" w:rsidP="0079428C">
      <w:pPr>
        <w:rPr>
          <w:lang w:val="es-ES"/>
        </w:rPr>
      </w:pPr>
      <w:r w:rsidRPr="00B06D23">
        <w:rPr>
          <w:lang w:val="es-ES"/>
        </w:rPr>
        <w:t>El ERP es una forma de utilizar la información a través de la organización para la gestión de áreas claves- como compras, administración de inventario y cadena de suministros, control financiero, administración de recursos humanos, logística y distribución, y administración de relaciones con clientes. Los sistemas ERP básicamente se componen de los siguientes subsistemas:</w:t>
      </w:r>
    </w:p>
    <w:p w14:paraId="240EE8E8" w14:textId="4DC8B5FB" w:rsidR="0079428C" w:rsidRPr="004445C3" w:rsidRDefault="004445C3" w:rsidP="004445C3">
      <w:pPr>
        <w:pStyle w:val="Subttulo"/>
      </w:pPr>
      <w:bookmarkStart w:id="399" w:name="_Toc27147878"/>
      <w:bookmarkStart w:id="400" w:name="_Toc41515962"/>
      <w:r w:rsidRPr="00BC38C2">
        <w:t xml:space="preserve">Tabla </w:t>
      </w:r>
      <w:r w:rsidR="00A8401E">
        <w:fldChar w:fldCharType="begin"/>
      </w:r>
      <w:r w:rsidR="00A8401E">
        <w:instrText xml:space="preserve"> SEQ Tabla \* ARABIC </w:instrText>
      </w:r>
      <w:r w:rsidR="00A8401E">
        <w:fldChar w:fldCharType="separate"/>
      </w:r>
      <w:r w:rsidR="00F976FC">
        <w:rPr>
          <w:noProof/>
        </w:rPr>
        <w:t>43</w:t>
      </w:r>
      <w:r w:rsidR="00A8401E">
        <w:rPr>
          <w:noProof/>
        </w:rPr>
        <w:fldChar w:fldCharType="end"/>
      </w:r>
      <w:r>
        <w:t>:</w:t>
      </w:r>
      <w:r w:rsidRPr="00BC38C2">
        <w:t xml:space="preserve"> </w:t>
      </w:r>
      <w:r w:rsidR="0079428C" w:rsidRPr="004445C3">
        <w:t>subsistemas de los sistemas ERP</w:t>
      </w:r>
      <w:bookmarkEnd w:id="399"/>
      <w:bookmarkEnd w:id="400"/>
    </w:p>
    <w:tbl>
      <w:tblPr>
        <w:tblW w:w="9287" w:type="dxa"/>
        <w:tblInd w:w="212"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2588"/>
        <w:gridCol w:w="6699"/>
      </w:tblGrid>
      <w:tr w:rsidR="0079428C" w:rsidRPr="00B06D23" w14:paraId="4D653112" w14:textId="77777777" w:rsidTr="00C276D3">
        <w:tc>
          <w:tcPr>
            <w:tcW w:w="2588" w:type="dxa"/>
            <w:tcBorders>
              <w:top w:val="single" w:sz="6" w:space="0" w:color="auto"/>
              <w:left w:val="single" w:sz="6" w:space="0" w:color="auto"/>
              <w:bottom w:val="single" w:sz="6" w:space="0" w:color="auto"/>
              <w:right w:val="single" w:sz="6" w:space="0" w:color="auto"/>
            </w:tcBorders>
            <w:vAlign w:val="center"/>
          </w:tcPr>
          <w:p w14:paraId="6B09DA6E" w14:textId="77777777" w:rsidR="0079428C" w:rsidRPr="00B06D23" w:rsidRDefault="0079428C" w:rsidP="00C276D3">
            <w:pPr>
              <w:spacing w:before="20" w:after="40" w:line="240" w:lineRule="auto"/>
              <w:rPr>
                <w:sz w:val="20"/>
                <w:szCs w:val="20"/>
                <w:lang w:val="es-ES"/>
              </w:rPr>
            </w:pPr>
            <w:r w:rsidRPr="00B06D23">
              <w:rPr>
                <w:sz w:val="20"/>
                <w:szCs w:val="20"/>
                <w:lang w:val="es-ES"/>
              </w:rPr>
              <w:t>Presupuesto y Control de Gestión</w:t>
            </w:r>
          </w:p>
        </w:tc>
        <w:tc>
          <w:tcPr>
            <w:tcW w:w="6699" w:type="dxa"/>
            <w:tcBorders>
              <w:top w:val="single" w:sz="6" w:space="0" w:color="auto"/>
              <w:left w:val="single" w:sz="6" w:space="0" w:color="auto"/>
              <w:bottom w:val="single" w:sz="6" w:space="0" w:color="auto"/>
              <w:right w:val="single" w:sz="6" w:space="0" w:color="auto"/>
            </w:tcBorders>
          </w:tcPr>
          <w:p w14:paraId="740D991B" w14:textId="77777777" w:rsidR="0079428C" w:rsidRPr="00B06D23" w:rsidRDefault="0079428C" w:rsidP="00C276D3">
            <w:pPr>
              <w:spacing w:before="20" w:after="40" w:line="240" w:lineRule="auto"/>
              <w:rPr>
                <w:sz w:val="20"/>
                <w:szCs w:val="20"/>
                <w:lang w:val="es-ES"/>
              </w:rPr>
            </w:pPr>
            <w:r w:rsidRPr="00B06D23">
              <w:rPr>
                <w:sz w:val="20"/>
                <w:szCs w:val="20"/>
                <w:lang w:val="es-ES"/>
              </w:rPr>
              <w:t>Manutención de Árbol de Inversiones</w:t>
            </w:r>
          </w:p>
          <w:p w14:paraId="48B7976B" w14:textId="77777777" w:rsidR="0079428C" w:rsidRPr="00B06D23" w:rsidRDefault="0079428C" w:rsidP="00C276D3">
            <w:pPr>
              <w:spacing w:before="20" w:after="40" w:line="240" w:lineRule="auto"/>
              <w:rPr>
                <w:sz w:val="20"/>
                <w:szCs w:val="20"/>
                <w:lang w:val="es-ES"/>
              </w:rPr>
            </w:pPr>
            <w:r w:rsidRPr="00B06D23">
              <w:rPr>
                <w:sz w:val="20"/>
                <w:szCs w:val="20"/>
                <w:lang w:val="es-ES"/>
              </w:rPr>
              <w:t>Manutención de Órdenes Internas</w:t>
            </w:r>
          </w:p>
          <w:p w14:paraId="4638D264" w14:textId="77777777" w:rsidR="0079428C" w:rsidRPr="00B06D23" w:rsidRDefault="0079428C" w:rsidP="00C276D3">
            <w:pPr>
              <w:spacing w:before="20" w:after="40" w:line="240" w:lineRule="auto"/>
              <w:rPr>
                <w:sz w:val="20"/>
                <w:szCs w:val="20"/>
                <w:lang w:val="es-ES"/>
              </w:rPr>
            </w:pPr>
            <w:r w:rsidRPr="00B06D23">
              <w:rPr>
                <w:sz w:val="20"/>
                <w:szCs w:val="20"/>
                <w:lang w:val="es-ES"/>
              </w:rPr>
              <w:t>Gerenciamiento de la Planificación</w:t>
            </w:r>
          </w:p>
          <w:p w14:paraId="0CEC1D19" w14:textId="77777777" w:rsidR="0079428C" w:rsidRPr="00B06D23" w:rsidRDefault="0079428C" w:rsidP="00C276D3">
            <w:pPr>
              <w:spacing w:before="20" w:after="40" w:line="240" w:lineRule="auto"/>
              <w:rPr>
                <w:sz w:val="20"/>
                <w:szCs w:val="20"/>
                <w:lang w:val="es-ES"/>
              </w:rPr>
            </w:pPr>
            <w:r w:rsidRPr="00B06D23">
              <w:rPr>
                <w:sz w:val="20"/>
                <w:szCs w:val="20"/>
                <w:lang w:val="es-ES"/>
              </w:rPr>
              <w:t>Gerenciamiento de la Inversión</w:t>
            </w:r>
          </w:p>
          <w:p w14:paraId="59250898" w14:textId="77777777" w:rsidR="0079428C" w:rsidRPr="00B06D23" w:rsidRDefault="0079428C" w:rsidP="00C276D3">
            <w:pPr>
              <w:spacing w:before="20" w:after="40" w:line="240" w:lineRule="auto"/>
              <w:rPr>
                <w:sz w:val="20"/>
                <w:szCs w:val="20"/>
                <w:lang w:val="es-ES"/>
              </w:rPr>
            </w:pPr>
            <w:r w:rsidRPr="00B06D23">
              <w:rPr>
                <w:sz w:val="20"/>
                <w:szCs w:val="20"/>
                <w:lang w:val="es-ES"/>
              </w:rPr>
              <w:t>Gerenciamiento de Gastos</w:t>
            </w:r>
          </w:p>
          <w:p w14:paraId="7CC7981D" w14:textId="77777777" w:rsidR="0079428C" w:rsidRPr="00B06D23" w:rsidRDefault="0079428C" w:rsidP="00C276D3">
            <w:pPr>
              <w:spacing w:before="20" w:after="40" w:line="240" w:lineRule="auto"/>
              <w:rPr>
                <w:sz w:val="20"/>
                <w:szCs w:val="20"/>
                <w:lang w:val="es-ES"/>
              </w:rPr>
            </w:pPr>
            <w:r w:rsidRPr="00B06D23">
              <w:rPr>
                <w:sz w:val="20"/>
                <w:szCs w:val="20"/>
                <w:lang w:val="es-ES"/>
              </w:rPr>
              <w:lastRenderedPageBreak/>
              <w:t>Emitir órdenes de gastos reales</w:t>
            </w:r>
          </w:p>
          <w:p w14:paraId="10239C21" w14:textId="77777777" w:rsidR="0079428C" w:rsidRPr="00B06D23" w:rsidRDefault="0079428C" w:rsidP="00C276D3">
            <w:pPr>
              <w:spacing w:before="20" w:after="40" w:line="240" w:lineRule="auto"/>
              <w:rPr>
                <w:sz w:val="20"/>
                <w:szCs w:val="20"/>
                <w:lang w:val="es-ES"/>
              </w:rPr>
            </w:pPr>
            <w:r w:rsidRPr="00B06D23">
              <w:rPr>
                <w:sz w:val="20"/>
                <w:szCs w:val="20"/>
                <w:lang w:val="es-ES"/>
              </w:rPr>
              <w:t xml:space="preserve">Emitir órdenes de inversiones reales </w:t>
            </w:r>
          </w:p>
          <w:p w14:paraId="412960C0" w14:textId="77777777" w:rsidR="0079428C" w:rsidRPr="00B06D23" w:rsidRDefault="0079428C" w:rsidP="00C276D3">
            <w:pPr>
              <w:spacing w:before="20" w:after="40" w:line="240" w:lineRule="auto"/>
              <w:rPr>
                <w:sz w:val="20"/>
                <w:szCs w:val="20"/>
                <w:lang w:val="es-ES"/>
              </w:rPr>
            </w:pPr>
            <w:r w:rsidRPr="00B06D23">
              <w:rPr>
                <w:sz w:val="20"/>
                <w:szCs w:val="20"/>
                <w:lang w:val="es-ES"/>
              </w:rPr>
              <w:t>Seguimiento de gastos</w:t>
            </w:r>
          </w:p>
          <w:p w14:paraId="6B717984" w14:textId="77777777" w:rsidR="0079428C" w:rsidRPr="00B06D23" w:rsidRDefault="0079428C" w:rsidP="00C276D3">
            <w:pPr>
              <w:spacing w:before="20" w:after="40" w:line="240" w:lineRule="auto"/>
              <w:rPr>
                <w:sz w:val="20"/>
                <w:szCs w:val="20"/>
                <w:lang w:val="es-ES"/>
              </w:rPr>
            </w:pPr>
            <w:r w:rsidRPr="00B06D23">
              <w:rPr>
                <w:sz w:val="20"/>
                <w:szCs w:val="20"/>
                <w:lang w:val="es-ES"/>
              </w:rPr>
              <w:t>Seguimiento de inversiones</w:t>
            </w:r>
          </w:p>
          <w:p w14:paraId="7B4FC000" w14:textId="77777777" w:rsidR="0079428C" w:rsidRPr="00B06D23" w:rsidRDefault="0079428C" w:rsidP="00C276D3">
            <w:pPr>
              <w:spacing w:before="20" w:after="40" w:line="240" w:lineRule="auto"/>
              <w:rPr>
                <w:sz w:val="20"/>
                <w:szCs w:val="20"/>
                <w:lang w:val="es-ES"/>
              </w:rPr>
            </w:pPr>
            <w:r w:rsidRPr="00B06D23">
              <w:rPr>
                <w:sz w:val="20"/>
                <w:szCs w:val="20"/>
                <w:lang w:val="es-ES"/>
              </w:rPr>
              <w:t>Seguimiento de Ingresos</w:t>
            </w:r>
          </w:p>
          <w:p w14:paraId="3D85B45D" w14:textId="77777777" w:rsidR="0079428C" w:rsidRPr="00B06D23" w:rsidRDefault="0079428C" w:rsidP="00C276D3">
            <w:pPr>
              <w:spacing w:before="20" w:after="40" w:line="240" w:lineRule="auto"/>
              <w:rPr>
                <w:sz w:val="20"/>
                <w:szCs w:val="20"/>
                <w:lang w:val="es-ES"/>
              </w:rPr>
            </w:pPr>
            <w:r w:rsidRPr="00B06D23">
              <w:rPr>
                <w:sz w:val="20"/>
                <w:szCs w:val="20"/>
                <w:lang w:val="es-ES"/>
              </w:rPr>
              <w:t>Efectuar liquidaciones de inversiones</w:t>
            </w:r>
          </w:p>
        </w:tc>
      </w:tr>
      <w:tr w:rsidR="0079428C" w:rsidRPr="00B06D23" w14:paraId="1D5F7EC8" w14:textId="77777777" w:rsidTr="00C276D3">
        <w:tc>
          <w:tcPr>
            <w:tcW w:w="2588" w:type="dxa"/>
            <w:tcBorders>
              <w:top w:val="single" w:sz="6" w:space="0" w:color="auto"/>
              <w:left w:val="single" w:sz="6" w:space="0" w:color="auto"/>
              <w:bottom w:val="single" w:sz="6" w:space="0" w:color="auto"/>
              <w:right w:val="single" w:sz="6" w:space="0" w:color="auto"/>
            </w:tcBorders>
            <w:vAlign w:val="center"/>
          </w:tcPr>
          <w:p w14:paraId="3E185ED9" w14:textId="77777777" w:rsidR="0079428C" w:rsidRPr="00B06D23" w:rsidRDefault="0079428C" w:rsidP="00C276D3">
            <w:pPr>
              <w:spacing w:before="20" w:after="40" w:line="240" w:lineRule="auto"/>
              <w:rPr>
                <w:sz w:val="20"/>
                <w:szCs w:val="20"/>
                <w:lang w:val="es-ES"/>
              </w:rPr>
            </w:pPr>
            <w:r w:rsidRPr="00B06D23">
              <w:rPr>
                <w:sz w:val="20"/>
                <w:szCs w:val="20"/>
                <w:lang w:val="es-ES"/>
              </w:rPr>
              <w:lastRenderedPageBreak/>
              <w:t>Abastecimiento – Gestión de Materiales</w:t>
            </w:r>
          </w:p>
        </w:tc>
        <w:tc>
          <w:tcPr>
            <w:tcW w:w="6699" w:type="dxa"/>
            <w:tcBorders>
              <w:top w:val="single" w:sz="6" w:space="0" w:color="auto"/>
              <w:left w:val="single" w:sz="6" w:space="0" w:color="auto"/>
              <w:bottom w:val="single" w:sz="6" w:space="0" w:color="auto"/>
              <w:right w:val="single" w:sz="6" w:space="0" w:color="auto"/>
            </w:tcBorders>
          </w:tcPr>
          <w:p w14:paraId="47FB8678" w14:textId="77777777" w:rsidR="0079428C" w:rsidRPr="00B06D23" w:rsidRDefault="0079428C" w:rsidP="00C276D3">
            <w:pPr>
              <w:spacing w:before="20" w:after="40" w:line="240" w:lineRule="auto"/>
              <w:rPr>
                <w:sz w:val="20"/>
                <w:szCs w:val="20"/>
                <w:lang w:val="es-ES"/>
              </w:rPr>
            </w:pPr>
            <w:r w:rsidRPr="00B06D23">
              <w:rPr>
                <w:sz w:val="20"/>
                <w:szCs w:val="20"/>
                <w:lang w:val="es-ES"/>
              </w:rPr>
              <w:t>Registro de Materiales</w:t>
            </w:r>
          </w:p>
          <w:p w14:paraId="1762890E" w14:textId="77777777" w:rsidR="0079428C" w:rsidRPr="00B06D23" w:rsidRDefault="0079428C" w:rsidP="00C276D3">
            <w:pPr>
              <w:spacing w:before="20" w:after="40" w:line="240" w:lineRule="auto"/>
              <w:rPr>
                <w:sz w:val="20"/>
                <w:szCs w:val="20"/>
                <w:lang w:val="es-ES"/>
              </w:rPr>
            </w:pPr>
            <w:r w:rsidRPr="00B06D23">
              <w:rPr>
                <w:sz w:val="20"/>
                <w:szCs w:val="20"/>
                <w:lang w:val="es-ES"/>
              </w:rPr>
              <w:t>Registro de Servicios</w:t>
            </w:r>
          </w:p>
          <w:p w14:paraId="3A30A14C" w14:textId="77777777" w:rsidR="0079428C" w:rsidRPr="00B06D23" w:rsidRDefault="0079428C" w:rsidP="00C276D3">
            <w:pPr>
              <w:spacing w:before="20" w:after="40" w:line="240" w:lineRule="auto"/>
              <w:rPr>
                <w:sz w:val="20"/>
                <w:szCs w:val="20"/>
                <w:lang w:val="es-ES"/>
              </w:rPr>
            </w:pPr>
            <w:r w:rsidRPr="00B06D23">
              <w:rPr>
                <w:sz w:val="20"/>
                <w:szCs w:val="20"/>
                <w:lang w:val="es-ES"/>
              </w:rPr>
              <w:t>Registro de Compras (proveedores)</w:t>
            </w:r>
          </w:p>
          <w:p w14:paraId="76A8B7D3" w14:textId="77777777" w:rsidR="0079428C" w:rsidRPr="00B06D23" w:rsidRDefault="0079428C" w:rsidP="00C276D3">
            <w:pPr>
              <w:spacing w:before="20" w:after="40" w:line="240" w:lineRule="auto"/>
              <w:rPr>
                <w:sz w:val="20"/>
                <w:szCs w:val="20"/>
                <w:lang w:val="es-ES"/>
              </w:rPr>
            </w:pPr>
            <w:r w:rsidRPr="00B06D23">
              <w:rPr>
                <w:sz w:val="20"/>
                <w:szCs w:val="20"/>
                <w:lang w:val="es-ES"/>
              </w:rPr>
              <w:t>Reposición de Stock</w:t>
            </w:r>
          </w:p>
          <w:p w14:paraId="41A103FA" w14:textId="77777777" w:rsidR="0079428C" w:rsidRPr="00B06D23" w:rsidRDefault="0079428C" w:rsidP="00C276D3">
            <w:pPr>
              <w:spacing w:before="20" w:after="40" w:line="240" w:lineRule="auto"/>
              <w:rPr>
                <w:sz w:val="20"/>
                <w:szCs w:val="20"/>
                <w:lang w:val="es-ES"/>
              </w:rPr>
            </w:pPr>
            <w:r w:rsidRPr="00B06D23">
              <w:rPr>
                <w:sz w:val="20"/>
                <w:szCs w:val="20"/>
                <w:lang w:val="es-ES"/>
              </w:rPr>
              <w:t>Compra de materiales</w:t>
            </w:r>
          </w:p>
          <w:p w14:paraId="59225E11" w14:textId="77777777" w:rsidR="0079428C" w:rsidRPr="00B06D23" w:rsidRDefault="0079428C" w:rsidP="00C276D3">
            <w:pPr>
              <w:spacing w:before="20" w:after="40" w:line="240" w:lineRule="auto"/>
              <w:rPr>
                <w:sz w:val="20"/>
                <w:szCs w:val="20"/>
                <w:lang w:val="es-ES"/>
              </w:rPr>
            </w:pPr>
            <w:r w:rsidRPr="00B06D23">
              <w:rPr>
                <w:sz w:val="20"/>
                <w:szCs w:val="20"/>
                <w:lang w:val="es-ES"/>
              </w:rPr>
              <w:t>Compra de Servicios</w:t>
            </w:r>
          </w:p>
          <w:p w14:paraId="167FA09F" w14:textId="77777777" w:rsidR="0079428C" w:rsidRPr="00B06D23" w:rsidRDefault="0079428C" w:rsidP="00C276D3">
            <w:pPr>
              <w:spacing w:before="20" w:after="40" w:line="240" w:lineRule="auto"/>
              <w:rPr>
                <w:sz w:val="20"/>
                <w:szCs w:val="20"/>
                <w:lang w:val="es-ES"/>
              </w:rPr>
            </w:pPr>
            <w:r w:rsidRPr="00B06D23">
              <w:rPr>
                <w:sz w:val="20"/>
                <w:szCs w:val="20"/>
                <w:lang w:val="es-ES"/>
              </w:rPr>
              <w:t>Procesamiento de reconciliación</w:t>
            </w:r>
          </w:p>
          <w:p w14:paraId="3941C390" w14:textId="77777777" w:rsidR="0079428C" w:rsidRPr="00B06D23" w:rsidRDefault="0079428C" w:rsidP="00C276D3">
            <w:pPr>
              <w:spacing w:before="20" w:after="40" w:line="240" w:lineRule="auto"/>
              <w:rPr>
                <w:sz w:val="20"/>
                <w:szCs w:val="20"/>
                <w:lang w:val="es-ES"/>
              </w:rPr>
            </w:pPr>
            <w:r w:rsidRPr="00B06D23">
              <w:rPr>
                <w:sz w:val="20"/>
                <w:szCs w:val="20"/>
                <w:lang w:val="es-ES"/>
              </w:rPr>
              <w:t>Contratación de Obras llave en mano</w:t>
            </w:r>
          </w:p>
          <w:p w14:paraId="2AF82FF3" w14:textId="77777777" w:rsidR="0079428C" w:rsidRPr="00B06D23" w:rsidRDefault="0079428C" w:rsidP="00C276D3">
            <w:pPr>
              <w:spacing w:before="20" w:after="40" w:line="240" w:lineRule="auto"/>
              <w:rPr>
                <w:sz w:val="20"/>
                <w:szCs w:val="20"/>
                <w:lang w:val="es-ES"/>
              </w:rPr>
            </w:pPr>
            <w:r w:rsidRPr="00B06D23">
              <w:rPr>
                <w:sz w:val="20"/>
                <w:szCs w:val="20"/>
                <w:lang w:val="es-ES"/>
              </w:rPr>
              <w:t>Atención de necesidades de manutención</w:t>
            </w:r>
          </w:p>
          <w:p w14:paraId="0E543F71" w14:textId="77777777" w:rsidR="0079428C" w:rsidRPr="00B06D23" w:rsidRDefault="0079428C" w:rsidP="00C276D3">
            <w:pPr>
              <w:spacing w:before="20" w:after="40" w:line="240" w:lineRule="auto"/>
              <w:rPr>
                <w:sz w:val="20"/>
                <w:szCs w:val="20"/>
                <w:lang w:val="es-ES"/>
              </w:rPr>
            </w:pPr>
            <w:r w:rsidRPr="00B06D23">
              <w:rPr>
                <w:sz w:val="20"/>
                <w:szCs w:val="20"/>
                <w:lang w:val="es-ES"/>
              </w:rPr>
              <w:t>Distribución de materiales</w:t>
            </w:r>
          </w:p>
          <w:p w14:paraId="51129470" w14:textId="77777777" w:rsidR="0079428C" w:rsidRPr="00B06D23" w:rsidRDefault="0079428C" w:rsidP="00C276D3">
            <w:pPr>
              <w:spacing w:before="20" w:after="40" w:line="240" w:lineRule="auto"/>
              <w:rPr>
                <w:sz w:val="20"/>
                <w:szCs w:val="20"/>
                <w:lang w:val="es-ES"/>
              </w:rPr>
            </w:pPr>
            <w:r w:rsidRPr="00B06D23">
              <w:rPr>
                <w:sz w:val="20"/>
                <w:szCs w:val="20"/>
                <w:lang w:val="es-ES"/>
              </w:rPr>
              <w:t>Devolución de materiales a recuperar</w:t>
            </w:r>
          </w:p>
          <w:p w14:paraId="50D563FA" w14:textId="77777777" w:rsidR="0079428C" w:rsidRPr="00B06D23" w:rsidRDefault="0079428C" w:rsidP="00C276D3">
            <w:pPr>
              <w:spacing w:before="20" w:after="40" w:line="240" w:lineRule="auto"/>
              <w:rPr>
                <w:sz w:val="20"/>
                <w:szCs w:val="20"/>
                <w:lang w:val="es-ES"/>
              </w:rPr>
            </w:pPr>
            <w:r w:rsidRPr="00B06D23">
              <w:rPr>
                <w:sz w:val="20"/>
                <w:szCs w:val="20"/>
                <w:lang w:val="es-ES"/>
              </w:rPr>
              <w:t>Inventario de stock</w:t>
            </w:r>
          </w:p>
          <w:p w14:paraId="25695F1D" w14:textId="77777777" w:rsidR="0079428C" w:rsidRPr="00B06D23" w:rsidRDefault="0079428C" w:rsidP="00C276D3">
            <w:pPr>
              <w:spacing w:before="20" w:after="40" w:line="240" w:lineRule="auto"/>
              <w:rPr>
                <w:sz w:val="20"/>
                <w:szCs w:val="20"/>
                <w:lang w:val="es-ES"/>
              </w:rPr>
            </w:pPr>
            <w:r w:rsidRPr="00B06D23">
              <w:rPr>
                <w:sz w:val="20"/>
                <w:szCs w:val="20"/>
                <w:lang w:val="es-ES"/>
              </w:rPr>
              <w:t>Envío de material en garantía para proveedor</w:t>
            </w:r>
          </w:p>
          <w:p w14:paraId="5672A796" w14:textId="77777777" w:rsidR="0079428C" w:rsidRPr="00B06D23" w:rsidRDefault="0079428C" w:rsidP="00C276D3">
            <w:pPr>
              <w:spacing w:before="20" w:after="40" w:line="240" w:lineRule="auto"/>
              <w:rPr>
                <w:sz w:val="20"/>
                <w:szCs w:val="20"/>
                <w:lang w:val="es-ES"/>
              </w:rPr>
            </w:pPr>
            <w:r w:rsidRPr="00B06D23">
              <w:rPr>
                <w:sz w:val="20"/>
                <w:szCs w:val="20"/>
                <w:lang w:val="es-ES"/>
              </w:rPr>
              <w:t>Material almacenado en bodegas</w:t>
            </w:r>
          </w:p>
          <w:p w14:paraId="07940D59" w14:textId="77777777" w:rsidR="0079428C" w:rsidRPr="00B06D23" w:rsidRDefault="0079428C" w:rsidP="00C276D3">
            <w:pPr>
              <w:spacing w:before="20" w:after="40" w:line="240" w:lineRule="auto"/>
              <w:rPr>
                <w:sz w:val="20"/>
                <w:szCs w:val="20"/>
                <w:lang w:val="es-ES"/>
              </w:rPr>
            </w:pPr>
            <w:r w:rsidRPr="00B06D23">
              <w:rPr>
                <w:sz w:val="20"/>
                <w:szCs w:val="20"/>
                <w:lang w:val="es-ES"/>
              </w:rPr>
              <w:t>Informes operacionales y gerenciales</w:t>
            </w:r>
          </w:p>
          <w:p w14:paraId="55D0B95E" w14:textId="77777777" w:rsidR="0079428C" w:rsidRPr="00B06D23" w:rsidRDefault="0079428C" w:rsidP="00C276D3">
            <w:pPr>
              <w:spacing w:before="20" w:after="40" w:line="240" w:lineRule="auto"/>
              <w:rPr>
                <w:sz w:val="20"/>
                <w:szCs w:val="20"/>
                <w:lang w:val="es-ES"/>
              </w:rPr>
            </w:pPr>
            <w:r w:rsidRPr="00B06D23">
              <w:rPr>
                <w:sz w:val="20"/>
                <w:szCs w:val="20"/>
                <w:lang w:val="es-ES"/>
              </w:rPr>
              <w:t>Venta de materiales</w:t>
            </w:r>
          </w:p>
          <w:p w14:paraId="4364212B" w14:textId="77777777" w:rsidR="0079428C" w:rsidRPr="00B06D23" w:rsidRDefault="0079428C" w:rsidP="00C276D3">
            <w:pPr>
              <w:spacing w:before="20" w:after="40" w:line="240" w:lineRule="auto"/>
              <w:rPr>
                <w:sz w:val="20"/>
                <w:szCs w:val="20"/>
                <w:lang w:val="es-ES"/>
              </w:rPr>
            </w:pPr>
            <w:r w:rsidRPr="00B06D23">
              <w:rPr>
                <w:sz w:val="20"/>
                <w:szCs w:val="20"/>
                <w:lang w:val="es-ES"/>
              </w:rPr>
              <w:t>Substitución de material obsoleto</w:t>
            </w:r>
          </w:p>
          <w:p w14:paraId="7359362D" w14:textId="77777777" w:rsidR="0079428C" w:rsidRPr="00B06D23" w:rsidRDefault="0079428C" w:rsidP="00C276D3">
            <w:pPr>
              <w:spacing w:before="20" w:after="40" w:line="240" w:lineRule="auto"/>
              <w:rPr>
                <w:sz w:val="20"/>
                <w:szCs w:val="20"/>
                <w:lang w:val="es-ES"/>
              </w:rPr>
            </w:pPr>
            <w:r w:rsidRPr="00B06D23">
              <w:rPr>
                <w:sz w:val="20"/>
                <w:szCs w:val="20"/>
                <w:lang w:val="es-ES"/>
              </w:rPr>
              <w:t>Envío de componentes de material en garantía con proveedor</w:t>
            </w:r>
          </w:p>
          <w:p w14:paraId="40804818" w14:textId="77777777" w:rsidR="0079428C" w:rsidRPr="00B06D23" w:rsidRDefault="0079428C" w:rsidP="00C276D3">
            <w:pPr>
              <w:spacing w:before="20" w:after="40" w:line="240" w:lineRule="auto"/>
              <w:rPr>
                <w:sz w:val="20"/>
                <w:szCs w:val="20"/>
                <w:lang w:val="es-ES"/>
              </w:rPr>
            </w:pPr>
            <w:r w:rsidRPr="00B06D23">
              <w:rPr>
                <w:sz w:val="20"/>
                <w:szCs w:val="20"/>
                <w:lang w:val="es-ES"/>
              </w:rPr>
              <w:t>Procesamiento de Libros Fiscales</w:t>
            </w:r>
          </w:p>
          <w:p w14:paraId="145AA25A" w14:textId="77777777" w:rsidR="0079428C" w:rsidRPr="00B06D23" w:rsidRDefault="0079428C" w:rsidP="00C276D3">
            <w:pPr>
              <w:spacing w:before="20" w:after="40" w:line="240" w:lineRule="auto"/>
              <w:rPr>
                <w:sz w:val="20"/>
                <w:szCs w:val="20"/>
                <w:lang w:val="es-ES"/>
              </w:rPr>
            </w:pPr>
            <w:r w:rsidRPr="00B06D23">
              <w:rPr>
                <w:sz w:val="20"/>
                <w:szCs w:val="20"/>
                <w:lang w:val="es-ES"/>
              </w:rPr>
              <w:t>Planeamiento Pago</w:t>
            </w:r>
          </w:p>
          <w:p w14:paraId="7413242B" w14:textId="77777777" w:rsidR="0079428C" w:rsidRPr="00B06D23" w:rsidRDefault="0079428C" w:rsidP="00C276D3">
            <w:pPr>
              <w:spacing w:before="20" w:after="40" w:line="240" w:lineRule="auto"/>
              <w:rPr>
                <w:rFonts w:cs="Calibri"/>
                <w:sz w:val="20"/>
                <w:szCs w:val="20"/>
                <w:lang w:val="es-ES"/>
              </w:rPr>
            </w:pPr>
            <w:r w:rsidRPr="00B06D23">
              <w:rPr>
                <w:sz w:val="20"/>
                <w:szCs w:val="20"/>
                <w:lang w:val="es-ES"/>
              </w:rPr>
              <w:t>Transferencia de materiales</w:t>
            </w:r>
          </w:p>
        </w:tc>
      </w:tr>
      <w:tr w:rsidR="0079428C" w:rsidRPr="00B06D23" w14:paraId="0E806117" w14:textId="77777777" w:rsidTr="00C276D3">
        <w:tc>
          <w:tcPr>
            <w:tcW w:w="2588" w:type="dxa"/>
            <w:tcBorders>
              <w:top w:val="single" w:sz="6" w:space="0" w:color="auto"/>
              <w:left w:val="single" w:sz="6" w:space="0" w:color="auto"/>
              <w:bottom w:val="single" w:sz="6" w:space="0" w:color="auto"/>
              <w:right w:val="single" w:sz="6" w:space="0" w:color="auto"/>
            </w:tcBorders>
            <w:vAlign w:val="center"/>
          </w:tcPr>
          <w:p w14:paraId="738F8D8E" w14:textId="77777777" w:rsidR="0079428C" w:rsidRPr="00B06D23" w:rsidRDefault="0079428C" w:rsidP="00C276D3">
            <w:pPr>
              <w:spacing w:before="20" w:after="40" w:line="240" w:lineRule="auto"/>
              <w:rPr>
                <w:sz w:val="20"/>
                <w:szCs w:val="20"/>
                <w:lang w:val="es-ES"/>
              </w:rPr>
            </w:pPr>
            <w:r w:rsidRPr="00B06D23">
              <w:rPr>
                <w:sz w:val="20"/>
                <w:szCs w:val="20"/>
                <w:lang w:val="es-ES"/>
              </w:rPr>
              <w:t>Contabilidad y Finanzas</w:t>
            </w:r>
          </w:p>
        </w:tc>
        <w:tc>
          <w:tcPr>
            <w:tcW w:w="6699" w:type="dxa"/>
            <w:tcBorders>
              <w:top w:val="single" w:sz="6" w:space="0" w:color="auto"/>
              <w:left w:val="single" w:sz="6" w:space="0" w:color="auto"/>
              <w:bottom w:val="single" w:sz="6" w:space="0" w:color="auto"/>
              <w:right w:val="single" w:sz="6" w:space="0" w:color="auto"/>
            </w:tcBorders>
          </w:tcPr>
          <w:p w14:paraId="653664B0" w14:textId="77777777" w:rsidR="0079428C" w:rsidRPr="00B06D23" w:rsidRDefault="0079428C" w:rsidP="00C276D3">
            <w:pPr>
              <w:spacing w:before="20" w:after="40" w:line="240" w:lineRule="auto"/>
              <w:rPr>
                <w:sz w:val="20"/>
                <w:szCs w:val="20"/>
                <w:lang w:val="es-ES"/>
              </w:rPr>
            </w:pPr>
            <w:r w:rsidRPr="00B06D23">
              <w:rPr>
                <w:sz w:val="20"/>
                <w:szCs w:val="20"/>
                <w:lang w:val="es-ES"/>
              </w:rPr>
              <w:t>Gerenciamiento diario de caja</w:t>
            </w:r>
          </w:p>
          <w:p w14:paraId="72C1A78D" w14:textId="77777777" w:rsidR="0079428C" w:rsidRPr="00B06D23" w:rsidRDefault="0079428C" w:rsidP="00C276D3">
            <w:pPr>
              <w:spacing w:before="20" w:after="40" w:line="240" w:lineRule="auto"/>
              <w:rPr>
                <w:sz w:val="20"/>
                <w:szCs w:val="20"/>
                <w:lang w:val="es-ES"/>
              </w:rPr>
            </w:pPr>
            <w:r w:rsidRPr="00B06D23">
              <w:rPr>
                <w:sz w:val="20"/>
                <w:szCs w:val="20"/>
                <w:lang w:val="es-ES"/>
              </w:rPr>
              <w:t>Planear y controlar otros tributos</w:t>
            </w:r>
          </w:p>
          <w:p w14:paraId="0A45B07B" w14:textId="77777777" w:rsidR="0079428C" w:rsidRPr="00B06D23" w:rsidRDefault="0079428C" w:rsidP="00C276D3">
            <w:pPr>
              <w:spacing w:before="20" w:after="40" w:line="240" w:lineRule="auto"/>
              <w:rPr>
                <w:sz w:val="20"/>
                <w:szCs w:val="20"/>
                <w:lang w:val="es-ES"/>
              </w:rPr>
            </w:pPr>
            <w:r w:rsidRPr="00B06D23">
              <w:rPr>
                <w:sz w:val="20"/>
                <w:szCs w:val="20"/>
                <w:lang w:val="es-ES"/>
              </w:rPr>
              <w:t>Efectuar Pagos</w:t>
            </w:r>
          </w:p>
          <w:p w14:paraId="2E9013A9" w14:textId="77777777" w:rsidR="0079428C" w:rsidRPr="00B06D23" w:rsidRDefault="0079428C" w:rsidP="00C276D3">
            <w:pPr>
              <w:spacing w:before="20" w:after="40" w:line="240" w:lineRule="auto"/>
              <w:rPr>
                <w:sz w:val="20"/>
                <w:szCs w:val="20"/>
                <w:lang w:val="es-ES"/>
              </w:rPr>
            </w:pPr>
            <w:r w:rsidRPr="00B06D23">
              <w:rPr>
                <w:sz w:val="20"/>
                <w:szCs w:val="20"/>
                <w:lang w:val="es-ES"/>
              </w:rPr>
              <w:t>Comunicación con Bancos</w:t>
            </w:r>
          </w:p>
          <w:p w14:paraId="684EFDFA" w14:textId="77777777" w:rsidR="0079428C" w:rsidRPr="00B06D23" w:rsidRDefault="0079428C" w:rsidP="00C276D3">
            <w:pPr>
              <w:spacing w:before="20" w:after="40" w:line="240" w:lineRule="auto"/>
              <w:rPr>
                <w:sz w:val="20"/>
                <w:szCs w:val="20"/>
                <w:lang w:val="es-ES"/>
              </w:rPr>
            </w:pPr>
            <w:r w:rsidRPr="00B06D23">
              <w:rPr>
                <w:sz w:val="20"/>
                <w:szCs w:val="20"/>
                <w:lang w:val="es-ES"/>
              </w:rPr>
              <w:t>Planificar y controlar IVA</w:t>
            </w:r>
          </w:p>
          <w:p w14:paraId="397259E1" w14:textId="77777777" w:rsidR="0079428C" w:rsidRPr="00B06D23" w:rsidRDefault="0079428C" w:rsidP="00C276D3">
            <w:pPr>
              <w:spacing w:before="20" w:after="40" w:line="240" w:lineRule="auto"/>
              <w:rPr>
                <w:sz w:val="20"/>
                <w:szCs w:val="20"/>
                <w:lang w:val="es-ES"/>
              </w:rPr>
            </w:pPr>
            <w:r w:rsidRPr="00B06D23">
              <w:rPr>
                <w:sz w:val="20"/>
                <w:szCs w:val="20"/>
                <w:lang w:val="es-ES"/>
              </w:rPr>
              <w:t>Registro de datos maestros</w:t>
            </w:r>
          </w:p>
          <w:p w14:paraId="72EEE274" w14:textId="77777777" w:rsidR="0079428C" w:rsidRPr="00B06D23" w:rsidRDefault="0079428C" w:rsidP="00C276D3">
            <w:pPr>
              <w:spacing w:before="20" w:after="40" w:line="240" w:lineRule="auto"/>
              <w:rPr>
                <w:sz w:val="20"/>
                <w:szCs w:val="20"/>
                <w:lang w:val="es-ES"/>
              </w:rPr>
            </w:pPr>
            <w:r w:rsidRPr="00B06D23">
              <w:rPr>
                <w:sz w:val="20"/>
                <w:szCs w:val="20"/>
                <w:lang w:val="es-ES"/>
              </w:rPr>
              <w:t>Procesar pagos</w:t>
            </w:r>
          </w:p>
          <w:p w14:paraId="5172748D" w14:textId="77777777" w:rsidR="0079428C" w:rsidRPr="00B06D23" w:rsidRDefault="0079428C" w:rsidP="00C276D3">
            <w:pPr>
              <w:spacing w:before="20" w:after="40" w:line="240" w:lineRule="auto"/>
              <w:rPr>
                <w:sz w:val="20"/>
                <w:szCs w:val="20"/>
                <w:lang w:val="es-ES"/>
              </w:rPr>
            </w:pPr>
            <w:r w:rsidRPr="00B06D23">
              <w:rPr>
                <w:sz w:val="20"/>
                <w:szCs w:val="20"/>
                <w:lang w:val="es-ES"/>
              </w:rPr>
              <w:t>Procesar cierre periódico mensual</w:t>
            </w:r>
          </w:p>
          <w:p w14:paraId="2EEE1B2B" w14:textId="77777777" w:rsidR="0079428C" w:rsidRPr="00B06D23" w:rsidRDefault="0079428C" w:rsidP="00C276D3">
            <w:pPr>
              <w:spacing w:before="20" w:after="40" w:line="240" w:lineRule="auto"/>
              <w:rPr>
                <w:sz w:val="20"/>
                <w:szCs w:val="20"/>
                <w:lang w:val="es-ES"/>
              </w:rPr>
            </w:pPr>
            <w:r w:rsidRPr="00B06D23">
              <w:rPr>
                <w:sz w:val="20"/>
                <w:szCs w:val="20"/>
                <w:lang w:val="es-ES"/>
              </w:rPr>
              <w:t>Procesar cierre periódico diario</w:t>
            </w:r>
          </w:p>
          <w:p w14:paraId="7F950135" w14:textId="77777777" w:rsidR="0079428C" w:rsidRPr="00B06D23" w:rsidRDefault="0079428C" w:rsidP="00C276D3">
            <w:pPr>
              <w:spacing w:before="20" w:after="40" w:line="240" w:lineRule="auto"/>
              <w:rPr>
                <w:sz w:val="20"/>
                <w:szCs w:val="20"/>
                <w:lang w:val="es-ES"/>
              </w:rPr>
            </w:pPr>
            <w:r w:rsidRPr="00B06D23">
              <w:rPr>
                <w:sz w:val="20"/>
                <w:szCs w:val="20"/>
                <w:lang w:val="es-ES"/>
              </w:rPr>
              <w:t>Procesar reconciliación</w:t>
            </w:r>
          </w:p>
          <w:p w14:paraId="125C3E20" w14:textId="77777777" w:rsidR="0079428C" w:rsidRPr="00B06D23" w:rsidRDefault="0079428C" w:rsidP="00C276D3">
            <w:pPr>
              <w:spacing w:before="20" w:after="40" w:line="240" w:lineRule="auto"/>
              <w:rPr>
                <w:sz w:val="20"/>
                <w:szCs w:val="20"/>
                <w:lang w:val="es-ES"/>
              </w:rPr>
            </w:pPr>
            <w:r w:rsidRPr="00B06D23">
              <w:rPr>
                <w:sz w:val="20"/>
                <w:szCs w:val="20"/>
                <w:lang w:val="es-ES"/>
              </w:rPr>
              <w:t>Cierre anual</w:t>
            </w:r>
          </w:p>
          <w:p w14:paraId="77C80C71" w14:textId="77777777" w:rsidR="0079428C" w:rsidRPr="00B06D23" w:rsidRDefault="0079428C" w:rsidP="00C276D3">
            <w:pPr>
              <w:spacing w:before="20" w:after="40" w:line="240" w:lineRule="auto"/>
              <w:rPr>
                <w:sz w:val="20"/>
                <w:szCs w:val="20"/>
                <w:lang w:val="es-ES"/>
              </w:rPr>
            </w:pPr>
            <w:r w:rsidRPr="00B06D23">
              <w:rPr>
                <w:sz w:val="20"/>
                <w:szCs w:val="20"/>
                <w:lang w:val="es-ES"/>
              </w:rPr>
              <w:t>Impresión de Informes: Inventarios, Balances, etc.</w:t>
            </w:r>
          </w:p>
          <w:p w14:paraId="50923B71" w14:textId="77777777" w:rsidR="0079428C" w:rsidRPr="00B06D23" w:rsidRDefault="0079428C" w:rsidP="00C276D3">
            <w:pPr>
              <w:spacing w:before="20" w:after="40" w:line="240" w:lineRule="auto"/>
              <w:rPr>
                <w:sz w:val="20"/>
                <w:szCs w:val="20"/>
                <w:lang w:val="es-ES"/>
              </w:rPr>
            </w:pPr>
            <w:r w:rsidRPr="00B06D23">
              <w:rPr>
                <w:sz w:val="20"/>
                <w:szCs w:val="20"/>
                <w:lang w:val="es-ES"/>
              </w:rPr>
              <w:t>Movimientos Accionarios</w:t>
            </w:r>
          </w:p>
          <w:p w14:paraId="14FF4993" w14:textId="77777777" w:rsidR="0079428C" w:rsidRPr="00B06D23" w:rsidRDefault="0079428C" w:rsidP="00C276D3">
            <w:pPr>
              <w:spacing w:before="20" w:after="40" w:line="240" w:lineRule="auto"/>
              <w:rPr>
                <w:sz w:val="20"/>
                <w:szCs w:val="20"/>
                <w:lang w:val="es-ES"/>
              </w:rPr>
            </w:pPr>
            <w:r w:rsidRPr="00B06D23">
              <w:rPr>
                <w:sz w:val="20"/>
                <w:szCs w:val="20"/>
                <w:lang w:val="es-ES"/>
              </w:rPr>
              <w:t>Pago de dividendos</w:t>
            </w:r>
          </w:p>
          <w:p w14:paraId="20B658FB" w14:textId="77777777" w:rsidR="0079428C" w:rsidRPr="00B06D23" w:rsidRDefault="0079428C" w:rsidP="00C276D3">
            <w:pPr>
              <w:spacing w:before="20" w:after="40" w:line="240" w:lineRule="auto"/>
              <w:rPr>
                <w:rFonts w:cs="Calibri"/>
                <w:sz w:val="20"/>
                <w:szCs w:val="20"/>
                <w:lang w:val="es-ES"/>
              </w:rPr>
            </w:pPr>
            <w:r w:rsidRPr="00B06D23">
              <w:rPr>
                <w:sz w:val="20"/>
                <w:szCs w:val="20"/>
                <w:lang w:val="es-ES"/>
              </w:rPr>
              <w:t>Gerenciamiento de préstamos y financiamientos</w:t>
            </w:r>
          </w:p>
        </w:tc>
      </w:tr>
      <w:tr w:rsidR="0079428C" w:rsidRPr="00B06D23" w14:paraId="6BD8F2DA" w14:textId="77777777" w:rsidTr="00C276D3">
        <w:tc>
          <w:tcPr>
            <w:tcW w:w="2588" w:type="dxa"/>
            <w:tcBorders>
              <w:top w:val="single" w:sz="6" w:space="0" w:color="auto"/>
              <w:left w:val="single" w:sz="6" w:space="0" w:color="auto"/>
              <w:bottom w:val="single" w:sz="6" w:space="0" w:color="auto"/>
              <w:right w:val="single" w:sz="6" w:space="0" w:color="auto"/>
            </w:tcBorders>
            <w:vAlign w:val="center"/>
          </w:tcPr>
          <w:p w14:paraId="6E1962E7" w14:textId="77777777" w:rsidR="0079428C" w:rsidRPr="00B06D23" w:rsidRDefault="0079428C" w:rsidP="00C276D3">
            <w:pPr>
              <w:spacing w:before="20" w:after="40" w:line="240" w:lineRule="auto"/>
              <w:rPr>
                <w:sz w:val="20"/>
                <w:szCs w:val="20"/>
                <w:lang w:val="es-ES"/>
              </w:rPr>
            </w:pPr>
            <w:r w:rsidRPr="00B06D23">
              <w:rPr>
                <w:sz w:val="20"/>
                <w:szCs w:val="20"/>
                <w:lang w:val="es-ES"/>
              </w:rPr>
              <w:lastRenderedPageBreak/>
              <w:t>Gestión de Activos</w:t>
            </w:r>
          </w:p>
        </w:tc>
        <w:tc>
          <w:tcPr>
            <w:tcW w:w="6699" w:type="dxa"/>
            <w:tcBorders>
              <w:top w:val="single" w:sz="6" w:space="0" w:color="auto"/>
              <w:left w:val="single" w:sz="6" w:space="0" w:color="auto"/>
              <w:bottom w:val="single" w:sz="6" w:space="0" w:color="auto"/>
              <w:right w:val="single" w:sz="6" w:space="0" w:color="auto"/>
            </w:tcBorders>
          </w:tcPr>
          <w:p w14:paraId="5EF436EB" w14:textId="77777777" w:rsidR="0079428C" w:rsidRPr="00B06D23" w:rsidRDefault="0079428C" w:rsidP="00C276D3">
            <w:pPr>
              <w:spacing w:before="20" w:after="40" w:line="240" w:lineRule="auto"/>
              <w:rPr>
                <w:sz w:val="20"/>
                <w:szCs w:val="20"/>
                <w:lang w:val="es-ES"/>
              </w:rPr>
            </w:pPr>
            <w:r w:rsidRPr="00B06D23">
              <w:rPr>
                <w:sz w:val="20"/>
                <w:szCs w:val="20"/>
                <w:lang w:val="es-ES"/>
              </w:rPr>
              <w:t>Capitalizar activo</w:t>
            </w:r>
          </w:p>
          <w:p w14:paraId="59EBD114" w14:textId="77777777" w:rsidR="0079428C" w:rsidRPr="00B06D23" w:rsidRDefault="0079428C" w:rsidP="00C276D3">
            <w:pPr>
              <w:spacing w:before="20" w:after="40" w:line="240" w:lineRule="auto"/>
              <w:rPr>
                <w:sz w:val="20"/>
                <w:szCs w:val="20"/>
                <w:lang w:val="es-ES"/>
              </w:rPr>
            </w:pPr>
            <w:r w:rsidRPr="00B06D23">
              <w:rPr>
                <w:sz w:val="20"/>
                <w:szCs w:val="20"/>
                <w:lang w:val="es-ES"/>
              </w:rPr>
              <w:t>Inmovilizar inversiones</w:t>
            </w:r>
          </w:p>
          <w:p w14:paraId="46C0C1D5" w14:textId="77777777" w:rsidR="0079428C" w:rsidRPr="00B06D23" w:rsidRDefault="0079428C" w:rsidP="00C276D3">
            <w:pPr>
              <w:spacing w:before="20" w:after="40" w:line="240" w:lineRule="auto"/>
              <w:rPr>
                <w:rFonts w:cs="Calibri"/>
                <w:sz w:val="20"/>
                <w:szCs w:val="20"/>
                <w:lang w:val="es-ES"/>
              </w:rPr>
            </w:pPr>
            <w:r w:rsidRPr="00B06D23">
              <w:rPr>
                <w:sz w:val="20"/>
                <w:szCs w:val="20"/>
                <w:lang w:val="es-ES"/>
              </w:rPr>
              <w:t>Gerenciamiento de la vida útil de activos en servicio</w:t>
            </w:r>
          </w:p>
        </w:tc>
      </w:tr>
      <w:tr w:rsidR="0079428C" w:rsidRPr="00B06D23" w14:paraId="1E454DB5" w14:textId="77777777" w:rsidTr="00C276D3">
        <w:tc>
          <w:tcPr>
            <w:tcW w:w="2588" w:type="dxa"/>
            <w:tcBorders>
              <w:top w:val="single" w:sz="6" w:space="0" w:color="auto"/>
              <w:left w:val="single" w:sz="6" w:space="0" w:color="auto"/>
              <w:bottom w:val="single" w:sz="6" w:space="0" w:color="auto"/>
              <w:right w:val="single" w:sz="6" w:space="0" w:color="auto"/>
            </w:tcBorders>
            <w:vAlign w:val="center"/>
          </w:tcPr>
          <w:p w14:paraId="7CE9734D" w14:textId="77777777" w:rsidR="0079428C" w:rsidRPr="00B06D23" w:rsidRDefault="0079428C" w:rsidP="00C276D3">
            <w:pPr>
              <w:spacing w:before="20" w:after="40" w:line="240" w:lineRule="auto"/>
              <w:rPr>
                <w:sz w:val="20"/>
                <w:szCs w:val="20"/>
                <w:lang w:val="es-ES"/>
              </w:rPr>
            </w:pPr>
            <w:r w:rsidRPr="00B06D23">
              <w:rPr>
                <w:sz w:val="20"/>
                <w:szCs w:val="20"/>
                <w:lang w:val="es-ES"/>
              </w:rPr>
              <w:t>Recursos Humanos</w:t>
            </w:r>
          </w:p>
        </w:tc>
        <w:tc>
          <w:tcPr>
            <w:tcW w:w="6699" w:type="dxa"/>
            <w:tcBorders>
              <w:top w:val="single" w:sz="6" w:space="0" w:color="auto"/>
              <w:left w:val="single" w:sz="6" w:space="0" w:color="auto"/>
              <w:bottom w:val="single" w:sz="6" w:space="0" w:color="auto"/>
              <w:right w:val="single" w:sz="6" w:space="0" w:color="auto"/>
            </w:tcBorders>
          </w:tcPr>
          <w:p w14:paraId="22F95692" w14:textId="77777777" w:rsidR="0079428C" w:rsidRPr="00B06D23" w:rsidRDefault="0079428C" w:rsidP="00C276D3">
            <w:pPr>
              <w:spacing w:before="20" w:after="40" w:line="240" w:lineRule="auto"/>
              <w:rPr>
                <w:sz w:val="20"/>
                <w:szCs w:val="20"/>
                <w:lang w:val="es-ES"/>
              </w:rPr>
            </w:pPr>
            <w:r w:rsidRPr="00B06D23">
              <w:rPr>
                <w:sz w:val="20"/>
                <w:szCs w:val="20"/>
                <w:lang w:val="es-ES"/>
              </w:rPr>
              <w:t>Reclutamiento, admisión / transferencia / promoción</w:t>
            </w:r>
          </w:p>
          <w:p w14:paraId="527AF3C8" w14:textId="77777777" w:rsidR="0079428C" w:rsidRPr="00B06D23" w:rsidRDefault="0079428C" w:rsidP="00C276D3">
            <w:pPr>
              <w:spacing w:before="20" w:after="40" w:line="240" w:lineRule="auto"/>
              <w:rPr>
                <w:sz w:val="20"/>
                <w:szCs w:val="20"/>
                <w:lang w:val="es-ES"/>
              </w:rPr>
            </w:pPr>
            <w:r w:rsidRPr="00B06D23">
              <w:rPr>
                <w:sz w:val="20"/>
                <w:szCs w:val="20"/>
                <w:lang w:val="es-ES"/>
              </w:rPr>
              <w:t>Gestión de personal (movimientos)</w:t>
            </w:r>
          </w:p>
          <w:p w14:paraId="51E72A34" w14:textId="77777777" w:rsidR="0079428C" w:rsidRPr="00B06D23" w:rsidRDefault="0079428C" w:rsidP="00C276D3">
            <w:pPr>
              <w:spacing w:before="20" w:after="40" w:line="240" w:lineRule="auto"/>
              <w:rPr>
                <w:sz w:val="20"/>
                <w:szCs w:val="20"/>
                <w:lang w:val="es-ES"/>
              </w:rPr>
            </w:pPr>
            <w:r w:rsidRPr="00B06D23">
              <w:rPr>
                <w:sz w:val="20"/>
                <w:szCs w:val="20"/>
                <w:lang w:val="es-ES"/>
              </w:rPr>
              <w:t>Planeamiento de carrera y éxito de capacitación</w:t>
            </w:r>
          </w:p>
          <w:p w14:paraId="2C4AF1F8" w14:textId="77777777" w:rsidR="0079428C" w:rsidRPr="00B06D23" w:rsidRDefault="0079428C" w:rsidP="00C276D3">
            <w:pPr>
              <w:spacing w:before="20" w:after="40" w:line="240" w:lineRule="auto"/>
              <w:rPr>
                <w:sz w:val="20"/>
                <w:szCs w:val="20"/>
                <w:lang w:val="es-ES"/>
              </w:rPr>
            </w:pPr>
            <w:r w:rsidRPr="00B06D23">
              <w:rPr>
                <w:sz w:val="20"/>
                <w:szCs w:val="20"/>
                <w:lang w:val="es-ES"/>
              </w:rPr>
              <w:t>Registro de capacitación</w:t>
            </w:r>
          </w:p>
          <w:p w14:paraId="52319235" w14:textId="77777777" w:rsidR="0079428C" w:rsidRPr="00B06D23" w:rsidRDefault="0079428C" w:rsidP="00C276D3">
            <w:pPr>
              <w:spacing w:before="20" w:after="40" w:line="240" w:lineRule="auto"/>
              <w:rPr>
                <w:sz w:val="20"/>
                <w:szCs w:val="20"/>
                <w:lang w:val="es-ES"/>
              </w:rPr>
            </w:pPr>
            <w:r w:rsidRPr="00B06D23">
              <w:rPr>
                <w:sz w:val="20"/>
                <w:szCs w:val="20"/>
                <w:lang w:val="es-ES"/>
              </w:rPr>
              <w:t>Admisión e contabilización de mano de obra</w:t>
            </w:r>
          </w:p>
          <w:p w14:paraId="52C2D04C" w14:textId="77777777" w:rsidR="0079428C" w:rsidRPr="00B06D23" w:rsidRDefault="0079428C" w:rsidP="00C276D3">
            <w:pPr>
              <w:spacing w:before="20" w:after="40" w:line="240" w:lineRule="auto"/>
              <w:rPr>
                <w:sz w:val="20"/>
                <w:szCs w:val="20"/>
                <w:lang w:val="es-ES"/>
              </w:rPr>
            </w:pPr>
            <w:r w:rsidRPr="00B06D23">
              <w:rPr>
                <w:sz w:val="20"/>
                <w:szCs w:val="20"/>
                <w:lang w:val="es-ES"/>
              </w:rPr>
              <w:t>Administración del personal y pago</w:t>
            </w:r>
          </w:p>
          <w:p w14:paraId="16BDD3AC" w14:textId="77777777" w:rsidR="0079428C" w:rsidRPr="00B06D23" w:rsidRDefault="0079428C" w:rsidP="00C276D3">
            <w:pPr>
              <w:spacing w:before="20" w:after="40" w:line="240" w:lineRule="auto"/>
              <w:rPr>
                <w:sz w:val="20"/>
                <w:szCs w:val="20"/>
                <w:lang w:val="es-ES"/>
              </w:rPr>
            </w:pPr>
            <w:r w:rsidRPr="00B06D23">
              <w:rPr>
                <w:sz w:val="20"/>
                <w:szCs w:val="20"/>
                <w:lang w:val="es-ES"/>
              </w:rPr>
              <w:t>Mantenimiento de la estructura organizacional</w:t>
            </w:r>
          </w:p>
          <w:p w14:paraId="0B6E1BB8" w14:textId="77777777" w:rsidR="0079428C" w:rsidRPr="00B06D23" w:rsidRDefault="0079428C" w:rsidP="00C276D3">
            <w:pPr>
              <w:spacing w:before="20" w:after="40" w:line="240" w:lineRule="auto"/>
              <w:rPr>
                <w:sz w:val="20"/>
                <w:szCs w:val="20"/>
                <w:lang w:val="es-ES"/>
              </w:rPr>
            </w:pPr>
            <w:r w:rsidRPr="00B06D23">
              <w:rPr>
                <w:sz w:val="20"/>
                <w:szCs w:val="20"/>
                <w:lang w:val="es-ES"/>
              </w:rPr>
              <w:t>Administrar salud ocupacional y seguridad de trabajo</w:t>
            </w:r>
          </w:p>
          <w:p w14:paraId="1A2A1818" w14:textId="77777777" w:rsidR="0079428C" w:rsidRPr="00B06D23" w:rsidRDefault="0079428C" w:rsidP="00C276D3">
            <w:pPr>
              <w:spacing w:before="20" w:after="40" w:line="240" w:lineRule="auto"/>
              <w:rPr>
                <w:sz w:val="20"/>
                <w:szCs w:val="20"/>
                <w:lang w:val="es-ES"/>
              </w:rPr>
            </w:pPr>
            <w:r w:rsidRPr="00B06D23">
              <w:rPr>
                <w:sz w:val="20"/>
                <w:szCs w:val="20"/>
                <w:lang w:val="es-ES"/>
              </w:rPr>
              <w:t>Planificación del costo de personal</w:t>
            </w:r>
          </w:p>
          <w:p w14:paraId="5BEB17AD" w14:textId="77777777" w:rsidR="0079428C" w:rsidRPr="00B06D23" w:rsidRDefault="0079428C" w:rsidP="00C276D3">
            <w:pPr>
              <w:spacing w:before="20" w:after="40" w:line="240" w:lineRule="auto"/>
              <w:rPr>
                <w:sz w:val="20"/>
                <w:szCs w:val="20"/>
                <w:lang w:val="es-ES"/>
              </w:rPr>
            </w:pPr>
            <w:r w:rsidRPr="00B06D23">
              <w:rPr>
                <w:sz w:val="20"/>
                <w:szCs w:val="20"/>
                <w:lang w:val="es-ES"/>
              </w:rPr>
              <w:t>Procesamiento de obligaciones legales</w:t>
            </w:r>
          </w:p>
          <w:p w14:paraId="64F82236" w14:textId="77777777" w:rsidR="0079428C" w:rsidRPr="00B06D23" w:rsidRDefault="0079428C" w:rsidP="00C276D3">
            <w:pPr>
              <w:spacing w:before="20" w:after="40" w:line="240" w:lineRule="auto"/>
              <w:rPr>
                <w:rFonts w:cs="Calibri"/>
                <w:sz w:val="20"/>
                <w:szCs w:val="20"/>
                <w:lang w:val="es-ES"/>
              </w:rPr>
            </w:pPr>
            <w:r w:rsidRPr="00B06D23">
              <w:rPr>
                <w:sz w:val="20"/>
                <w:szCs w:val="20"/>
                <w:lang w:val="es-ES"/>
              </w:rPr>
              <w:t>Efectuar reajuste salarial</w:t>
            </w:r>
          </w:p>
        </w:tc>
      </w:tr>
    </w:tbl>
    <w:p w14:paraId="63C2D54B" w14:textId="77777777" w:rsidR="0079428C" w:rsidRPr="00B06D23" w:rsidRDefault="0079428C" w:rsidP="0079428C">
      <w:pPr>
        <w:spacing w:after="0"/>
        <w:rPr>
          <w:lang w:val="es-ES"/>
        </w:rPr>
      </w:pPr>
      <w:bookmarkStart w:id="401" w:name="_Toc80300465"/>
      <w:bookmarkStart w:id="402" w:name="_Toc206414881"/>
      <w:bookmarkStart w:id="403" w:name="_Toc206415023"/>
    </w:p>
    <w:p w14:paraId="447D9575" w14:textId="77777777" w:rsidR="0079428C" w:rsidRPr="004445C3" w:rsidRDefault="0079428C" w:rsidP="005E1501">
      <w:pPr>
        <w:pStyle w:val="Listanumerada"/>
        <w:numPr>
          <w:ilvl w:val="0"/>
          <w:numId w:val="33"/>
        </w:numPr>
        <w:ind w:left="567" w:hanging="567"/>
      </w:pPr>
      <w:r w:rsidRPr="004445C3">
        <w:t>Contabilidad y Finanzas, Costos, Tesorería, Presupuesto y Control de gestión</w:t>
      </w:r>
      <w:bookmarkEnd w:id="401"/>
      <w:bookmarkEnd w:id="402"/>
      <w:bookmarkEnd w:id="403"/>
    </w:p>
    <w:p w14:paraId="20DB82F8" w14:textId="77777777" w:rsidR="0079428C" w:rsidRPr="00B06D23" w:rsidRDefault="0079428C" w:rsidP="0079428C">
      <w:pPr>
        <w:rPr>
          <w:lang w:val="es-ES"/>
        </w:rPr>
      </w:pPr>
      <w:r w:rsidRPr="00B06D23">
        <w:rPr>
          <w:lang w:val="es-ES"/>
        </w:rPr>
        <w:t>Este sistema tiene por objetivo proporcionar la información económica-financiera necesaria para cumplir con las disposiciones de los entes fiscalizadores y con los requerimientos de un adecuado control administrativo y toma de decisiones. La configuración de este sistema debe permitir la operación y gestión de las unidades relacionadas con las funciones de la gerencia de administración y finanzas y la comunicación y registro de datos que provengan de otros sistemas.</w:t>
      </w:r>
    </w:p>
    <w:p w14:paraId="203C394A" w14:textId="77777777" w:rsidR="0079428C" w:rsidRPr="004445C3" w:rsidRDefault="0079428C" w:rsidP="005E1501">
      <w:pPr>
        <w:pStyle w:val="Listanumerada"/>
        <w:numPr>
          <w:ilvl w:val="0"/>
          <w:numId w:val="33"/>
        </w:numPr>
        <w:ind w:left="567" w:hanging="567"/>
      </w:pPr>
      <w:bookmarkStart w:id="404" w:name="_Toc80300466"/>
      <w:bookmarkStart w:id="405" w:name="_Toc206414882"/>
      <w:bookmarkStart w:id="406" w:name="_Toc206415024"/>
      <w:r w:rsidRPr="004445C3">
        <w:t>Recursos Humanos</w:t>
      </w:r>
      <w:bookmarkEnd w:id="404"/>
      <w:bookmarkEnd w:id="405"/>
      <w:bookmarkEnd w:id="406"/>
    </w:p>
    <w:p w14:paraId="416E9384" w14:textId="01DD1214" w:rsidR="0079428C" w:rsidRPr="00B06D23" w:rsidRDefault="0079428C" w:rsidP="0079428C">
      <w:pPr>
        <w:rPr>
          <w:lang w:val="es-ES"/>
        </w:rPr>
      </w:pPr>
      <w:r w:rsidRPr="0037282D">
        <w:rPr>
          <w:lang w:val="es-ES"/>
        </w:rPr>
        <w:t>El sistema de Recursos Humanos tiene por objetivo el cálculo de las remuneraciones de la dotación que tra</w:t>
      </w:r>
      <w:r w:rsidR="00685E20" w:rsidRPr="0037282D">
        <w:rPr>
          <w:lang w:val="es-ES"/>
        </w:rPr>
        <w:t>baja en la empresa transmisora</w:t>
      </w:r>
      <w:r w:rsidRPr="0037282D">
        <w:rPr>
          <w:lang w:val="es-ES"/>
        </w:rPr>
        <w:t xml:space="preserve">, además de proveer información relevante del personal que labora en la empresa </w:t>
      </w:r>
      <w:r w:rsidR="00685E20" w:rsidRPr="0037282D">
        <w:rPr>
          <w:lang w:val="es-ES"/>
        </w:rPr>
        <w:t>transmisora</w:t>
      </w:r>
      <w:r w:rsidRPr="0037282D">
        <w:rPr>
          <w:lang w:val="es-ES"/>
        </w:rPr>
        <w:t xml:space="preserve"> (datos personales, forma de pago, previsión, atributos, vacaciones, planillas leyes sociales, rentas, etc.)</w:t>
      </w:r>
      <w:r w:rsidR="0037282D" w:rsidRPr="0037282D">
        <w:rPr>
          <w:lang w:val="es-ES"/>
        </w:rPr>
        <w:t>.</w:t>
      </w:r>
    </w:p>
    <w:p w14:paraId="4A1DFB4E" w14:textId="77777777" w:rsidR="0079428C" w:rsidRPr="00B06D23" w:rsidRDefault="0079428C" w:rsidP="0079428C">
      <w:pPr>
        <w:rPr>
          <w:lang w:val="es-ES"/>
        </w:rPr>
      </w:pPr>
      <w:r w:rsidRPr="00B06D23">
        <w:rPr>
          <w:lang w:val="es-ES"/>
        </w:rPr>
        <w:t>Este sistema se encuentra centralizado en las oficinas centrales, realizando aquí todos los procesos mensuales, y enviando por vía electrónica los datos a las zonales para que se imprima las remuneraciones mensuales del personal de esas zonas, encontrándose en cada una de estas un encargado de las remuneraciones para ayudar en este proceso y proveer de los cambios en la información del personal.</w:t>
      </w:r>
    </w:p>
    <w:p w14:paraId="7B3EBCB1" w14:textId="77777777" w:rsidR="0079428C" w:rsidRPr="004445C3" w:rsidRDefault="0079428C" w:rsidP="005E1501">
      <w:pPr>
        <w:pStyle w:val="Listanumerada"/>
        <w:numPr>
          <w:ilvl w:val="0"/>
          <w:numId w:val="33"/>
        </w:numPr>
        <w:ind w:left="567" w:hanging="567"/>
      </w:pPr>
      <w:bookmarkStart w:id="407" w:name="_Toc80300467"/>
      <w:bookmarkStart w:id="408" w:name="_Toc206414883"/>
      <w:bookmarkStart w:id="409" w:name="_Toc206415025"/>
      <w:r w:rsidRPr="004445C3">
        <w:t>Abastecimiento – Gestión de Materiales</w:t>
      </w:r>
      <w:bookmarkEnd w:id="407"/>
      <w:bookmarkEnd w:id="408"/>
      <w:bookmarkEnd w:id="409"/>
    </w:p>
    <w:p w14:paraId="30D9DEF1" w14:textId="3020951E" w:rsidR="0079428C" w:rsidRPr="000312CE" w:rsidRDefault="0079428C" w:rsidP="0079428C">
      <w:pPr>
        <w:rPr>
          <w:lang w:val="es-ES"/>
        </w:rPr>
      </w:pPr>
      <w:r w:rsidRPr="005E5EF6">
        <w:t>En este sistema se registran, controlan e informan los movimientos (entrada y salida) de materiales</w:t>
      </w:r>
      <w:r w:rsidRPr="000312CE">
        <w:rPr>
          <w:lang w:val="es-ES"/>
        </w:rPr>
        <w:t xml:space="preserve"> </w:t>
      </w:r>
      <w:r w:rsidR="009A2A01" w:rsidRPr="000312CE">
        <w:rPr>
          <w:lang w:val="es-ES"/>
        </w:rPr>
        <w:t>de las distintas bodegas, manejo adecuado de</w:t>
      </w:r>
      <w:r w:rsidRPr="000312CE">
        <w:rPr>
          <w:lang w:val="es-ES"/>
        </w:rPr>
        <w:t xml:space="preserve"> los niveles de inventario y entrega de la información necesaria para la administración de éstos</w:t>
      </w:r>
    </w:p>
    <w:p w14:paraId="314A9B25" w14:textId="77777777" w:rsidR="0079428C" w:rsidRDefault="0079428C" w:rsidP="0079428C">
      <w:pPr>
        <w:rPr>
          <w:lang w:val="es-ES"/>
        </w:rPr>
      </w:pPr>
      <w:r w:rsidRPr="000312CE">
        <w:rPr>
          <w:lang w:val="es-ES"/>
        </w:rPr>
        <w:lastRenderedPageBreak/>
        <w:t>El sistema administra todo el proceso logístico de abastecimiento de la empresa, partiendo de las órdenes de compra, su relación con las cotizaciones realizadas, proporcionando a la vez una gestión de stocks, de forma tal de dar aviso de los materiales que requieren reposición, facilitando la dirección y control de los proveedores, contratistas y materiales, e la empresa.</w:t>
      </w:r>
    </w:p>
    <w:p w14:paraId="68FD72AF" w14:textId="69B54246" w:rsidR="002153E4" w:rsidRPr="000312CE" w:rsidRDefault="00BB7CA0" w:rsidP="0079428C">
      <w:pPr>
        <w:rPr>
          <w:lang w:val="es-ES"/>
        </w:rPr>
      </w:pPr>
      <w:r>
        <w:rPr>
          <w:lang w:val="es-ES"/>
        </w:rPr>
        <w:t>Se ha</w:t>
      </w:r>
      <w:r w:rsidR="002153E4" w:rsidRPr="00BB7CA0">
        <w:rPr>
          <w:lang w:val="es-ES"/>
        </w:rPr>
        <w:t xml:space="preserve"> considerado</w:t>
      </w:r>
      <w:r w:rsidR="00AE3182" w:rsidRPr="00BB7CA0">
        <w:rPr>
          <w:lang w:val="es-ES"/>
        </w:rPr>
        <w:t xml:space="preserve"> una cantidad de licencias igual a</w:t>
      </w:r>
      <w:r w:rsidR="00A43091" w:rsidRPr="00BB7CA0">
        <w:rPr>
          <w:lang w:val="es-ES"/>
        </w:rPr>
        <w:t xml:space="preserve"> la cantidad de </w:t>
      </w:r>
      <w:r w:rsidR="002153E4" w:rsidRPr="00BB7CA0">
        <w:rPr>
          <w:lang w:val="es-ES"/>
        </w:rPr>
        <w:t>usuarios del personal de abastecimiento.</w:t>
      </w:r>
    </w:p>
    <w:p w14:paraId="162E9AE2" w14:textId="77777777" w:rsidR="0079428C" w:rsidRPr="000312CE" w:rsidRDefault="0079428C" w:rsidP="0079428C">
      <w:pPr>
        <w:rPr>
          <w:lang w:val="es-ES"/>
        </w:rPr>
      </w:pPr>
      <w:bookmarkStart w:id="410" w:name="_Toc80300468"/>
      <w:bookmarkStart w:id="411" w:name="_Toc206414884"/>
      <w:bookmarkStart w:id="412" w:name="_Toc206415026"/>
      <w:r w:rsidRPr="000312CE">
        <w:rPr>
          <w:lang w:val="es-ES"/>
        </w:rPr>
        <w:t>Gestión de Activos – Control de Activo Fijo</w:t>
      </w:r>
      <w:bookmarkEnd w:id="410"/>
      <w:bookmarkEnd w:id="411"/>
      <w:bookmarkEnd w:id="412"/>
    </w:p>
    <w:p w14:paraId="14F88BAC" w14:textId="018213A8" w:rsidR="0079428C" w:rsidRPr="00B06D23" w:rsidRDefault="0079428C" w:rsidP="0079428C">
      <w:pPr>
        <w:rPr>
          <w:lang w:val="es-ES"/>
        </w:rPr>
      </w:pPr>
      <w:r w:rsidRPr="000312CE">
        <w:rPr>
          <w:lang w:val="es-ES"/>
        </w:rPr>
        <w:t>Realiza el regist</w:t>
      </w:r>
      <w:r w:rsidR="009A2A01" w:rsidRPr="000312CE">
        <w:rPr>
          <w:lang w:val="es-ES"/>
        </w:rPr>
        <w:t xml:space="preserve">ro y control del activo Fijo, </w:t>
      </w:r>
      <w:r w:rsidRPr="000312CE">
        <w:rPr>
          <w:lang w:val="es-ES"/>
        </w:rPr>
        <w:t>vida útil, depreciación, ubicación física</w:t>
      </w:r>
      <w:r w:rsidR="009A2A01" w:rsidRPr="000312CE">
        <w:rPr>
          <w:lang w:val="es-ES"/>
        </w:rPr>
        <w:t xml:space="preserve"> y demás movimientos</w:t>
      </w:r>
      <w:r w:rsidRPr="000312CE">
        <w:rPr>
          <w:lang w:val="es-ES"/>
        </w:rPr>
        <w:t>, manteniendo un control adecuado sobre estos bienes que representan montos importantes del activo de la empresa.</w:t>
      </w:r>
    </w:p>
    <w:p w14:paraId="1E130879" w14:textId="77777777" w:rsidR="0079428C" w:rsidRPr="004445C3" w:rsidRDefault="0079428C" w:rsidP="005E1501">
      <w:pPr>
        <w:pStyle w:val="Listanumerada"/>
        <w:numPr>
          <w:ilvl w:val="0"/>
          <w:numId w:val="33"/>
        </w:numPr>
        <w:ind w:left="567" w:hanging="567"/>
      </w:pPr>
      <w:bookmarkStart w:id="413" w:name="_Toc80300469"/>
      <w:bookmarkStart w:id="414" w:name="_Toc206414885"/>
      <w:bookmarkStart w:id="415" w:name="_Toc206415027"/>
      <w:r w:rsidRPr="004445C3">
        <w:t>Sistemas Centrales u Ofimática</w:t>
      </w:r>
      <w:bookmarkEnd w:id="413"/>
      <w:bookmarkEnd w:id="414"/>
      <w:bookmarkEnd w:id="415"/>
    </w:p>
    <w:p w14:paraId="5B38CC44" w14:textId="77777777" w:rsidR="0079428C" w:rsidRPr="00B06D23" w:rsidRDefault="0079428C" w:rsidP="0079428C">
      <w:pPr>
        <w:rPr>
          <w:lang w:val="es-ES"/>
        </w:rPr>
      </w:pPr>
      <w:r w:rsidRPr="00B06D23">
        <w:rPr>
          <w:lang w:val="es-ES"/>
        </w:rPr>
        <w:t>A este sistema se encuentran conectados todos los usuarios de los sistemas informáticos, los que requieren el uso y consulta de los diversos sistemas, intercambio de información, impresión, etc.</w:t>
      </w:r>
    </w:p>
    <w:p w14:paraId="2D014364" w14:textId="77777777" w:rsidR="0079428C" w:rsidRPr="00B06D23" w:rsidRDefault="0079428C" w:rsidP="0079428C">
      <w:pPr>
        <w:rPr>
          <w:lang w:val="es-ES"/>
        </w:rPr>
      </w:pPr>
      <w:r w:rsidRPr="00B06D23">
        <w:rPr>
          <w:lang w:val="es-ES"/>
        </w:rPr>
        <w:t>Los sistemas centrales engloban el software necesario para el correcto funcionamiento de los sistemas informáticos: operación, comunicación necesarios para todos los usuarios que lo requieran dentro de la red corporativa.</w:t>
      </w:r>
    </w:p>
    <w:p w14:paraId="24832261" w14:textId="2B168122" w:rsidR="0079428C" w:rsidRPr="004445C3" w:rsidRDefault="0079428C" w:rsidP="005E1501">
      <w:pPr>
        <w:pStyle w:val="Listanumerada"/>
        <w:numPr>
          <w:ilvl w:val="0"/>
          <w:numId w:val="33"/>
        </w:numPr>
        <w:ind w:left="567" w:hanging="567"/>
      </w:pPr>
      <w:bookmarkStart w:id="416" w:name="_Toc80300473"/>
      <w:bookmarkStart w:id="417" w:name="_Toc206414889"/>
      <w:bookmarkStart w:id="418" w:name="_Toc206415031"/>
      <w:r w:rsidRPr="004445C3">
        <w:t xml:space="preserve">Sistema de Información </w:t>
      </w:r>
      <w:r w:rsidR="00C34553" w:rsidRPr="004445C3">
        <w:t>Georreferenciada</w:t>
      </w:r>
      <w:r w:rsidRPr="004445C3">
        <w:t xml:space="preserve"> (GIS)</w:t>
      </w:r>
      <w:bookmarkEnd w:id="416"/>
      <w:bookmarkEnd w:id="417"/>
      <w:bookmarkEnd w:id="418"/>
    </w:p>
    <w:p w14:paraId="55CAAEEA" w14:textId="73715273" w:rsidR="0079428C" w:rsidRPr="0037282D" w:rsidRDefault="0079428C" w:rsidP="0079428C">
      <w:pPr>
        <w:rPr>
          <w:lang w:val="es-ES"/>
        </w:rPr>
      </w:pPr>
      <w:r w:rsidRPr="0037282D">
        <w:rPr>
          <w:lang w:val="es-ES"/>
        </w:rPr>
        <w:t>Permite la creación, modificación y acceso a la información de los activos</w:t>
      </w:r>
      <w:r w:rsidR="005775FC" w:rsidRPr="0037282D">
        <w:rPr>
          <w:lang w:val="es-ES"/>
        </w:rPr>
        <w:t xml:space="preserve"> de la transmisora</w:t>
      </w:r>
      <w:r w:rsidRPr="0037282D">
        <w:rPr>
          <w:lang w:val="es-ES"/>
        </w:rPr>
        <w:t xml:space="preserve">, mediante una base de datos geográfica vinculada a los activos de transmisión. </w:t>
      </w:r>
    </w:p>
    <w:p w14:paraId="5BA53261" w14:textId="190B3E78" w:rsidR="0079428C" w:rsidRPr="00B06D23" w:rsidRDefault="0079428C" w:rsidP="0079428C">
      <w:pPr>
        <w:rPr>
          <w:lang w:val="es-ES"/>
        </w:rPr>
      </w:pPr>
      <w:r w:rsidRPr="0037282D">
        <w:rPr>
          <w:lang w:val="es-ES"/>
        </w:rPr>
        <w:t>Colabora estrechamente con el sistema de manutención y reparación de la red eléctrica, asistiendo a estos sistemas en la planificación y coordinación de las cuadrillas que ejecutan dichas tareas.</w:t>
      </w:r>
    </w:p>
    <w:p w14:paraId="6B8A983D" w14:textId="495936CC" w:rsidR="0079428C" w:rsidRPr="00B06D23" w:rsidRDefault="004445C3" w:rsidP="004445C3">
      <w:pPr>
        <w:pStyle w:val="Subttulo"/>
        <w:rPr>
          <w:lang w:val="es-ES"/>
        </w:rPr>
      </w:pPr>
      <w:bookmarkStart w:id="419" w:name="_Toc27147879"/>
      <w:bookmarkStart w:id="420" w:name="_Toc41515963"/>
      <w:r w:rsidRPr="00BC38C2">
        <w:t xml:space="preserve">Tabla </w:t>
      </w:r>
      <w:r w:rsidR="00A8401E">
        <w:fldChar w:fldCharType="begin"/>
      </w:r>
      <w:r w:rsidR="00A8401E">
        <w:instrText xml:space="preserve"> SEQ Tabla \*</w:instrText>
      </w:r>
      <w:r w:rsidR="00A8401E">
        <w:instrText xml:space="preserve"> ARABIC </w:instrText>
      </w:r>
      <w:r w:rsidR="00A8401E">
        <w:fldChar w:fldCharType="separate"/>
      </w:r>
      <w:r w:rsidR="00F976FC">
        <w:rPr>
          <w:noProof/>
        </w:rPr>
        <w:t>44</w:t>
      </w:r>
      <w:r w:rsidR="00A8401E">
        <w:rPr>
          <w:noProof/>
        </w:rPr>
        <w:fldChar w:fldCharType="end"/>
      </w:r>
      <w:r w:rsidR="00CA697A">
        <w:t xml:space="preserve">: </w:t>
      </w:r>
      <w:r w:rsidR="0079428C" w:rsidRPr="00B06D23">
        <w:rPr>
          <w:lang w:val="es-ES"/>
        </w:rPr>
        <w:t>Sistema de Información Geográfica</w:t>
      </w:r>
      <w:bookmarkEnd w:id="419"/>
      <w:bookmarkEnd w:id="4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701"/>
        <w:gridCol w:w="7371"/>
      </w:tblGrid>
      <w:tr w:rsidR="0079428C" w:rsidRPr="00173470" w14:paraId="1A08AA40" w14:textId="77777777" w:rsidTr="005E5EF6">
        <w:trPr>
          <w:jc w:val="center"/>
        </w:trPr>
        <w:tc>
          <w:tcPr>
            <w:tcW w:w="1701" w:type="dxa"/>
            <w:vAlign w:val="center"/>
          </w:tcPr>
          <w:p w14:paraId="3EFF56AB" w14:textId="77777777" w:rsidR="0079428C" w:rsidRPr="00173470" w:rsidRDefault="0079428C" w:rsidP="00C276D3">
            <w:pPr>
              <w:spacing w:before="20" w:after="20" w:line="240" w:lineRule="auto"/>
              <w:jc w:val="left"/>
              <w:rPr>
                <w:sz w:val="20"/>
                <w:szCs w:val="20"/>
                <w:lang w:val="es-ES"/>
              </w:rPr>
            </w:pPr>
            <w:r w:rsidRPr="00173470">
              <w:rPr>
                <w:sz w:val="20"/>
                <w:szCs w:val="20"/>
                <w:lang w:val="es-ES"/>
              </w:rPr>
              <w:t>Sistema de Información Geográfica</w:t>
            </w:r>
          </w:p>
        </w:tc>
        <w:tc>
          <w:tcPr>
            <w:tcW w:w="7371" w:type="dxa"/>
            <w:vAlign w:val="center"/>
          </w:tcPr>
          <w:p w14:paraId="64ACB75C" w14:textId="77777777" w:rsidR="0079428C" w:rsidRPr="00173470" w:rsidRDefault="0079428C" w:rsidP="00C276D3">
            <w:pPr>
              <w:spacing w:before="20" w:after="20" w:line="240" w:lineRule="auto"/>
              <w:rPr>
                <w:sz w:val="20"/>
                <w:szCs w:val="20"/>
                <w:lang w:val="es-ES"/>
              </w:rPr>
            </w:pPr>
            <w:r w:rsidRPr="00173470">
              <w:rPr>
                <w:sz w:val="20"/>
                <w:szCs w:val="20"/>
                <w:lang w:val="es-ES"/>
              </w:rPr>
              <w:t>Integración con demás sistemas.</w:t>
            </w:r>
          </w:p>
          <w:p w14:paraId="51032B13" w14:textId="77777777" w:rsidR="0079428C" w:rsidRPr="00173470" w:rsidRDefault="0079428C" w:rsidP="00C276D3">
            <w:pPr>
              <w:spacing w:before="20" w:after="20" w:line="240" w:lineRule="auto"/>
              <w:rPr>
                <w:sz w:val="20"/>
                <w:szCs w:val="20"/>
                <w:lang w:val="es-ES"/>
              </w:rPr>
            </w:pPr>
            <w:r w:rsidRPr="00173470">
              <w:rPr>
                <w:sz w:val="20"/>
                <w:szCs w:val="20"/>
                <w:lang w:val="es-ES"/>
              </w:rPr>
              <w:t>Interactúa con sistema de mantención y reparación de emergencia</w:t>
            </w:r>
          </w:p>
          <w:p w14:paraId="01984BE7" w14:textId="77777777" w:rsidR="0079428C" w:rsidRPr="00173470" w:rsidRDefault="0079428C" w:rsidP="00C276D3">
            <w:pPr>
              <w:spacing w:before="20" w:after="20" w:line="240" w:lineRule="auto"/>
              <w:rPr>
                <w:sz w:val="20"/>
                <w:szCs w:val="20"/>
                <w:lang w:val="es-ES"/>
              </w:rPr>
            </w:pPr>
            <w:r w:rsidRPr="00173470">
              <w:rPr>
                <w:sz w:val="20"/>
                <w:szCs w:val="20"/>
                <w:lang w:val="es-ES"/>
              </w:rPr>
              <w:t>Análisis y cálculos</w:t>
            </w:r>
          </w:p>
          <w:p w14:paraId="4AA481C8" w14:textId="77777777" w:rsidR="0079428C" w:rsidRPr="00173470" w:rsidRDefault="0079428C" w:rsidP="00C276D3">
            <w:pPr>
              <w:spacing w:before="20" w:after="20" w:line="240" w:lineRule="auto"/>
              <w:rPr>
                <w:sz w:val="20"/>
                <w:szCs w:val="20"/>
                <w:lang w:val="es-ES"/>
              </w:rPr>
            </w:pPr>
            <w:r w:rsidRPr="00173470">
              <w:rPr>
                <w:sz w:val="20"/>
                <w:szCs w:val="20"/>
                <w:lang w:val="es-ES"/>
              </w:rPr>
              <w:t>Creación de cartografía</w:t>
            </w:r>
          </w:p>
          <w:p w14:paraId="2413BD96" w14:textId="77777777" w:rsidR="0079428C" w:rsidRPr="00173470" w:rsidRDefault="0079428C" w:rsidP="00C276D3">
            <w:pPr>
              <w:spacing w:before="20" w:after="20" w:line="240" w:lineRule="auto"/>
              <w:rPr>
                <w:sz w:val="20"/>
                <w:szCs w:val="20"/>
                <w:lang w:val="es-ES"/>
              </w:rPr>
            </w:pPr>
            <w:r w:rsidRPr="00173470">
              <w:rPr>
                <w:sz w:val="20"/>
                <w:szCs w:val="20"/>
                <w:lang w:val="es-ES"/>
              </w:rPr>
              <w:t>Creación de informes</w:t>
            </w:r>
          </w:p>
          <w:p w14:paraId="245CDFF6" w14:textId="77777777" w:rsidR="0079428C" w:rsidRPr="00173470" w:rsidRDefault="0079428C" w:rsidP="00C276D3">
            <w:pPr>
              <w:spacing w:before="20" w:after="20" w:line="240" w:lineRule="auto"/>
              <w:rPr>
                <w:rFonts w:cs="Calibri"/>
                <w:sz w:val="20"/>
                <w:szCs w:val="20"/>
                <w:lang w:val="es-ES"/>
              </w:rPr>
            </w:pPr>
            <w:r w:rsidRPr="00173470">
              <w:rPr>
                <w:sz w:val="20"/>
                <w:szCs w:val="20"/>
                <w:lang w:val="es-ES"/>
              </w:rPr>
              <w:t>Visualización de Consultas</w:t>
            </w:r>
          </w:p>
        </w:tc>
      </w:tr>
    </w:tbl>
    <w:p w14:paraId="59781079" w14:textId="77777777" w:rsidR="0079428C" w:rsidRPr="00B06D23" w:rsidRDefault="0079428C" w:rsidP="0079428C">
      <w:pPr>
        <w:spacing w:after="120"/>
        <w:rPr>
          <w:lang w:val="es-ES"/>
        </w:rPr>
      </w:pPr>
    </w:p>
    <w:p w14:paraId="6E1CC6C6" w14:textId="77777777" w:rsidR="0079428C" w:rsidRPr="004445C3" w:rsidRDefault="0079428C" w:rsidP="005E1501">
      <w:pPr>
        <w:pStyle w:val="Listanumerada"/>
        <w:numPr>
          <w:ilvl w:val="0"/>
          <w:numId w:val="33"/>
        </w:numPr>
        <w:ind w:left="567" w:hanging="567"/>
      </w:pPr>
      <w:r w:rsidRPr="004445C3">
        <w:t xml:space="preserve">Sistema de Mantención </w:t>
      </w:r>
    </w:p>
    <w:p w14:paraId="61028B72" w14:textId="77777777" w:rsidR="0079428C" w:rsidRPr="00B06D23" w:rsidRDefault="0079428C" w:rsidP="0079428C">
      <w:pPr>
        <w:rPr>
          <w:lang w:val="es-ES"/>
        </w:rPr>
      </w:pPr>
      <w:r w:rsidRPr="00B06D23">
        <w:rPr>
          <w:lang w:val="es-ES"/>
        </w:rPr>
        <w:t xml:space="preserve">Dada la importancia del mantenimiento como actividad, y de los activos involucrados, es necesario que la empresa de Transmisión eficiente cuente con un sistema experto que mantenga toda la </w:t>
      </w:r>
      <w:r w:rsidRPr="00B06D23">
        <w:rPr>
          <w:lang w:val="es-ES"/>
        </w:rPr>
        <w:lastRenderedPageBreak/>
        <w:t>historia de las actividades de mantenimiento y del comportamiento de los distintos equipos e instalaciones, en forma independiente a la tradicional experiencia de los técnicos y profesionales de mayor antigüedad en la empresa.</w:t>
      </w:r>
    </w:p>
    <w:p w14:paraId="39AC7572" w14:textId="3A28A406" w:rsidR="0079428C" w:rsidRDefault="0079428C" w:rsidP="0079428C">
      <w:pPr>
        <w:rPr>
          <w:lang w:val="es-ES"/>
        </w:rPr>
      </w:pPr>
      <w:r w:rsidRPr="00B06D23">
        <w:rPr>
          <w:lang w:val="es-ES"/>
        </w:rPr>
        <w:t>También maneja los inventarios de repuestos, dando señales de nivel crítico y de cantidades para reposición de stock, de niveles de consumo y de precios medios, que sirven para presupuestar y asignar costos de mantenimiento por equipos y por unidades o divisiones de operación.</w:t>
      </w:r>
    </w:p>
    <w:p w14:paraId="10E6E0F4" w14:textId="77777777" w:rsidR="0098394A" w:rsidRDefault="0098394A" w:rsidP="0079428C">
      <w:pPr>
        <w:rPr>
          <w:lang w:val="es-ES"/>
        </w:rPr>
      </w:pPr>
    </w:p>
    <w:p w14:paraId="282278DF" w14:textId="0B5B5B78" w:rsidR="0079428C" w:rsidRPr="00B06D23" w:rsidRDefault="004445C3" w:rsidP="004445C3">
      <w:pPr>
        <w:pStyle w:val="Subttulo"/>
        <w:rPr>
          <w:bCs/>
          <w:lang w:val="es-ES"/>
        </w:rPr>
      </w:pPr>
      <w:bookmarkStart w:id="421" w:name="_Toc27147880"/>
      <w:bookmarkStart w:id="422" w:name="_Toc41515964"/>
      <w:r w:rsidRPr="00BC38C2">
        <w:t xml:space="preserve">Tabla </w:t>
      </w:r>
      <w:r w:rsidR="00A8401E">
        <w:fldChar w:fldCharType="begin"/>
      </w:r>
      <w:r w:rsidR="00A8401E">
        <w:instrText xml:space="preserve"> SEQ Tabla \* ARABIC </w:instrText>
      </w:r>
      <w:r w:rsidR="00A8401E">
        <w:fldChar w:fldCharType="separate"/>
      </w:r>
      <w:r w:rsidR="00F976FC">
        <w:rPr>
          <w:noProof/>
        </w:rPr>
        <w:t>45</w:t>
      </w:r>
      <w:r w:rsidR="00A8401E">
        <w:rPr>
          <w:noProof/>
        </w:rPr>
        <w:fldChar w:fldCharType="end"/>
      </w:r>
      <w:r>
        <w:t xml:space="preserve">: </w:t>
      </w:r>
      <w:r w:rsidR="0079428C" w:rsidRPr="00B06D23">
        <w:rPr>
          <w:bCs/>
          <w:lang w:val="es-ES"/>
        </w:rPr>
        <w:t>Sistemas de Mantención</w:t>
      </w:r>
      <w:bookmarkEnd w:id="421"/>
      <w:bookmarkEnd w:id="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2552"/>
        <w:gridCol w:w="7088"/>
      </w:tblGrid>
      <w:tr w:rsidR="0079428C" w:rsidRPr="00173470" w14:paraId="7A7CDA32" w14:textId="77777777" w:rsidTr="00F1031B">
        <w:trPr>
          <w:jc w:val="center"/>
        </w:trPr>
        <w:tc>
          <w:tcPr>
            <w:tcW w:w="2552" w:type="dxa"/>
            <w:vAlign w:val="center"/>
          </w:tcPr>
          <w:p w14:paraId="4D83D06A" w14:textId="77777777" w:rsidR="0079428C" w:rsidRPr="00173470" w:rsidRDefault="0079428C" w:rsidP="00C276D3">
            <w:pPr>
              <w:spacing w:before="20" w:after="20" w:line="240" w:lineRule="auto"/>
              <w:rPr>
                <w:sz w:val="20"/>
                <w:szCs w:val="20"/>
                <w:lang w:val="es-ES"/>
              </w:rPr>
            </w:pPr>
            <w:r w:rsidRPr="00173470">
              <w:rPr>
                <w:sz w:val="20"/>
                <w:szCs w:val="20"/>
                <w:lang w:val="es-ES"/>
              </w:rPr>
              <w:t>Reparación y Emergencia</w:t>
            </w:r>
          </w:p>
        </w:tc>
        <w:tc>
          <w:tcPr>
            <w:tcW w:w="7088" w:type="dxa"/>
            <w:vAlign w:val="center"/>
          </w:tcPr>
          <w:p w14:paraId="54DF3E56" w14:textId="77777777" w:rsidR="0079428C" w:rsidRPr="00173470" w:rsidRDefault="0079428C" w:rsidP="00C276D3">
            <w:pPr>
              <w:spacing w:before="20" w:after="20" w:line="240" w:lineRule="auto"/>
              <w:rPr>
                <w:sz w:val="20"/>
                <w:szCs w:val="20"/>
                <w:lang w:val="es-ES"/>
              </w:rPr>
            </w:pPr>
            <w:r w:rsidRPr="00173470">
              <w:rPr>
                <w:sz w:val="20"/>
                <w:szCs w:val="20"/>
                <w:lang w:val="es-ES"/>
              </w:rPr>
              <w:t>Ordenar salida de cuadrillas de reparación</w:t>
            </w:r>
          </w:p>
          <w:p w14:paraId="13673C31" w14:textId="77777777" w:rsidR="0079428C" w:rsidRPr="00173470" w:rsidRDefault="0079428C" w:rsidP="00C276D3">
            <w:pPr>
              <w:spacing w:before="20" w:after="20" w:line="240" w:lineRule="auto"/>
              <w:rPr>
                <w:rFonts w:cs="Calibri"/>
                <w:sz w:val="20"/>
                <w:szCs w:val="20"/>
                <w:lang w:val="es-ES"/>
              </w:rPr>
            </w:pPr>
            <w:r w:rsidRPr="00173470">
              <w:rPr>
                <w:sz w:val="20"/>
                <w:szCs w:val="20"/>
                <w:lang w:val="es-ES"/>
              </w:rPr>
              <w:t>Registro estadístico</w:t>
            </w:r>
          </w:p>
        </w:tc>
      </w:tr>
      <w:tr w:rsidR="0079428C" w:rsidRPr="00173470" w14:paraId="26E66800" w14:textId="77777777" w:rsidTr="00F1031B">
        <w:trPr>
          <w:jc w:val="center"/>
        </w:trPr>
        <w:tc>
          <w:tcPr>
            <w:tcW w:w="2552" w:type="dxa"/>
            <w:vAlign w:val="center"/>
          </w:tcPr>
          <w:p w14:paraId="22CBAB6C" w14:textId="77777777" w:rsidR="0079428C" w:rsidRPr="00173470" w:rsidRDefault="0079428C" w:rsidP="00C276D3">
            <w:pPr>
              <w:spacing w:before="20" w:after="20" w:line="240" w:lineRule="auto"/>
              <w:rPr>
                <w:sz w:val="20"/>
                <w:szCs w:val="20"/>
                <w:lang w:val="es-ES"/>
              </w:rPr>
            </w:pPr>
            <w:r w:rsidRPr="00173470">
              <w:rPr>
                <w:sz w:val="20"/>
                <w:szCs w:val="20"/>
                <w:lang w:val="es-ES"/>
              </w:rPr>
              <w:t>Gestión de Mantenimiento</w:t>
            </w:r>
          </w:p>
        </w:tc>
        <w:tc>
          <w:tcPr>
            <w:tcW w:w="7088" w:type="dxa"/>
            <w:vAlign w:val="center"/>
          </w:tcPr>
          <w:p w14:paraId="7A7C206D" w14:textId="77777777" w:rsidR="0079428C" w:rsidRPr="00173470" w:rsidRDefault="0079428C" w:rsidP="00C276D3">
            <w:pPr>
              <w:spacing w:before="20" w:after="20" w:line="240" w:lineRule="auto"/>
              <w:rPr>
                <w:sz w:val="20"/>
                <w:szCs w:val="20"/>
                <w:lang w:val="es-ES"/>
              </w:rPr>
            </w:pPr>
            <w:r w:rsidRPr="00173470">
              <w:rPr>
                <w:sz w:val="20"/>
                <w:szCs w:val="20"/>
                <w:lang w:val="es-ES"/>
              </w:rPr>
              <w:t>Ejecución de servicios de manutención correctiva</w:t>
            </w:r>
          </w:p>
          <w:p w14:paraId="06F4FFC5" w14:textId="77777777" w:rsidR="0079428C" w:rsidRPr="00173470" w:rsidRDefault="0079428C" w:rsidP="00C276D3">
            <w:pPr>
              <w:spacing w:before="20" w:after="20" w:line="240" w:lineRule="auto"/>
              <w:rPr>
                <w:sz w:val="20"/>
                <w:szCs w:val="20"/>
                <w:lang w:val="es-ES"/>
              </w:rPr>
            </w:pPr>
            <w:r w:rsidRPr="00173470">
              <w:rPr>
                <w:sz w:val="20"/>
                <w:szCs w:val="20"/>
                <w:lang w:val="es-ES"/>
              </w:rPr>
              <w:t>Mantenimiento de emergencia</w:t>
            </w:r>
          </w:p>
          <w:p w14:paraId="0004D9F3" w14:textId="77777777" w:rsidR="0079428C" w:rsidRPr="00173470" w:rsidRDefault="0079428C" w:rsidP="00C276D3">
            <w:pPr>
              <w:spacing w:before="20" w:after="20" w:line="240" w:lineRule="auto"/>
              <w:rPr>
                <w:sz w:val="20"/>
                <w:szCs w:val="20"/>
                <w:lang w:val="es-ES"/>
              </w:rPr>
            </w:pPr>
            <w:r w:rsidRPr="00173470">
              <w:rPr>
                <w:sz w:val="20"/>
                <w:szCs w:val="20"/>
                <w:lang w:val="es-ES"/>
              </w:rPr>
              <w:t>Mantenimiento de preventivo</w:t>
            </w:r>
          </w:p>
          <w:p w14:paraId="5529E74A" w14:textId="77777777" w:rsidR="0079428C" w:rsidRPr="00173470" w:rsidRDefault="0079428C" w:rsidP="00C276D3">
            <w:pPr>
              <w:spacing w:before="20" w:after="20" w:line="240" w:lineRule="auto"/>
              <w:rPr>
                <w:sz w:val="20"/>
                <w:szCs w:val="20"/>
                <w:lang w:val="es-ES"/>
              </w:rPr>
            </w:pPr>
            <w:r w:rsidRPr="00173470">
              <w:rPr>
                <w:sz w:val="20"/>
                <w:szCs w:val="20"/>
                <w:lang w:val="es-ES"/>
              </w:rPr>
              <w:t>Registro de datos maestros da mantenimiento</w:t>
            </w:r>
          </w:p>
          <w:p w14:paraId="439ADB93" w14:textId="77777777" w:rsidR="0079428C" w:rsidRPr="00173470" w:rsidRDefault="0079428C" w:rsidP="00C276D3">
            <w:pPr>
              <w:spacing w:before="20" w:after="20" w:line="240" w:lineRule="auto"/>
              <w:rPr>
                <w:rFonts w:cs="Calibri"/>
                <w:sz w:val="20"/>
                <w:szCs w:val="20"/>
                <w:lang w:val="es-ES"/>
              </w:rPr>
            </w:pPr>
            <w:r w:rsidRPr="00173470">
              <w:rPr>
                <w:sz w:val="20"/>
                <w:szCs w:val="20"/>
                <w:lang w:val="es-ES"/>
              </w:rPr>
              <w:t>Seguimiento de Contratistas</w:t>
            </w:r>
          </w:p>
        </w:tc>
      </w:tr>
    </w:tbl>
    <w:p w14:paraId="70309A6B" w14:textId="77777777" w:rsidR="0079428C" w:rsidRPr="00B06D23" w:rsidRDefault="0079428C" w:rsidP="00F1031B">
      <w:pPr>
        <w:spacing w:after="0" w:line="240" w:lineRule="auto"/>
        <w:rPr>
          <w:lang w:val="es-ES"/>
        </w:rPr>
      </w:pPr>
      <w:bookmarkStart w:id="423" w:name="_Toc80300471"/>
      <w:bookmarkStart w:id="424" w:name="_Toc206414887"/>
      <w:bookmarkStart w:id="425" w:name="_Toc206415029"/>
    </w:p>
    <w:p w14:paraId="13A0F395" w14:textId="77777777" w:rsidR="0079428C" w:rsidRPr="004445C3" w:rsidRDefault="0079428C" w:rsidP="005E1501">
      <w:pPr>
        <w:pStyle w:val="Listanumerada"/>
        <w:numPr>
          <w:ilvl w:val="0"/>
          <w:numId w:val="33"/>
        </w:numPr>
        <w:ind w:left="567" w:hanging="567"/>
      </w:pPr>
      <w:r w:rsidRPr="004445C3">
        <w:t>Sistema de Reparación y Emergencia</w:t>
      </w:r>
      <w:bookmarkEnd w:id="423"/>
      <w:bookmarkEnd w:id="424"/>
      <w:bookmarkEnd w:id="425"/>
    </w:p>
    <w:p w14:paraId="20AD6695" w14:textId="77777777" w:rsidR="0079428C" w:rsidRPr="00B06D23" w:rsidRDefault="0079428C" w:rsidP="0079428C">
      <w:pPr>
        <w:rPr>
          <w:lang w:val="es-ES"/>
        </w:rPr>
      </w:pPr>
      <w:r w:rsidRPr="00B06D23">
        <w:rPr>
          <w:lang w:val="es-ES"/>
        </w:rPr>
        <w:t>Se lleva el control de las órdenes de trabajo y se almacena para su posterior tratamiento estadístico. A su vez valoriza los trabajos efectuados asignando los gastos a los centros de costos correspondientes.</w:t>
      </w:r>
    </w:p>
    <w:p w14:paraId="37453899" w14:textId="77777777" w:rsidR="0079428C" w:rsidRPr="004445C3" w:rsidRDefault="0079428C" w:rsidP="005E1501">
      <w:pPr>
        <w:pStyle w:val="Listanumerada"/>
        <w:numPr>
          <w:ilvl w:val="0"/>
          <w:numId w:val="33"/>
        </w:numPr>
        <w:ind w:left="567" w:hanging="567"/>
      </w:pPr>
      <w:bookmarkStart w:id="426" w:name="_Toc80300472"/>
      <w:bookmarkStart w:id="427" w:name="_Toc206414888"/>
      <w:bookmarkStart w:id="428" w:name="_Toc206415030"/>
      <w:r w:rsidRPr="004445C3">
        <w:t>Sistema de Gestión de Mantenimiento</w:t>
      </w:r>
      <w:bookmarkEnd w:id="426"/>
      <w:bookmarkEnd w:id="427"/>
      <w:bookmarkEnd w:id="428"/>
    </w:p>
    <w:p w14:paraId="75991095" w14:textId="6CAF2A67" w:rsidR="0079428C" w:rsidRPr="00BB7CA0" w:rsidRDefault="0079428C" w:rsidP="0079428C">
      <w:pPr>
        <w:rPr>
          <w:lang w:val="es-ES"/>
        </w:rPr>
      </w:pPr>
      <w:r w:rsidRPr="0037282D">
        <w:rPr>
          <w:lang w:val="es-ES"/>
        </w:rPr>
        <w:t>El Sistema de Mantenimiento se encarga de llevar el registro de las operaciones de mantenimiento que ejecutan sobre las instalaciones de la empresa, permitiendo el control de los servicios tercerizados, facilitando el co</w:t>
      </w:r>
      <w:r w:rsidRPr="00BB7CA0">
        <w:rPr>
          <w:lang w:val="es-ES"/>
        </w:rPr>
        <w:t>ntrol preventivo de las i</w:t>
      </w:r>
      <w:r w:rsidR="00685E20" w:rsidRPr="00BB7CA0">
        <w:rPr>
          <w:lang w:val="es-ES"/>
        </w:rPr>
        <w:t>nstalaciones de la transmisora</w:t>
      </w:r>
      <w:r w:rsidRPr="00BB7CA0">
        <w:rPr>
          <w:lang w:val="es-ES"/>
        </w:rPr>
        <w:t>. Este sistema posee enlaces con los sistemas de reparación y emergencia y con el geográfico.</w:t>
      </w:r>
    </w:p>
    <w:p w14:paraId="19F5B4BD" w14:textId="17E997E6" w:rsidR="002153E4" w:rsidRDefault="002153E4" w:rsidP="0079428C">
      <w:pPr>
        <w:rPr>
          <w:lang w:val="es-ES"/>
        </w:rPr>
      </w:pPr>
      <w:r w:rsidRPr="00BB7CA0">
        <w:rPr>
          <w:lang w:val="es-ES"/>
        </w:rPr>
        <w:t xml:space="preserve">Se ha considerado </w:t>
      </w:r>
      <w:r w:rsidR="00BB7CA0" w:rsidRPr="00BB7CA0">
        <w:rPr>
          <w:lang w:val="es-ES"/>
        </w:rPr>
        <w:t>una</w:t>
      </w:r>
      <w:r w:rsidR="005544CD" w:rsidRPr="00BB7CA0">
        <w:rPr>
          <w:lang w:val="es-ES"/>
        </w:rPr>
        <w:t xml:space="preserve"> cantidad de licencias igual a la cantidad de</w:t>
      </w:r>
      <w:r w:rsidRPr="00BB7CA0">
        <w:rPr>
          <w:lang w:val="es-ES"/>
        </w:rPr>
        <w:t xml:space="preserve"> usuarios del software de mantenimiento: </w:t>
      </w:r>
      <w:r w:rsidR="005544CD" w:rsidRPr="00BB7CA0">
        <w:rPr>
          <w:lang w:val="es-ES"/>
        </w:rPr>
        <w:t xml:space="preserve">usuarios del </w:t>
      </w:r>
      <w:r w:rsidRPr="00BB7CA0">
        <w:rPr>
          <w:lang w:val="es-ES"/>
        </w:rPr>
        <w:t>dpto de Ingenieria de mantenimiento y</w:t>
      </w:r>
      <w:r w:rsidR="005544CD" w:rsidRPr="00BB7CA0">
        <w:rPr>
          <w:lang w:val="es-ES"/>
        </w:rPr>
        <w:t xml:space="preserve"> usuarios de los</w:t>
      </w:r>
      <w:r w:rsidRPr="00BB7CA0">
        <w:rPr>
          <w:lang w:val="es-ES"/>
        </w:rPr>
        <w:t xml:space="preserve"> dptos regionales de mantenimiento</w:t>
      </w:r>
      <w:r w:rsidR="00BB7CA0" w:rsidRPr="00BB7CA0">
        <w:rPr>
          <w:lang w:val="es-ES"/>
        </w:rPr>
        <w:t>.</w:t>
      </w:r>
    </w:p>
    <w:p w14:paraId="0C1E1D84" w14:textId="77777777" w:rsidR="0079428C" w:rsidRPr="004445C3" w:rsidRDefault="0079428C" w:rsidP="005E1501">
      <w:pPr>
        <w:pStyle w:val="Listanumerada"/>
        <w:numPr>
          <w:ilvl w:val="0"/>
          <w:numId w:val="33"/>
        </w:numPr>
        <w:ind w:left="567" w:hanging="567"/>
      </w:pPr>
      <w:r w:rsidRPr="004445C3">
        <w:t>Otro software corporativo:</w:t>
      </w:r>
    </w:p>
    <w:p w14:paraId="2BB53090" w14:textId="34E4B78E" w:rsidR="0079428C" w:rsidRPr="00B82EE2" w:rsidRDefault="0079428C" w:rsidP="005E1501">
      <w:pPr>
        <w:pStyle w:val="Prrafodelista"/>
        <w:numPr>
          <w:ilvl w:val="0"/>
          <w:numId w:val="60"/>
        </w:numPr>
        <w:ind w:left="1134" w:hanging="567"/>
        <w:rPr>
          <w:lang w:val="es-ES"/>
        </w:rPr>
      </w:pPr>
      <w:r w:rsidRPr="00B82EE2">
        <w:rPr>
          <w:lang w:val="es-ES"/>
        </w:rPr>
        <w:t>Intranet</w:t>
      </w:r>
      <w:r w:rsidR="00B82EE2" w:rsidRPr="00B82EE2">
        <w:rPr>
          <w:lang w:val="es-ES"/>
        </w:rPr>
        <w:t xml:space="preserve">: </w:t>
      </w:r>
      <w:r w:rsidRPr="00B82EE2">
        <w:rPr>
          <w:lang w:val="es-ES"/>
        </w:rPr>
        <w:t>Corresponde a la red informática interna de la empresa, la cual permite interconectar los recursos informáticos de la misma, tanto a nivel de hardware, software y documentos, según las políticas desplegadas por la empresa en este ámbito. La gestión y administración de la intranet corporativa se realiza a través de un software diseñado para cumplir dicha tarea.</w:t>
      </w:r>
    </w:p>
    <w:p w14:paraId="6114D6F5" w14:textId="77777777" w:rsidR="0079428C" w:rsidRPr="00B06D23" w:rsidRDefault="0079428C" w:rsidP="005E1501">
      <w:pPr>
        <w:pStyle w:val="Prrafodelista"/>
        <w:numPr>
          <w:ilvl w:val="0"/>
          <w:numId w:val="60"/>
        </w:numPr>
        <w:ind w:left="1134" w:hanging="567"/>
        <w:rPr>
          <w:lang w:val="es-ES"/>
        </w:rPr>
      </w:pPr>
      <w:r w:rsidRPr="00B06D23">
        <w:rPr>
          <w:lang w:val="es-ES"/>
        </w:rPr>
        <w:lastRenderedPageBreak/>
        <w:t>Sistema Web</w:t>
      </w:r>
    </w:p>
    <w:p w14:paraId="77875C41" w14:textId="77777777" w:rsidR="0079428C" w:rsidRPr="00B06D23" w:rsidRDefault="0079428C" w:rsidP="005E1501">
      <w:pPr>
        <w:pStyle w:val="Prrafodelista"/>
        <w:numPr>
          <w:ilvl w:val="0"/>
          <w:numId w:val="60"/>
        </w:numPr>
        <w:ind w:left="1134" w:hanging="567"/>
        <w:rPr>
          <w:lang w:val="es-ES"/>
        </w:rPr>
      </w:pPr>
      <w:r w:rsidRPr="00B06D23">
        <w:rPr>
          <w:lang w:val="es-ES"/>
        </w:rPr>
        <w:t>Sistema de Gestión Digital de Documentos</w:t>
      </w:r>
    </w:p>
    <w:p w14:paraId="1EEB0EFE" w14:textId="15DD75EF" w:rsidR="0079428C" w:rsidRPr="00B06D23" w:rsidRDefault="0079428C" w:rsidP="0079428C">
      <w:pPr>
        <w:rPr>
          <w:lang w:val="es-ES"/>
        </w:rPr>
      </w:pPr>
      <w:r w:rsidRPr="00B06D23">
        <w:rPr>
          <w:lang w:val="es-ES"/>
        </w:rPr>
        <w:t xml:space="preserve">El hardware de Macroinformática comprende los Servidores, monitores, unidades de respaldo, UPS y demás elementos requeridos para instalar, operar y controlar el software de la empresa tanto en la casa matriz como en las regionales que sean requeridas de la </w:t>
      </w:r>
      <w:r w:rsidR="001A6E11">
        <w:rPr>
          <w:lang w:val="es-ES"/>
        </w:rPr>
        <w:t>EM</w:t>
      </w:r>
      <w:r w:rsidRPr="00B06D23">
        <w:rPr>
          <w:lang w:val="es-ES"/>
        </w:rPr>
        <w:t>.</w:t>
      </w:r>
    </w:p>
    <w:p w14:paraId="3599401B" w14:textId="52781076" w:rsidR="008235E1" w:rsidRPr="005E7F2E" w:rsidRDefault="008235E1" w:rsidP="008235E1">
      <w:pPr>
        <w:rPr>
          <w:lang w:val="es-ES"/>
        </w:rPr>
      </w:pPr>
      <w:bookmarkStart w:id="429" w:name="_Toc34398150"/>
      <w:r w:rsidRPr="005E7F2E">
        <w:rPr>
          <w:lang w:val="es-ES"/>
        </w:rPr>
        <w:t xml:space="preserve">En el </w:t>
      </w:r>
      <w:r w:rsidR="00B82EE2">
        <w:rPr>
          <w:lang w:val="es-ES"/>
        </w:rPr>
        <w:t>“</w:t>
      </w:r>
      <w:r w:rsidRPr="005E7F2E">
        <w:rPr>
          <w:lang w:val="es-ES"/>
        </w:rPr>
        <w:t xml:space="preserve">Anexo </w:t>
      </w:r>
      <w:r w:rsidR="00B82EE2">
        <w:rPr>
          <w:lang w:val="es-ES"/>
        </w:rPr>
        <w:t>COMA</w:t>
      </w:r>
      <w:r w:rsidRPr="005E7F2E">
        <w:rPr>
          <w:lang w:val="es-ES"/>
        </w:rPr>
        <w:t>_3 Modelo/Datos/Equipamiento Computacional Final</w:t>
      </w:r>
      <w:r w:rsidR="00B82EE2">
        <w:rPr>
          <w:lang w:val="es-ES"/>
        </w:rPr>
        <w:t>”</w:t>
      </w:r>
      <w:r w:rsidRPr="005E7F2E">
        <w:rPr>
          <w:lang w:val="es-ES"/>
        </w:rPr>
        <w:t xml:space="preserve"> se encuentran definidos los requerimientos de Software/hardware corporativo de la </w:t>
      </w:r>
      <w:r w:rsidR="001A6E11" w:rsidRPr="005E7F2E">
        <w:rPr>
          <w:lang w:val="es-ES"/>
        </w:rPr>
        <w:t>EM</w:t>
      </w:r>
      <w:r w:rsidRPr="005E7F2E">
        <w:rPr>
          <w:lang w:val="es-ES"/>
        </w:rPr>
        <w:t>.</w:t>
      </w:r>
    </w:p>
    <w:p w14:paraId="533D1FF4" w14:textId="7FC5DBD8" w:rsidR="008235E1" w:rsidRPr="005E7F2E" w:rsidRDefault="008235E1" w:rsidP="008235E1">
      <w:pPr>
        <w:rPr>
          <w:lang w:val="es-ES"/>
        </w:rPr>
      </w:pPr>
      <w:r w:rsidRPr="005E7F2E">
        <w:rPr>
          <w:lang w:val="es-ES"/>
        </w:rPr>
        <w:t>Sobre la base del requerimiento definido y los costos unitario</w:t>
      </w:r>
      <w:r w:rsidR="00B82EE2">
        <w:rPr>
          <w:lang w:val="es-ES"/>
        </w:rPr>
        <w:t xml:space="preserve">s relevados del </w:t>
      </w:r>
      <w:r w:rsidR="00C34553">
        <w:rPr>
          <w:lang w:val="es-ES"/>
        </w:rPr>
        <w:t>mercado en</w:t>
      </w:r>
      <w:r w:rsidR="00B82EE2">
        <w:rPr>
          <w:lang w:val="es-ES"/>
        </w:rPr>
        <w:t xml:space="preserve"> el “</w:t>
      </w:r>
      <w:r w:rsidRPr="005E7F2E">
        <w:rPr>
          <w:lang w:val="es-ES"/>
        </w:rPr>
        <w:t xml:space="preserve">Anexo </w:t>
      </w:r>
      <w:r w:rsidR="00B82EE2">
        <w:rPr>
          <w:lang w:val="es-ES"/>
        </w:rPr>
        <w:t>COMA</w:t>
      </w:r>
      <w:r w:rsidRPr="005E7F2E">
        <w:rPr>
          <w:lang w:val="es-ES"/>
        </w:rPr>
        <w:t>_3 Modelo/Datos/ Costos Sistemas informáticos.xls</w:t>
      </w:r>
      <w:r w:rsidR="00B82EE2">
        <w:rPr>
          <w:lang w:val="es-ES"/>
        </w:rPr>
        <w:t>”</w:t>
      </w:r>
      <w:r w:rsidRPr="005E7F2E">
        <w:rPr>
          <w:lang w:val="es-ES"/>
        </w:rPr>
        <w:t xml:space="preserve"> se encuentra detallado el equipamiento de Software y Hardware considerado, los costos unitarios y el resultado obtenido.</w:t>
      </w:r>
    </w:p>
    <w:p w14:paraId="4BD179FC" w14:textId="77777777" w:rsidR="0079428C" w:rsidRPr="005E7F2E" w:rsidRDefault="0079428C" w:rsidP="0079428C">
      <w:pPr>
        <w:pStyle w:val="Ttulo4"/>
      </w:pPr>
      <w:bookmarkStart w:id="430" w:name="_Toc41514636"/>
      <w:r w:rsidRPr="005E7F2E">
        <w:t>Equipamiento de comunicaciones</w:t>
      </w:r>
      <w:bookmarkEnd w:id="429"/>
      <w:bookmarkEnd w:id="430"/>
    </w:p>
    <w:p w14:paraId="5250BEC4" w14:textId="34B1748B" w:rsidR="00C210B9" w:rsidRPr="005E7F2E" w:rsidRDefault="00C210B9" w:rsidP="00C210B9">
      <w:pPr>
        <w:rPr>
          <w:lang w:val="es-ES"/>
        </w:rPr>
      </w:pPr>
      <w:bookmarkStart w:id="431" w:name="_Toc32390205"/>
      <w:bookmarkStart w:id="432" w:name="_Toc34398151"/>
      <w:r w:rsidRPr="005E7F2E">
        <w:rPr>
          <w:lang w:val="es-ES"/>
        </w:rPr>
        <w:t>Para las comunicaciones se han considerado los siguientes criterios para definir la cantidad de equipamientos para el personal de planilla:</w:t>
      </w:r>
    </w:p>
    <w:p w14:paraId="7EB3499B" w14:textId="1F610B5A" w:rsidR="00C210B9" w:rsidRPr="007045EC" w:rsidRDefault="00C210B9" w:rsidP="005E1501">
      <w:pPr>
        <w:pStyle w:val="Prrafodelista"/>
        <w:numPr>
          <w:ilvl w:val="0"/>
          <w:numId w:val="61"/>
        </w:numPr>
        <w:spacing w:after="120"/>
        <w:ind w:left="567" w:hanging="567"/>
      </w:pPr>
      <w:r w:rsidRPr="00B82EE2">
        <w:t xml:space="preserve">Central telefónica IP: para las comunicaciones del personal administrativo y apoyo del </w:t>
      </w:r>
      <w:r w:rsidRPr="007045EC">
        <w:t xml:space="preserve">edificio corporativo y </w:t>
      </w:r>
      <w:r w:rsidR="00D409FA" w:rsidRPr="007045EC">
        <w:t xml:space="preserve">edificios </w:t>
      </w:r>
      <w:r w:rsidRPr="007045EC">
        <w:t>regionales.</w:t>
      </w:r>
    </w:p>
    <w:p w14:paraId="3F1BA86F" w14:textId="18A57482" w:rsidR="00C210B9" w:rsidRPr="007045EC" w:rsidRDefault="00C210B9" w:rsidP="005E1501">
      <w:pPr>
        <w:pStyle w:val="Prrafodelista"/>
        <w:numPr>
          <w:ilvl w:val="0"/>
          <w:numId w:val="61"/>
        </w:numPr>
        <w:spacing w:after="120"/>
        <w:ind w:left="567" w:hanging="567"/>
      </w:pPr>
      <w:r w:rsidRPr="007045EC">
        <w:t>Base Equipos U</w:t>
      </w:r>
      <w:r w:rsidR="00A02213" w:rsidRPr="007045EC">
        <w:t>H</w:t>
      </w:r>
      <w:r w:rsidRPr="007045EC">
        <w:t>F/VHF (para camionetas personal propio de control de cuadrillas y SE)</w:t>
      </w:r>
      <w:r w:rsidR="00EA4A46" w:rsidRPr="007045EC">
        <w:t>. Se considera</w:t>
      </w:r>
      <w:r w:rsidR="00907A17" w:rsidRPr="007045EC">
        <w:t>n las</w:t>
      </w:r>
      <w:r w:rsidR="00EA4A46" w:rsidRPr="007045EC">
        <w:t xml:space="preserve"> bases para las camionet</w:t>
      </w:r>
      <w:r w:rsidR="00907A17" w:rsidRPr="007045EC">
        <w:t>as y estaciones transformadoras de los equipos señalados.</w:t>
      </w:r>
    </w:p>
    <w:p w14:paraId="23197E2C" w14:textId="16BD3710" w:rsidR="00C210B9" w:rsidRPr="00B82EE2" w:rsidRDefault="00C210B9" w:rsidP="005E1501">
      <w:pPr>
        <w:pStyle w:val="Prrafodelista"/>
        <w:numPr>
          <w:ilvl w:val="0"/>
          <w:numId w:val="61"/>
        </w:numPr>
        <w:spacing w:after="120"/>
        <w:ind w:left="567" w:hanging="567"/>
      </w:pPr>
      <w:r w:rsidRPr="00C34553">
        <w:rPr>
          <w:i/>
        </w:rPr>
        <w:t>Handys</w:t>
      </w:r>
      <w:r w:rsidRPr="00B82EE2">
        <w:t>: para las comunicaciones operativas</w:t>
      </w:r>
      <w:r w:rsidR="00C34553">
        <w:t xml:space="preserve"> entre los técnicos de terreno</w:t>
      </w:r>
      <w:r w:rsidRPr="00B82EE2">
        <w:t xml:space="preserve"> y con</w:t>
      </w:r>
      <w:r w:rsidR="00D409FA" w:rsidRPr="00B82EE2">
        <w:t xml:space="preserve"> unidades</w:t>
      </w:r>
      <w:r w:rsidRPr="00B82EE2">
        <w:t xml:space="preserve"> las regionales.</w:t>
      </w:r>
      <w:r w:rsidR="00EA4A46">
        <w:t xml:space="preserve"> </w:t>
      </w:r>
    </w:p>
    <w:p w14:paraId="240A1B47" w14:textId="3CAFC816" w:rsidR="00C210B9" w:rsidRPr="00B82EE2" w:rsidRDefault="00D409FA" w:rsidP="005E1501">
      <w:pPr>
        <w:pStyle w:val="Prrafodelista"/>
        <w:numPr>
          <w:ilvl w:val="0"/>
          <w:numId w:val="61"/>
        </w:numPr>
        <w:spacing w:after="120"/>
        <w:ind w:left="567" w:hanging="567"/>
      </w:pPr>
      <w:r w:rsidRPr="00B82EE2">
        <w:t>Teléfonos</w:t>
      </w:r>
      <w:r w:rsidR="00C210B9" w:rsidRPr="00B82EE2">
        <w:t xml:space="preserve"> </w:t>
      </w:r>
      <w:r w:rsidR="00C34553">
        <w:t>c</w:t>
      </w:r>
      <w:r w:rsidR="00C210B9" w:rsidRPr="00B82EE2">
        <w:t xml:space="preserve">elulares: para los puestos gerenciales, jefes departamento y puestos operativos clave que requieren comunicaciones móviles </w:t>
      </w:r>
      <w:r w:rsidR="00C34553" w:rsidRPr="00B82EE2">
        <w:t>tales como</w:t>
      </w:r>
      <w:r w:rsidR="00C210B9" w:rsidRPr="00B82EE2">
        <w:t xml:space="preserve"> ingenieros de operación y mantenimiento, supervisores </w:t>
      </w:r>
      <w:r w:rsidR="00C34553" w:rsidRPr="00B82EE2">
        <w:t>y técnicos</w:t>
      </w:r>
      <w:r w:rsidR="00C210B9" w:rsidRPr="00B82EE2">
        <w:t xml:space="preserve"> de operación. </w:t>
      </w:r>
    </w:p>
    <w:p w14:paraId="32C53C99" w14:textId="49610711" w:rsidR="00C210B9" w:rsidRPr="00B82EE2" w:rsidRDefault="00D409FA" w:rsidP="005E1501">
      <w:pPr>
        <w:pStyle w:val="Prrafodelista"/>
        <w:numPr>
          <w:ilvl w:val="0"/>
          <w:numId w:val="61"/>
        </w:numPr>
        <w:ind w:left="567" w:hanging="567"/>
      </w:pPr>
      <w:r w:rsidRPr="00B82EE2">
        <w:t>Teléfonos</w:t>
      </w:r>
      <w:r w:rsidR="00C210B9" w:rsidRPr="00B82EE2">
        <w:t xml:space="preserve"> satelitales: se ha previsto 4 </w:t>
      </w:r>
      <w:r w:rsidRPr="00B82EE2">
        <w:t>teléfonos</w:t>
      </w:r>
      <w:r w:rsidR="00C210B9" w:rsidRPr="00B82EE2">
        <w:t xml:space="preserve"> satelitales para el caso de emergencias donde no funcionen el resto de las comunicaciones.</w:t>
      </w:r>
    </w:p>
    <w:p w14:paraId="53B29033" w14:textId="1BC6CAA8" w:rsidR="00C210B9" w:rsidRPr="00B06D23" w:rsidRDefault="00C210B9" w:rsidP="00C210B9">
      <w:pPr>
        <w:rPr>
          <w:lang w:val="es-ES"/>
        </w:rPr>
      </w:pPr>
      <w:r w:rsidRPr="005E7F2E">
        <w:rPr>
          <w:lang w:val="es-ES"/>
        </w:rPr>
        <w:t xml:space="preserve">En el </w:t>
      </w:r>
      <w:r w:rsidR="00B82EE2">
        <w:rPr>
          <w:lang w:val="es-ES"/>
        </w:rPr>
        <w:t>“</w:t>
      </w:r>
      <w:r w:rsidRPr="005E7F2E">
        <w:rPr>
          <w:lang w:val="es-ES"/>
        </w:rPr>
        <w:t xml:space="preserve">Anexo </w:t>
      </w:r>
      <w:r w:rsidR="00B82EE2">
        <w:rPr>
          <w:lang w:val="es-ES"/>
        </w:rPr>
        <w:t>COM</w:t>
      </w:r>
      <w:r w:rsidR="005A6F95">
        <w:rPr>
          <w:lang w:val="es-ES"/>
        </w:rPr>
        <w:t>A</w:t>
      </w:r>
      <w:r w:rsidRPr="005E7F2E">
        <w:rPr>
          <w:lang w:val="es-ES"/>
        </w:rPr>
        <w:t>_3 Modelo/Datos/ Equipamiento Informático</w:t>
      </w:r>
      <w:r w:rsidR="00B82EE2">
        <w:rPr>
          <w:lang w:val="es-ES"/>
        </w:rPr>
        <w:t>”</w:t>
      </w:r>
      <w:r w:rsidRPr="005E7F2E">
        <w:rPr>
          <w:lang w:val="es-ES"/>
        </w:rPr>
        <w:t xml:space="preserve"> se encuentra detallado la cantidad de equipos que surgen con los criterios señalados, los costos unitarios considerado para estos equipamientos y el resultado obtenido.</w:t>
      </w:r>
    </w:p>
    <w:p w14:paraId="5A87CF8D" w14:textId="77777777" w:rsidR="00464589" w:rsidRDefault="00464589">
      <w:pPr>
        <w:spacing w:after="0" w:line="240" w:lineRule="auto"/>
        <w:jc w:val="left"/>
        <w:rPr>
          <w:rFonts w:eastAsia="Times New Roman" w:cs="Calibri"/>
          <w:iCs/>
          <w:color w:val="4472C4"/>
          <w:u w:val="single"/>
        </w:rPr>
      </w:pPr>
      <w:r>
        <w:br w:type="page"/>
      </w:r>
    </w:p>
    <w:p w14:paraId="7E10856B" w14:textId="67845398" w:rsidR="0079428C" w:rsidRPr="00FD055F" w:rsidRDefault="0079428C" w:rsidP="0079428C">
      <w:pPr>
        <w:pStyle w:val="Ttulo4"/>
      </w:pPr>
      <w:bookmarkStart w:id="433" w:name="_Toc41514637"/>
      <w:r w:rsidRPr="00FD055F">
        <w:lastRenderedPageBreak/>
        <w:t>Sistema SCADA (Software y Hardware).</w:t>
      </w:r>
      <w:bookmarkEnd w:id="431"/>
      <w:bookmarkEnd w:id="432"/>
      <w:bookmarkEnd w:id="433"/>
    </w:p>
    <w:p w14:paraId="5ADB5068" w14:textId="77777777" w:rsidR="0079428C" w:rsidRPr="00B06D23" w:rsidRDefault="0079428C" w:rsidP="0079428C">
      <w:pPr>
        <w:rPr>
          <w:lang w:val="es-ES"/>
        </w:rPr>
      </w:pPr>
      <w:r w:rsidRPr="00B06D23">
        <w:rPr>
          <w:lang w:val="es-ES"/>
        </w:rPr>
        <w:t>Comprende el Sistema de tele supervisión y control de la red de transmisión, o sistema SCADA, considerando las características del sistema, fundamentalmente en lo referente a la cantidad de subestaciones telecontroladas y la cantidad de paños de cada subestación.</w:t>
      </w:r>
    </w:p>
    <w:p w14:paraId="2AA88D69" w14:textId="19FF153D" w:rsidR="0079428C" w:rsidRPr="00B06D23" w:rsidRDefault="0079428C" w:rsidP="0079428C">
      <w:pPr>
        <w:rPr>
          <w:lang w:val="es-ES"/>
        </w:rPr>
      </w:pPr>
      <w:r w:rsidRPr="00B06D23">
        <w:rPr>
          <w:lang w:val="es-ES"/>
        </w:rPr>
        <w:t xml:space="preserve">Respecto al centro de control del sistema se especifica la instalación de un Centro de Control Principal en el edificio cabecera de la zona principal (Sede Cerro </w:t>
      </w:r>
      <w:r w:rsidR="00C34553" w:rsidRPr="00B06D23">
        <w:rPr>
          <w:lang w:val="es-ES"/>
        </w:rPr>
        <w:t>Navia</w:t>
      </w:r>
      <w:r w:rsidR="00C34553">
        <w:rPr>
          <w:lang w:val="es-ES"/>
        </w:rPr>
        <w:t xml:space="preserve">) </w:t>
      </w:r>
      <w:r w:rsidRPr="00B06D23">
        <w:rPr>
          <w:lang w:val="es-ES"/>
        </w:rPr>
        <w:t>y un Centro de Control de respaldo (Sede Alto Jahuel). La función de este centro de respaldo es asumir la operación remota del sistema en caso de no disponibilidad del Centro de Control, Principal por falla técnica o caso de fuerza mayor, como un sismo importante.</w:t>
      </w:r>
    </w:p>
    <w:p w14:paraId="1F45B0A4" w14:textId="77777777" w:rsidR="0079428C" w:rsidRPr="00B06D23" w:rsidRDefault="0079428C" w:rsidP="0079428C">
      <w:pPr>
        <w:rPr>
          <w:lang w:val="es-ES"/>
        </w:rPr>
      </w:pPr>
      <w:r w:rsidRPr="00B06D23">
        <w:rPr>
          <w:lang w:val="es-ES"/>
        </w:rPr>
        <w:t>Las características principales del sistema SCADA dimensionado, que corresponden a las habituales incorporadas en los sistemas actuales, son las siguientes:</w:t>
      </w:r>
    </w:p>
    <w:p w14:paraId="4F963F98" w14:textId="68C3C0AE" w:rsidR="0079428C" w:rsidRPr="00B06D23" w:rsidRDefault="0079428C" w:rsidP="0079428C">
      <w:pPr>
        <w:rPr>
          <w:lang w:val="es-ES"/>
        </w:rPr>
      </w:pPr>
      <w:r w:rsidRPr="00B06D23">
        <w:rPr>
          <w:lang w:val="es-ES"/>
        </w:rPr>
        <w:t>La especificación de las funciones requeridas para el SCADA</w:t>
      </w:r>
      <w:r w:rsidR="00F1031B">
        <w:rPr>
          <w:lang w:val="es-ES"/>
        </w:rPr>
        <w:t>:</w:t>
      </w:r>
    </w:p>
    <w:p w14:paraId="52129704" w14:textId="1473CEB1" w:rsidR="0079428C" w:rsidRPr="00F1031B" w:rsidRDefault="005A6F95" w:rsidP="005E1501">
      <w:pPr>
        <w:pStyle w:val="Prrafodelista"/>
        <w:numPr>
          <w:ilvl w:val="0"/>
          <w:numId w:val="61"/>
        </w:numPr>
        <w:spacing w:after="120"/>
        <w:ind w:left="567" w:hanging="567"/>
      </w:pPr>
      <w:r w:rsidRPr="00F1031B">
        <w:t>C</w:t>
      </w:r>
      <w:r w:rsidR="00C34553" w:rsidRPr="00F1031B">
        <w:t>omando</w:t>
      </w:r>
      <w:r w:rsidR="0079428C" w:rsidRPr="00F1031B">
        <w:t xml:space="preserve"> y supervisión del sistema de transmisión</w:t>
      </w:r>
    </w:p>
    <w:p w14:paraId="2E384467" w14:textId="62595E90" w:rsidR="0079428C" w:rsidRPr="00F1031B" w:rsidRDefault="0079428C" w:rsidP="005E1501">
      <w:pPr>
        <w:pStyle w:val="Prrafodelista"/>
        <w:numPr>
          <w:ilvl w:val="0"/>
          <w:numId w:val="61"/>
        </w:numPr>
        <w:spacing w:after="120"/>
        <w:ind w:left="567" w:hanging="567"/>
      </w:pPr>
      <w:r w:rsidRPr="00F1031B">
        <w:t>Conting</w:t>
      </w:r>
      <w:r w:rsidR="007045EC">
        <w:t>encias de la red en tiempo real</w:t>
      </w:r>
    </w:p>
    <w:p w14:paraId="3FA4F5FD" w14:textId="6A4AED60" w:rsidR="0079428C" w:rsidRPr="00F1031B" w:rsidRDefault="0079428C" w:rsidP="005E1501">
      <w:pPr>
        <w:pStyle w:val="Prrafodelista"/>
        <w:numPr>
          <w:ilvl w:val="0"/>
          <w:numId w:val="61"/>
        </w:numPr>
        <w:spacing w:after="120"/>
        <w:ind w:left="567" w:hanging="567"/>
      </w:pPr>
      <w:r w:rsidRPr="00F1031B">
        <w:t>D</w:t>
      </w:r>
      <w:r w:rsidR="007045EC">
        <w:t>eterminación de puntos de falla</w:t>
      </w:r>
    </w:p>
    <w:p w14:paraId="367DCB32" w14:textId="77777777" w:rsidR="0079428C" w:rsidRPr="00F1031B" w:rsidRDefault="0079428C" w:rsidP="005E1501">
      <w:pPr>
        <w:pStyle w:val="Prrafodelista"/>
        <w:numPr>
          <w:ilvl w:val="0"/>
          <w:numId w:val="61"/>
        </w:numPr>
        <w:spacing w:after="120"/>
        <w:ind w:left="567" w:hanging="567"/>
      </w:pPr>
      <w:r w:rsidRPr="00F1031B">
        <w:t>Estimador de estado</w:t>
      </w:r>
    </w:p>
    <w:p w14:paraId="12E9004E" w14:textId="1DA73B42" w:rsidR="0079428C" w:rsidRPr="00F1031B" w:rsidRDefault="0079428C" w:rsidP="005E1501">
      <w:pPr>
        <w:pStyle w:val="Prrafodelista"/>
        <w:numPr>
          <w:ilvl w:val="0"/>
          <w:numId w:val="61"/>
        </w:numPr>
        <w:spacing w:after="120"/>
        <w:ind w:left="567" w:hanging="567"/>
      </w:pPr>
      <w:r w:rsidRPr="00F1031B">
        <w:t>Automa</w:t>
      </w:r>
      <w:r w:rsidR="007045EC">
        <w:t>tización de acciones de control</w:t>
      </w:r>
    </w:p>
    <w:p w14:paraId="0FBD5A39" w14:textId="77777777" w:rsidR="0079428C" w:rsidRPr="00F1031B" w:rsidRDefault="0079428C" w:rsidP="005E1501">
      <w:pPr>
        <w:pStyle w:val="Prrafodelista"/>
        <w:numPr>
          <w:ilvl w:val="0"/>
          <w:numId w:val="61"/>
        </w:numPr>
        <w:spacing w:after="120"/>
        <w:ind w:left="567" w:hanging="567"/>
      </w:pPr>
      <w:r w:rsidRPr="00F1031B">
        <w:t>Flujo de potencia</w:t>
      </w:r>
    </w:p>
    <w:p w14:paraId="6E3B04C9" w14:textId="14005AA1" w:rsidR="0079428C" w:rsidRPr="00F1031B" w:rsidRDefault="0079428C" w:rsidP="005E1501">
      <w:pPr>
        <w:pStyle w:val="Prrafodelista"/>
        <w:numPr>
          <w:ilvl w:val="0"/>
          <w:numId w:val="61"/>
        </w:numPr>
        <w:spacing w:after="120"/>
        <w:ind w:left="567" w:hanging="567"/>
      </w:pPr>
      <w:r w:rsidRPr="00F1031B">
        <w:t>Equipamiento en los centros de operación c</w:t>
      </w:r>
      <w:r w:rsidR="007045EC">
        <w:t>on las licencias de servidores,</w:t>
      </w:r>
    </w:p>
    <w:p w14:paraId="6933892E" w14:textId="77777777" w:rsidR="0079428C" w:rsidRPr="00F1031B" w:rsidRDefault="0079428C" w:rsidP="005E1501">
      <w:pPr>
        <w:pStyle w:val="Prrafodelista"/>
        <w:numPr>
          <w:ilvl w:val="0"/>
          <w:numId w:val="61"/>
        </w:numPr>
        <w:spacing w:after="120"/>
        <w:ind w:left="567" w:hanging="567"/>
      </w:pPr>
      <w:r w:rsidRPr="00F1031B">
        <w:t>Software:</w:t>
      </w:r>
    </w:p>
    <w:p w14:paraId="792294C8" w14:textId="77777777" w:rsidR="0079428C" w:rsidRPr="00F1031B" w:rsidRDefault="0079428C" w:rsidP="005E1501">
      <w:pPr>
        <w:pStyle w:val="Prrafodelista"/>
        <w:numPr>
          <w:ilvl w:val="1"/>
          <w:numId w:val="61"/>
        </w:numPr>
        <w:spacing w:after="120"/>
      </w:pPr>
      <w:r w:rsidRPr="00F1031B">
        <w:t>Licencia de servidores</w:t>
      </w:r>
    </w:p>
    <w:p w14:paraId="3EB2AC26" w14:textId="77777777" w:rsidR="0079428C" w:rsidRPr="00F1031B" w:rsidRDefault="0079428C" w:rsidP="005E1501">
      <w:pPr>
        <w:pStyle w:val="Prrafodelista"/>
        <w:numPr>
          <w:ilvl w:val="1"/>
          <w:numId w:val="61"/>
        </w:numPr>
        <w:spacing w:after="120"/>
      </w:pPr>
      <w:r w:rsidRPr="00F1031B">
        <w:t>Licencia sistema de información histórica</w:t>
      </w:r>
    </w:p>
    <w:p w14:paraId="6783126E" w14:textId="77777777" w:rsidR="0079428C" w:rsidRPr="00F1031B" w:rsidRDefault="0079428C" w:rsidP="005E1501">
      <w:pPr>
        <w:pStyle w:val="Prrafodelista"/>
        <w:numPr>
          <w:ilvl w:val="1"/>
          <w:numId w:val="61"/>
        </w:numPr>
        <w:spacing w:after="120"/>
      </w:pPr>
      <w:r w:rsidRPr="00F1031B">
        <w:t>Licencia de software de aplicación</w:t>
      </w:r>
    </w:p>
    <w:p w14:paraId="2A6703FE" w14:textId="77777777" w:rsidR="0079428C" w:rsidRPr="00F1031B" w:rsidRDefault="0079428C" w:rsidP="005E1501">
      <w:pPr>
        <w:pStyle w:val="Prrafodelista"/>
        <w:numPr>
          <w:ilvl w:val="1"/>
          <w:numId w:val="61"/>
        </w:numPr>
        <w:spacing w:after="120"/>
      </w:pPr>
      <w:r w:rsidRPr="00F1031B">
        <w:t>Licencias de software de transferencia de datos.</w:t>
      </w:r>
    </w:p>
    <w:p w14:paraId="4D10EEAE" w14:textId="77777777" w:rsidR="0079428C" w:rsidRPr="00F1031B" w:rsidRDefault="0079428C" w:rsidP="005E1501">
      <w:pPr>
        <w:pStyle w:val="Prrafodelista"/>
        <w:numPr>
          <w:ilvl w:val="1"/>
          <w:numId w:val="61"/>
        </w:numPr>
        <w:spacing w:after="120"/>
      </w:pPr>
      <w:r w:rsidRPr="00F1031B">
        <w:t>Licencias para PC uso general</w:t>
      </w:r>
    </w:p>
    <w:p w14:paraId="1DA16706" w14:textId="77777777" w:rsidR="0079428C" w:rsidRPr="00F1031B" w:rsidRDefault="0079428C" w:rsidP="005E1501">
      <w:pPr>
        <w:pStyle w:val="Prrafodelista"/>
        <w:numPr>
          <w:ilvl w:val="1"/>
          <w:numId w:val="61"/>
        </w:numPr>
        <w:spacing w:after="120"/>
      </w:pPr>
      <w:r w:rsidRPr="00F1031B">
        <w:t xml:space="preserve">Integración RTU GPS </w:t>
      </w:r>
    </w:p>
    <w:p w14:paraId="53FA148A" w14:textId="77777777" w:rsidR="0079428C" w:rsidRPr="00F1031B" w:rsidRDefault="0079428C" w:rsidP="005E1501">
      <w:pPr>
        <w:pStyle w:val="Prrafodelista"/>
        <w:numPr>
          <w:ilvl w:val="0"/>
          <w:numId w:val="61"/>
        </w:numPr>
        <w:spacing w:after="120"/>
        <w:ind w:left="567" w:hanging="567"/>
      </w:pPr>
      <w:r w:rsidRPr="00F1031B">
        <w:t>Hardware:</w:t>
      </w:r>
    </w:p>
    <w:p w14:paraId="3BF2D749" w14:textId="77777777" w:rsidR="0079428C" w:rsidRPr="00F1031B" w:rsidRDefault="0079428C" w:rsidP="005E1501">
      <w:pPr>
        <w:pStyle w:val="Prrafodelista"/>
        <w:numPr>
          <w:ilvl w:val="1"/>
          <w:numId w:val="61"/>
        </w:numPr>
        <w:spacing w:after="120"/>
      </w:pPr>
      <w:r w:rsidRPr="00F1031B">
        <w:t xml:space="preserve">Consola de operación </w:t>
      </w:r>
    </w:p>
    <w:p w14:paraId="6E39ED99" w14:textId="77777777" w:rsidR="0079428C" w:rsidRPr="00F1031B" w:rsidRDefault="0079428C" w:rsidP="005E1501">
      <w:pPr>
        <w:pStyle w:val="Prrafodelista"/>
        <w:numPr>
          <w:ilvl w:val="1"/>
          <w:numId w:val="61"/>
        </w:numPr>
        <w:spacing w:after="120"/>
      </w:pPr>
      <w:r w:rsidRPr="00F1031B">
        <w:lastRenderedPageBreak/>
        <w:t>Servidores SCADA</w:t>
      </w:r>
    </w:p>
    <w:p w14:paraId="3F5CFDDE" w14:textId="77777777" w:rsidR="0079428C" w:rsidRPr="00F1031B" w:rsidRDefault="0079428C" w:rsidP="005E1501">
      <w:pPr>
        <w:pStyle w:val="Prrafodelista"/>
        <w:numPr>
          <w:ilvl w:val="1"/>
          <w:numId w:val="61"/>
        </w:numPr>
        <w:spacing w:after="120"/>
      </w:pPr>
      <w:r w:rsidRPr="00F1031B">
        <w:t xml:space="preserve">Consola de Ingeniería y desarrollo </w:t>
      </w:r>
    </w:p>
    <w:p w14:paraId="6D840E14" w14:textId="77777777" w:rsidR="0079428C" w:rsidRPr="00F1031B" w:rsidRDefault="0079428C" w:rsidP="005E1501">
      <w:pPr>
        <w:pStyle w:val="Prrafodelista"/>
        <w:numPr>
          <w:ilvl w:val="1"/>
          <w:numId w:val="61"/>
        </w:numPr>
        <w:spacing w:after="120"/>
      </w:pPr>
      <w:r w:rsidRPr="00F1031B">
        <w:t xml:space="preserve">PC de uso general </w:t>
      </w:r>
    </w:p>
    <w:p w14:paraId="7E1D0CB3" w14:textId="77777777" w:rsidR="0079428C" w:rsidRPr="00F1031B" w:rsidRDefault="0079428C" w:rsidP="005E1501">
      <w:pPr>
        <w:pStyle w:val="Prrafodelista"/>
        <w:numPr>
          <w:ilvl w:val="1"/>
          <w:numId w:val="61"/>
        </w:numPr>
        <w:spacing w:after="120"/>
      </w:pPr>
      <w:r w:rsidRPr="00F1031B">
        <w:t xml:space="preserve">Impresoras alarmas y eventos </w:t>
      </w:r>
    </w:p>
    <w:p w14:paraId="3B7D1D8C" w14:textId="77777777" w:rsidR="0079428C" w:rsidRPr="00F1031B" w:rsidRDefault="0079428C" w:rsidP="005E1501">
      <w:pPr>
        <w:pStyle w:val="Prrafodelista"/>
        <w:numPr>
          <w:ilvl w:val="1"/>
          <w:numId w:val="61"/>
        </w:numPr>
        <w:spacing w:after="120"/>
      </w:pPr>
      <w:r w:rsidRPr="00F1031B">
        <w:t xml:space="preserve">Impresora gráficos </w:t>
      </w:r>
    </w:p>
    <w:p w14:paraId="49E35AB3" w14:textId="77777777" w:rsidR="0079428C" w:rsidRPr="00F1031B" w:rsidRDefault="0079428C" w:rsidP="005E1501">
      <w:pPr>
        <w:pStyle w:val="Prrafodelista"/>
        <w:numPr>
          <w:ilvl w:val="1"/>
          <w:numId w:val="61"/>
        </w:numPr>
        <w:spacing w:after="120"/>
      </w:pPr>
      <w:r w:rsidRPr="00F1031B">
        <w:t xml:space="preserve">Switches para red redundante </w:t>
      </w:r>
    </w:p>
    <w:p w14:paraId="321B72E0" w14:textId="77777777" w:rsidR="0079428C" w:rsidRPr="00F1031B" w:rsidRDefault="0079428C" w:rsidP="005E1501">
      <w:pPr>
        <w:pStyle w:val="Prrafodelista"/>
        <w:numPr>
          <w:ilvl w:val="1"/>
          <w:numId w:val="61"/>
        </w:numPr>
        <w:spacing w:after="120"/>
      </w:pPr>
      <w:r w:rsidRPr="00F1031B">
        <w:t xml:space="preserve">GPS </w:t>
      </w:r>
    </w:p>
    <w:p w14:paraId="6212B9CA" w14:textId="77777777" w:rsidR="0079428C" w:rsidRPr="00F1031B" w:rsidRDefault="0079428C" w:rsidP="005E1501">
      <w:pPr>
        <w:pStyle w:val="Prrafodelista"/>
        <w:numPr>
          <w:ilvl w:val="1"/>
          <w:numId w:val="61"/>
        </w:numPr>
      </w:pPr>
      <w:r w:rsidRPr="00F1031B">
        <w:t xml:space="preserve">Pantalla LCD </w:t>
      </w:r>
    </w:p>
    <w:p w14:paraId="036E5FFD" w14:textId="77777777" w:rsidR="0079428C" w:rsidRPr="00B06D23" w:rsidRDefault="0079428C" w:rsidP="0079428C">
      <w:pPr>
        <w:rPr>
          <w:lang w:val="es-ES"/>
        </w:rPr>
      </w:pPr>
      <w:r w:rsidRPr="00B06D23">
        <w:rPr>
          <w:lang w:val="es-ES"/>
        </w:rPr>
        <w:t>En el dimensionamiento del software y hardware del sistema SCADA se tuvieron en cuenta la cantidad de equipos que ser objeto de telecontrol, utilizando los vínculos de comunicación existentes entre las subestaciones y el centro de control.</w:t>
      </w:r>
    </w:p>
    <w:p w14:paraId="3C652C13" w14:textId="784AF2A9" w:rsidR="0079428C" w:rsidRDefault="0079428C" w:rsidP="0079428C">
      <w:pPr>
        <w:rPr>
          <w:lang w:val="es-ES"/>
        </w:rPr>
      </w:pPr>
      <w:r w:rsidRPr="00B06D23">
        <w:rPr>
          <w:lang w:val="es-ES"/>
        </w:rPr>
        <w:t xml:space="preserve">En el </w:t>
      </w:r>
      <w:r w:rsidR="00B82EE2">
        <w:rPr>
          <w:lang w:val="es-ES"/>
        </w:rPr>
        <w:t>“</w:t>
      </w:r>
      <w:r w:rsidRPr="00B06D23">
        <w:rPr>
          <w:lang w:val="es-ES"/>
        </w:rPr>
        <w:t xml:space="preserve">Anexo </w:t>
      </w:r>
      <w:r w:rsidR="00B82EE2">
        <w:rPr>
          <w:lang w:val="es-ES"/>
        </w:rPr>
        <w:t>COMA</w:t>
      </w:r>
      <w:r w:rsidRPr="00B06D23">
        <w:rPr>
          <w:lang w:val="es-ES"/>
        </w:rPr>
        <w:t>_3 Modelo/Datos/ Equipamiento SCADA</w:t>
      </w:r>
      <w:r w:rsidR="00B82EE2">
        <w:rPr>
          <w:lang w:val="es-ES"/>
        </w:rPr>
        <w:t>”</w:t>
      </w:r>
      <w:r w:rsidRPr="00B06D23">
        <w:rPr>
          <w:lang w:val="es-ES"/>
        </w:rPr>
        <w:t xml:space="preserve"> se encuentra detallado las especificaciones técnicas del SCADA para la empresa de transmisión </w:t>
      </w:r>
      <w:r w:rsidR="002C5E44">
        <w:rPr>
          <w:lang w:val="es-ES"/>
        </w:rPr>
        <w:t>nacion</w:t>
      </w:r>
      <w:r w:rsidRPr="00B06D23">
        <w:rPr>
          <w:lang w:val="es-ES"/>
        </w:rPr>
        <w:t>al, y los antecedentes y soporte de los costos unitarios utilizados.</w:t>
      </w:r>
    </w:p>
    <w:p w14:paraId="1058B377" w14:textId="77777777" w:rsidR="0079428C" w:rsidRPr="00FD055F" w:rsidRDefault="0079428C" w:rsidP="0079428C">
      <w:pPr>
        <w:pStyle w:val="Ttulo4"/>
      </w:pPr>
      <w:bookmarkStart w:id="434" w:name="_Toc32390206"/>
      <w:bookmarkStart w:id="435" w:name="_Toc34398152"/>
      <w:bookmarkStart w:id="436" w:name="_Toc41514638"/>
      <w:r w:rsidRPr="00FD055F">
        <w:t>Vehículos</w:t>
      </w:r>
      <w:bookmarkEnd w:id="434"/>
      <w:bookmarkEnd w:id="435"/>
      <w:bookmarkEnd w:id="436"/>
    </w:p>
    <w:p w14:paraId="35E9988C" w14:textId="77777777" w:rsidR="0079428C" w:rsidRPr="00B06D23" w:rsidRDefault="0079428C" w:rsidP="0079428C">
      <w:pPr>
        <w:rPr>
          <w:lang w:val="es-ES"/>
        </w:rPr>
      </w:pPr>
      <w:r w:rsidRPr="00B06D23">
        <w:rPr>
          <w:lang w:val="es-ES"/>
        </w:rPr>
        <w:t>La empresa de transmisión necesita un conjunto de vehículos, tanto para transporte como para labores específicas de operación y mantenimiento por parte de las cuadrillas sean estas propias o tercerizadas y para las tareas de supervisión y control de las mismas.</w:t>
      </w:r>
    </w:p>
    <w:p w14:paraId="5D8E152A" w14:textId="77777777" w:rsidR="0079428C" w:rsidRPr="00B06D23" w:rsidRDefault="0079428C" w:rsidP="0079428C">
      <w:pPr>
        <w:rPr>
          <w:lang w:val="es-ES"/>
        </w:rPr>
      </w:pPr>
      <w:r w:rsidRPr="00B06D23">
        <w:rPr>
          <w:lang w:val="es-ES"/>
        </w:rPr>
        <w:t>Este ítem comprende para las cuadrillas los siguientes tipos de vehículos:</w:t>
      </w:r>
    </w:p>
    <w:p w14:paraId="2ECED216" w14:textId="77777777" w:rsidR="0079428C" w:rsidRPr="00F1031B" w:rsidRDefault="0079428C" w:rsidP="005E1501">
      <w:pPr>
        <w:pStyle w:val="Prrafodelista"/>
        <w:numPr>
          <w:ilvl w:val="0"/>
          <w:numId w:val="61"/>
        </w:numPr>
        <w:spacing w:after="120"/>
        <w:ind w:left="567" w:hanging="567"/>
      </w:pPr>
      <w:r w:rsidRPr="00F1031B">
        <w:t>Camioneta Doble Cabina: Necesaria para traslado del personal en caminos no urbanos con tracción 4*4 para el acceso a las torres de alta tensión.</w:t>
      </w:r>
    </w:p>
    <w:p w14:paraId="4F5E6A10" w14:textId="77777777" w:rsidR="0079428C" w:rsidRPr="00F1031B" w:rsidRDefault="0079428C" w:rsidP="005E1501">
      <w:pPr>
        <w:pStyle w:val="Prrafodelista"/>
        <w:numPr>
          <w:ilvl w:val="0"/>
          <w:numId w:val="61"/>
        </w:numPr>
        <w:spacing w:after="120"/>
        <w:ind w:left="567" w:hanging="567"/>
      </w:pPr>
      <w:r w:rsidRPr="00F1031B">
        <w:t>Camión: Vehículo necesario para el traslado de materiales a utilizar en faenas de mantenimiento y/o construcción hacia las distintas instalaciones.</w:t>
      </w:r>
    </w:p>
    <w:p w14:paraId="7417BA02" w14:textId="77777777" w:rsidR="0079428C" w:rsidRPr="00F1031B" w:rsidRDefault="0079428C" w:rsidP="005E1501">
      <w:pPr>
        <w:pStyle w:val="Prrafodelista"/>
        <w:numPr>
          <w:ilvl w:val="0"/>
          <w:numId w:val="61"/>
        </w:numPr>
        <w:spacing w:after="120"/>
        <w:ind w:left="567" w:hanging="567"/>
      </w:pPr>
      <w:r w:rsidRPr="00F1031B">
        <w:t>Camión para lavado de aislación: Vehículo con tracción 4*4, estanque almacenamiento agua desmineralizada y unidad de lavado para el acceso a las torres de alta tensión por mantenimiento en faenas de lavado de Aislación.</w:t>
      </w:r>
    </w:p>
    <w:p w14:paraId="4D47C288" w14:textId="77777777" w:rsidR="0079428C" w:rsidRPr="00F1031B" w:rsidRDefault="0079428C" w:rsidP="005E1501">
      <w:pPr>
        <w:pStyle w:val="Prrafodelista"/>
        <w:numPr>
          <w:ilvl w:val="0"/>
          <w:numId w:val="61"/>
        </w:numPr>
        <w:spacing w:after="120"/>
        <w:ind w:left="567" w:hanging="567"/>
      </w:pPr>
      <w:r w:rsidRPr="00F1031B">
        <w:t>Camión aljibe para lavado de aisladores en subestaciones donde no se puede utilizar otro tipo de camión por razones de distancia de seguridad o en líneas donde no se pueda acceder.</w:t>
      </w:r>
    </w:p>
    <w:p w14:paraId="54FEB325" w14:textId="77777777" w:rsidR="0079428C" w:rsidRPr="00F1031B" w:rsidRDefault="0079428C" w:rsidP="005E1501">
      <w:pPr>
        <w:pStyle w:val="Prrafodelista"/>
        <w:numPr>
          <w:ilvl w:val="0"/>
          <w:numId w:val="61"/>
        </w:numPr>
        <w:spacing w:after="120"/>
        <w:ind w:left="567" w:hanging="567"/>
      </w:pPr>
      <w:r w:rsidRPr="00F1031B">
        <w:t>Camión Canasta: Vehículo necesario para realizar mantenimiento por trabajos en altura (con tensión) en instalaciones de líneas de alta Tensión y subestaciones.</w:t>
      </w:r>
    </w:p>
    <w:p w14:paraId="4A2B872E" w14:textId="77777777" w:rsidR="0079428C" w:rsidRPr="00F1031B" w:rsidRDefault="0079428C" w:rsidP="005E1501">
      <w:pPr>
        <w:pStyle w:val="Prrafodelista"/>
        <w:numPr>
          <w:ilvl w:val="0"/>
          <w:numId w:val="61"/>
        </w:numPr>
        <w:spacing w:after="120"/>
        <w:ind w:left="567" w:hanging="567"/>
      </w:pPr>
      <w:r w:rsidRPr="00F1031B">
        <w:lastRenderedPageBreak/>
        <w:t>Camión con grúa: Vehículo necesario para el traslado e izaje de material a utilizar en faenas de mantenimiento de líneas de alta tensión.</w:t>
      </w:r>
    </w:p>
    <w:p w14:paraId="02EDC967" w14:textId="77777777" w:rsidR="0079428C" w:rsidRPr="00F1031B" w:rsidRDefault="0079428C" w:rsidP="005E1501">
      <w:pPr>
        <w:pStyle w:val="Prrafodelista"/>
        <w:numPr>
          <w:ilvl w:val="0"/>
          <w:numId w:val="61"/>
        </w:numPr>
        <w:spacing w:after="120"/>
        <w:ind w:left="567" w:hanging="567"/>
      </w:pPr>
      <w:r w:rsidRPr="00F1031B">
        <w:t>Bulldozeer: Maquinaria pesada necesaria para la habilitación y mantenimiento de los caminos para el acceso a las líneas de alta tensión.</w:t>
      </w:r>
    </w:p>
    <w:p w14:paraId="77543826" w14:textId="77777777" w:rsidR="0079428C" w:rsidRPr="00F1031B" w:rsidRDefault="0079428C" w:rsidP="005E1501">
      <w:pPr>
        <w:pStyle w:val="Prrafodelista"/>
        <w:numPr>
          <w:ilvl w:val="0"/>
          <w:numId w:val="61"/>
        </w:numPr>
        <w:ind w:left="567" w:hanging="567"/>
        <w:rPr>
          <w:bCs/>
          <w:iCs/>
        </w:rPr>
      </w:pPr>
      <w:r w:rsidRPr="00F1031B">
        <w:rPr>
          <w:bCs/>
          <w:iCs/>
        </w:rPr>
        <w:t>Automóvil: vehículo liviano para el desplazamiento del personal gerencial.</w:t>
      </w:r>
    </w:p>
    <w:p w14:paraId="74FB11CD" w14:textId="2A58FC55" w:rsidR="0079428C" w:rsidRPr="000312CE" w:rsidRDefault="0079428C" w:rsidP="0079428C">
      <w:pPr>
        <w:rPr>
          <w:lang w:val="es-ES"/>
        </w:rPr>
      </w:pPr>
      <w:r w:rsidRPr="000312CE">
        <w:rPr>
          <w:lang w:val="es-ES"/>
        </w:rPr>
        <w:t>Para determinar los costos unitarios se realizó un análisis de conveniencia compra vs arriendo. Para ello se compar</w:t>
      </w:r>
      <w:r w:rsidR="00D409FA" w:rsidRPr="000312CE">
        <w:rPr>
          <w:lang w:val="es-ES"/>
        </w:rPr>
        <w:t>ar</w:t>
      </w:r>
      <w:r w:rsidRPr="000312CE">
        <w:rPr>
          <w:lang w:val="es-ES"/>
        </w:rPr>
        <w:t>on los costos de adquisición de un vehículo propio que incluye la anualidad del valor de compra basado en los costos de mercado de los vehículos evaluados y los gastos del propietario vs el costo de arrendamiento del mismo vehículo.</w:t>
      </w:r>
    </w:p>
    <w:p w14:paraId="5EE6C9F3" w14:textId="12A728F6" w:rsidR="0079428C" w:rsidRPr="00B06D23" w:rsidRDefault="0079428C" w:rsidP="0079428C">
      <w:pPr>
        <w:rPr>
          <w:lang w:val="es-ES"/>
        </w:rPr>
      </w:pPr>
      <w:r w:rsidRPr="000312CE">
        <w:rPr>
          <w:lang w:val="es-ES"/>
        </w:rPr>
        <w:t xml:space="preserve">Para </w:t>
      </w:r>
      <w:r w:rsidR="00D409FA" w:rsidRPr="000312CE">
        <w:rPr>
          <w:lang w:val="es-ES"/>
        </w:rPr>
        <w:t>la comparación se han considerado</w:t>
      </w:r>
      <w:r w:rsidRPr="000312CE">
        <w:rPr>
          <w:lang w:val="es-ES"/>
        </w:rPr>
        <w:t xml:space="preserve"> los siguientes gastos del propietario del vehículo en caso de tener su </w:t>
      </w:r>
      <w:r w:rsidR="00D409FA" w:rsidRPr="000312CE">
        <w:rPr>
          <w:lang w:val="es-ES"/>
        </w:rPr>
        <w:t>propia</w:t>
      </w:r>
      <w:r w:rsidRPr="000312CE">
        <w:rPr>
          <w:lang w:val="es-ES"/>
        </w:rPr>
        <w:t xml:space="preserve"> flota:</w:t>
      </w:r>
    </w:p>
    <w:p w14:paraId="56DE5F72" w14:textId="77777777" w:rsidR="0079428C" w:rsidRPr="00B06D23" w:rsidRDefault="0079428C" w:rsidP="00B82EE2">
      <w:pPr>
        <w:pStyle w:val="Prrafodelista"/>
        <w:rPr>
          <w:lang w:val="es-ES"/>
        </w:rPr>
      </w:pPr>
      <w:r w:rsidRPr="00B06D23">
        <w:rPr>
          <w:lang w:val="es-ES"/>
        </w:rPr>
        <w:t>Costo de Seguros: los seguros de los vehículos se determinan en base al valor nuevo de reemplazo del mismo vehículo, considerando un seguro contra todo riesgo.</w:t>
      </w:r>
    </w:p>
    <w:p w14:paraId="2C006F08" w14:textId="77777777" w:rsidR="0079428C" w:rsidRPr="00B06D23" w:rsidRDefault="0079428C" w:rsidP="00B82EE2">
      <w:pPr>
        <w:pStyle w:val="Prrafodelista"/>
        <w:rPr>
          <w:lang w:val="es-ES"/>
        </w:rPr>
      </w:pPr>
      <w:r w:rsidRPr="00B06D23">
        <w:rPr>
          <w:lang w:val="es-ES"/>
        </w:rPr>
        <w:t>Costo de revisión técnica y permiso de Circulación: estos costos fueron relevados según la normativa vigente.</w:t>
      </w:r>
    </w:p>
    <w:p w14:paraId="27B05ED9" w14:textId="77777777" w:rsidR="0079428C" w:rsidRPr="00B06D23" w:rsidRDefault="0079428C" w:rsidP="00B82EE2">
      <w:pPr>
        <w:pStyle w:val="Prrafodelista"/>
        <w:rPr>
          <w:lang w:val="es-ES"/>
        </w:rPr>
      </w:pPr>
      <w:r w:rsidRPr="00B06D23">
        <w:rPr>
          <w:lang w:val="es-ES"/>
        </w:rPr>
        <w:t>Costos de Repuestos y Mantención: actualmente los vehículos tienen asociado desde fábrica una planificación de mantenimiento, que se indica al comprador y usuario. Estos programas indican la periodicidad de las revisiones y mantenciones, y tienen asociados un costo. Se determinó un costo medio de mantenimiento anual de los vehículos en base a la propia experiencia del consultor.</w:t>
      </w:r>
    </w:p>
    <w:p w14:paraId="3433759D" w14:textId="77777777" w:rsidR="0079428C" w:rsidRPr="00B06D23" w:rsidRDefault="0079428C" w:rsidP="00B82EE2">
      <w:pPr>
        <w:pStyle w:val="Prrafodelista"/>
        <w:rPr>
          <w:lang w:val="es-ES"/>
        </w:rPr>
      </w:pPr>
      <w:r w:rsidRPr="00B06D23">
        <w:rPr>
          <w:lang w:val="es-ES"/>
        </w:rPr>
        <w:t xml:space="preserve">Costos de vehículo de reemplazo: la flota de vehículos propia requiere cada cierto periodo de tiempo pasar al taller para mantenimiento preventivo y en ciertas ocasiones para mantenimiento correctivo por lo que se requiere tener un vehículo sustituto. </w:t>
      </w:r>
    </w:p>
    <w:p w14:paraId="3533C627" w14:textId="2D916B42" w:rsidR="0079428C" w:rsidRPr="00B06D23" w:rsidRDefault="0079428C" w:rsidP="00B82EE2">
      <w:pPr>
        <w:pStyle w:val="Prrafodelista"/>
        <w:rPr>
          <w:lang w:val="es-ES"/>
        </w:rPr>
      </w:pPr>
      <w:r w:rsidRPr="00B06D23">
        <w:rPr>
          <w:lang w:val="es-ES"/>
        </w:rPr>
        <w:t xml:space="preserve">Costo de administración del parque de vehículos: en caso de tener una flota propia de vehículos se requiere una fiscalización y control lo que requiere costos administrativos adicionales para </w:t>
      </w:r>
      <w:r w:rsidR="00C34553">
        <w:rPr>
          <w:lang w:val="es-ES"/>
        </w:rPr>
        <w:t>g</w:t>
      </w:r>
      <w:r w:rsidRPr="00B06D23">
        <w:rPr>
          <w:lang w:val="es-ES"/>
        </w:rPr>
        <w:t xml:space="preserve">estión del parque de </w:t>
      </w:r>
      <w:r w:rsidR="00D409FA" w:rsidRPr="00B06D23">
        <w:rPr>
          <w:lang w:val="es-ES"/>
        </w:rPr>
        <w:t>vehículos</w:t>
      </w:r>
      <w:r w:rsidRPr="00B06D23">
        <w:rPr>
          <w:lang w:val="es-ES"/>
        </w:rPr>
        <w:t>, gestión de talleres externos, reclamaciones administrativas de multas, gestión de revisión técnica, seguros, permisos, gestión de venta al fin de la vida útil y seguridad del vehículo.</w:t>
      </w:r>
    </w:p>
    <w:p w14:paraId="1E458FE6" w14:textId="5DC664C0" w:rsidR="0079428C" w:rsidRDefault="0079428C" w:rsidP="0079428C">
      <w:pPr>
        <w:rPr>
          <w:lang w:val="es-ES"/>
        </w:rPr>
      </w:pPr>
      <w:r w:rsidRPr="00B06D23">
        <w:rPr>
          <w:lang w:val="es-ES"/>
        </w:rPr>
        <w:t>Como resultado de la comparación surge el siguiente cuadro:</w:t>
      </w:r>
    </w:p>
    <w:p w14:paraId="4AD610B8" w14:textId="77777777" w:rsidR="00464589" w:rsidRDefault="00464589">
      <w:pPr>
        <w:spacing w:after="0" w:line="240" w:lineRule="auto"/>
        <w:jc w:val="left"/>
        <w:rPr>
          <w:b/>
          <w:iCs/>
          <w:sz w:val="22"/>
          <w:szCs w:val="20"/>
        </w:rPr>
      </w:pPr>
      <w:r>
        <w:br w:type="page"/>
      </w:r>
    </w:p>
    <w:p w14:paraId="33E5405B" w14:textId="1E33156B" w:rsidR="00B82EE2" w:rsidRPr="00B06D23" w:rsidRDefault="00B82EE2" w:rsidP="00B82EE2">
      <w:pPr>
        <w:pStyle w:val="Subttulo"/>
        <w:rPr>
          <w:bCs/>
          <w:lang w:val="es-ES"/>
        </w:rPr>
      </w:pPr>
      <w:bookmarkStart w:id="437" w:name="_Toc41515965"/>
      <w:r w:rsidRPr="00BC38C2">
        <w:lastRenderedPageBreak/>
        <w:t xml:space="preserve">Tabla </w:t>
      </w:r>
      <w:r w:rsidR="00A8401E">
        <w:fldChar w:fldCharType="begin"/>
      </w:r>
      <w:r w:rsidR="00A8401E">
        <w:instrText xml:space="preserve"> SEQ Tabla \* ARABIC </w:instrText>
      </w:r>
      <w:r w:rsidR="00A8401E">
        <w:fldChar w:fldCharType="separate"/>
      </w:r>
      <w:r w:rsidR="00F976FC">
        <w:rPr>
          <w:noProof/>
        </w:rPr>
        <w:t>46</w:t>
      </w:r>
      <w:r w:rsidR="00A8401E">
        <w:rPr>
          <w:noProof/>
        </w:rPr>
        <w:fldChar w:fldCharType="end"/>
      </w:r>
      <w:r w:rsidR="00CA697A">
        <w:t xml:space="preserve">: </w:t>
      </w:r>
      <w:r>
        <w:t>Análisis compra vs renta vehículos</w:t>
      </w:r>
      <w:bookmarkEnd w:id="4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57" w:type="dxa"/>
          <w:right w:w="57" w:type="dxa"/>
        </w:tblCellMar>
        <w:tblLook w:val="04A0" w:firstRow="1" w:lastRow="0" w:firstColumn="1" w:lastColumn="0" w:noHBand="0" w:noVBand="1"/>
      </w:tblPr>
      <w:tblGrid>
        <w:gridCol w:w="1985"/>
        <w:gridCol w:w="1985"/>
        <w:gridCol w:w="1418"/>
        <w:gridCol w:w="1418"/>
        <w:gridCol w:w="1418"/>
        <w:gridCol w:w="1418"/>
      </w:tblGrid>
      <w:tr w:rsidR="00B82EE2" w:rsidRPr="00173470" w14:paraId="28213FB7" w14:textId="77777777" w:rsidTr="00F1031B">
        <w:trPr>
          <w:tblHeader/>
          <w:jc w:val="center"/>
        </w:trPr>
        <w:tc>
          <w:tcPr>
            <w:tcW w:w="1985" w:type="dxa"/>
            <w:shd w:val="clear" w:color="auto" w:fill="D9D9D9" w:themeFill="background1" w:themeFillShade="D9"/>
            <w:noWrap/>
            <w:vAlign w:val="center"/>
            <w:hideMark/>
          </w:tcPr>
          <w:p w14:paraId="6DAE3A33" w14:textId="77777777" w:rsidR="0079428C" w:rsidRPr="00173470" w:rsidRDefault="0079428C" w:rsidP="00F1031B">
            <w:pPr>
              <w:spacing w:before="40" w:after="40" w:line="240" w:lineRule="auto"/>
              <w:jc w:val="center"/>
              <w:rPr>
                <w:rFonts w:asciiTheme="minorHAnsi" w:eastAsia="Times New Roman" w:hAnsiTheme="minorHAnsi" w:cstheme="minorHAnsi"/>
                <w:b/>
                <w:sz w:val="20"/>
                <w:szCs w:val="20"/>
                <w:lang w:val="es-ES" w:eastAsia="es-AR"/>
              </w:rPr>
            </w:pPr>
            <w:r w:rsidRPr="00173470">
              <w:rPr>
                <w:rFonts w:asciiTheme="minorHAnsi" w:eastAsia="Times New Roman" w:hAnsiTheme="minorHAnsi" w:cstheme="minorHAnsi"/>
                <w:b/>
                <w:sz w:val="20"/>
                <w:szCs w:val="20"/>
                <w:lang w:val="es-ES" w:eastAsia="es-AR"/>
              </w:rPr>
              <w:t>Vehículo</w:t>
            </w:r>
          </w:p>
        </w:tc>
        <w:tc>
          <w:tcPr>
            <w:tcW w:w="1985" w:type="dxa"/>
            <w:shd w:val="clear" w:color="auto" w:fill="D9D9D9" w:themeFill="background1" w:themeFillShade="D9"/>
            <w:noWrap/>
            <w:vAlign w:val="center"/>
            <w:hideMark/>
          </w:tcPr>
          <w:p w14:paraId="4FFBB9F3" w14:textId="3D8E7168" w:rsidR="0079428C" w:rsidRPr="00173470" w:rsidRDefault="0079428C" w:rsidP="00F1031B">
            <w:pPr>
              <w:spacing w:before="40" w:after="40" w:line="240" w:lineRule="auto"/>
              <w:jc w:val="center"/>
              <w:rPr>
                <w:rFonts w:asciiTheme="minorHAnsi" w:eastAsia="Times New Roman" w:hAnsiTheme="minorHAnsi" w:cstheme="minorHAnsi"/>
                <w:b/>
                <w:bCs/>
                <w:sz w:val="20"/>
                <w:szCs w:val="20"/>
                <w:lang w:val="es-ES" w:eastAsia="es-AR"/>
              </w:rPr>
            </w:pPr>
            <w:r w:rsidRPr="00173470">
              <w:rPr>
                <w:rFonts w:asciiTheme="minorHAnsi" w:eastAsia="Times New Roman" w:hAnsiTheme="minorHAnsi" w:cstheme="minorHAnsi"/>
                <w:b/>
                <w:bCs/>
                <w:sz w:val="20"/>
                <w:szCs w:val="20"/>
                <w:lang w:val="es-ES" w:eastAsia="es-AR"/>
              </w:rPr>
              <w:t xml:space="preserve">Análisis conveniencia </w:t>
            </w:r>
            <w:r w:rsidR="00D409FA" w:rsidRPr="00173470">
              <w:rPr>
                <w:rFonts w:asciiTheme="minorHAnsi" w:eastAsia="Times New Roman" w:hAnsiTheme="minorHAnsi" w:cstheme="minorHAnsi"/>
                <w:b/>
                <w:bCs/>
                <w:sz w:val="20"/>
                <w:szCs w:val="20"/>
                <w:lang w:val="es-ES" w:eastAsia="es-AR"/>
              </w:rPr>
              <w:t>Vehículos</w:t>
            </w:r>
          </w:p>
        </w:tc>
        <w:tc>
          <w:tcPr>
            <w:tcW w:w="1418" w:type="dxa"/>
            <w:shd w:val="clear" w:color="auto" w:fill="D9D9D9" w:themeFill="background1" w:themeFillShade="D9"/>
            <w:noWrap/>
            <w:vAlign w:val="center"/>
            <w:hideMark/>
          </w:tcPr>
          <w:p w14:paraId="07199033" w14:textId="1270D97D" w:rsidR="0079428C" w:rsidRPr="00173470" w:rsidRDefault="0079428C" w:rsidP="00F1031B">
            <w:pPr>
              <w:spacing w:before="40" w:after="40" w:line="240" w:lineRule="auto"/>
              <w:jc w:val="center"/>
              <w:rPr>
                <w:rFonts w:asciiTheme="minorHAnsi" w:eastAsia="Times New Roman" w:hAnsiTheme="minorHAnsi" w:cstheme="minorHAnsi"/>
                <w:b/>
                <w:bCs/>
                <w:sz w:val="20"/>
                <w:szCs w:val="20"/>
                <w:lang w:val="es-ES" w:eastAsia="es-AR"/>
              </w:rPr>
            </w:pPr>
            <w:r w:rsidRPr="00173470">
              <w:rPr>
                <w:rFonts w:asciiTheme="minorHAnsi" w:hAnsiTheme="minorHAnsi" w:cstheme="minorHAnsi"/>
                <w:b/>
                <w:sz w:val="20"/>
                <w:szCs w:val="20"/>
              </w:rPr>
              <w:t>Costo Total Compra (USD/año)</w:t>
            </w:r>
          </w:p>
        </w:tc>
        <w:tc>
          <w:tcPr>
            <w:tcW w:w="1418" w:type="dxa"/>
            <w:shd w:val="clear" w:color="auto" w:fill="D9D9D9" w:themeFill="background1" w:themeFillShade="D9"/>
            <w:noWrap/>
            <w:vAlign w:val="center"/>
            <w:hideMark/>
          </w:tcPr>
          <w:p w14:paraId="7ABD9DBC" w14:textId="5058BD2C" w:rsidR="0079428C" w:rsidRPr="00173470" w:rsidRDefault="0079428C" w:rsidP="00F1031B">
            <w:pPr>
              <w:spacing w:before="40" w:after="40" w:line="240" w:lineRule="auto"/>
              <w:jc w:val="center"/>
              <w:rPr>
                <w:rFonts w:asciiTheme="minorHAnsi" w:eastAsia="Times New Roman" w:hAnsiTheme="minorHAnsi" w:cstheme="minorHAnsi"/>
                <w:b/>
                <w:bCs/>
                <w:sz w:val="20"/>
                <w:szCs w:val="20"/>
                <w:lang w:val="es-ES" w:eastAsia="es-AR"/>
              </w:rPr>
            </w:pPr>
            <w:r w:rsidRPr="00173470">
              <w:rPr>
                <w:rFonts w:asciiTheme="minorHAnsi" w:hAnsiTheme="minorHAnsi" w:cstheme="minorHAnsi"/>
                <w:b/>
                <w:sz w:val="20"/>
                <w:szCs w:val="20"/>
              </w:rPr>
              <w:t>Renta (USD/año)</w:t>
            </w:r>
          </w:p>
        </w:tc>
        <w:tc>
          <w:tcPr>
            <w:tcW w:w="1418" w:type="dxa"/>
            <w:shd w:val="clear" w:color="auto" w:fill="D9D9D9" w:themeFill="background1" w:themeFillShade="D9"/>
            <w:vAlign w:val="center"/>
          </w:tcPr>
          <w:p w14:paraId="575931C0" w14:textId="71FE0DE3" w:rsidR="0079428C" w:rsidRPr="00173470" w:rsidRDefault="0079428C" w:rsidP="00173470">
            <w:pPr>
              <w:spacing w:before="40" w:after="40" w:line="240" w:lineRule="auto"/>
              <w:jc w:val="center"/>
              <w:rPr>
                <w:rFonts w:asciiTheme="minorHAnsi" w:eastAsia="Times New Roman" w:hAnsiTheme="minorHAnsi" w:cstheme="minorHAnsi"/>
                <w:b/>
                <w:bCs/>
                <w:sz w:val="20"/>
                <w:szCs w:val="20"/>
                <w:lang w:val="es-ES" w:eastAsia="es-AR"/>
              </w:rPr>
            </w:pPr>
            <w:r w:rsidRPr="00173470">
              <w:rPr>
                <w:rFonts w:asciiTheme="minorHAnsi" w:hAnsiTheme="minorHAnsi" w:cstheme="minorHAnsi"/>
                <w:b/>
                <w:sz w:val="20"/>
                <w:szCs w:val="20"/>
                <w:lang w:val="es-ES"/>
              </w:rPr>
              <w:t>Dif Renta/cpra</w:t>
            </w:r>
          </w:p>
        </w:tc>
        <w:tc>
          <w:tcPr>
            <w:tcW w:w="1418" w:type="dxa"/>
            <w:shd w:val="clear" w:color="auto" w:fill="D9D9D9" w:themeFill="background1" w:themeFillShade="D9"/>
            <w:vAlign w:val="center"/>
          </w:tcPr>
          <w:p w14:paraId="13D687B7" w14:textId="77777777" w:rsidR="0079428C" w:rsidRPr="00173470" w:rsidRDefault="0079428C" w:rsidP="00F1031B">
            <w:pPr>
              <w:spacing w:before="40" w:after="40" w:line="240" w:lineRule="auto"/>
              <w:jc w:val="center"/>
              <w:rPr>
                <w:rFonts w:asciiTheme="minorHAnsi" w:hAnsiTheme="minorHAnsi" w:cstheme="minorHAnsi"/>
                <w:b/>
                <w:sz w:val="20"/>
                <w:szCs w:val="20"/>
                <w:lang w:val="es-ES"/>
              </w:rPr>
            </w:pPr>
            <w:r w:rsidRPr="00173470">
              <w:rPr>
                <w:rFonts w:asciiTheme="minorHAnsi" w:hAnsiTheme="minorHAnsi" w:cstheme="minorHAnsi"/>
                <w:b/>
                <w:sz w:val="20"/>
                <w:szCs w:val="20"/>
                <w:lang w:val="es-ES"/>
              </w:rPr>
              <w:t>Valor Adoptado</w:t>
            </w:r>
          </w:p>
        </w:tc>
      </w:tr>
      <w:tr w:rsidR="00B82EE2" w:rsidRPr="00173470" w14:paraId="41F3244C" w14:textId="77777777" w:rsidTr="00F1031B">
        <w:trPr>
          <w:jc w:val="center"/>
        </w:trPr>
        <w:tc>
          <w:tcPr>
            <w:tcW w:w="1985" w:type="dxa"/>
            <w:shd w:val="clear" w:color="auto" w:fill="FFFFFF" w:themeFill="background1"/>
            <w:noWrap/>
            <w:vAlign w:val="center"/>
            <w:hideMark/>
          </w:tcPr>
          <w:p w14:paraId="1E9606DB" w14:textId="77777777" w:rsidR="0079428C" w:rsidRPr="00173470" w:rsidRDefault="0079428C" w:rsidP="00F1031B">
            <w:pPr>
              <w:spacing w:before="40" w:after="40" w:line="240" w:lineRule="auto"/>
              <w:jc w:val="left"/>
              <w:rPr>
                <w:rFonts w:asciiTheme="minorHAnsi" w:eastAsia="Times New Roman" w:hAnsiTheme="minorHAnsi" w:cstheme="minorHAnsi"/>
                <w:sz w:val="20"/>
                <w:szCs w:val="20"/>
                <w:lang w:val="es-ES" w:eastAsia="es-AR"/>
              </w:rPr>
            </w:pPr>
            <w:r w:rsidRPr="00173470">
              <w:rPr>
                <w:rFonts w:asciiTheme="minorHAnsi" w:eastAsia="Times New Roman" w:hAnsiTheme="minorHAnsi" w:cstheme="minorHAnsi"/>
                <w:sz w:val="20"/>
                <w:szCs w:val="20"/>
                <w:lang w:val="es-ES" w:eastAsia="es-AR"/>
              </w:rPr>
              <w:t>Camioneta doble cabina 4x4</w:t>
            </w:r>
          </w:p>
        </w:tc>
        <w:tc>
          <w:tcPr>
            <w:tcW w:w="1985" w:type="dxa"/>
            <w:shd w:val="clear" w:color="auto" w:fill="FFFFFF" w:themeFill="background1"/>
            <w:noWrap/>
            <w:vAlign w:val="center"/>
            <w:hideMark/>
          </w:tcPr>
          <w:p w14:paraId="7C91BBF3" w14:textId="77777777" w:rsidR="0079428C" w:rsidRPr="00173470" w:rsidRDefault="0079428C" w:rsidP="00F1031B">
            <w:pPr>
              <w:spacing w:before="40" w:after="40" w:line="240" w:lineRule="auto"/>
              <w:jc w:val="left"/>
              <w:rPr>
                <w:rFonts w:asciiTheme="minorHAnsi" w:eastAsia="Times New Roman" w:hAnsiTheme="minorHAnsi" w:cstheme="minorHAnsi"/>
                <w:sz w:val="20"/>
                <w:szCs w:val="20"/>
                <w:lang w:val="es-ES" w:eastAsia="es-AR"/>
              </w:rPr>
            </w:pPr>
            <w:r w:rsidRPr="00173470">
              <w:rPr>
                <w:rFonts w:asciiTheme="minorHAnsi" w:eastAsia="Times New Roman" w:hAnsiTheme="minorHAnsi" w:cstheme="minorHAnsi"/>
                <w:sz w:val="20"/>
                <w:szCs w:val="20"/>
                <w:lang w:val="es-ES" w:eastAsia="es-AR"/>
              </w:rPr>
              <w:t>Camioneta doble cabina 4x4</w:t>
            </w:r>
          </w:p>
        </w:tc>
        <w:tc>
          <w:tcPr>
            <w:tcW w:w="1418" w:type="dxa"/>
            <w:shd w:val="clear" w:color="auto" w:fill="FFFFFF" w:themeFill="background1"/>
            <w:noWrap/>
            <w:vAlign w:val="center"/>
            <w:hideMark/>
          </w:tcPr>
          <w:p w14:paraId="7DE4428C" w14:textId="530ED2D2" w:rsidR="0079428C" w:rsidRPr="00173470" w:rsidRDefault="0079428C" w:rsidP="00F1031B">
            <w:pPr>
              <w:spacing w:before="40" w:after="40" w:line="240" w:lineRule="auto"/>
              <w:jc w:val="right"/>
              <w:rPr>
                <w:rFonts w:asciiTheme="minorHAnsi" w:eastAsia="Times New Roman" w:hAnsiTheme="minorHAnsi" w:cstheme="minorHAnsi"/>
                <w:sz w:val="20"/>
                <w:szCs w:val="20"/>
                <w:lang w:val="es-ES" w:eastAsia="es-AR"/>
              </w:rPr>
            </w:pPr>
            <w:r w:rsidRPr="00173470">
              <w:rPr>
                <w:rFonts w:asciiTheme="minorHAnsi" w:hAnsiTheme="minorHAnsi" w:cstheme="minorHAnsi"/>
                <w:sz w:val="20"/>
                <w:szCs w:val="20"/>
              </w:rPr>
              <w:t>14.819,5</w:t>
            </w:r>
          </w:p>
        </w:tc>
        <w:tc>
          <w:tcPr>
            <w:tcW w:w="1418" w:type="dxa"/>
            <w:shd w:val="clear" w:color="auto" w:fill="FFFFFF" w:themeFill="background1"/>
            <w:noWrap/>
            <w:vAlign w:val="center"/>
            <w:hideMark/>
          </w:tcPr>
          <w:p w14:paraId="38D9FD01" w14:textId="66CD4F96" w:rsidR="0079428C" w:rsidRPr="00173470" w:rsidRDefault="0079428C" w:rsidP="00F1031B">
            <w:pPr>
              <w:spacing w:before="40" w:after="40" w:line="240" w:lineRule="auto"/>
              <w:jc w:val="right"/>
              <w:rPr>
                <w:rFonts w:asciiTheme="minorHAnsi" w:eastAsia="Times New Roman" w:hAnsiTheme="minorHAnsi" w:cstheme="minorHAnsi"/>
                <w:sz w:val="20"/>
                <w:szCs w:val="20"/>
                <w:lang w:val="es-ES" w:eastAsia="es-AR"/>
              </w:rPr>
            </w:pPr>
            <w:r w:rsidRPr="00173470">
              <w:rPr>
                <w:rFonts w:asciiTheme="minorHAnsi" w:hAnsiTheme="minorHAnsi" w:cstheme="minorHAnsi"/>
                <w:sz w:val="20"/>
                <w:szCs w:val="20"/>
              </w:rPr>
              <w:t>11.069,5</w:t>
            </w:r>
          </w:p>
        </w:tc>
        <w:tc>
          <w:tcPr>
            <w:tcW w:w="1418" w:type="dxa"/>
            <w:shd w:val="clear" w:color="auto" w:fill="FFFFFF" w:themeFill="background1"/>
            <w:vAlign w:val="center"/>
          </w:tcPr>
          <w:p w14:paraId="1DCBEADA" w14:textId="77777777" w:rsidR="0079428C" w:rsidRPr="00173470" w:rsidRDefault="0079428C" w:rsidP="00173470">
            <w:pPr>
              <w:spacing w:before="40" w:after="40" w:line="240" w:lineRule="auto"/>
              <w:jc w:val="center"/>
              <w:rPr>
                <w:rFonts w:asciiTheme="minorHAnsi" w:hAnsiTheme="minorHAnsi" w:cstheme="minorHAnsi"/>
                <w:sz w:val="20"/>
                <w:szCs w:val="20"/>
                <w:lang w:val="es-ES"/>
              </w:rPr>
            </w:pPr>
            <w:r w:rsidRPr="00173470">
              <w:rPr>
                <w:rFonts w:asciiTheme="minorHAnsi" w:hAnsiTheme="minorHAnsi" w:cstheme="minorHAnsi"/>
                <w:sz w:val="20"/>
                <w:szCs w:val="20"/>
              </w:rPr>
              <w:t>-25%</w:t>
            </w:r>
          </w:p>
        </w:tc>
        <w:tc>
          <w:tcPr>
            <w:tcW w:w="1418" w:type="dxa"/>
            <w:shd w:val="clear" w:color="auto" w:fill="FFFFFF" w:themeFill="background1"/>
            <w:vAlign w:val="center"/>
          </w:tcPr>
          <w:p w14:paraId="32FD7EB8" w14:textId="72F28245" w:rsidR="0079428C" w:rsidRPr="00173470" w:rsidRDefault="0079428C" w:rsidP="00F1031B">
            <w:pPr>
              <w:spacing w:before="40" w:after="40" w:line="240" w:lineRule="auto"/>
              <w:jc w:val="right"/>
              <w:rPr>
                <w:rFonts w:asciiTheme="minorHAnsi" w:hAnsiTheme="minorHAnsi" w:cstheme="minorHAnsi"/>
                <w:sz w:val="20"/>
                <w:szCs w:val="20"/>
                <w:lang w:val="es-ES"/>
              </w:rPr>
            </w:pPr>
            <w:r w:rsidRPr="00173470">
              <w:rPr>
                <w:rFonts w:asciiTheme="minorHAnsi" w:hAnsiTheme="minorHAnsi" w:cstheme="minorHAnsi"/>
                <w:sz w:val="20"/>
                <w:szCs w:val="20"/>
              </w:rPr>
              <w:t>11.069,5</w:t>
            </w:r>
          </w:p>
        </w:tc>
      </w:tr>
      <w:tr w:rsidR="00B82EE2" w:rsidRPr="00173470" w14:paraId="624B6544" w14:textId="77777777" w:rsidTr="00F1031B">
        <w:trPr>
          <w:jc w:val="center"/>
        </w:trPr>
        <w:tc>
          <w:tcPr>
            <w:tcW w:w="1985" w:type="dxa"/>
            <w:shd w:val="clear" w:color="auto" w:fill="FFFFFF" w:themeFill="background1"/>
            <w:noWrap/>
            <w:vAlign w:val="center"/>
            <w:hideMark/>
          </w:tcPr>
          <w:p w14:paraId="27C44E14" w14:textId="77777777" w:rsidR="0079428C" w:rsidRPr="00173470" w:rsidRDefault="0079428C" w:rsidP="00F1031B">
            <w:pPr>
              <w:spacing w:before="40" w:after="40" w:line="240" w:lineRule="auto"/>
              <w:jc w:val="left"/>
              <w:rPr>
                <w:rFonts w:asciiTheme="minorHAnsi" w:eastAsia="Times New Roman" w:hAnsiTheme="minorHAnsi" w:cstheme="minorHAnsi"/>
                <w:sz w:val="20"/>
                <w:szCs w:val="20"/>
                <w:lang w:val="es-ES" w:eastAsia="es-AR"/>
              </w:rPr>
            </w:pPr>
            <w:r w:rsidRPr="00173470">
              <w:rPr>
                <w:rFonts w:asciiTheme="minorHAnsi" w:eastAsia="Times New Roman" w:hAnsiTheme="minorHAnsi" w:cstheme="minorHAnsi"/>
                <w:sz w:val="20"/>
                <w:szCs w:val="20"/>
                <w:lang w:val="es-ES" w:eastAsia="es-AR"/>
              </w:rPr>
              <w:t>Camión 6 t</w:t>
            </w:r>
          </w:p>
        </w:tc>
        <w:tc>
          <w:tcPr>
            <w:tcW w:w="1985" w:type="dxa"/>
            <w:shd w:val="clear" w:color="auto" w:fill="FFFFFF" w:themeFill="background1"/>
            <w:noWrap/>
            <w:vAlign w:val="center"/>
            <w:hideMark/>
          </w:tcPr>
          <w:p w14:paraId="30F42045" w14:textId="77777777" w:rsidR="0079428C" w:rsidRPr="00173470" w:rsidRDefault="0079428C" w:rsidP="00F1031B">
            <w:pPr>
              <w:spacing w:before="40" w:after="40" w:line="240" w:lineRule="auto"/>
              <w:jc w:val="left"/>
              <w:rPr>
                <w:rFonts w:asciiTheme="minorHAnsi" w:eastAsia="Times New Roman" w:hAnsiTheme="minorHAnsi" w:cstheme="minorHAnsi"/>
                <w:sz w:val="20"/>
                <w:szCs w:val="20"/>
                <w:lang w:val="es-ES" w:eastAsia="es-AR"/>
              </w:rPr>
            </w:pPr>
            <w:r w:rsidRPr="00173470">
              <w:rPr>
                <w:rFonts w:asciiTheme="minorHAnsi" w:eastAsia="Times New Roman" w:hAnsiTheme="minorHAnsi" w:cstheme="minorHAnsi"/>
                <w:sz w:val="20"/>
                <w:szCs w:val="20"/>
                <w:lang w:val="es-ES" w:eastAsia="es-AR"/>
              </w:rPr>
              <w:t>Camión 6 t</w:t>
            </w:r>
          </w:p>
        </w:tc>
        <w:tc>
          <w:tcPr>
            <w:tcW w:w="1418" w:type="dxa"/>
            <w:shd w:val="clear" w:color="auto" w:fill="FFFFFF" w:themeFill="background1"/>
            <w:noWrap/>
            <w:vAlign w:val="center"/>
            <w:hideMark/>
          </w:tcPr>
          <w:p w14:paraId="2086CA17" w14:textId="2FE3EC93" w:rsidR="0079428C" w:rsidRPr="00173470" w:rsidRDefault="0079428C" w:rsidP="00F1031B">
            <w:pPr>
              <w:spacing w:before="40" w:after="40" w:line="240" w:lineRule="auto"/>
              <w:jc w:val="right"/>
              <w:rPr>
                <w:rFonts w:asciiTheme="minorHAnsi" w:eastAsia="Times New Roman" w:hAnsiTheme="minorHAnsi" w:cstheme="minorHAnsi"/>
                <w:sz w:val="20"/>
                <w:szCs w:val="20"/>
                <w:lang w:val="es-ES" w:eastAsia="es-AR"/>
              </w:rPr>
            </w:pPr>
            <w:r w:rsidRPr="00173470">
              <w:rPr>
                <w:rFonts w:asciiTheme="minorHAnsi" w:hAnsiTheme="minorHAnsi" w:cstheme="minorHAnsi"/>
                <w:sz w:val="20"/>
                <w:szCs w:val="20"/>
              </w:rPr>
              <w:t>28.886,3</w:t>
            </w:r>
          </w:p>
        </w:tc>
        <w:tc>
          <w:tcPr>
            <w:tcW w:w="1418" w:type="dxa"/>
            <w:shd w:val="clear" w:color="auto" w:fill="FFFFFF" w:themeFill="background1"/>
            <w:noWrap/>
            <w:vAlign w:val="center"/>
            <w:hideMark/>
          </w:tcPr>
          <w:p w14:paraId="6E0391B8" w14:textId="17C84028" w:rsidR="0079428C" w:rsidRPr="00173470" w:rsidRDefault="0079428C" w:rsidP="00F1031B">
            <w:pPr>
              <w:spacing w:before="40" w:after="40" w:line="240" w:lineRule="auto"/>
              <w:jc w:val="right"/>
              <w:rPr>
                <w:rFonts w:asciiTheme="minorHAnsi" w:eastAsia="Times New Roman" w:hAnsiTheme="minorHAnsi" w:cstheme="minorHAnsi"/>
                <w:sz w:val="20"/>
                <w:szCs w:val="20"/>
                <w:lang w:val="es-ES" w:eastAsia="es-AR"/>
              </w:rPr>
            </w:pPr>
            <w:r w:rsidRPr="00173470">
              <w:rPr>
                <w:rFonts w:asciiTheme="minorHAnsi" w:hAnsiTheme="minorHAnsi" w:cstheme="minorHAnsi"/>
                <w:sz w:val="20"/>
                <w:szCs w:val="20"/>
              </w:rPr>
              <w:t>29.346,2</w:t>
            </w:r>
          </w:p>
        </w:tc>
        <w:tc>
          <w:tcPr>
            <w:tcW w:w="1418" w:type="dxa"/>
            <w:shd w:val="clear" w:color="auto" w:fill="FFFFFF" w:themeFill="background1"/>
            <w:vAlign w:val="center"/>
          </w:tcPr>
          <w:p w14:paraId="19FA36FB" w14:textId="77777777" w:rsidR="0079428C" w:rsidRPr="00173470" w:rsidRDefault="0079428C" w:rsidP="00173470">
            <w:pPr>
              <w:spacing w:before="40" w:after="40" w:line="240" w:lineRule="auto"/>
              <w:jc w:val="center"/>
              <w:rPr>
                <w:rFonts w:asciiTheme="minorHAnsi" w:hAnsiTheme="minorHAnsi" w:cstheme="minorHAnsi"/>
                <w:sz w:val="20"/>
                <w:szCs w:val="20"/>
                <w:lang w:val="es-ES"/>
              </w:rPr>
            </w:pPr>
            <w:r w:rsidRPr="00173470">
              <w:rPr>
                <w:rFonts w:asciiTheme="minorHAnsi" w:hAnsiTheme="minorHAnsi" w:cstheme="minorHAnsi"/>
                <w:sz w:val="20"/>
                <w:szCs w:val="20"/>
              </w:rPr>
              <w:t>2%</w:t>
            </w:r>
          </w:p>
        </w:tc>
        <w:tc>
          <w:tcPr>
            <w:tcW w:w="1418" w:type="dxa"/>
            <w:shd w:val="clear" w:color="auto" w:fill="FFFFFF" w:themeFill="background1"/>
            <w:vAlign w:val="center"/>
          </w:tcPr>
          <w:p w14:paraId="2F1C0DD5" w14:textId="7995F5B7" w:rsidR="0079428C" w:rsidRPr="00173470" w:rsidRDefault="0079428C" w:rsidP="00F1031B">
            <w:pPr>
              <w:spacing w:before="40" w:after="40" w:line="240" w:lineRule="auto"/>
              <w:jc w:val="right"/>
              <w:rPr>
                <w:rFonts w:asciiTheme="minorHAnsi" w:hAnsiTheme="minorHAnsi" w:cstheme="minorHAnsi"/>
                <w:sz w:val="20"/>
                <w:szCs w:val="20"/>
                <w:lang w:val="es-ES"/>
              </w:rPr>
            </w:pPr>
            <w:r w:rsidRPr="00173470">
              <w:rPr>
                <w:rFonts w:asciiTheme="minorHAnsi" w:hAnsiTheme="minorHAnsi" w:cstheme="minorHAnsi"/>
                <w:sz w:val="20"/>
                <w:szCs w:val="20"/>
              </w:rPr>
              <w:t>29.346,2</w:t>
            </w:r>
          </w:p>
        </w:tc>
      </w:tr>
      <w:tr w:rsidR="00B82EE2" w:rsidRPr="00173470" w14:paraId="60F467AA" w14:textId="77777777" w:rsidTr="00F1031B">
        <w:trPr>
          <w:jc w:val="center"/>
        </w:trPr>
        <w:tc>
          <w:tcPr>
            <w:tcW w:w="1985" w:type="dxa"/>
            <w:shd w:val="clear" w:color="auto" w:fill="FFFFFF" w:themeFill="background1"/>
            <w:noWrap/>
            <w:vAlign w:val="center"/>
            <w:hideMark/>
          </w:tcPr>
          <w:p w14:paraId="0178C716" w14:textId="77777777" w:rsidR="0079428C" w:rsidRPr="00173470" w:rsidRDefault="0079428C" w:rsidP="00F1031B">
            <w:pPr>
              <w:spacing w:before="40" w:after="40" w:line="240" w:lineRule="auto"/>
              <w:jc w:val="left"/>
              <w:rPr>
                <w:rFonts w:asciiTheme="minorHAnsi" w:eastAsia="Times New Roman" w:hAnsiTheme="minorHAnsi" w:cstheme="minorHAnsi"/>
                <w:sz w:val="20"/>
                <w:szCs w:val="20"/>
                <w:lang w:val="es-ES" w:eastAsia="es-AR"/>
              </w:rPr>
            </w:pPr>
            <w:r w:rsidRPr="00173470">
              <w:rPr>
                <w:rFonts w:asciiTheme="minorHAnsi" w:eastAsia="Times New Roman" w:hAnsiTheme="minorHAnsi" w:cstheme="minorHAnsi"/>
                <w:sz w:val="20"/>
                <w:szCs w:val="20"/>
                <w:lang w:val="es-ES" w:eastAsia="es-AR"/>
              </w:rPr>
              <w:t>Camión para lavado de aisladores</w:t>
            </w:r>
          </w:p>
        </w:tc>
        <w:tc>
          <w:tcPr>
            <w:tcW w:w="1985" w:type="dxa"/>
            <w:shd w:val="clear" w:color="auto" w:fill="FFFFFF" w:themeFill="background1"/>
            <w:noWrap/>
            <w:vAlign w:val="center"/>
            <w:hideMark/>
          </w:tcPr>
          <w:p w14:paraId="117A4141" w14:textId="77777777" w:rsidR="0079428C" w:rsidRPr="00173470" w:rsidRDefault="0079428C" w:rsidP="00F1031B">
            <w:pPr>
              <w:spacing w:before="40" w:after="40" w:line="240" w:lineRule="auto"/>
              <w:jc w:val="left"/>
              <w:rPr>
                <w:rFonts w:asciiTheme="minorHAnsi" w:eastAsia="Times New Roman" w:hAnsiTheme="minorHAnsi" w:cstheme="minorHAnsi"/>
                <w:sz w:val="20"/>
                <w:szCs w:val="20"/>
                <w:lang w:val="es-ES" w:eastAsia="es-AR"/>
              </w:rPr>
            </w:pPr>
            <w:r w:rsidRPr="00173470">
              <w:rPr>
                <w:rFonts w:asciiTheme="minorHAnsi" w:eastAsia="Times New Roman" w:hAnsiTheme="minorHAnsi" w:cstheme="minorHAnsi"/>
                <w:sz w:val="20"/>
                <w:szCs w:val="20"/>
                <w:lang w:val="es-ES" w:eastAsia="es-AR"/>
              </w:rPr>
              <w:t>Camión para lavado de aisladores</w:t>
            </w:r>
          </w:p>
        </w:tc>
        <w:tc>
          <w:tcPr>
            <w:tcW w:w="1418" w:type="dxa"/>
            <w:shd w:val="clear" w:color="auto" w:fill="FFFFFF" w:themeFill="background1"/>
            <w:noWrap/>
            <w:vAlign w:val="center"/>
            <w:hideMark/>
          </w:tcPr>
          <w:p w14:paraId="1A261F2D" w14:textId="70CD20B2" w:rsidR="0079428C" w:rsidRPr="00173470" w:rsidRDefault="0079428C" w:rsidP="00F1031B">
            <w:pPr>
              <w:spacing w:before="40" w:after="40" w:line="240" w:lineRule="auto"/>
              <w:jc w:val="right"/>
              <w:rPr>
                <w:rFonts w:asciiTheme="minorHAnsi" w:eastAsia="Times New Roman" w:hAnsiTheme="minorHAnsi" w:cstheme="minorHAnsi"/>
                <w:sz w:val="20"/>
                <w:szCs w:val="20"/>
                <w:lang w:val="es-ES" w:eastAsia="es-AR"/>
              </w:rPr>
            </w:pPr>
            <w:r w:rsidRPr="00173470">
              <w:rPr>
                <w:rFonts w:asciiTheme="minorHAnsi" w:hAnsiTheme="minorHAnsi" w:cstheme="minorHAnsi"/>
                <w:sz w:val="20"/>
                <w:szCs w:val="20"/>
              </w:rPr>
              <w:t>300.669,0</w:t>
            </w:r>
          </w:p>
        </w:tc>
        <w:tc>
          <w:tcPr>
            <w:tcW w:w="1418" w:type="dxa"/>
            <w:shd w:val="clear" w:color="auto" w:fill="FFFFFF" w:themeFill="background1"/>
            <w:noWrap/>
            <w:vAlign w:val="center"/>
            <w:hideMark/>
          </w:tcPr>
          <w:p w14:paraId="4386C80B" w14:textId="3EBC47BD" w:rsidR="0079428C" w:rsidRPr="00173470" w:rsidRDefault="0079428C" w:rsidP="00F1031B">
            <w:pPr>
              <w:spacing w:before="40" w:after="40" w:line="240" w:lineRule="auto"/>
              <w:jc w:val="right"/>
              <w:rPr>
                <w:rFonts w:asciiTheme="minorHAnsi" w:eastAsia="Times New Roman" w:hAnsiTheme="minorHAnsi" w:cstheme="minorHAnsi"/>
                <w:sz w:val="20"/>
                <w:szCs w:val="20"/>
                <w:lang w:val="es-ES" w:eastAsia="es-AR"/>
              </w:rPr>
            </w:pPr>
            <w:r w:rsidRPr="00173470">
              <w:rPr>
                <w:rFonts w:asciiTheme="minorHAnsi" w:hAnsiTheme="minorHAnsi" w:cstheme="minorHAnsi"/>
                <w:sz w:val="20"/>
                <w:szCs w:val="20"/>
              </w:rPr>
              <w:t>140.976,0</w:t>
            </w:r>
          </w:p>
        </w:tc>
        <w:tc>
          <w:tcPr>
            <w:tcW w:w="1418" w:type="dxa"/>
            <w:shd w:val="clear" w:color="auto" w:fill="FFFFFF" w:themeFill="background1"/>
            <w:vAlign w:val="center"/>
          </w:tcPr>
          <w:p w14:paraId="24B52327" w14:textId="77777777" w:rsidR="0079428C" w:rsidRPr="00173470" w:rsidRDefault="0079428C" w:rsidP="00173470">
            <w:pPr>
              <w:spacing w:before="40" w:after="40" w:line="240" w:lineRule="auto"/>
              <w:jc w:val="center"/>
              <w:rPr>
                <w:rFonts w:asciiTheme="minorHAnsi" w:hAnsiTheme="minorHAnsi" w:cstheme="minorHAnsi"/>
                <w:sz w:val="20"/>
                <w:szCs w:val="20"/>
                <w:lang w:val="es-ES"/>
              </w:rPr>
            </w:pPr>
            <w:r w:rsidRPr="00173470">
              <w:rPr>
                <w:rFonts w:asciiTheme="minorHAnsi" w:hAnsiTheme="minorHAnsi" w:cstheme="minorHAnsi"/>
                <w:sz w:val="20"/>
                <w:szCs w:val="20"/>
              </w:rPr>
              <w:t>-53%</w:t>
            </w:r>
          </w:p>
        </w:tc>
        <w:tc>
          <w:tcPr>
            <w:tcW w:w="1418" w:type="dxa"/>
            <w:shd w:val="clear" w:color="auto" w:fill="FFFFFF" w:themeFill="background1"/>
            <w:vAlign w:val="center"/>
          </w:tcPr>
          <w:p w14:paraId="54126689" w14:textId="4D9D008C" w:rsidR="0079428C" w:rsidRPr="00173470" w:rsidRDefault="0079428C" w:rsidP="00F1031B">
            <w:pPr>
              <w:spacing w:before="40" w:after="40" w:line="240" w:lineRule="auto"/>
              <w:jc w:val="right"/>
              <w:rPr>
                <w:rFonts w:asciiTheme="minorHAnsi" w:hAnsiTheme="minorHAnsi" w:cstheme="minorHAnsi"/>
                <w:sz w:val="20"/>
                <w:szCs w:val="20"/>
                <w:lang w:val="es-ES"/>
              </w:rPr>
            </w:pPr>
            <w:r w:rsidRPr="00173470">
              <w:rPr>
                <w:rFonts w:asciiTheme="minorHAnsi" w:hAnsiTheme="minorHAnsi" w:cstheme="minorHAnsi"/>
                <w:sz w:val="20"/>
                <w:szCs w:val="20"/>
              </w:rPr>
              <w:t>140.976,0</w:t>
            </w:r>
          </w:p>
        </w:tc>
      </w:tr>
      <w:tr w:rsidR="00B82EE2" w:rsidRPr="00173470" w14:paraId="71F0DF5A" w14:textId="77777777" w:rsidTr="00F1031B">
        <w:trPr>
          <w:jc w:val="center"/>
        </w:trPr>
        <w:tc>
          <w:tcPr>
            <w:tcW w:w="1985" w:type="dxa"/>
            <w:shd w:val="clear" w:color="auto" w:fill="FFFFFF" w:themeFill="background1"/>
            <w:noWrap/>
            <w:vAlign w:val="center"/>
            <w:hideMark/>
          </w:tcPr>
          <w:p w14:paraId="1B39D30E" w14:textId="77777777" w:rsidR="0079428C" w:rsidRPr="00173470" w:rsidRDefault="0079428C" w:rsidP="00F1031B">
            <w:pPr>
              <w:spacing w:before="40" w:after="40" w:line="240" w:lineRule="auto"/>
              <w:jc w:val="left"/>
              <w:rPr>
                <w:rFonts w:asciiTheme="minorHAnsi" w:eastAsia="Times New Roman" w:hAnsiTheme="minorHAnsi" w:cstheme="minorHAnsi"/>
                <w:sz w:val="20"/>
                <w:szCs w:val="20"/>
                <w:lang w:val="es-ES" w:eastAsia="es-AR"/>
              </w:rPr>
            </w:pPr>
            <w:r w:rsidRPr="00173470">
              <w:rPr>
                <w:rFonts w:asciiTheme="minorHAnsi" w:eastAsia="Times New Roman" w:hAnsiTheme="minorHAnsi" w:cstheme="minorHAnsi"/>
                <w:sz w:val="20"/>
                <w:szCs w:val="20"/>
                <w:lang w:val="es-ES" w:eastAsia="es-AR"/>
              </w:rPr>
              <w:t>Camión canasta (brazo aislado)</w:t>
            </w:r>
          </w:p>
        </w:tc>
        <w:tc>
          <w:tcPr>
            <w:tcW w:w="1985" w:type="dxa"/>
            <w:shd w:val="clear" w:color="auto" w:fill="FFFFFF" w:themeFill="background1"/>
            <w:noWrap/>
            <w:vAlign w:val="center"/>
            <w:hideMark/>
          </w:tcPr>
          <w:p w14:paraId="146281F3" w14:textId="77777777" w:rsidR="0079428C" w:rsidRPr="00173470" w:rsidRDefault="0079428C" w:rsidP="00F1031B">
            <w:pPr>
              <w:spacing w:before="40" w:after="40" w:line="240" w:lineRule="auto"/>
              <w:jc w:val="left"/>
              <w:rPr>
                <w:rFonts w:asciiTheme="minorHAnsi" w:eastAsia="Times New Roman" w:hAnsiTheme="minorHAnsi" w:cstheme="minorHAnsi"/>
                <w:sz w:val="20"/>
                <w:szCs w:val="20"/>
                <w:lang w:val="es-ES" w:eastAsia="es-AR"/>
              </w:rPr>
            </w:pPr>
            <w:r w:rsidRPr="00173470">
              <w:rPr>
                <w:rFonts w:asciiTheme="minorHAnsi" w:eastAsia="Times New Roman" w:hAnsiTheme="minorHAnsi" w:cstheme="minorHAnsi"/>
                <w:sz w:val="20"/>
                <w:szCs w:val="20"/>
                <w:lang w:val="es-ES" w:eastAsia="es-AR"/>
              </w:rPr>
              <w:t>Camión canasta (brazo aislado)</w:t>
            </w:r>
          </w:p>
        </w:tc>
        <w:tc>
          <w:tcPr>
            <w:tcW w:w="1418" w:type="dxa"/>
            <w:shd w:val="clear" w:color="auto" w:fill="FFFFFF" w:themeFill="background1"/>
            <w:noWrap/>
            <w:vAlign w:val="center"/>
            <w:hideMark/>
          </w:tcPr>
          <w:p w14:paraId="22201428" w14:textId="555F8680" w:rsidR="0079428C" w:rsidRPr="00173470" w:rsidRDefault="0079428C" w:rsidP="00F1031B">
            <w:pPr>
              <w:spacing w:before="40" w:after="40" w:line="240" w:lineRule="auto"/>
              <w:jc w:val="right"/>
              <w:rPr>
                <w:rFonts w:asciiTheme="minorHAnsi" w:eastAsia="Times New Roman" w:hAnsiTheme="minorHAnsi" w:cstheme="minorHAnsi"/>
                <w:sz w:val="20"/>
                <w:szCs w:val="20"/>
                <w:lang w:val="es-ES" w:eastAsia="es-AR"/>
              </w:rPr>
            </w:pPr>
            <w:r w:rsidRPr="00173470">
              <w:rPr>
                <w:rFonts w:asciiTheme="minorHAnsi" w:hAnsiTheme="minorHAnsi" w:cstheme="minorHAnsi"/>
                <w:sz w:val="20"/>
                <w:szCs w:val="20"/>
              </w:rPr>
              <w:t>46.690,0</w:t>
            </w:r>
          </w:p>
        </w:tc>
        <w:tc>
          <w:tcPr>
            <w:tcW w:w="1418" w:type="dxa"/>
            <w:shd w:val="clear" w:color="auto" w:fill="FFFFFF" w:themeFill="background1"/>
            <w:noWrap/>
            <w:vAlign w:val="center"/>
            <w:hideMark/>
          </w:tcPr>
          <w:p w14:paraId="43B203F2" w14:textId="3FC98E8B" w:rsidR="0079428C" w:rsidRPr="00173470" w:rsidRDefault="0079428C" w:rsidP="00F1031B">
            <w:pPr>
              <w:spacing w:before="40" w:after="40" w:line="240" w:lineRule="auto"/>
              <w:jc w:val="right"/>
              <w:rPr>
                <w:rFonts w:asciiTheme="minorHAnsi" w:eastAsia="Times New Roman" w:hAnsiTheme="minorHAnsi" w:cstheme="minorHAnsi"/>
                <w:sz w:val="20"/>
                <w:szCs w:val="20"/>
                <w:lang w:val="es-ES" w:eastAsia="es-AR"/>
              </w:rPr>
            </w:pPr>
            <w:r w:rsidRPr="00173470">
              <w:rPr>
                <w:rFonts w:asciiTheme="minorHAnsi" w:hAnsiTheme="minorHAnsi" w:cstheme="minorHAnsi"/>
                <w:sz w:val="20"/>
                <w:szCs w:val="20"/>
              </w:rPr>
              <w:t>36.696,0</w:t>
            </w:r>
          </w:p>
        </w:tc>
        <w:tc>
          <w:tcPr>
            <w:tcW w:w="1418" w:type="dxa"/>
            <w:shd w:val="clear" w:color="auto" w:fill="FFFFFF" w:themeFill="background1"/>
            <w:vAlign w:val="center"/>
          </w:tcPr>
          <w:p w14:paraId="1F4E2459" w14:textId="77777777" w:rsidR="0079428C" w:rsidRPr="00173470" w:rsidRDefault="0079428C" w:rsidP="00173470">
            <w:pPr>
              <w:spacing w:before="40" w:after="40" w:line="240" w:lineRule="auto"/>
              <w:jc w:val="center"/>
              <w:rPr>
                <w:rFonts w:asciiTheme="minorHAnsi" w:hAnsiTheme="minorHAnsi" w:cstheme="minorHAnsi"/>
                <w:sz w:val="20"/>
                <w:szCs w:val="20"/>
                <w:lang w:val="es-ES"/>
              </w:rPr>
            </w:pPr>
            <w:r w:rsidRPr="00173470">
              <w:rPr>
                <w:rFonts w:asciiTheme="minorHAnsi" w:hAnsiTheme="minorHAnsi" w:cstheme="minorHAnsi"/>
                <w:sz w:val="20"/>
                <w:szCs w:val="20"/>
              </w:rPr>
              <w:t>-21%</w:t>
            </w:r>
          </w:p>
        </w:tc>
        <w:tc>
          <w:tcPr>
            <w:tcW w:w="1418" w:type="dxa"/>
            <w:shd w:val="clear" w:color="auto" w:fill="FFFFFF" w:themeFill="background1"/>
            <w:vAlign w:val="center"/>
          </w:tcPr>
          <w:p w14:paraId="13D51E1C" w14:textId="4BAAC421" w:rsidR="0079428C" w:rsidRPr="00173470" w:rsidRDefault="0079428C" w:rsidP="00F1031B">
            <w:pPr>
              <w:spacing w:before="40" w:after="40" w:line="240" w:lineRule="auto"/>
              <w:jc w:val="right"/>
              <w:rPr>
                <w:rFonts w:asciiTheme="minorHAnsi" w:hAnsiTheme="minorHAnsi" w:cstheme="minorHAnsi"/>
                <w:sz w:val="20"/>
                <w:szCs w:val="20"/>
                <w:lang w:val="es-ES"/>
              </w:rPr>
            </w:pPr>
            <w:r w:rsidRPr="00173470">
              <w:rPr>
                <w:rFonts w:asciiTheme="minorHAnsi" w:hAnsiTheme="minorHAnsi" w:cstheme="minorHAnsi"/>
                <w:sz w:val="20"/>
                <w:szCs w:val="20"/>
              </w:rPr>
              <w:t>36.696,0</w:t>
            </w:r>
          </w:p>
        </w:tc>
      </w:tr>
      <w:tr w:rsidR="00B82EE2" w:rsidRPr="00173470" w14:paraId="500A05B4" w14:textId="77777777" w:rsidTr="00F1031B">
        <w:trPr>
          <w:jc w:val="center"/>
        </w:trPr>
        <w:tc>
          <w:tcPr>
            <w:tcW w:w="1985" w:type="dxa"/>
            <w:shd w:val="clear" w:color="auto" w:fill="FFFFFF" w:themeFill="background1"/>
            <w:noWrap/>
            <w:vAlign w:val="center"/>
            <w:hideMark/>
          </w:tcPr>
          <w:p w14:paraId="40B56EF7" w14:textId="77777777" w:rsidR="0079428C" w:rsidRPr="00173470" w:rsidRDefault="0079428C" w:rsidP="00F1031B">
            <w:pPr>
              <w:spacing w:before="40" w:after="40" w:line="240" w:lineRule="auto"/>
              <w:jc w:val="left"/>
              <w:rPr>
                <w:rFonts w:asciiTheme="minorHAnsi" w:eastAsia="Times New Roman" w:hAnsiTheme="minorHAnsi" w:cstheme="minorHAnsi"/>
                <w:sz w:val="20"/>
                <w:szCs w:val="20"/>
                <w:lang w:val="es-ES" w:eastAsia="es-AR"/>
              </w:rPr>
            </w:pPr>
            <w:r w:rsidRPr="00173470">
              <w:rPr>
                <w:rFonts w:asciiTheme="minorHAnsi" w:eastAsia="Times New Roman" w:hAnsiTheme="minorHAnsi" w:cstheme="minorHAnsi"/>
                <w:sz w:val="20"/>
                <w:szCs w:val="20"/>
                <w:lang w:val="es-ES" w:eastAsia="es-AR"/>
              </w:rPr>
              <w:t>Camión con grúa de 4 t</w:t>
            </w:r>
          </w:p>
        </w:tc>
        <w:tc>
          <w:tcPr>
            <w:tcW w:w="1985" w:type="dxa"/>
            <w:shd w:val="clear" w:color="auto" w:fill="FFFFFF" w:themeFill="background1"/>
            <w:noWrap/>
            <w:vAlign w:val="center"/>
            <w:hideMark/>
          </w:tcPr>
          <w:p w14:paraId="0B6EC988" w14:textId="77777777" w:rsidR="0079428C" w:rsidRPr="00173470" w:rsidRDefault="0079428C" w:rsidP="00F1031B">
            <w:pPr>
              <w:spacing w:before="40" w:after="40" w:line="240" w:lineRule="auto"/>
              <w:jc w:val="left"/>
              <w:rPr>
                <w:rFonts w:asciiTheme="minorHAnsi" w:eastAsia="Times New Roman" w:hAnsiTheme="minorHAnsi" w:cstheme="minorHAnsi"/>
                <w:sz w:val="20"/>
                <w:szCs w:val="20"/>
                <w:lang w:val="es-ES" w:eastAsia="es-AR"/>
              </w:rPr>
            </w:pPr>
            <w:r w:rsidRPr="00173470">
              <w:rPr>
                <w:rFonts w:asciiTheme="minorHAnsi" w:eastAsia="Times New Roman" w:hAnsiTheme="minorHAnsi" w:cstheme="minorHAnsi"/>
                <w:sz w:val="20"/>
                <w:szCs w:val="20"/>
                <w:lang w:val="es-ES" w:eastAsia="es-AR"/>
              </w:rPr>
              <w:t>Camión con grúa de 4 t</w:t>
            </w:r>
          </w:p>
        </w:tc>
        <w:tc>
          <w:tcPr>
            <w:tcW w:w="1418" w:type="dxa"/>
            <w:shd w:val="clear" w:color="auto" w:fill="FFFFFF" w:themeFill="background1"/>
            <w:noWrap/>
            <w:vAlign w:val="center"/>
            <w:hideMark/>
          </w:tcPr>
          <w:p w14:paraId="34362B0B" w14:textId="4CA158C8" w:rsidR="0079428C" w:rsidRPr="00173470" w:rsidRDefault="0079428C" w:rsidP="00F1031B">
            <w:pPr>
              <w:spacing w:before="40" w:after="40" w:line="240" w:lineRule="auto"/>
              <w:jc w:val="right"/>
              <w:rPr>
                <w:rFonts w:asciiTheme="minorHAnsi" w:eastAsia="Times New Roman" w:hAnsiTheme="minorHAnsi" w:cstheme="minorHAnsi"/>
                <w:sz w:val="20"/>
                <w:szCs w:val="20"/>
                <w:lang w:val="es-ES" w:eastAsia="es-AR"/>
              </w:rPr>
            </w:pPr>
            <w:r w:rsidRPr="00173470">
              <w:rPr>
                <w:rFonts w:asciiTheme="minorHAnsi" w:hAnsiTheme="minorHAnsi" w:cstheme="minorHAnsi"/>
                <w:sz w:val="20"/>
                <w:szCs w:val="20"/>
              </w:rPr>
              <w:t>41.022,6</w:t>
            </w:r>
          </w:p>
        </w:tc>
        <w:tc>
          <w:tcPr>
            <w:tcW w:w="1418" w:type="dxa"/>
            <w:shd w:val="clear" w:color="auto" w:fill="FFFFFF" w:themeFill="background1"/>
            <w:noWrap/>
            <w:vAlign w:val="center"/>
            <w:hideMark/>
          </w:tcPr>
          <w:p w14:paraId="1D1E0729" w14:textId="46DEEC08" w:rsidR="0079428C" w:rsidRPr="00173470" w:rsidRDefault="0079428C" w:rsidP="00F1031B">
            <w:pPr>
              <w:spacing w:before="40" w:after="40" w:line="240" w:lineRule="auto"/>
              <w:jc w:val="right"/>
              <w:rPr>
                <w:rFonts w:asciiTheme="minorHAnsi" w:eastAsia="Times New Roman" w:hAnsiTheme="minorHAnsi" w:cstheme="minorHAnsi"/>
                <w:sz w:val="20"/>
                <w:szCs w:val="20"/>
                <w:lang w:val="es-ES" w:eastAsia="es-AR"/>
              </w:rPr>
            </w:pPr>
            <w:r w:rsidRPr="00173470">
              <w:rPr>
                <w:rFonts w:asciiTheme="minorHAnsi" w:hAnsiTheme="minorHAnsi" w:cstheme="minorHAnsi"/>
                <w:sz w:val="20"/>
                <w:szCs w:val="20"/>
              </w:rPr>
              <w:t>86.248,8</w:t>
            </w:r>
          </w:p>
        </w:tc>
        <w:tc>
          <w:tcPr>
            <w:tcW w:w="1418" w:type="dxa"/>
            <w:shd w:val="clear" w:color="auto" w:fill="FFFFFF" w:themeFill="background1"/>
            <w:vAlign w:val="center"/>
          </w:tcPr>
          <w:p w14:paraId="24057248" w14:textId="77777777" w:rsidR="0079428C" w:rsidRPr="00173470" w:rsidRDefault="0079428C" w:rsidP="00173470">
            <w:pPr>
              <w:spacing w:before="40" w:after="40" w:line="240" w:lineRule="auto"/>
              <w:jc w:val="center"/>
              <w:rPr>
                <w:rFonts w:asciiTheme="minorHAnsi" w:hAnsiTheme="minorHAnsi" w:cstheme="minorHAnsi"/>
                <w:sz w:val="20"/>
                <w:szCs w:val="20"/>
                <w:lang w:val="es-ES"/>
              </w:rPr>
            </w:pPr>
            <w:r w:rsidRPr="00173470">
              <w:rPr>
                <w:rFonts w:asciiTheme="minorHAnsi" w:hAnsiTheme="minorHAnsi" w:cstheme="minorHAnsi"/>
                <w:sz w:val="20"/>
                <w:szCs w:val="20"/>
              </w:rPr>
              <w:t>110%</w:t>
            </w:r>
          </w:p>
        </w:tc>
        <w:tc>
          <w:tcPr>
            <w:tcW w:w="1418" w:type="dxa"/>
            <w:shd w:val="clear" w:color="auto" w:fill="FFFFFF" w:themeFill="background1"/>
            <w:vAlign w:val="center"/>
          </w:tcPr>
          <w:p w14:paraId="7FFE0B72" w14:textId="51A2A0D1" w:rsidR="0079428C" w:rsidRPr="00173470" w:rsidRDefault="0079428C" w:rsidP="00F1031B">
            <w:pPr>
              <w:spacing w:before="40" w:after="40" w:line="240" w:lineRule="auto"/>
              <w:jc w:val="right"/>
              <w:rPr>
                <w:rFonts w:asciiTheme="minorHAnsi" w:hAnsiTheme="minorHAnsi" w:cstheme="minorHAnsi"/>
                <w:sz w:val="20"/>
                <w:szCs w:val="20"/>
                <w:lang w:val="es-ES"/>
              </w:rPr>
            </w:pPr>
            <w:r w:rsidRPr="00173470">
              <w:rPr>
                <w:rFonts w:asciiTheme="minorHAnsi" w:hAnsiTheme="minorHAnsi" w:cstheme="minorHAnsi"/>
                <w:sz w:val="20"/>
                <w:szCs w:val="20"/>
              </w:rPr>
              <w:t>41.022,6</w:t>
            </w:r>
          </w:p>
        </w:tc>
      </w:tr>
      <w:tr w:rsidR="00B82EE2" w:rsidRPr="00173470" w14:paraId="4AF134AB" w14:textId="77777777" w:rsidTr="00F1031B">
        <w:trPr>
          <w:jc w:val="center"/>
        </w:trPr>
        <w:tc>
          <w:tcPr>
            <w:tcW w:w="1985" w:type="dxa"/>
            <w:shd w:val="clear" w:color="auto" w:fill="FFFFFF" w:themeFill="background1"/>
            <w:noWrap/>
            <w:vAlign w:val="center"/>
            <w:hideMark/>
          </w:tcPr>
          <w:p w14:paraId="2B89BCCF" w14:textId="77777777" w:rsidR="0079428C" w:rsidRPr="00173470" w:rsidRDefault="0079428C" w:rsidP="00F1031B">
            <w:pPr>
              <w:spacing w:before="40" w:after="40" w:line="240" w:lineRule="auto"/>
              <w:jc w:val="left"/>
              <w:rPr>
                <w:rFonts w:asciiTheme="minorHAnsi" w:eastAsia="Times New Roman" w:hAnsiTheme="minorHAnsi" w:cstheme="minorHAnsi"/>
                <w:sz w:val="20"/>
                <w:szCs w:val="20"/>
                <w:lang w:val="es-ES" w:eastAsia="es-AR"/>
              </w:rPr>
            </w:pPr>
            <w:r w:rsidRPr="00173470">
              <w:rPr>
                <w:rFonts w:asciiTheme="minorHAnsi" w:eastAsia="Times New Roman" w:hAnsiTheme="minorHAnsi" w:cstheme="minorHAnsi"/>
                <w:sz w:val="20"/>
                <w:szCs w:val="20"/>
                <w:lang w:val="es-ES" w:eastAsia="es-AR"/>
              </w:rPr>
              <w:t>Bulldozer</w:t>
            </w:r>
          </w:p>
        </w:tc>
        <w:tc>
          <w:tcPr>
            <w:tcW w:w="1985" w:type="dxa"/>
            <w:shd w:val="clear" w:color="auto" w:fill="FFFFFF" w:themeFill="background1"/>
            <w:noWrap/>
            <w:vAlign w:val="center"/>
            <w:hideMark/>
          </w:tcPr>
          <w:p w14:paraId="5E1D12AF" w14:textId="77777777" w:rsidR="0079428C" w:rsidRPr="00173470" w:rsidRDefault="0079428C" w:rsidP="00F1031B">
            <w:pPr>
              <w:spacing w:before="40" w:after="40" w:line="240" w:lineRule="auto"/>
              <w:jc w:val="left"/>
              <w:rPr>
                <w:rFonts w:asciiTheme="minorHAnsi" w:eastAsia="Times New Roman" w:hAnsiTheme="minorHAnsi" w:cstheme="minorHAnsi"/>
                <w:sz w:val="20"/>
                <w:szCs w:val="20"/>
                <w:lang w:val="es-ES" w:eastAsia="es-AR"/>
              </w:rPr>
            </w:pPr>
            <w:r w:rsidRPr="00173470">
              <w:rPr>
                <w:rFonts w:asciiTheme="minorHAnsi" w:eastAsia="Times New Roman" w:hAnsiTheme="minorHAnsi" w:cstheme="minorHAnsi"/>
                <w:sz w:val="20"/>
                <w:szCs w:val="20"/>
                <w:lang w:val="es-ES" w:eastAsia="es-AR"/>
              </w:rPr>
              <w:t>Bulldozer</w:t>
            </w:r>
          </w:p>
        </w:tc>
        <w:tc>
          <w:tcPr>
            <w:tcW w:w="1418" w:type="dxa"/>
            <w:shd w:val="clear" w:color="auto" w:fill="FFFFFF" w:themeFill="background1"/>
            <w:noWrap/>
            <w:vAlign w:val="center"/>
            <w:hideMark/>
          </w:tcPr>
          <w:p w14:paraId="1C62BA57" w14:textId="13EB52E9" w:rsidR="0079428C" w:rsidRPr="00173470" w:rsidRDefault="0079428C" w:rsidP="00F1031B">
            <w:pPr>
              <w:spacing w:before="40" w:after="40" w:line="240" w:lineRule="auto"/>
              <w:jc w:val="right"/>
              <w:rPr>
                <w:rFonts w:asciiTheme="minorHAnsi" w:eastAsia="Times New Roman" w:hAnsiTheme="minorHAnsi" w:cstheme="minorHAnsi"/>
                <w:sz w:val="20"/>
                <w:szCs w:val="20"/>
                <w:lang w:val="es-ES" w:eastAsia="es-AR"/>
              </w:rPr>
            </w:pPr>
            <w:r w:rsidRPr="00173470">
              <w:rPr>
                <w:rFonts w:asciiTheme="minorHAnsi" w:hAnsiTheme="minorHAnsi" w:cstheme="minorHAnsi"/>
                <w:sz w:val="20"/>
                <w:szCs w:val="20"/>
              </w:rPr>
              <w:t>55.077,0</w:t>
            </w:r>
          </w:p>
        </w:tc>
        <w:tc>
          <w:tcPr>
            <w:tcW w:w="1418" w:type="dxa"/>
            <w:shd w:val="clear" w:color="auto" w:fill="FFFFFF" w:themeFill="background1"/>
            <w:noWrap/>
            <w:vAlign w:val="center"/>
            <w:hideMark/>
          </w:tcPr>
          <w:p w14:paraId="12934B43" w14:textId="19B203DA" w:rsidR="0079428C" w:rsidRPr="00173470" w:rsidRDefault="0079428C" w:rsidP="00F1031B">
            <w:pPr>
              <w:spacing w:before="40" w:after="40" w:line="240" w:lineRule="auto"/>
              <w:jc w:val="right"/>
              <w:rPr>
                <w:rFonts w:asciiTheme="minorHAnsi" w:eastAsia="Times New Roman" w:hAnsiTheme="minorHAnsi" w:cstheme="minorHAnsi"/>
                <w:sz w:val="20"/>
                <w:szCs w:val="20"/>
                <w:lang w:val="es-ES" w:eastAsia="es-AR"/>
              </w:rPr>
            </w:pPr>
            <w:r w:rsidRPr="00173470">
              <w:rPr>
                <w:rFonts w:asciiTheme="minorHAnsi" w:hAnsiTheme="minorHAnsi" w:cstheme="minorHAnsi"/>
                <w:sz w:val="20"/>
                <w:szCs w:val="20"/>
              </w:rPr>
              <w:t>116.020,1</w:t>
            </w:r>
          </w:p>
        </w:tc>
        <w:tc>
          <w:tcPr>
            <w:tcW w:w="1418" w:type="dxa"/>
            <w:shd w:val="clear" w:color="auto" w:fill="FFFFFF" w:themeFill="background1"/>
            <w:vAlign w:val="center"/>
          </w:tcPr>
          <w:p w14:paraId="37BB10E6" w14:textId="77777777" w:rsidR="0079428C" w:rsidRPr="00173470" w:rsidRDefault="0079428C" w:rsidP="00173470">
            <w:pPr>
              <w:spacing w:before="40" w:after="40" w:line="240" w:lineRule="auto"/>
              <w:jc w:val="center"/>
              <w:rPr>
                <w:rFonts w:asciiTheme="minorHAnsi" w:hAnsiTheme="minorHAnsi" w:cstheme="minorHAnsi"/>
                <w:sz w:val="20"/>
                <w:szCs w:val="20"/>
                <w:lang w:val="es-ES"/>
              </w:rPr>
            </w:pPr>
            <w:r w:rsidRPr="00173470">
              <w:rPr>
                <w:rFonts w:asciiTheme="minorHAnsi" w:hAnsiTheme="minorHAnsi" w:cstheme="minorHAnsi"/>
                <w:sz w:val="20"/>
                <w:szCs w:val="20"/>
              </w:rPr>
              <w:t>111%</w:t>
            </w:r>
          </w:p>
        </w:tc>
        <w:tc>
          <w:tcPr>
            <w:tcW w:w="1418" w:type="dxa"/>
            <w:shd w:val="clear" w:color="auto" w:fill="FFFFFF" w:themeFill="background1"/>
            <w:vAlign w:val="center"/>
          </w:tcPr>
          <w:p w14:paraId="1E840CF1" w14:textId="0CF89481" w:rsidR="0079428C" w:rsidRPr="00173470" w:rsidRDefault="0079428C" w:rsidP="00F1031B">
            <w:pPr>
              <w:spacing w:before="40" w:after="40" w:line="240" w:lineRule="auto"/>
              <w:jc w:val="right"/>
              <w:rPr>
                <w:rFonts w:asciiTheme="minorHAnsi" w:hAnsiTheme="minorHAnsi" w:cstheme="minorHAnsi"/>
                <w:sz w:val="20"/>
                <w:szCs w:val="20"/>
                <w:lang w:val="es-ES"/>
              </w:rPr>
            </w:pPr>
            <w:r w:rsidRPr="00173470">
              <w:rPr>
                <w:rFonts w:asciiTheme="minorHAnsi" w:hAnsiTheme="minorHAnsi" w:cstheme="minorHAnsi"/>
                <w:sz w:val="20"/>
                <w:szCs w:val="20"/>
              </w:rPr>
              <w:t>55.077,0</w:t>
            </w:r>
          </w:p>
        </w:tc>
      </w:tr>
      <w:tr w:rsidR="00B82EE2" w:rsidRPr="00173470" w14:paraId="65A35806" w14:textId="77777777" w:rsidTr="00F1031B">
        <w:trPr>
          <w:jc w:val="center"/>
        </w:trPr>
        <w:tc>
          <w:tcPr>
            <w:tcW w:w="1985" w:type="dxa"/>
            <w:shd w:val="clear" w:color="auto" w:fill="FFFFFF" w:themeFill="background1"/>
            <w:noWrap/>
            <w:vAlign w:val="center"/>
            <w:hideMark/>
          </w:tcPr>
          <w:p w14:paraId="227E6A07" w14:textId="77777777" w:rsidR="0079428C" w:rsidRPr="00173470" w:rsidRDefault="0079428C" w:rsidP="00F1031B">
            <w:pPr>
              <w:spacing w:before="40" w:after="40" w:line="240" w:lineRule="auto"/>
              <w:jc w:val="left"/>
              <w:rPr>
                <w:rFonts w:asciiTheme="minorHAnsi" w:eastAsia="Times New Roman" w:hAnsiTheme="minorHAnsi" w:cstheme="minorHAnsi"/>
                <w:sz w:val="20"/>
                <w:szCs w:val="20"/>
                <w:lang w:val="es-ES" w:eastAsia="es-AR"/>
              </w:rPr>
            </w:pPr>
            <w:r w:rsidRPr="00173470">
              <w:rPr>
                <w:rFonts w:asciiTheme="minorHAnsi" w:eastAsia="Times New Roman" w:hAnsiTheme="minorHAnsi" w:cstheme="minorHAnsi"/>
                <w:sz w:val="20"/>
                <w:szCs w:val="20"/>
                <w:lang w:val="es-ES" w:eastAsia="es-AR"/>
              </w:rPr>
              <w:t>Camión Aljibe</w:t>
            </w:r>
          </w:p>
        </w:tc>
        <w:tc>
          <w:tcPr>
            <w:tcW w:w="1985" w:type="dxa"/>
            <w:shd w:val="clear" w:color="auto" w:fill="FFFFFF" w:themeFill="background1"/>
            <w:noWrap/>
            <w:vAlign w:val="center"/>
            <w:hideMark/>
          </w:tcPr>
          <w:p w14:paraId="66B64337" w14:textId="77777777" w:rsidR="0079428C" w:rsidRPr="00173470" w:rsidRDefault="0079428C" w:rsidP="00F1031B">
            <w:pPr>
              <w:spacing w:before="40" w:after="40" w:line="240" w:lineRule="auto"/>
              <w:jc w:val="left"/>
              <w:rPr>
                <w:rFonts w:asciiTheme="minorHAnsi" w:eastAsia="Times New Roman" w:hAnsiTheme="minorHAnsi" w:cstheme="minorHAnsi"/>
                <w:sz w:val="20"/>
                <w:szCs w:val="20"/>
                <w:lang w:val="es-ES" w:eastAsia="es-AR"/>
              </w:rPr>
            </w:pPr>
            <w:r w:rsidRPr="00173470">
              <w:rPr>
                <w:rFonts w:asciiTheme="minorHAnsi" w:eastAsia="Times New Roman" w:hAnsiTheme="minorHAnsi" w:cstheme="minorHAnsi"/>
                <w:sz w:val="20"/>
                <w:szCs w:val="20"/>
                <w:lang w:val="es-ES" w:eastAsia="es-AR"/>
              </w:rPr>
              <w:t>Camión Aljibe</w:t>
            </w:r>
          </w:p>
        </w:tc>
        <w:tc>
          <w:tcPr>
            <w:tcW w:w="1418" w:type="dxa"/>
            <w:shd w:val="clear" w:color="auto" w:fill="FFFFFF" w:themeFill="background1"/>
            <w:noWrap/>
            <w:vAlign w:val="center"/>
            <w:hideMark/>
          </w:tcPr>
          <w:p w14:paraId="793D896A" w14:textId="580F2F42" w:rsidR="0079428C" w:rsidRPr="00173470" w:rsidRDefault="0079428C" w:rsidP="00F1031B">
            <w:pPr>
              <w:spacing w:before="40" w:after="40" w:line="240" w:lineRule="auto"/>
              <w:jc w:val="right"/>
              <w:rPr>
                <w:rFonts w:asciiTheme="minorHAnsi" w:eastAsia="Times New Roman" w:hAnsiTheme="minorHAnsi" w:cstheme="minorHAnsi"/>
                <w:sz w:val="20"/>
                <w:szCs w:val="20"/>
                <w:lang w:val="es-ES" w:eastAsia="es-AR"/>
              </w:rPr>
            </w:pPr>
            <w:r w:rsidRPr="00173470">
              <w:rPr>
                <w:rFonts w:asciiTheme="minorHAnsi" w:hAnsiTheme="minorHAnsi" w:cstheme="minorHAnsi"/>
                <w:sz w:val="20"/>
                <w:szCs w:val="20"/>
              </w:rPr>
              <w:t>62.139,1</w:t>
            </w:r>
          </w:p>
        </w:tc>
        <w:tc>
          <w:tcPr>
            <w:tcW w:w="1418" w:type="dxa"/>
            <w:shd w:val="clear" w:color="auto" w:fill="FFFFFF" w:themeFill="background1"/>
            <w:noWrap/>
            <w:vAlign w:val="center"/>
            <w:hideMark/>
          </w:tcPr>
          <w:p w14:paraId="48CDB20D" w14:textId="3EFE9DDF" w:rsidR="0079428C" w:rsidRPr="00173470" w:rsidRDefault="0079428C" w:rsidP="00F1031B">
            <w:pPr>
              <w:spacing w:before="40" w:after="40" w:line="240" w:lineRule="auto"/>
              <w:jc w:val="right"/>
              <w:rPr>
                <w:rFonts w:asciiTheme="minorHAnsi" w:eastAsia="Times New Roman" w:hAnsiTheme="minorHAnsi" w:cstheme="minorHAnsi"/>
                <w:sz w:val="20"/>
                <w:szCs w:val="20"/>
                <w:lang w:val="es-ES" w:eastAsia="es-AR"/>
              </w:rPr>
            </w:pPr>
            <w:r w:rsidRPr="00173470">
              <w:rPr>
                <w:rFonts w:asciiTheme="minorHAnsi" w:hAnsiTheme="minorHAnsi" w:cstheme="minorHAnsi"/>
                <w:sz w:val="20"/>
                <w:szCs w:val="20"/>
              </w:rPr>
              <w:t>66.528,0</w:t>
            </w:r>
          </w:p>
        </w:tc>
        <w:tc>
          <w:tcPr>
            <w:tcW w:w="1418" w:type="dxa"/>
            <w:shd w:val="clear" w:color="auto" w:fill="FFFFFF" w:themeFill="background1"/>
            <w:vAlign w:val="center"/>
          </w:tcPr>
          <w:p w14:paraId="16347105" w14:textId="77777777" w:rsidR="0079428C" w:rsidRPr="00173470" w:rsidRDefault="0079428C" w:rsidP="00173470">
            <w:pPr>
              <w:spacing w:before="40" w:after="40" w:line="240" w:lineRule="auto"/>
              <w:jc w:val="center"/>
              <w:rPr>
                <w:rFonts w:asciiTheme="minorHAnsi" w:hAnsiTheme="minorHAnsi" w:cstheme="minorHAnsi"/>
                <w:sz w:val="20"/>
                <w:szCs w:val="20"/>
                <w:lang w:val="es-ES"/>
              </w:rPr>
            </w:pPr>
            <w:r w:rsidRPr="00173470">
              <w:rPr>
                <w:rFonts w:asciiTheme="minorHAnsi" w:hAnsiTheme="minorHAnsi" w:cstheme="minorHAnsi"/>
                <w:sz w:val="20"/>
                <w:szCs w:val="20"/>
              </w:rPr>
              <w:t>7%</w:t>
            </w:r>
          </w:p>
        </w:tc>
        <w:tc>
          <w:tcPr>
            <w:tcW w:w="1418" w:type="dxa"/>
            <w:shd w:val="clear" w:color="auto" w:fill="FFFFFF" w:themeFill="background1"/>
            <w:vAlign w:val="center"/>
          </w:tcPr>
          <w:p w14:paraId="74E08D8D" w14:textId="6B9039BF" w:rsidR="0079428C" w:rsidRPr="00173470" w:rsidRDefault="0079428C" w:rsidP="00F1031B">
            <w:pPr>
              <w:spacing w:before="40" w:after="40" w:line="240" w:lineRule="auto"/>
              <w:jc w:val="right"/>
              <w:rPr>
                <w:rFonts w:asciiTheme="minorHAnsi" w:hAnsiTheme="minorHAnsi" w:cstheme="minorHAnsi"/>
                <w:sz w:val="20"/>
                <w:szCs w:val="20"/>
                <w:lang w:val="es-ES"/>
              </w:rPr>
            </w:pPr>
            <w:r w:rsidRPr="00173470">
              <w:rPr>
                <w:rFonts w:asciiTheme="minorHAnsi" w:hAnsiTheme="minorHAnsi" w:cstheme="minorHAnsi"/>
                <w:sz w:val="20"/>
                <w:szCs w:val="20"/>
              </w:rPr>
              <w:t>66.528,0</w:t>
            </w:r>
          </w:p>
        </w:tc>
      </w:tr>
      <w:tr w:rsidR="00B82EE2" w:rsidRPr="00173470" w14:paraId="5DDD5DF6" w14:textId="77777777" w:rsidTr="00F1031B">
        <w:trPr>
          <w:jc w:val="center"/>
        </w:trPr>
        <w:tc>
          <w:tcPr>
            <w:tcW w:w="1985" w:type="dxa"/>
            <w:shd w:val="clear" w:color="auto" w:fill="FFFFFF" w:themeFill="background1"/>
            <w:noWrap/>
            <w:vAlign w:val="center"/>
            <w:hideMark/>
          </w:tcPr>
          <w:p w14:paraId="4674DD7C" w14:textId="77777777" w:rsidR="0079428C" w:rsidRPr="00173470" w:rsidRDefault="0079428C" w:rsidP="00F1031B">
            <w:pPr>
              <w:spacing w:before="40" w:after="40" w:line="240" w:lineRule="auto"/>
              <w:jc w:val="left"/>
              <w:rPr>
                <w:rFonts w:asciiTheme="minorHAnsi" w:eastAsia="Times New Roman" w:hAnsiTheme="minorHAnsi" w:cstheme="minorHAnsi"/>
                <w:sz w:val="20"/>
                <w:szCs w:val="20"/>
                <w:lang w:val="es-ES" w:eastAsia="es-AR"/>
              </w:rPr>
            </w:pPr>
            <w:r w:rsidRPr="00173470">
              <w:rPr>
                <w:rFonts w:asciiTheme="minorHAnsi" w:eastAsia="Times New Roman" w:hAnsiTheme="minorHAnsi" w:cstheme="minorHAnsi"/>
                <w:sz w:val="20"/>
                <w:szCs w:val="20"/>
                <w:lang w:val="es-ES" w:eastAsia="es-AR"/>
              </w:rPr>
              <w:t>Automóvil Gerencia</w:t>
            </w:r>
          </w:p>
        </w:tc>
        <w:tc>
          <w:tcPr>
            <w:tcW w:w="1985" w:type="dxa"/>
            <w:shd w:val="clear" w:color="auto" w:fill="FFFFFF" w:themeFill="background1"/>
            <w:noWrap/>
            <w:vAlign w:val="center"/>
            <w:hideMark/>
          </w:tcPr>
          <w:p w14:paraId="0C61A8D4" w14:textId="77777777" w:rsidR="0079428C" w:rsidRPr="00173470" w:rsidRDefault="0079428C" w:rsidP="00F1031B">
            <w:pPr>
              <w:spacing w:before="40" w:after="40" w:line="240" w:lineRule="auto"/>
              <w:jc w:val="left"/>
              <w:rPr>
                <w:rFonts w:asciiTheme="minorHAnsi" w:eastAsia="Times New Roman" w:hAnsiTheme="minorHAnsi" w:cstheme="minorHAnsi"/>
                <w:sz w:val="20"/>
                <w:szCs w:val="20"/>
                <w:lang w:val="es-ES" w:eastAsia="es-AR"/>
              </w:rPr>
            </w:pPr>
            <w:r w:rsidRPr="00173470">
              <w:rPr>
                <w:rFonts w:asciiTheme="minorHAnsi" w:eastAsia="Times New Roman" w:hAnsiTheme="minorHAnsi" w:cstheme="minorHAnsi"/>
                <w:sz w:val="20"/>
                <w:szCs w:val="20"/>
                <w:lang w:val="es-ES" w:eastAsia="es-AR"/>
              </w:rPr>
              <w:t>Automóvil Gerencia</w:t>
            </w:r>
          </w:p>
        </w:tc>
        <w:tc>
          <w:tcPr>
            <w:tcW w:w="1418" w:type="dxa"/>
            <w:shd w:val="clear" w:color="auto" w:fill="FFFFFF" w:themeFill="background1"/>
            <w:noWrap/>
            <w:vAlign w:val="center"/>
            <w:hideMark/>
          </w:tcPr>
          <w:p w14:paraId="19968B22" w14:textId="17A4AADA" w:rsidR="0079428C" w:rsidRPr="00173470" w:rsidRDefault="0079428C" w:rsidP="00F1031B">
            <w:pPr>
              <w:spacing w:before="40" w:after="40" w:line="240" w:lineRule="auto"/>
              <w:jc w:val="right"/>
              <w:rPr>
                <w:rFonts w:asciiTheme="minorHAnsi" w:eastAsia="Times New Roman" w:hAnsiTheme="minorHAnsi" w:cstheme="minorHAnsi"/>
                <w:sz w:val="20"/>
                <w:szCs w:val="20"/>
                <w:lang w:val="es-ES" w:eastAsia="es-AR"/>
              </w:rPr>
            </w:pPr>
            <w:r w:rsidRPr="00173470">
              <w:rPr>
                <w:rFonts w:asciiTheme="minorHAnsi" w:hAnsiTheme="minorHAnsi" w:cstheme="minorHAnsi"/>
                <w:sz w:val="20"/>
                <w:szCs w:val="20"/>
              </w:rPr>
              <w:t>18.871,5</w:t>
            </w:r>
          </w:p>
        </w:tc>
        <w:tc>
          <w:tcPr>
            <w:tcW w:w="1418" w:type="dxa"/>
            <w:shd w:val="clear" w:color="auto" w:fill="FFFFFF" w:themeFill="background1"/>
            <w:noWrap/>
            <w:vAlign w:val="center"/>
            <w:hideMark/>
          </w:tcPr>
          <w:p w14:paraId="3F646115" w14:textId="31A5B286" w:rsidR="0079428C" w:rsidRPr="00173470" w:rsidRDefault="0079428C" w:rsidP="00F1031B">
            <w:pPr>
              <w:spacing w:before="40" w:after="40" w:line="240" w:lineRule="auto"/>
              <w:jc w:val="right"/>
              <w:rPr>
                <w:rFonts w:asciiTheme="minorHAnsi" w:eastAsia="Times New Roman" w:hAnsiTheme="minorHAnsi" w:cstheme="minorHAnsi"/>
                <w:sz w:val="20"/>
                <w:szCs w:val="20"/>
                <w:lang w:val="es-ES" w:eastAsia="es-AR"/>
              </w:rPr>
            </w:pPr>
            <w:r w:rsidRPr="00173470">
              <w:rPr>
                <w:rFonts w:asciiTheme="minorHAnsi" w:hAnsiTheme="minorHAnsi" w:cstheme="minorHAnsi"/>
                <w:sz w:val="20"/>
                <w:szCs w:val="20"/>
              </w:rPr>
              <w:t>11.088,0</w:t>
            </w:r>
          </w:p>
        </w:tc>
        <w:tc>
          <w:tcPr>
            <w:tcW w:w="1418" w:type="dxa"/>
            <w:shd w:val="clear" w:color="auto" w:fill="FFFFFF" w:themeFill="background1"/>
            <w:vAlign w:val="center"/>
          </w:tcPr>
          <w:p w14:paraId="08ED3248" w14:textId="77777777" w:rsidR="0079428C" w:rsidRPr="00173470" w:rsidRDefault="0079428C" w:rsidP="00173470">
            <w:pPr>
              <w:spacing w:before="40" w:after="40" w:line="240" w:lineRule="auto"/>
              <w:jc w:val="center"/>
              <w:rPr>
                <w:rFonts w:asciiTheme="minorHAnsi" w:hAnsiTheme="minorHAnsi" w:cstheme="minorHAnsi"/>
                <w:sz w:val="20"/>
                <w:szCs w:val="20"/>
                <w:lang w:val="es-ES"/>
              </w:rPr>
            </w:pPr>
            <w:r w:rsidRPr="00173470">
              <w:rPr>
                <w:rFonts w:asciiTheme="minorHAnsi" w:hAnsiTheme="minorHAnsi" w:cstheme="minorHAnsi"/>
                <w:sz w:val="20"/>
                <w:szCs w:val="20"/>
              </w:rPr>
              <w:t>-41%</w:t>
            </w:r>
          </w:p>
        </w:tc>
        <w:tc>
          <w:tcPr>
            <w:tcW w:w="1418" w:type="dxa"/>
            <w:shd w:val="clear" w:color="auto" w:fill="FFFFFF" w:themeFill="background1"/>
            <w:vAlign w:val="center"/>
          </w:tcPr>
          <w:p w14:paraId="0EAEAADB" w14:textId="755E69F6" w:rsidR="0079428C" w:rsidRPr="00173470" w:rsidRDefault="0079428C" w:rsidP="00F1031B">
            <w:pPr>
              <w:spacing w:before="40" w:after="40" w:line="240" w:lineRule="auto"/>
              <w:jc w:val="right"/>
              <w:rPr>
                <w:rFonts w:asciiTheme="minorHAnsi" w:hAnsiTheme="minorHAnsi" w:cstheme="minorHAnsi"/>
                <w:sz w:val="20"/>
                <w:szCs w:val="20"/>
                <w:lang w:val="es-ES"/>
              </w:rPr>
            </w:pPr>
            <w:r w:rsidRPr="00173470">
              <w:rPr>
                <w:rFonts w:asciiTheme="minorHAnsi" w:hAnsiTheme="minorHAnsi" w:cstheme="minorHAnsi"/>
                <w:sz w:val="20"/>
                <w:szCs w:val="20"/>
              </w:rPr>
              <w:t>11.088,0</w:t>
            </w:r>
          </w:p>
        </w:tc>
      </w:tr>
    </w:tbl>
    <w:p w14:paraId="3A9B6560" w14:textId="77777777" w:rsidR="00B82EE2" w:rsidRDefault="00B82EE2" w:rsidP="00F1031B">
      <w:pPr>
        <w:spacing w:after="0" w:line="240" w:lineRule="auto"/>
        <w:jc w:val="left"/>
        <w:rPr>
          <w:lang w:val="es-ES"/>
        </w:rPr>
      </w:pPr>
    </w:p>
    <w:p w14:paraId="106A8E5F" w14:textId="425E66D2" w:rsidR="0079428C" w:rsidRPr="00C5378B" w:rsidRDefault="0079428C" w:rsidP="0079428C">
      <w:pPr>
        <w:jc w:val="left"/>
        <w:rPr>
          <w:lang w:val="es-ES"/>
        </w:rPr>
      </w:pPr>
      <w:r w:rsidRPr="00C5378B">
        <w:rPr>
          <w:lang w:val="es-ES"/>
        </w:rPr>
        <w:t xml:space="preserve">En general se verifica la conveniencia de arriendo vs compra, salvo el caso de algunos vehículos como el camión grúa y </w:t>
      </w:r>
      <w:r w:rsidRPr="00C34553">
        <w:rPr>
          <w:i/>
          <w:lang w:val="es-ES"/>
        </w:rPr>
        <w:t>bulldozer</w:t>
      </w:r>
      <w:r w:rsidRPr="00C5378B">
        <w:rPr>
          <w:lang w:val="es-ES"/>
        </w:rPr>
        <w:t xml:space="preserve">. </w:t>
      </w:r>
    </w:p>
    <w:p w14:paraId="62E48A7B" w14:textId="0611EA71" w:rsidR="0079428C" w:rsidRPr="00C5378B" w:rsidRDefault="0079428C" w:rsidP="0079428C">
      <w:pPr>
        <w:rPr>
          <w:lang w:val="es-ES"/>
        </w:rPr>
      </w:pPr>
      <w:r w:rsidRPr="00C5378B">
        <w:rPr>
          <w:lang w:val="es-ES"/>
        </w:rPr>
        <w:t xml:space="preserve">Existen otras ventajas de arriendo frente a compra, que no es posible cuantificar, como por ejemplo la disponibilidad del vehículo y su actualización.  Sobre la base de </w:t>
      </w:r>
      <w:r w:rsidR="00C34553" w:rsidRPr="00C5378B">
        <w:rPr>
          <w:lang w:val="es-ES"/>
        </w:rPr>
        <w:t>la comparación</w:t>
      </w:r>
      <w:r w:rsidRPr="00C5378B">
        <w:rPr>
          <w:lang w:val="es-ES"/>
        </w:rPr>
        <w:t xml:space="preserve"> señalada y aún cuando existan diferencias menores al 10%, y teniendo en cuenta las prácticas habituales de las empresas se considera que la </w:t>
      </w:r>
      <w:r w:rsidR="001A6E11" w:rsidRPr="00C5378B">
        <w:rPr>
          <w:lang w:val="es-ES"/>
        </w:rPr>
        <w:t>EM</w:t>
      </w:r>
      <w:r w:rsidRPr="00C5378B">
        <w:rPr>
          <w:lang w:val="es-ES"/>
        </w:rPr>
        <w:t xml:space="preserve"> y su contratista asumen </w:t>
      </w:r>
      <w:r w:rsidR="00D409FA" w:rsidRPr="00C5378B">
        <w:rPr>
          <w:lang w:val="es-ES"/>
        </w:rPr>
        <w:t>políticas</w:t>
      </w:r>
      <w:r w:rsidRPr="00C5378B">
        <w:rPr>
          <w:lang w:val="es-ES"/>
        </w:rPr>
        <w:t xml:space="preserve"> de arriendo para sus vehículos excepto los vehículos camión grúa y bulldozer donde las diferencias son significativas en la opción de compra.</w:t>
      </w:r>
    </w:p>
    <w:p w14:paraId="74A184D2" w14:textId="4C7397DE" w:rsidR="0079428C" w:rsidRPr="00B06D23" w:rsidRDefault="0079428C" w:rsidP="0079428C">
      <w:pPr>
        <w:rPr>
          <w:lang w:val="es-ES"/>
        </w:rPr>
      </w:pPr>
      <w:r w:rsidRPr="00C5378B">
        <w:rPr>
          <w:lang w:val="es-ES"/>
        </w:rPr>
        <w:t xml:space="preserve">En el </w:t>
      </w:r>
      <w:r w:rsidR="00B82EE2">
        <w:rPr>
          <w:lang w:val="es-ES"/>
        </w:rPr>
        <w:t>“</w:t>
      </w:r>
      <w:r w:rsidRPr="00C5378B">
        <w:rPr>
          <w:lang w:val="es-ES"/>
        </w:rPr>
        <w:t xml:space="preserve">Anexo </w:t>
      </w:r>
      <w:r w:rsidR="00B82EE2">
        <w:rPr>
          <w:lang w:val="es-ES"/>
        </w:rPr>
        <w:t>COMA</w:t>
      </w:r>
      <w:r w:rsidRPr="00C5378B">
        <w:rPr>
          <w:lang w:val="es-ES"/>
        </w:rPr>
        <w:t>_3 Modelo/Datos/ Vehículos</w:t>
      </w:r>
      <w:r w:rsidR="00B82EE2">
        <w:rPr>
          <w:lang w:val="es-ES"/>
        </w:rPr>
        <w:t>”</w:t>
      </w:r>
      <w:r w:rsidRPr="00C5378B">
        <w:rPr>
          <w:lang w:val="es-ES"/>
        </w:rPr>
        <w:t xml:space="preserve"> se encuentra el análisis de conveniencia</w:t>
      </w:r>
      <w:r w:rsidRPr="00B06D23">
        <w:rPr>
          <w:lang w:val="es-ES"/>
        </w:rPr>
        <w:t xml:space="preserve"> de alquiler vs compra de vehículos.</w:t>
      </w:r>
    </w:p>
    <w:p w14:paraId="73715AF5" w14:textId="4F2BC022" w:rsidR="0079428C" w:rsidRPr="00B06D23" w:rsidRDefault="0079428C" w:rsidP="0079428C">
      <w:pPr>
        <w:spacing w:after="240"/>
        <w:rPr>
          <w:lang w:val="es-ES"/>
        </w:rPr>
      </w:pPr>
      <w:r w:rsidRPr="00B06D23">
        <w:rPr>
          <w:lang w:val="es-ES"/>
        </w:rPr>
        <w:t xml:space="preserve">Se dimensionó la cantidad de vehículos de la </w:t>
      </w:r>
      <w:r w:rsidR="001A6E11">
        <w:rPr>
          <w:lang w:val="es-ES"/>
        </w:rPr>
        <w:t>EM</w:t>
      </w:r>
      <w:r w:rsidRPr="00B06D23">
        <w:rPr>
          <w:lang w:val="es-ES"/>
        </w:rPr>
        <w:t xml:space="preserve"> en función de la cantidad y tipo de cuadrillas que resulten para atender la operación y mantenimiento de los activos de la empresa de transmisión nacional. Los costos de los vehículos de las cuadrillas de terreno tercerizadas se incorporan al costo del servicio tercerizado.</w:t>
      </w:r>
    </w:p>
    <w:p w14:paraId="5EBB4DC8" w14:textId="5128CD44" w:rsidR="0079428C" w:rsidRPr="00405075" w:rsidRDefault="0079428C" w:rsidP="0079428C">
      <w:pPr>
        <w:spacing w:after="240"/>
        <w:rPr>
          <w:lang w:val="es-ES"/>
        </w:rPr>
      </w:pPr>
      <w:r w:rsidRPr="00B06D23">
        <w:rPr>
          <w:lang w:val="es-ES"/>
        </w:rPr>
        <w:t xml:space="preserve">Adicionalmente y sobre la base de la cantidad de personal de supervisión y control de las tareas de O&amp;M se dimensionó la cantidad de vehículos para el traslado del personal propio de la estructura </w:t>
      </w:r>
      <w:r w:rsidRPr="00405075">
        <w:rPr>
          <w:lang w:val="es-ES"/>
        </w:rPr>
        <w:t xml:space="preserve">de la </w:t>
      </w:r>
      <w:r w:rsidR="001A6E11" w:rsidRPr="00405075">
        <w:rPr>
          <w:lang w:val="es-ES"/>
        </w:rPr>
        <w:t>EM</w:t>
      </w:r>
      <w:r w:rsidRPr="00405075">
        <w:rPr>
          <w:lang w:val="es-ES"/>
        </w:rPr>
        <w:t>.</w:t>
      </w:r>
    </w:p>
    <w:p w14:paraId="32E0CCD8" w14:textId="77777777" w:rsidR="00464589" w:rsidRDefault="00464589">
      <w:pPr>
        <w:spacing w:after="0" w:line="240" w:lineRule="auto"/>
        <w:jc w:val="left"/>
        <w:rPr>
          <w:rFonts w:eastAsia="Times New Roman"/>
          <w:b/>
          <w:color w:val="4472C4"/>
        </w:rPr>
      </w:pPr>
      <w:r>
        <w:br w:type="page"/>
      </w:r>
    </w:p>
    <w:p w14:paraId="423A0E19" w14:textId="114C302C" w:rsidR="004637BA" w:rsidRPr="00405075" w:rsidRDefault="004637BA" w:rsidP="004637BA">
      <w:pPr>
        <w:pStyle w:val="Ttulo3"/>
      </w:pPr>
      <w:bookmarkStart w:id="438" w:name="_Toc41514639"/>
      <w:r w:rsidRPr="00405075">
        <w:lastRenderedPageBreak/>
        <w:t>Capital de Explotación</w:t>
      </w:r>
      <w:bookmarkEnd w:id="438"/>
    </w:p>
    <w:p w14:paraId="628F417B" w14:textId="00E1453E" w:rsidR="004637BA" w:rsidRPr="00405075" w:rsidRDefault="00C5378B" w:rsidP="004637BA">
      <w:pPr>
        <w:spacing w:after="240"/>
        <w:rPr>
          <w:lang w:val="es-ES"/>
        </w:rPr>
      </w:pPr>
      <w:r w:rsidRPr="00405075">
        <w:t xml:space="preserve">De acuerdo a lo </w:t>
      </w:r>
      <w:r w:rsidR="004637BA" w:rsidRPr="00405075">
        <w:rPr>
          <w:lang w:val="es-ES"/>
        </w:rPr>
        <w:t xml:space="preserve">establecen las bases técnicas del estudio en el numeral b.8 del </w:t>
      </w:r>
      <w:r w:rsidR="00C34553" w:rsidRPr="00405075">
        <w:rPr>
          <w:lang w:val="es-ES"/>
        </w:rPr>
        <w:t>capítulo</w:t>
      </w:r>
      <w:r w:rsidR="004637BA" w:rsidRPr="00405075">
        <w:rPr>
          <w:lang w:val="es-ES"/>
        </w:rPr>
        <w:t xml:space="preserve"> 3.4.1.4 DE LOS ÍTEMS DE COSTOS</w:t>
      </w:r>
      <w:r w:rsidRPr="00405075">
        <w:rPr>
          <w:lang w:val="es-ES"/>
        </w:rPr>
        <w:t>,</w:t>
      </w:r>
      <w:r w:rsidR="004637BA" w:rsidRPr="00405075">
        <w:rPr>
          <w:lang w:val="es-ES"/>
        </w:rPr>
        <w:t xml:space="preserve"> el capital de explotación se calculó como </w:t>
      </w:r>
      <w:r w:rsidRPr="00405075">
        <w:rPr>
          <w:lang w:val="es-ES"/>
        </w:rPr>
        <w:t>dos doceavos</w:t>
      </w:r>
      <w:r w:rsidR="004637BA" w:rsidRPr="00405075">
        <w:rPr>
          <w:lang w:val="es-ES"/>
        </w:rPr>
        <w:t xml:space="preserve"> del costo anual de operación, mantención y administración de la inversión correspondiente.</w:t>
      </w:r>
    </w:p>
    <w:p w14:paraId="610161C7" w14:textId="22CF53AD" w:rsidR="004637BA" w:rsidRPr="005E7F2E" w:rsidRDefault="004637BA" w:rsidP="004637BA">
      <w:pPr>
        <w:spacing w:after="240"/>
        <w:rPr>
          <w:lang w:val="es-ES"/>
        </w:rPr>
      </w:pPr>
      <w:r w:rsidRPr="00405075">
        <w:rPr>
          <w:lang w:val="es-ES"/>
        </w:rPr>
        <w:t>El cálculo se encuentra en el archivo denominado Capital de Explotacion_Intangibles_BMI.xlsx</w:t>
      </w:r>
      <w:r w:rsidR="00A02213" w:rsidRPr="00405075">
        <w:rPr>
          <w:lang w:val="es-ES"/>
        </w:rPr>
        <w:t xml:space="preserve"> en la hoja de cálculo denominada Capital de Explotación</w:t>
      </w:r>
      <w:r w:rsidRPr="00405075">
        <w:rPr>
          <w:lang w:val="es-ES"/>
        </w:rPr>
        <w:t>.</w:t>
      </w:r>
    </w:p>
    <w:p w14:paraId="50C84373" w14:textId="19438E97" w:rsidR="00A7379F" w:rsidRPr="005E7F2E" w:rsidRDefault="00A7379F" w:rsidP="00A7379F">
      <w:pPr>
        <w:pStyle w:val="Ttulo3"/>
      </w:pPr>
      <w:bookmarkStart w:id="439" w:name="_Toc32389959"/>
      <w:bookmarkStart w:id="440" w:name="_Toc34398153"/>
      <w:bookmarkStart w:id="441" w:name="_Toc36796959"/>
      <w:bookmarkStart w:id="442" w:name="_Toc41514640"/>
      <w:bookmarkStart w:id="443" w:name="_Toc24439460"/>
      <w:bookmarkStart w:id="444" w:name="_Toc32389957"/>
      <w:bookmarkStart w:id="445" w:name="_Toc34398154"/>
      <w:r w:rsidRPr="005E7F2E">
        <w:t xml:space="preserve">Metodología de asignación del </w:t>
      </w:r>
      <w:r w:rsidR="005A6F95">
        <w:t>C.O.M.A.</w:t>
      </w:r>
      <w:bookmarkEnd w:id="439"/>
      <w:bookmarkEnd w:id="440"/>
      <w:bookmarkEnd w:id="441"/>
      <w:bookmarkEnd w:id="442"/>
    </w:p>
    <w:p w14:paraId="2DD0863E" w14:textId="2E2CD954" w:rsidR="00A7379F" w:rsidRPr="005E7F2E" w:rsidRDefault="00A7379F" w:rsidP="00A7379F">
      <w:pPr>
        <w:rPr>
          <w:u w:val="single"/>
          <w:lang w:val="es-ES"/>
        </w:rPr>
      </w:pPr>
      <w:r w:rsidRPr="005E7F2E">
        <w:rPr>
          <w:lang w:val="es-ES"/>
        </w:rPr>
        <w:t xml:space="preserve">Las bases técnicas indican que: </w:t>
      </w:r>
      <w:r w:rsidR="00453859" w:rsidRPr="005E7F2E">
        <w:rPr>
          <w:i/>
          <w:lang w:val="es-ES"/>
        </w:rPr>
        <w:t>“</w:t>
      </w:r>
      <w:r w:rsidRPr="005E7F2E">
        <w:rPr>
          <w:i/>
          <w:lang w:val="es-ES"/>
        </w:rPr>
        <w:t xml:space="preserve">Sin perjuicio de que el consultor deberá entregar los </w:t>
      </w:r>
      <w:r w:rsidR="005A6F95">
        <w:rPr>
          <w:i/>
          <w:lang w:val="es-ES"/>
        </w:rPr>
        <w:t>C.O.M.A.</w:t>
      </w:r>
      <w:r w:rsidRPr="005E7F2E">
        <w:rPr>
          <w:i/>
          <w:lang w:val="es-ES"/>
        </w:rPr>
        <w:t xml:space="preserve"> individuales asociados a los tramos del sistema de transmisión, </w:t>
      </w:r>
      <w:r w:rsidRPr="005E7F2E">
        <w:rPr>
          <w:i/>
          <w:u w:val="single"/>
          <w:lang w:val="es-ES"/>
        </w:rPr>
        <w:t xml:space="preserve">a prorrata de la anualidad de la inversión de dichos tramos sin considerar bienes intangibles y capital de explotación, el valor total de </w:t>
      </w:r>
      <w:r w:rsidR="005A6F95">
        <w:rPr>
          <w:i/>
          <w:u w:val="single"/>
          <w:lang w:val="es-ES"/>
        </w:rPr>
        <w:t>C.O.M.A.</w:t>
      </w:r>
      <w:r w:rsidRPr="005E7F2E">
        <w:rPr>
          <w:i/>
          <w:u w:val="single"/>
          <w:lang w:val="es-ES"/>
        </w:rPr>
        <w:t>..."</w:t>
      </w:r>
    </w:p>
    <w:p w14:paraId="59745AFB" w14:textId="19F54E13" w:rsidR="00650CB1" w:rsidRPr="005E7F2E" w:rsidRDefault="00A7379F" w:rsidP="00A7379F">
      <w:pPr>
        <w:rPr>
          <w:lang w:val="es-ES"/>
        </w:rPr>
      </w:pPr>
      <w:r w:rsidRPr="005E7F2E">
        <w:rPr>
          <w:lang w:val="es-ES"/>
        </w:rPr>
        <w:t xml:space="preserve">Por lo indicado y para dar cumplimiento estricto a las bases técnicas se prorratea el C.O.M.A total </w:t>
      </w:r>
      <w:r w:rsidR="0026027D" w:rsidRPr="005E7F2E">
        <w:rPr>
          <w:lang w:val="es-ES"/>
        </w:rPr>
        <w:t>considerando la anualidad de la</w:t>
      </w:r>
      <w:r w:rsidRPr="005E7F2E">
        <w:rPr>
          <w:lang w:val="es-ES"/>
        </w:rPr>
        <w:t xml:space="preserve"> inversión de cada tramo</w:t>
      </w:r>
      <w:r w:rsidR="0026027D" w:rsidRPr="005E7F2E">
        <w:rPr>
          <w:lang w:val="es-ES"/>
        </w:rPr>
        <w:t xml:space="preserve">. La anualidad de la inversión de cada tramo es la suma del AVI eléctrico más el AVI Bienes Muebles e </w:t>
      </w:r>
      <w:r w:rsidR="00C34553" w:rsidRPr="005E7F2E">
        <w:rPr>
          <w:lang w:val="es-ES"/>
        </w:rPr>
        <w:t>Inmuebles, sin</w:t>
      </w:r>
      <w:r w:rsidRPr="005E7F2E">
        <w:rPr>
          <w:lang w:val="es-ES"/>
        </w:rPr>
        <w:t xml:space="preserve"> considerar bienes intangibles y capital de explotación.</w:t>
      </w:r>
    </w:p>
    <w:p w14:paraId="00A06FC6" w14:textId="1781BEF4" w:rsidR="00497E94" w:rsidRPr="005E7F2E" w:rsidRDefault="00650CB1" w:rsidP="00A7379F">
      <w:pPr>
        <w:rPr>
          <w:lang w:val="es-ES"/>
        </w:rPr>
      </w:pPr>
      <w:r w:rsidRPr="005E7F2E">
        <w:rPr>
          <w:lang w:val="es-ES"/>
        </w:rPr>
        <w:t>Para esta asignación del C.O.M.A se descuenta</w:t>
      </w:r>
      <w:r w:rsidR="00497E94" w:rsidRPr="005E7F2E">
        <w:rPr>
          <w:lang w:val="es-ES"/>
        </w:rPr>
        <w:t xml:space="preserve"> del mismo</w:t>
      </w:r>
      <w:r w:rsidRPr="005E7F2E">
        <w:rPr>
          <w:lang w:val="es-ES"/>
        </w:rPr>
        <w:t xml:space="preserve"> el costo del estudio de transmisión nacional, ya que </w:t>
      </w:r>
      <w:r w:rsidR="00844DBB" w:rsidRPr="005E7F2E">
        <w:rPr>
          <w:lang w:val="es-ES"/>
        </w:rPr>
        <w:t xml:space="preserve">conforme lo indicado en la LGSE, a las empresas de transmisión se les debe devolver el gasto incurrido por concepto del estudio de transmisión nacional. Por lo indicado el costo del estudio </w:t>
      </w:r>
      <w:r w:rsidRPr="005E7F2E">
        <w:rPr>
          <w:lang w:val="es-ES"/>
        </w:rPr>
        <w:t xml:space="preserve">se asigna separadamente </w:t>
      </w:r>
      <w:r w:rsidR="00844DBB" w:rsidRPr="005E7F2E">
        <w:rPr>
          <w:lang w:val="es-ES"/>
        </w:rPr>
        <w:t xml:space="preserve">de manera que </w:t>
      </w:r>
      <w:r w:rsidR="00497E94" w:rsidRPr="005E7F2E">
        <w:rPr>
          <w:lang w:val="es-ES"/>
        </w:rPr>
        <w:t>la suma de lo asignado a los tramos de cada propietario coincida con la proporción de costos real resultante de la asignación efectu</w:t>
      </w:r>
      <w:r w:rsidR="00844DBB" w:rsidRPr="005E7F2E">
        <w:rPr>
          <w:lang w:val="es-ES"/>
        </w:rPr>
        <w:t>ada por la CNE en la Resolución N° 427.</w:t>
      </w:r>
    </w:p>
    <w:p w14:paraId="0A5E0CF6" w14:textId="79DA39FA" w:rsidR="0079428C" w:rsidRPr="00F465C5" w:rsidRDefault="0079428C" w:rsidP="0079428C">
      <w:pPr>
        <w:pStyle w:val="Ttulo3"/>
      </w:pPr>
      <w:bookmarkStart w:id="446" w:name="_Toc41514641"/>
      <w:r w:rsidRPr="00F465C5">
        <w:t xml:space="preserve">Modelo de cálculo del </w:t>
      </w:r>
      <w:r w:rsidR="005A6F95">
        <w:t>C.O.M.A.</w:t>
      </w:r>
      <w:bookmarkEnd w:id="443"/>
      <w:bookmarkEnd w:id="444"/>
      <w:bookmarkEnd w:id="445"/>
      <w:bookmarkEnd w:id="446"/>
    </w:p>
    <w:p w14:paraId="5523EAD2" w14:textId="4A84724B" w:rsidR="0079428C" w:rsidRPr="00B06D23" w:rsidRDefault="0079428C" w:rsidP="0079428C">
      <w:pPr>
        <w:tabs>
          <w:tab w:val="left" w:pos="5954"/>
        </w:tabs>
        <w:rPr>
          <w:rFonts w:cs="Arial"/>
          <w:szCs w:val="22"/>
          <w:lang w:val="es-ES"/>
        </w:rPr>
      </w:pPr>
      <w:r w:rsidRPr="00B06D23">
        <w:rPr>
          <w:rFonts w:cs="Arial"/>
          <w:szCs w:val="22"/>
          <w:lang w:val="es-ES"/>
        </w:rPr>
        <w:t xml:space="preserve">Este punto presenta la descripción funcional del modelo que realizará los cálculos del </w:t>
      </w:r>
      <w:r w:rsidR="00C34553">
        <w:rPr>
          <w:rFonts w:cs="Arial"/>
          <w:szCs w:val="22"/>
          <w:lang w:val="es-ES"/>
        </w:rPr>
        <w:t>C.O.M.A.</w:t>
      </w:r>
    </w:p>
    <w:p w14:paraId="5DF44FA2" w14:textId="77777777" w:rsidR="0079428C" w:rsidRPr="00B06D23" w:rsidRDefault="0079428C" w:rsidP="0079428C">
      <w:pPr>
        <w:tabs>
          <w:tab w:val="left" w:pos="5954"/>
        </w:tabs>
        <w:rPr>
          <w:rFonts w:cs="Arial"/>
          <w:szCs w:val="22"/>
          <w:lang w:val="es-ES"/>
        </w:rPr>
      </w:pPr>
      <w:r w:rsidRPr="00B06D23">
        <w:rPr>
          <w:rFonts w:cs="Arial"/>
          <w:szCs w:val="22"/>
          <w:lang w:val="es-ES"/>
        </w:rPr>
        <w:t>Para el cálculo de los costos eficientes de las actividades de explotación, el consultor utilizará un software especialmente desarrollado que asegura la trazabilidad, la facilidad de seguimiento y la consistencia de los datos y resultados. La aplicación será desarrollada en MS Excel®.</w:t>
      </w:r>
    </w:p>
    <w:p w14:paraId="009FCF6D" w14:textId="77777777" w:rsidR="0079428C" w:rsidRPr="00B06D23" w:rsidRDefault="0079428C" w:rsidP="0079428C">
      <w:pPr>
        <w:tabs>
          <w:tab w:val="left" w:pos="5954"/>
        </w:tabs>
        <w:rPr>
          <w:rFonts w:cs="Arial"/>
          <w:szCs w:val="22"/>
          <w:lang w:val="es-ES"/>
        </w:rPr>
      </w:pPr>
      <w:r w:rsidRPr="00B06D23">
        <w:rPr>
          <w:rFonts w:cs="Arial"/>
          <w:szCs w:val="22"/>
          <w:lang w:val="es-ES"/>
        </w:rPr>
        <w:t>El software desarrollado para el cálculo de los costos de administración y costos directos de operación y mantenimiento y comercialización se denomina ME-ROMA (</w:t>
      </w:r>
      <w:r w:rsidRPr="00B06D23">
        <w:rPr>
          <w:rFonts w:cs="Arial"/>
          <w:i/>
          <w:iCs/>
          <w:szCs w:val="22"/>
          <w:lang w:val="es-ES"/>
        </w:rPr>
        <w:t>Requirements of Operation, Maintenance and Administration</w:t>
      </w:r>
      <w:r w:rsidRPr="00B06D23">
        <w:rPr>
          <w:rFonts w:cs="Arial"/>
          <w:szCs w:val="22"/>
          <w:lang w:val="es-ES"/>
        </w:rPr>
        <w:t xml:space="preserve">), el mismo permite detallar las diferentes tareas que se realizan para operar el sistema eléctrico, llevar a cabo el mantenimiento correctivo y preventivo, y describir los costos de su estructura administrativa y en términos generales permite considerar </w:t>
      </w:r>
      <w:r w:rsidRPr="00B06D23">
        <w:rPr>
          <w:rFonts w:cs="Arial"/>
          <w:szCs w:val="22"/>
          <w:lang w:val="es-ES"/>
        </w:rPr>
        <w:lastRenderedPageBreak/>
        <w:t>cualquier otra tarea que resulte necesaria considerar en el diseño de la empresa eficiente de transmisión nacional.</w:t>
      </w:r>
    </w:p>
    <w:p w14:paraId="0DE52659" w14:textId="77777777" w:rsidR="0079428C" w:rsidRPr="00B06D23" w:rsidRDefault="0079428C" w:rsidP="0079428C">
      <w:pPr>
        <w:tabs>
          <w:tab w:val="left" w:pos="5954"/>
        </w:tabs>
        <w:rPr>
          <w:rFonts w:cs="Arial"/>
          <w:szCs w:val="22"/>
          <w:lang w:val="es-ES"/>
        </w:rPr>
      </w:pPr>
      <w:r w:rsidRPr="00B06D23">
        <w:rPr>
          <w:rFonts w:cs="Arial"/>
          <w:szCs w:val="22"/>
          <w:lang w:val="es-ES"/>
        </w:rPr>
        <w:t>En el siguiente gráfico incorporamos una visión funcional del costeo, centrada en la trazabilidad y operación del sistema.</w:t>
      </w:r>
    </w:p>
    <w:p w14:paraId="2AFCDC15" w14:textId="77777777" w:rsidR="0079428C" w:rsidRPr="00B06D23" w:rsidRDefault="0079428C" w:rsidP="005E1501">
      <w:pPr>
        <w:pStyle w:val="Prrafodelista"/>
        <w:numPr>
          <w:ilvl w:val="0"/>
          <w:numId w:val="62"/>
        </w:numPr>
        <w:ind w:left="567" w:hanging="567"/>
        <w:rPr>
          <w:lang w:val="es-ES"/>
        </w:rPr>
      </w:pPr>
      <w:r w:rsidRPr="00B06D23">
        <w:rPr>
          <w:lang w:val="es-ES"/>
        </w:rPr>
        <w:t>Generación de elementos de costeo: está constituida por la base de datos de costos unitarios de materiales, servicios y salarios relevados del mercado.</w:t>
      </w:r>
    </w:p>
    <w:p w14:paraId="4193D600" w14:textId="77777777" w:rsidR="0079428C" w:rsidRPr="00B06D23" w:rsidRDefault="0079428C" w:rsidP="005E1501">
      <w:pPr>
        <w:pStyle w:val="Prrafodelista"/>
        <w:numPr>
          <w:ilvl w:val="0"/>
          <w:numId w:val="62"/>
        </w:numPr>
        <w:ind w:left="567" w:hanging="567"/>
        <w:rPr>
          <w:lang w:val="es-ES"/>
        </w:rPr>
      </w:pPr>
      <w:r w:rsidRPr="00B06D23">
        <w:rPr>
          <w:lang w:val="es-ES"/>
        </w:rPr>
        <w:t>Proyectos de costeo: está constituida por la infraestructura de los activos físicos, es decir estaciones transformadoras, líneas, paños, y equipos de compensación.</w:t>
      </w:r>
    </w:p>
    <w:p w14:paraId="0FE9A0F3" w14:textId="7D57C807" w:rsidR="00191EBB" w:rsidRPr="00907A17" w:rsidRDefault="0079428C" w:rsidP="005E1501">
      <w:pPr>
        <w:pStyle w:val="Prrafodelista"/>
        <w:numPr>
          <w:ilvl w:val="0"/>
          <w:numId w:val="62"/>
        </w:numPr>
        <w:spacing w:after="0" w:line="240" w:lineRule="auto"/>
        <w:ind w:left="567" w:hanging="567"/>
        <w:jc w:val="left"/>
        <w:rPr>
          <w:b/>
          <w:iCs/>
          <w:sz w:val="22"/>
          <w:szCs w:val="20"/>
        </w:rPr>
      </w:pPr>
      <w:r w:rsidRPr="00907A17">
        <w:rPr>
          <w:lang w:val="es-ES"/>
        </w:rPr>
        <w:t>Análisis de resultados: son las tablas de salida según los requerimientos de las bases técnicas.</w:t>
      </w:r>
      <w:r w:rsidR="00191EBB">
        <w:br w:type="page"/>
      </w:r>
    </w:p>
    <w:p w14:paraId="248A8462" w14:textId="78982B7F" w:rsidR="0079428C" w:rsidRPr="00B06D23" w:rsidRDefault="0067128F" w:rsidP="0067128F">
      <w:pPr>
        <w:pStyle w:val="Subttulo"/>
        <w:rPr>
          <w:rFonts w:eastAsia="Times New Roman" w:cs="Calibri"/>
          <w:lang w:val="es-ES" w:eastAsia="es-ES"/>
        </w:rPr>
      </w:pPr>
      <w:bookmarkStart w:id="447" w:name="_Toc41515917"/>
      <w:r>
        <w:lastRenderedPageBreak/>
        <w:t xml:space="preserve">Ilustración </w:t>
      </w:r>
      <w:r w:rsidR="00A8401E">
        <w:fldChar w:fldCharType="begin"/>
      </w:r>
      <w:r w:rsidR="00A8401E">
        <w:instrText xml:space="preserve"> SEQ Ilustración \* ARABIC </w:instrText>
      </w:r>
      <w:r w:rsidR="00A8401E">
        <w:fldChar w:fldCharType="separate"/>
      </w:r>
      <w:r w:rsidR="00F976FC">
        <w:rPr>
          <w:noProof/>
        </w:rPr>
        <w:t>6</w:t>
      </w:r>
      <w:r w:rsidR="00A8401E">
        <w:rPr>
          <w:noProof/>
        </w:rPr>
        <w:fldChar w:fldCharType="end"/>
      </w:r>
      <w:r>
        <w:t>:</w:t>
      </w:r>
      <w:r>
        <w:rPr>
          <w:rFonts w:eastAsia="Times New Roman" w:cs="Calibri"/>
          <w:lang w:val="es-ES" w:eastAsia="es-ES"/>
        </w:rPr>
        <w:t xml:space="preserve"> </w:t>
      </w:r>
      <w:r w:rsidR="0079428C" w:rsidRPr="00B06D23">
        <w:rPr>
          <w:rFonts w:eastAsia="Times New Roman" w:cs="Calibri"/>
          <w:lang w:val="es-ES" w:eastAsia="es-ES"/>
        </w:rPr>
        <w:t>Flujograma de Costeo</w:t>
      </w:r>
      <w:bookmarkEnd w:id="447"/>
    </w:p>
    <w:p w14:paraId="710562EA" w14:textId="77777777" w:rsidR="0079428C" w:rsidRPr="00B06D23" w:rsidRDefault="0079428C" w:rsidP="0079428C">
      <w:pPr>
        <w:spacing w:before="60" w:after="120" w:line="240" w:lineRule="auto"/>
        <w:jc w:val="center"/>
        <w:rPr>
          <w:rFonts w:eastAsia="Times New Roman" w:cs="Calibri"/>
          <w:lang w:val="es-ES" w:eastAsia="es-ES"/>
        </w:rPr>
      </w:pPr>
      <w:r w:rsidRPr="00B06D23">
        <w:rPr>
          <w:rFonts w:eastAsia="Times New Roman" w:cs="Calibri"/>
          <w:noProof/>
          <w:lang w:eastAsia="es-CL"/>
        </w:rPr>
        <w:drawing>
          <wp:inline distT="0" distB="0" distL="0" distR="0" wp14:anchorId="184A506B" wp14:editId="1EC009B2">
            <wp:extent cx="5544000" cy="2595600"/>
            <wp:effectExtent l="0" t="0" r="0" b="0"/>
            <wp:docPr id="5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2595600"/>
                    </a:xfrm>
                    <a:prstGeom prst="rect">
                      <a:avLst/>
                    </a:prstGeom>
                    <a:noFill/>
                    <a:ln>
                      <a:noFill/>
                    </a:ln>
                  </pic:spPr>
                </pic:pic>
              </a:graphicData>
            </a:graphic>
          </wp:inline>
        </w:drawing>
      </w:r>
    </w:p>
    <w:p w14:paraId="76B09780" w14:textId="77777777" w:rsidR="0079428C" w:rsidRPr="00B06D23" w:rsidRDefault="0079428C" w:rsidP="0079428C">
      <w:pPr>
        <w:spacing w:before="60" w:after="120" w:line="240" w:lineRule="auto"/>
        <w:rPr>
          <w:rFonts w:eastAsia="Times New Roman" w:cs="Calibri"/>
          <w:lang w:val="es-ES" w:eastAsia="es-ES"/>
        </w:rPr>
      </w:pPr>
    </w:p>
    <w:p w14:paraId="6FB10A4D" w14:textId="77777777" w:rsidR="0079428C" w:rsidRPr="00B06D23" w:rsidRDefault="0079428C" w:rsidP="0079428C">
      <w:pPr>
        <w:spacing w:before="60" w:after="120" w:line="240" w:lineRule="auto"/>
        <w:rPr>
          <w:rFonts w:eastAsia="Times New Roman" w:cs="Calibri"/>
          <w:lang w:val="es-ES" w:eastAsia="es-ES"/>
        </w:rPr>
      </w:pPr>
      <w:r w:rsidRPr="00B06D23">
        <w:rPr>
          <w:rFonts w:eastAsia="Times New Roman" w:cs="Calibri"/>
          <w:lang w:val="es-ES" w:eastAsia="es-ES"/>
        </w:rPr>
        <w:t>El modelo permite particularizar:</w:t>
      </w:r>
    </w:p>
    <w:p w14:paraId="75E50F1A" w14:textId="77777777" w:rsidR="0079428C" w:rsidRPr="00EE6D42" w:rsidRDefault="0079428C" w:rsidP="005E1501">
      <w:pPr>
        <w:pStyle w:val="Prrafodelista"/>
        <w:numPr>
          <w:ilvl w:val="0"/>
          <w:numId w:val="62"/>
        </w:numPr>
        <w:ind w:left="567" w:hanging="567"/>
        <w:rPr>
          <w:lang w:val="es-ES"/>
        </w:rPr>
      </w:pPr>
      <w:r w:rsidRPr="00EE6D42">
        <w:rPr>
          <w:lang w:val="es-ES"/>
        </w:rPr>
        <w:t>Las tareas de mantenimiento preventivo y correctivo con su frecuencia de ejecución y cuadrilla asociada para cada Unidad Constructiva (UC) y sus componentes. Por ejemplo, para la UC Paño, las tareas para los componentes interruptor, desconectador, sistema de control y protecciones, sistema de medición.</w:t>
      </w:r>
    </w:p>
    <w:p w14:paraId="6F813E45" w14:textId="49DE09D5" w:rsidR="0079428C" w:rsidRPr="00EE6D42" w:rsidRDefault="0079428C" w:rsidP="005E1501">
      <w:pPr>
        <w:pStyle w:val="Prrafodelista"/>
        <w:numPr>
          <w:ilvl w:val="0"/>
          <w:numId w:val="62"/>
        </w:numPr>
        <w:ind w:left="567" w:hanging="567"/>
        <w:rPr>
          <w:lang w:val="es-ES"/>
        </w:rPr>
      </w:pPr>
      <w:r w:rsidRPr="00EE6D42">
        <w:rPr>
          <w:lang w:val="es-ES"/>
        </w:rPr>
        <w:t>Las frecuencias específicas de ejecución de tareas de mantenimiento relacionadas con el medio (</w:t>
      </w:r>
      <w:r w:rsidR="00C34553" w:rsidRPr="00EE6D42">
        <w:rPr>
          <w:lang w:val="es-ES"/>
        </w:rPr>
        <w:t>ej. c</w:t>
      </w:r>
      <w:r w:rsidRPr="00EE6D42">
        <w:rPr>
          <w:lang w:val="es-ES"/>
        </w:rPr>
        <w:t>ontaminación salina) para cada UC en particular en función de su ubicación.</w:t>
      </w:r>
    </w:p>
    <w:p w14:paraId="4C3ED793" w14:textId="77777777" w:rsidR="0079428C" w:rsidRPr="00EE6D42" w:rsidRDefault="0079428C" w:rsidP="005E1501">
      <w:pPr>
        <w:pStyle w:val="Prrafodelista"/>
        <w:numPr>
          <w:ilvl w:val="0"/>
          <w:numId w:val="62"/>
        </w:numPr>
        <w:ind w:left="567" w:hanging="567"/>
        <w:rPr>
          <w:lang w:val="es-ES"/>
        </w:rPr>
      </w:pPr>
      <w:r w:rsidRPr="00EE6D42">
        <w:rPr>
          <w:lang w:val="es-ES"/>
        </w:rPr>
        <w:t>Los tiempos de traslado de las cuadrillas a cada UC en función de su ubicación y la distancia a las sedes técnicas de donde parten las cuadrillas.</w:t>
      </w:r>
    </w:p>
    <w:p w14:paraId="21E0FBA5" w14:textId="77777777" w:rsidR="0079428C" w:rsidRPr="00B06D23" w:rsidRDefault="0079428C" w:rsidP="00EE6D42">
      <w:pPr>
        <w:rPr>
          <w:lang w:val="es-ES"/>
        </w:rPr>
      </w:pPr>
      <w:r w:rsidRPr="00B06D23">
        <w:rPr>
          <w:lang w:val="es-ES"/>
        </w:rPr>
        <w:t>De esta manera el modelo permite definir en forma detallada activo por activo de las tareas, factores exógenos, y tiempos de traslado que permite una adecuada caracterización de los recursos requeridos para las tareas de operación y mantenimiento.</w:t>
      </w:r>
    </w:p>
    <w:p w14:paraId="4F22A93B" w14:textId="0D9AA517" w:rsidR="0079428C" w:rsidRDefault="00A477D0" w:rsidP="00EE6D42">
      <w:pPr>
        <w:rPr>
          <w:lang w:val="es-ES"/>
        </w:rPr>
      </w:pPr>
      <w:r w:rsidRPr="00354C2E">
        <w:rPr>
          <w:lang w:val="es-ES"/>
        </w:rPr>
        <w:t>El modelo se compone</w:t>
      </w:r>
      <w:r w:rsidR="0079428C" w:rsidRPr="00354C2E">
        <w:rPr>
          <w:lang w:val="es-ES"/>
        </w:rPr>
        <w:t xml:space="preserve"> de dos módulos que son:</w:t>
      </w:r>
    </w:p>
    <w:p w14:paraId="7FC3106D" w14:textId="77777777" w:rsidR="0079428C" w:rsidRPr="00EE6D42" w:rsidRDefault="0079428C" w:rsidP="005E1501">
      <w:pPr>
        <w:pStyle w:val="Prrafodelista"/>
        <w:numPr>
          <w:ilvl w:val="0"/>
          <w:numId w:val="62"/>
        </w:numPr>
        <w:ind w:left="567" w:hanging="567"/>
        <w:rPr>
          <w:lang w:val="es-ES"/>
        </w:rPr>
      </w:pPr>
      <w:r w:rsidRPr="00EE6D42">
        <w:rPr>
          <w:lang w:val="es-ES"/>
        </w:rPr>
        <w:t xml:space="preserve">Estructura Central y Regionales: Archivo “Modelo EC&amp;ER” </w:t>
      </w:r>
    </w:p>
    <w:p w14:paraId="795A1730" w14:textId="10D054E9" w:rsidR="0079428C" w:rsidRDefault="00F64D04" w:rsidP="005E1501">
      <w:pPr>
        <w:pStyle w:val="Prrafodelista"/>
        <w:numPr>
          <w:ilvl w:val="0"/>
          <w:numId w:val="62"/>
        </w:numPr>
        <w:ind w:left="567" w:hanging="567"/>
        <w:rPr>
          <w:lang w:val="es-ES"/>
        </w:rPr>
      </w:pPr>
      <w:r w:rsidRPr="00EE6D42">
        <w:rPr>
          <w:lang w:val="es-ES"/>
        </w:rPr>
        <w:t>Costos directos de brigadas de OyM: Archivos: “ModeloV4.xlsm” para líneas y “ModeloV4_SE.xlsx” para subestaciones.</w:t>
      </w:r>
    </w:p>
    <w:p w14:paraId="23561ED3" w14:textId="5F6833B9" w:rsidR="00191EBB" w:rsidRPr="00EE6D42" w:rsidRDefault="00FF4022" w:rsidP="00191EBB">
      <w:pPr>
        <w:rPr>
          <w:lang w:val="es-ES"/>
        </w:rPr>
      </w:pPr>
      <w:r w:rsidRPr="001D3BB9">
        <w:rPr>
          <w:lang w:val="es-ES"/>
        </w:rPr>
        <w:lastRenderedPageBreak/>
        <w:t>En “Anexo COMA_8_Explicativo de Carpetas Modelo” se presenta el contenido de las carpetas del modelo, los archivos y su relacionamiento y vinculos con los archivos de soporte</w:t>
      </w:r>
      <w:r w:rsidR="0037282D" w:rsidRPr="001D3BB9">
        <w:rPr>
          <w:lang w:val="es-ES"/>
        </w:rPr>
        <w:t>.</w:t>
      </w:r>
    </w:p>
    <w:p w14:paraId="1038745E" w14:textId="76B5CF6F" w:rsidR="0079428C" w:rsidRPr="00B06D23" w:rsidRDefault="0079428C" w:rsidP="0079428C">
      <w:pPr>
        <w:pStyle w:val="Ttulo4"/>
        <w:rPr>
          <w:lang w:val="es-ES"/>
        </w:rPr>
      </w:pPr>
      <w:bookmarkStart w:id="448" w:name="_Toc34398155"/>
      <w:bookmarkStart w:id="449" w:name="_Toc41514642"/>
      <w:r w:rsidRPr="00B06D23">
        <w:rPr>
          <w:lang w:val="es-ES"/>
        </w:rPr>
        <w:t>Estructura Central y Regionales</w:t>
      </w:r>
      <w:bookmarkEnd w:id="448"/>
      <w:bookmarkEnd w:id="449"/>
    </w:p>
    <w:p w14:paraId="60D4EB3A" w14:textId="5F6FAC73" w:rsidR="0079428C" w:rsidRPr="00B06D23" w:rsidRDefault="0079428C" w:rsidP="0079428C">
      <w:pPr>
        <w:rPr>
          <w:lang w:val="es-ES"/>
        </w:rPr>
      </w:pPr>
      <w:r w:rsidRPr="00B06D23">
        <w:rPr>
          <w:lang w:val="es-ES"/>
        </w:rPr>
        <w:t xml:space="preserve">En este módulo se dimensiona </w:t>
      </w:r>
      <w:r w:rsidR="00A477D0" w:rsidRPr="00B06D23">
        <w:rPr>
          <w:lang w:val="es-ES"/>
        </w:rPr>
        <w:t>y calculan</w:t>
      </w:r>
      <w:r w:rsidRPr="00B06D23">
        <w:rPr>
          <w:lang w:val="es-ES"/>
        </w:rPr>
        <w:t xml:space="preserve"> los costos del personal de plantilla y </w:t>
      </w:r>
      <w:r w:rsidR="00A477D0" w:rsidRPr="00B06D23">
        <w:rPr>
          <w:lang w:val="es-ES"/>
        </w:rPr>
        <w:t>gastos de</w:t>
      </w:r>
      <w:r w:rsidRPr="00B06D23">
        <w:rPr>
          <w:lang w:val="es-ES"/>
        </w:rPr>
        <w:t xml:space="preserve"> la estructura central (“Corporate”) y de las unidades regionales (norte, centro, centro sur y sur).</w:t>
      </w:r>
    </w:p>
    <w:p w14:paraId="6350E8EF" w14:textId="77777777" w:rsidR="0079428C" w:rsidRPr="00B06D23" w:rsidRDefault="0079428C" w:rsidP="0079428C">
      <w:pPr>
        <w:rPr>
          <w:lang w:val="es-ES"/>
        </w:rPr>
      </w:pPr>
      <w:r w:rsidRPr="00B06D23">
        <w:rPr>
          <w:lang w:val="es-ES"/>
        </w:rPr>
        <w:t xml:space="preserve">El modelo esta estructura de manera que se tiene una hoja denominada “Estructura Central” y una hoja para cada una de las regionales (Regional Norte, Centro, Centro Sur y Sur)- </w:t>
      </w:r>
    </w:p>
    <w:p w14:paraId="32050300" w14:textId="7138BED3" w:rsidR="0079428C" w:rsidRPr="00B06D23" w:rsidRDefault="0079428C" w:rsidP="0079428C">
      <w:pPr>
        <w:rPr>
          <w:lang w:val="es-ES"/>
        </w:rPr>
      </w:pPr>
      <w:r w:rsidRPr="00B06D23">
        <w:rPr>
          <w:lang w:val="es-ES"/>
        </w:rPr>
        <w:t xml:space="preserve">En dichas hojas se determina la cantidad de personal </w:t>
      </w:r>
      <w:r w:rsidR="00A477D0" w:rsidRPr="00B06D23">
        <w:rPr>
          <w:lang w:val="es-ES"/>
        </w:rPr>
        <w:t>para las</w:t>
      </w:r>
      <w:r w:rsidRPr="00B06D23">
        <w:rPr>
          <w:lang w:val="es-ES"/>
        </w:rPr>
        <w:t xml:space="preserve"> Gerencias, Subgerencias, Departamentos en consistencia con la </w:t>
      </w:r>
      <w:r w:rsidR="002E6FD1">
        <w:rPr>
          <w:lang w:val="es-ES"/>
        </w:rPr>
        <w:t>organización de la empresa</w:t>
      </w:r>
      <w:r w:rsidRPr="00B06D23">
        <w:rPr>
          <w:lang w:val="es-ES"/>
        </w:rPr>
        <w:t xml:space="preserve"> definida en el </w:t>
      </w:r>
      <w:r w:rsidR="0067128F">
        <w:rPr>
          <w:lang w:val="es-ES"/>
        </w:rPr>
        <w:t>“</w:t>
      </w:r>
      <w:r w:rsidRPr="00B06D23">
        <w:rPr>
          <w:lang w:val="es-ES"/>
        </w:rPr>
        <w:t>Anex</w:t>
      </w:r>
      <w:r w:rsidR="002E6FD1">
        <w:rPr>
          <w:lang w:val="es-ES"/>
        </w:rPr>
        <w:t xml:space="preserve">o </w:t>
      </w:r>
      <w:r w:rsidR="0067128F">
        <w:rPr>
          <w:lang w:val="es-ES"/>
        </w:rPr>
        <w:t>COMA</w:t>
      </w:r>
      <w:r w:rsidR="002E6FD1">
        <w:rPr>
          <w:lang w:val="es-ES"/>
        </w:rPr>
        <w:t>_1_Organización de la Empresa</w:t>
      </w:r>
      <w:r w:rsidR="0067128F">
        <w:rPr>
          <w:lang w:val="es-ES"/>
        </w:rPr>
        <w:t>”</w:t>
      </w:r>
      <w:r w:rsidRPr="00B06D23">
        <w:rPr>
          <w:lang w:val="es-ES"/>
        </w:rPr>
        <w:t>.</w:t>
      </w:r>
    </w:p>
    <w:p w14:paraId="0550D93E" w14:textId="6DF1FBA8" w:rsidR="0079428C" w:rsidRPr="00B06D23" w:rsidRDefault="0079428C" w:rsidP="0079428C">
      <w:pPr>
        <w:rPr>
          <w:lang w:val="es-ES"/>
        </w:rPr>
      </w:pPr>
      <w:r w:rsidRPr="00B06D23">
        <w:rPr>
          <w:lang w:val="es-ES"/>
        </w:rPr>
        <w:t xml:space="preserve">Cada puesto y área tiene asociado </w:t>
      </w:r>
      <w:r w:rsidR="00A477D0" w:rsidRPr="00B06D23">
        <w:rPr>
          <w:lang w:val="es-ES"/>
        </w:rPr>
        <w:t>un ítem</w:t>
      </w:r>
      <w:r w:rsidRPr="00B06D23">
        <w:rPr>
          <w:lang w:val="es-ES"/>
        </w:rPr>
        <w:t xml:space="preserve"> de gastos o bienes muebles e inmuebles que se configura (con 1 o cero) en función de </w:t>
      </w:r>
      <w:r w:rsidR="00A477D0" w:rsidRPr="00B06D23">
        <w:rPr>
          <w:lang w:val="es-ES"/>
        </w:rPr>
        <w:t>los requerimientos</w:t>
      </w:r>
      <w:r w:rsidRPr="00B06D23">
        <w:rPr>
          <w:lang w:val="es-ES"/>
        </w:rPr>
        <w:t xml:space="preserve"> de cada uno.</w:t>
      </w:r>
    </w:p>
    <w:p w14:paraId="09AAC285" w14:textId="77777777" w:rsidR="0079428C" w:rsidRPr="00BC30D9" w:rsidRDefault="0079428C" w:rsidP="0079428C">
      <w:pPr>
        <w:rPr>
          <w:lang w:val="es-ES"/>
        </w:rPr>
      </w:pPr>
      <w:r w:rsidRPr="00B06D23">
        <w:rPr>
          <w:lang w:val="es-ES"/>
        </w:rPr>
        <w:t xml:space="preserve">En forma similar se configuran los gastos o bienes muebles e inmuebles que están asociados al </w:t>
      </w:r>
      <w:r w:rsidRPr="00BC30D9">
        <w:rPr>
          <w:lang w:val="es-ES"/>
        </w:rPr>
        <w:t>Corporate o cada una de las regionales.</w:t>
      </w:r>
    </w:p>
    <w:p w14:paraId="76F5151F" w14:textId="47D54239" w:rsidR="0079428C" w:rsidRPr="00B06D23" w:rsidRDefault="0079428C" w:rsidP="0079428C">
      <w:pPr>
        <w:rPr>
          <w:lang w:val="es-ES"/>
        </w:rPr>
      </w:pPr>
      <w:r w:rsidRPr="00BC30D9">
        <w:rPr>
          <w:lang w:val="es-ES"/>
        </w:rPr>
        <w:t>En la hoja “Atencion_SE” se determina la cantidad de operadores y supervisores de operación en función del tamaño</w:t>
      </w:r>
      <w:r w:rsidR="00C92A2F" w:rsidRPr="00BC30D9">
        <w:rPr>
          <w:lang w:val="es-ES"/>
        </w:rPr>
        <w:t xml:space="preserve"> de la subestación</w:t>
      </w:r>
      <w:r w:rsidRPr="00BC30D9">
        <w:rPr>
          <w:lang w:val="es-ES"/>
        </w:rPr>
        <w:t xml:space="preserve"> y nivel de telemando de la </w:t>
      </w:r>
      <w:r w:rsidR="00C92A2F" w:rsidRPr="00BC30D9">
        <w:rPr>
          <w:lang w:val="es-ES"/>
        </w:rPr>
        <w:t>misma</w:t>
      </w:r>
      <w:r w:rsidRPr="00BC30D9">
        <w:rPr>
          <w:lang w:val="es-ES"/>
        </w:rPr>
        <w:t>. En la misma hoja se estima la cantidad de m2 de bodegas.</w:t>
      </w:r>
    </w:p>
    <w:p w14:paraId="333837EE" w14:textId="6595A0EA" w:rsidR="0079428C" w:rsidRPr="00B06D23" w:rsidRDefault="0079428C" w:rsidP="0079428C">
      <w:pPr>
        <w:rPr>
          <w:lang w:val="es-ES"/>
        </w:rPr>
      </w:pPr>
      <w:r w:rsidRPr="00B06D23">
        <w:rPr>
          <w:lang w:val="es-ES"/>
        </w:rPr>
        <w:t xml:space="preserve">La valorización de los gastos se realiza con los costos unitarios que se encuentran consignados en cada hoja, y que están vinculados al archivo soporte denominado “Precios Insumos No </w:t>
      </w:r>
      <w:r w:rsidR="008425D4" w:rsidRPr="00B06D23">
        <w:rPr>
          <w:lang w:val="es-ES"/>
        </w:rPr>
        <w:t>eléctricos</w:t>
      </w:r>
      <w:r w:rsidRPr="00B06D23">
        <w:rPr>
          <w:lang w:val="es-ES"/>
        </w:rPr>
        <w:t>” que se encuentra en la Carpeta “Datos”. Dentro de dicha carpeta se pueden encontrar los soportes de los costos unitarios utilizados.</w:t>
      </w:r>
    </w:p>
    <w:p w14:paraId="0EC66E12" w14:textId="77777777" w:rsidR="0079428C" w:rsidRPr="00B06D23" w:rsidRDefault="0079428C" w:rsidP="0079428C">
      <w:pPr>
        <w:rPr>
          <w:lang w:val="es-ES"/>
        </w:rPr>
      </w:pPr>
      <w:r w:rsidRPr="00B06D23">
        <w:rPr>
          <w:lang w:val="es-ES"/>
        </w:rPr>
        <w:t>Los costos laborales son tomados de la hoja “Salarios” dentro del mismo archivo que se encuentra vinculada al archivo soporte de la encuesta PWC que se encuentra en la hoja “Datos”.</w:t>
      </w:r>
    </w:p>
    <w:p w14:paraId="6D795C63" w14:textId="367E3F2B" w:rsidR="0079428C" w:rsidRDefault="00A477D0" w:rsidP="00191EBB">
      <w:pPr>
        <w:rPr>
          <w:lang w:val="es-ES"/>
        </w:rPr>
      </w:pPr>
      <w:r w:rsidRPr="00B06D23">
        <w:rPr>
          <w:lang w:val="es-ES"/>
        </w:rPr>
        <w:t>Finalmente,</w:t>
      </w:r>
      <w:r w:rsidR="0079428C" w:rsidRPr="00B06D23">
        <w:rPr>
          <w:lang w:val="es-ES"/>
        </w:rPr>
        <w:t xml:space="preserve"> </w:t>
      </w:r>
      <w:r w:rsidRPr="00B06D23">
        <w:rPr>
          <w:lang w:val="es-ES"/>
        </w:rPr>
        <w:t>la hoja</w:t>
      </w:r>
      <w:r w:rsidR="0079428C" w:rsidRPr="00B06D23">
        <w:rPr>
          <w:lang w:val="es-ES"/>
        </w:rPr>
        <w:t xml:space="preserve"> “Resumen” presenta los resultados del </w:t>
      </w:r>
      <w:r w:rsidR="005A6F95">
        <w:rPr>
          <w:lang w:val="es-ES"/>
        </w:rPr>
        <w:t>C.O.M.A.</w:t>
      </w:r>
      <w:r w:rsidR="0079428C" w:rsidRPr="00B06D23">
        <w:rPr>
          <w:lang w:val="es-ES"/>
        </w:rPr>
        <w:t xml:space="preserve"> de la estructura Central, y las hojas “Tabla Cálculo VATT” y “Tabla Cálculo VATT1 las </w:t>
      </w:r>
      <w:r w:rsidRPr="00B06D23">
        <w:rPr>
          <w:lang w:val="es-ES"/>
        </w:rPr>
        <w:t>hojas que</w:t>
      </w:r>
      <w:r w:rsidR="0079428C" w:rsidRPr="00B06D23">
        <w:rPr>
          <w:lang w:val="es-ES"/>
        </w:rPr>
        <w:t xml:space="preserve"> se utilizan para el cálculo del </w:t>
      </w:r>
      <w:r w:rsidR="005A6F95">
        <w:rPr>
          <w:lang w:val="es-ES"/>
        </w:rPr>
        <w:t>C.O.M.A.</w:t>
      </w:r>
      <w:r w:rsidR="0079428C" w:rsidRPr="00B06D23">
        <w:rPr>
          <w:lang w:val="es-ES"/>
        </w:rPr>
        <w:t xml:space="preserve"> por tramo. </w:t>
      </w:r>
    </w:p>
    <w:p w14:paraId="63DA367A" w14:textId="77777777" w:rsidR="0079428C" w:rsidRPr="00354C2E" w:rsidRDefault="0079428C" w:rsidP="0079428C">
      <w:pPr>
        <w:pStyle w:val="Ttulo4"/>
        <w:rPr>
          <w:lang w:val="es-ES"/>
        </w:rPr>
      </w:pPr>
      <w:bookmarkStart w:id="450" w:name="_Toc34398156"/>
      <w:bookmarkStart w:id="451" w:name="_Ref34639054"/>
      <w:bookmarkStart w:id="452" w:name="_Toc41514643"/>
      <w:r w:rsidRPr="00354C2E">
        <w:rPr>
          <w:lang w:val="es-ES"/>
        </w:rPr>
        <w:t>Costos directos de OyM</w:t>
      </w:r>
      <w:bookmarkEnd w:id="450"/>
      <w:bookmarkEnd w:id="451"/>
      <w:bookmarkEnd w:id="452"/>
    </w:p>
    <w:p w14:paraId="19814A14" w14:textId="77777777" w:rsidR="00F64D04" w:rsidRPr="00354C2E" w:rsidRDefault="00F64D04" w:rsidP="00191EBB">
      <w:pPr>
        <w:rPr>
          <w:lang w:val="es-ES"/>
        </w:rPr>
      </w:pPr>
      <w:r w:rsidRPr="00354C2E">
        <w:rPr>
          <w:lang w:val="es-ES"/>
        </w:rPr>
        <w:t>En este módulo se dimensionan los costos directos de operación y mantenimiento, los cuales son abordados en dos módulos:</w:t>
      </w:r>
    </w:p>
    <w:p w14:paraId="10038E4D" w14:textId="11D91E48" w:rsidR="00F64D04" w:rsidRPr="0067128F" w:rsidRDefault="00F64D04" w:rsidP="005E1501">
      <w:pPr>
        <w:pStyle w:val="Listanumerada"/>
        <w:numPr>
          <w:ilvl w:val="0"/>
          <w:numId w:val="24"/>
        </w:numPr>
        <w:spacing w:after="200"/>
        <w:ind w:left="567" w:hanging="567"/>
        <w:rPr>
          <w:lang w:val="es-ES"/>
        </w:rPr>
      </w:pPr>
      <w:r w:rsidRPr="0067128F">
        <w:rPr>
          <w:lang w:val="es-ES"/>
        </w:rPr>
        <w:lastRenderedPageBreak/>
        <w:t xml:space="preserve">Módulo de costos de </w:t>
      </w:r>
      <w:r w:rsidR="005A6F95" w:rsidRPr="0067128F">
        <w:rPr>
          <w:lang w:val="es-ES"/>
        </w:rPr>
        <w:t>C.O.M.A.</w:t>
      </w:r>
      <w:r w:rsidRPr="0067128F">
        <w:rPr>
          <w:lang w:val="es-ES"/>
        </w:rPr>
        <w:t xml:space="preserve"> directos de líneas, sin incluir los campos de línea (ModeloV4.xlsm).</w:t>
      </w:r>
    </w:p>
    <w:p w14:paraId="5019B497" w14:textId="1F8C7304" w:rsidR="00F64D04" w:rsidRPr="0067128F" w:rsidRDefault="00F64D04" w:rsidP="005E1501">
      <w:pPr>
        <w:pStyle w:val="Listanumerada"/>
        <w:numPr>
          <w:ilvl w:val="0"/>
          <w:numId w:val="24"/>
        </w:numPr>
        <w:spacing w:after="200"/>
        <w:ind w:left="567" w:hanging="567"/>
        <w:rPr>
          <w:lang w:val="es-ES"/>
        </w:rPr>
      </w:pPr>
      <w:r w:rsidRPr="0067128F">
        <w:rPr>
          <w:lang w:val="es-ES"/>
        </w:rPr>
        <w:t xml:space="preserve">Módulo de costos de </w:t>
      </w:r>
      <w:r w:rsidR="005A6F95" w:rsidRPr="0067128F">
        <w:rPr>
          <w:lang w:val="es-ES"/>
        </w:rPr>
        <w:t>C.O.M.A.</w:t>
      </w:r>
      <w:r w:rsidRPr="0067128F">
        <w:rPr>
          <w:lang w:val="es-ES"/>
        </w:rPr>
        <w:t xml:space="preserve"> directos de Subestaciones (ModeloV4_SE.xlsx).</w:t>
      </w:r>
    </w:p>
    <w:p w14:paraId="2BEFB883" w14:textId="57C175C3" w:rsidR="0067128F" w:rsidRPr="0067128F" w:rsidRDefault="0067128F" w:rsidP="0067128F">
      <w:pPr>
        <w:pStyle w:val="Subttulo"/>
      </w:pPr>
      <w:bookmarkStart w:id="453" w:name="_Toc41515918"/>
      <w:r w:rsidRPr="0067128F">
        <w:t xml:space="preserve">Ilustración </w:t>
      </w:r>
      <w:r w:rsidR="00A8401E">
        <w:fldChar w:fldCharType="begin"/>
      </w:r>
      <w:r w:rsidR="00A8401E">
        <w:instrText xml:space="preserve"> SEQ Ilustración \* ARABIC </w:instrText>
      </w:r>
      <w:r w:rsidR="00A8401E">
        <w:fldChar w:fldCharType="separate"/>
      </w:r>
      <w:r w:rsidR="00F976FC">
        <w:rPr>
          <w:noProof/>
        </w:rPr>
        <w:t>7</w:t>
      </w:r>
      <w:r w:rsidR="00A8401E">
        <w:rPr>
          <w:noProof/>
        </w:rPr>
        <w:fldChar w:fldCharType="end"/>
      </w:r>
      <w:r>
        <w:t>: Costos directos OyM</w:t>
      </w:r>
      <w:bookmarkEnd w:id="453"/>
    </w:p>
    <w:p w14:paraId="0531D70E" w14:textId="561F2135" w:rsidR="00F64D04" w:rsidRPr="00354C2E" w:rsidRDefault="000D3EEE" w:rsidP="0067128F">
      <w:pPr>
        <w:spacing w:before="60" w:after="120" w:line="240" w:lineRule="auto"/>
        <w:jc w:val="center"/>
        <w:rPr>
          <w:rFonts w:cs="Arial"/>
          <w:szCs w:val="22"/>
          <w:lang w:val="es-ES"/>
        </w:rPr>
      </w:pPr>
      <w:r w:rsidRPr="00354C2E">
        <w:rPr>
          <w:rFonts w:cs="Arial"/>
          <w:noProof/>
          <w:szCs w:val="22"/>
          <w:lang w:eastAsia="es-CL"/>
        </w:rPr>
        <mc:AlternateContent>
          <mc:Choice Requires="wpg">
            <w:drawing>
              <wp:inline distT="0" distB="0" distL="0" distR="0" wp14:anchorId="24982696" wp14:editId="7C0D06FB">
                <wp:extent cx="5403913" cy="4241800"/>
                <wp:effectExtent l="0" t="0" r="6350" b="6350"/>
                <wp:docPr id="18" name="Grupo 18"/>
                <wp:cNvGraphicFramePr/>
                <a:graphic xmlns:a="http://schemas.openxmlformats.org/drawingml/2006/main">
                  <a:graphicData uri="http://schemas.microsoft.com/office/word/2010/wordprocessingGroup">
                    <wpg:wgp>
                      <wpg:cNvGrpSpPr/>
                      <wpg:grpSpPr>
                        <a:xfrm>
                          <a:off x="0" y="0"/>
                          <a:ext cx="5403913" cy="4241800"/>
                          <a:chOff x="0" y="0"/>
                          <a:chExt cx="5403913" cy="4241800"/>
                        </a:xfrm>
                      </wpg:grpSpPr>
                      <wps:wsp>
                        <wps:cNvPr id="19" name="Cuadro de texto 19"/>
                        <wps:cNvSpPr txBox="1"/>
                        <wps:spPr>
                          <a:xfrm>
                            <a:off x="0" y="0"/>
                            <a:ext cx="2516505" cy="850900"/>
                          </a:xfrm>
                          <a:prstGeom prst="rect">
                            <a:avLst/>
                          </a:prstGeom>
                          <a:solidFill>
                            <a:srgbClr val="DED092"/>
                          </a:solidFill>
                          <a:ln w="6350">
                            <a:noFill/>
                          </a:ln>
                        </wps:spPr>
                        <wps:txbx>
                          <w:txbxContent>
                            <w:p w14:paraId="712A7BA2" w14:textId="02821DF6" w:rsidR="00763235" w:rsidRPr="00505378" w:rsidRDefault="00763235" w:rsidP="000D3EEE">
                              <w:pPr>
                                <w:rPr>
                                  <w:b/>
                                  <w:bCs/>
                                  <w:sz w:val="20"/>
                                  <w:szCs w:val="20"/>
                                  <w:lang w:val="es-AR"/>
                                </w:rPr>
                              </w:pPr>
                              <w:r w:rsidRPr="00505378">
                                <w:rPr>
                                  <w:b/>
                                  <w:bCs/>
                                  <w:sz w:val="20"/>
                                  <w:szCs w:val="20"/>
                                  <w:lang w:val="es-AR"/>
                                </w:rPr>
                                <w:t xml:space="preserve">Módulo de </w:t>
                              </w:r>
                              <w:r>
                                <w:rPr>
                                  <w:b/>
                                  <w:bCs/>
                                  <w:sz w:val="20"/>
                                  <w:szCs w:val="20"/>
                                  <w:lang w:val="es-AR"/>
                                </w:rPr>
                                <w:t>C.O.M.A.</w:t>
                              </w:r>
                              <w:r w:rsidRPr="00505378">
                                <w:rPr>
                                  <w:b/>
                                  <w:bCs/>
                                  <w:sz w:val="20"/>
                                  <w:szCs w:val="20"/>
                                  <w:lang w:val="es-AR"/>
                                </w:rPr>
                                <w:t xml:space="preserve"> directo de Líneas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 name="Cuadro de texto 20"/>
                        <wps:cNvSpPr txBox="1"/>
                        <wps:spPr>
                          <a:xfrm>
                            <a:off x="0" y="914400"/>
                            <a:ext cx="2516863" cy="3327400"/>
                          </a:xfrm>
                          <a:prstGeom prst="rect">
                            <a:avLst/>
                          </a:prstGeom>
                          <a:solidFill>
                            <a:srgbClr val="DED092"/>
                          </a:solidFill>
                          <a:ln w="6350">
                            <a:noFill/>
                          </a:ln>
                        </wps:spPr>
                        <wps:txbx>
                          <w:txbxContent>
                            <w:p w14:paraId="05D5E739" w14:textId="01348FC0" w:rsidR="00763235" w:rsidRPr="00505378" w:rsidRDefault="00763235" w:rsidP="000D3EEE">
                              <w:pPr>
                                <w:spacing w:after="120" w:line="240" w:lineRule="auto"/>
                                <w:rPr>
                                  <w:b/>
                                  <w:bCs/>
                                  <w:sz w:val="20"/>
                                  <w:szCs w:val="20"/>
                                  <w:lang w:val="es-AR"/>
                                </w:rPr>
                              </w:pPr>
                              <w:r w:rsidRPr="00505378">
                                <w:rPr>
                                  <w:b/>
                                  <w:bCs/>
                                  <w:sz w:val="20"/>
                                  <w:szCs w:val="20"/>
                                  <w:lang w:val="es-AR"/>
                                </w:rPr>
                                <w:t xml:space="preserve">Módulo de </w:t>
                              </w:r>
                              <w:r>
                                <w:rPr>
                                  <w:b/>
                                  <w:bCs/>
                                  <w:sz w:val="20"/>
                                  <w:szCs w:val="20"/>
                                  <w:lang w:val="es-AR"/>
                                </w:rPr>
                                <w:t>C.O.M.A.</w:t>
                              </w:r>
                              <w:r w:rsidRPr="00505378">
                                <w:rPr>
                                  <w:b/>
                                  <w:bCs/>
                                  <w:sz w:val="20"/>
                                  <w:szCs w:val="20"/>
                                  <w:lang w:val="es-AR"/>
                                </w:rPr>
                                <w:t xml:space="preserve"> directo de Subestaciones</w:t>
                              </w:r>
                            </w:p>
                            <w:p w14:paraId="7A142270" w14:textId="77777777" w:rsidR="00763235" w:rsidRPr="00505378" w:rsidRDefault="00763235" w:rsidP="000D3EEE">
                              <w:pPr>
                                <w:spacing w:after="240"/>
                                <w:rPr>
                                  <w:sz w:val="20"/>
                                  <w:szCs w:val="20"/>
                                  <w:lang w:val="es-A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 name="Cuadro de texto 21"/>
                        <wps:cNvSpPr txBox="1"/>
                        <wps:spPr>
                          <a:xfrm>
                            <a:off x="99588" y="2906162"/>
                            <a:ext cx="2235200" cy="1276350"/>
                          </a:xfrm>
                          <a:prstGeom prst="rect">
                            <a:avLst/>
                          </a:prstGeom>
                          <a:solidFill>
                            <a:srgbClr val="CCB658"/>
                          </a:solidFill>
                          <a:ln w="6350">
                            <a:noFill/>
                          </a:ln>
                        </wps:spPr>
                        <wps:txbx>
                          <w:txbxContent>
                            <w:p w14:paraId="717A0D62" w14:textId="77777777" w:rsidR="00763235" w:rsidRPr="00505378" w:rsidRDefault="00763235" w:rsidP="000D3EEE">
                              <w:pPr>
                                <w:spacing w:after="60" w:line="240" w:lineRule="auto"/>
                                <w:rPr>
                                  <w:b/>
                                  <w:bCs/>
                                  <w:sz w:val="18"/>
                                  <w:szCs w:val="18"/>
                                  <w:lang w:val="es-AR"/>
                                </w:rPr>
                              </w:pPr>
                              <w:r w:rsidRPr="00505378">
                                <w:rPr>
                                  <w:b/>
                                  <w:bCs/>
                                  <w:sz w:val="18"/>
                                  <w:szCs w:val="18"/>
                                  <w:lang w:val="es-AR"/>
                                </w:rPr>
                                <w:t xml:space="preserve">Tramo de </w:t>
                              </w:r>
                              <w:r>
                                <w:rPr>
                                  <w:b/>
                                  <w:bCs/>
                                  <w:sz w:val="18"/>
                                  <w:szCs w:val="18"/>
                                  <w:lang w:val="es-AR"/>
                                </w:rPr>
                                <w:t>Subestación</w:t>
                              </w:r>
                            </w:p>
                            <w:p w14:paraId="72605B9D" w14:textId="77777777" w:rsidR="00763235" w:rsidRPr="008F5475" w:rsidRDefault="00763235" w:rsidP="000D3EEE">
                              <w:pPr>
                                <w:spacing w:after="0" w:line="240" w:lineRule="auto"/>
                                <w:rPr>
                                  <w:sz w:val="18"/>
                                  <w:szCs w:val="18"/>
                                  <w:lang w:val="es-AR"/>
                                </w:rPr>
                              </w:pPr>
                              <w:r w:rsidRPr="008F5475">
                                <w:rPr>
                                  <w:sz w:val="18"/>
                                  <w:szCs w:val="18"/>
                                  <w:lang w:val="es-AR"/>
                                </w:rPr>
                                <w:t>Subestación: Muy Grande, Grande, Mediana, Chica y Muy Chica</w:t>
                              </w:r>
                            </w:p>
                            <w:p w14:paraId="75A78F57" w14:textId="77777777" w:rsidR="00763235" w:rsidRPr="008F5475" w:rsidRDefault="00763235" w:rsidP="000D3EEE">
                              <w:pPr>
                                <w:spacing w:after="0" w:line="240" w:lineRule="auto"/>
                                <w:rPr>
                                  <w:sz w:val="18"/>
                                  <w:szCs w:val="18"/>
                                  <w:lang w:val="es-AR"/>
                                </w:rPr>
                              </w:pPr>
                              <w:r w:rsidRPr="008F5475">
                                <w:rPr>
                                  <w:sz w:val="18"/>
                                  <w:szCs w:val="18"/>
                                  <w:lang w:val="es-AR"/>
                                </w:rPr>
                                <w:t>Transformador trifásico: 220/MT y 66/MT</w:t>
                              </w:r>
                            </w:p>
                            <w:p w14:paraId="3832FFCE" w14:textId="77777777" w:rsidR="00763235" w:rsidRPr="008F5475" w:rsidRDefault="00763235" w:rsidP="000D3EEE">
                              <w:pPr>
                                <w:spacing w:after="0" w:line="240" w:lineRule="auto"/>
                                <w:rPr>
                                  <w:sz w:val="18"/>
                                  <w:szCs w:val="18"/>
                                  <w:lang w:val="es-AR"/>
                                </w:rPr>
                              </w:pPr>
                              <w:r w:rsidRPr="008F5475">
                                <w:rPr>
                                  <w:sz w:val="18"/>
                                  <w:szCs w:val="18"/>
                                  <w:lang w:val="es-AR"/>
                                </w:rPr>
                                <w:t>Condensador SHUNT: 500 kV, 220 kV, 154 kV, 110 kV, 66 kV y MT.</w:t>
                              </w:r>
                            </w:p>
                            <w:p w14:paraId="178C5DC7" w14:textId="77777777" w:rsidR="00763235" w:rsidRPr="009D12B8" w:rsidRDefault="00763235" w:rsidP="000D3EEE">
                              <w:pPr>
                                <w:spacing w:after="0" w:line="240" w:lineRule="auto"/>
                                <w:rPr>
                                  <w:sz w:val="18"/>
                                  <w:szCs w:val="18"/>
                                  <w:lang w:val="en-US"/>
                                </w:rPr>
                              </w:pPr>
                              <w:r w:rsidRPr="009D12B8">
                                <w:rPr>
                                  <w:sz w:val="18"/>
                                  <w:szCs w:val="18"/>
                                  <w:lang w:val="en-US"/>
                                </w:rPr>
                                <w:t>Reactor Barra 500kV, 220 kV, 66 kV, MT</w:t>
                              </w:r>
                            </w:p>
                            <w:p w14:paraId="7EF649E5" w14:textId="77777777" w:rsidR="00763235" w:rsidRPr="009D12B8" w:rsidRDefault="00763235" w:rsidP="000D3EEE">
                              <w:pPr>
                                <w:spacing w:after="0" w:line="240" w:lineRule="auto"/>
                                <w:rPr>
                                  <w:sz w:val="18"/>
                                  <w:szCs w:val="18"/>
                                  <w:lang w:val="en-US"/>
                                </w:rPr>
                              </w:pPr>
                              <w:r w:rsidRPr="009D12B8">
                                <w:rPr>
                                  <w:sz w:val="18"/>
                                  <w:szCs w:val="18"/>
                                  <w:lang w:val="en-US"/>
                                </w:rPr>
                                <w:t>CER/StatCom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 name="Cuadro de texto 22"/>
                        <wps:cNvSpPr txBox="1"/>
                        <wps:spPr>
                          <a:xfrm>
                            <a:off x="99588" y="1149790"/>
                            <a:ext cx="2235200" cy="1701800"/>
                          </a:xfrm>
                          <a:prstGeom prst="rect">
                            <a:avLst/>
                          </a:prstGeom>
                          <a:solidFill>
                            <a:srgbClr val="CCB658"/>
                          </a:solidFill>
                          <a:ln w="6350">
                            <a:noFill/>
                          </a:ln>
                        </wps:spPr>
                        <wps:txbx>
                          <w:txbxContent>
                            <w:p w14:paraId="497DD5A5" w14:textId="77777777" w:rsidR="00763235" w:rsidRPr="00505378" w:rsidRDefault="00763235" w:rsidP="000D3EEE">
                              <w:pPr>
                                <w:spacing w:after="60" w:line="240" w:lineRule="auto"/>
                                <w:rPr>
                                  <w:b/>
                                  <w:bCs/>
                                  <w:sz w:val="18"/>
                                  <w:szCs w:val="18"/>
                                  <w:lang w:val="es-AR"/>
                                </w:rPr>
                              </w:pPr>
                              <w:r w:rsidRPr="00505378">
                                <w:rPr>
                                  <w:b/>
                                  <w:bCs/>
                                  <w:sz w:val="18"/>
                                  <w:szCs w:val="18"/>
                                  <w:lang w:val="es-AR"/>
                                </w:rPr>
                                <w:t xml:space="preserve">Tramo de </w:t>
                              </w:r>
                              <w:r>
                                <w:rPr>
                                  <w:b/>
                                  <w:bCs/>
                                  <w:sz w:val="18"/>
                                  <w:szCs w:val="18"/>
                                  <w:lang w:val="es-AR"/>
                                </w:rPr>
                                <w:t>Transporte</w:t>
                              </w:r>
                            </w:p>
                            <w:p w14:paraId="7B79F3BA" w14:textId="77777777" w:rsidR="00763235" w:rsidRPr="008F5475" w:rsidRDefault="00763235" w:rsidP="000D3EEE">
                              <w:pPr>
                                <w:spacing w:after="0" w:line="240" w:lineRule="auto"/>
                                <w:rPr>
                                  <w:sz w:val="18"/>
                                  <w:szCs w:val="18"/>
                                  <w:lang w:val="es-AR"/>
                                </w:rPr>
                              </w:pPr>
                              <w:r w:rsidRPr="008F5475">
                                <w:rPr>
                                  <w:sz w:val="18"/>
                                  <w:szCs w:val="18"/>
                                  <w:lang w:val="es-AR"/>
                                </w:rPr>
                                <w:t>Capacitor Serie 220</w:t>
                              </w:r>
                            </w:p>
                            <w:p w14:paraId="10883024" w14:textId="77777777" w:rsidR="00763235" w:rsidRPr="008F5475" w:rsidRDefault="00763235" w:rsidP="000D3EEE">
                              <w:pPr>
                                <w:spacing w:after="0" w:line="240" w:lineRule="auto"/>
                                <w:rPr>
                                  <w:sz w:val="18"/>
                                  <w:szCs w:val="18"/>
                                  <w:lang w:val="es-AR"/>
                                </w:rPr>
                              </w:pPr>
                              <w:r w:rsidRPr="008F5475">
                                <w:rPr>
                                  <w:sz w:val="18"/>
                                  <w:szCs w:val="18"/>
                                  <w:lang w:val="es-AR"/>
                                </w:rPr>
                                <w:t>Capacitor Serie 500</w:t>
                              </w:r>
                            </w:p>
                            <w:p w14:paraId="53AB9B6F" w14:textId="77777777" w:rsidR="00763235" w:rsidRPr="008F5475" w:rsidRDefault="00763235" w:rsidP="000D3EEE">
                              <w:pPr>
                                <w:spacing w:after="0" w:line="240" w:lineRule="auto"/>
                                <w:rPr>
                                  <w:sz w:val="18"/>
                                  <w:szCs w:val="18"/>
                                  <w:lang w:val="es-AR"/>
                                </w:rPr>
                              </w:pPr>
                              <w:r w:rsidRPr="008F5475">
                                <w:rPr>
                                  <w:sz w:val="18"/>
                                  <w:szCs w:val="18"/>
                                  <w:lang w:val="es-AR"/>
                                </w:rPr>
                                <w:t>Paño 220</w:t>
                              </w:r>
                            </w:p>
                            <w:p w14:paraId="7976E0AA" w14:textId="77777777" w:rsidR="00763235" w:rsidRPr="008F5475" w:rsidRDefault="00763235" w:rsidP="000D3EEE">
                              <w:pPr>
                                <w:spacing w:after="0" w:line="240" w:lineRule="auto"/>
                                <w:rPr>
                                  <w:sz w:val="18"/>
                                  <w:szCs w:val="18"/>
                                  <w:lang w:val="es-AR"/>
                                </w:rPr>
                              </w:pPr>
                              <w:r w:rsidRPr="008F5475">
                                <w:rPr>
                                  <w:sz w:val="18"/>
                                  <w:szCs w:val="18"/>
                                  <w:lang w:val="es-AR"/>
                                </w:rPr>
                                <w:t>Paño 500</w:t>
                              </w:r>
                            </w:p>
                            <w:p w14:paraId="6095D6D0" w14:textId="77777777" w:rsidR="00763235" w:rsidRPr="008F5475" w:rsidRDefault="00763235" w:rsidP="000D3EEE">
                              <w:pPr>
                                <w:spacing w:after="0" w:line="240" w:lineRule="auto"/>
                                <w:rPr>
                                  <w:sz w:val="18"/>
                                  <w:szCs w:val="18"/>
                                  <w:lang w:val="es-AR"/>
                                </w:rPr>
                              </w:pPr>
                              <w:r w:rsidRPr="008F5475">
                                <w:rPr>
                                  <w:sz w:val="18"/>
                                  <w:szCs w:val="18"/>
                                  <w:lang w:val="es-AR"/>
                                </w:rPr>
                                <w:t>Paño 66</w:t>
                              </w:r>
                            </w:p>
                            <w:p w14:paraId="6F5EC98B" w14:textId="77777777" w:rsidR="00763235" w:rsidRPr="008F5475" w:rsidRDefault="00763235" w:rsidP="000D3EEE">
                              <w:pPr>
                                <w:spacing w:after="0" w:line="240" w:lineRule="auto"/>
                                <w:rPr>
                                  <w:sz w:val="18"/>
                                  <w:szCs w:val="18"/>
                                  <w:lang w:val="es-AR"/>
                                </w:rPr>
                              </w:pPr>
                              <w:r w:rsidRPr="008F5475">
                                <w:rPr>
                                  <w:sz w:val="18"/>
                                  <w:szCs w:val="18"/>
                                  <w:lang w:val="es-AR"/>
                                </w:rPr>
                                <w:t>Paño MT</w:t>
                              </w:r>
                            </w:p>
                            <w:p w14:paraId="2266CD7D" w14:textId="77777777" w:rsidR="00763235" w:rsidRPr="008F5475" w:rsidRDefault="00763235" w:rsidP="000D3EEE">
                              <w:pPr>
                                <w:spacing w:after="0" w:line="240" w:lineRule="auto"/>
                                <w:rPr>
                                  <w:sz w:val="18"/>
                                  <w:szCs w:val="18"/>
                                  <w:lang w:val="es-AR"/>
                                </w:rPr>
                              </w:pPr>
                              <w:r w:rsidRPr="008F5475">
                                <w:rPr>
                                  <w:sz w:val="18"/>
                                  <w:szCs w:val="18"/>
                                  <w:lang w:val="es-AR"/>
                                </w:rPr>
                                <w:t>Reactor línea 220</w:t>
                              </w:r>
                            </w:p>
                            <w:p w14:paraId="5CE5EEC7" w14:textId="77777777" w:rsidR="00763235" w:rsidRPr="008F5475" w:rsidRDefault="00763235" w:rsidP="000D3EEE">
                              <w:pPr>
                                <w:spacing w:after="0" w:line="240" w:lineRule="auto"/>
                                <w:rPr>
                                  <w:sz w:val="18"/>
                                  <w:szCs w:val="18"/>
                                  <w:lang w:val="es-AR"/>
                                </w:rPr>
                              </w:pPr>
                              <w:r w:rsidRPr="008F5475">
                                <w:rPr>
                                  <w:sz w:val="18"/>
                                  <w:szCs w:val="18"/>
                                  <w:lang w:val="es-AR"/>
                                </w:rPr>
                                <w:t>Reactor línea 500</w:t>
                              </w:r>
                            </w:p>
                            <w:p w14:paraId="7C06353C" w14:textId="77777777" w:rsidR="00763235" w:rsidRPr="008F5475" w:rsidRDefault="00763235" w:rsidP="000D3EEE">
                              <w:pPr>
                                <w:spacing w:after="0" w:line="240" w:lineRule="auto"/>
                                <w:rPr>
                                  <w:sz w:val="18"/>
                                  <w:szCs w:val="18"/>
                                  <w:lang w:val="es-AR"/>
                                </w:rPr>
                              </w:pPr>
                              <w:r w:rsidRPr="008F5475">
                                <w:rPr>
                                  <w:sz w:val="18"/>
                                  <w:szCs w:val="18"/>
                                  <w:lang w:val="es-AR"/>
                                </w:rPr>
                                <w:t>Transformador desfasador 220</w:t>
                              </w:r>
                            </w:p>
                            <w:p w14:paraId="1535430C" w14:textId="77777777" w:rsidR="00763235" w:rsidRPr="00505378" w:rsidRDefault="00763235" w:rsidP="000D3EEE">
                              <w:pPr>
                                <w:spacing w:after="0" w:line="240" w:lineRule="auto"/>
                                <w:rPr>
                                  <w:sz w:val="18"/>
                                  <w:szCs w:val="18"/>
                                  <w:lang w:val="es-AR"/>
                                </w:rPr>
                              </w:pPr>
                              <w:r w:rsidRPr="008F5475">
                                <w:rPr>
                                  <w:sz w:val="18"/>
                                  <w:szCs w:val="18"/>
                                  <w:lang w:val="es-AR"/>
                                </w:rPr>
                                <w:t>Transformador monofásico 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 name="Cuadro de texto 23"/>
                        <wps:cNvSpPr txBox="1"/>
                        <wps:spPr>
                          <a:xfrm>
                            <a:off x="108642" y="235390"/>
                            <a:ext cx="2235200" cy="539750"/>
                          </a:xfrm>
                          <a:prstGeom prst="rect">
                            <a:avLst/>
                          </a:prstGeom>
                          <a:solidFill>
                            <a:srgbClr val="CCB658"/>
                          </a:solidFill>
                          <a:ln w="6350">
                            <a:noFill/>
                          </a:ln>
                        </wps:spPr>
                        <wps:txbx>
                          <w:txbxContent>
                            <w:p w14:paraId="3759EDC4" w14:textId="77777777" w:rsidR="00763235" w:rsidRPr="00505378" w:rsidRDefault="00763235" w:rsidP="000D3EEE">
                              <w:pPr>
                                <w:spacing w:after="60" w:line="240" w:lineRule="auto"/>
                                <w:rPr>
                                  <w:b/>
                                  <w:bCs/>
                                  <w:sz w:val="18"/>
                                  <w:szCs w:val="18"/>
                                  <w:lang w:val="es-AR"/>
                                </w:rPr>
                              </w:pPr>
                              <w:r w:rsidRPr="00505378">
                                <w:rPr>
                                  <w:b/>
                                  <w:bCs/>
                                  <w:sz w:val="18"/>
                                  <w:szCs w:val="18"/>
                                  <w:lang w:val="es-AR"/>
                                </w:rPr>
                                <w:t xml:space="preserve">Tramo de </w:t>
                              </w:r>
                              <w:r>
                                <w:rPr>
                                  <w:b/>
                                  <w:bCs/>
                                  <w:sz w:val="18"/>
                                  <w:szCs w:val="18"/>
                                  <w:lang w:val="es-AR"/>
                                </w:rPr>
                                <w:t>Transporte</w:t>
                              </w:r>
                            </w:p>
                            <w:p w14:paraId="100339D8" w14:textId="77777777" w:rsidR="00763235" w:rsidRPr="008F5475" w:rsidRDefault="00763235" w:rsidP="000D3EEE">
                              <w:pPr>
                                <w:spacing w:after="0" w:line="240" w:lineRule="auto"/>
                                <w:rPr>
                                  <w:sz w:val="18"/>
                                  <w:szCs w:val="18"/>
                                  <w:lang w:val="es-AR"/>
                                </w:rPr>
                              </w:pPr>
                              <w:r>
                                <w:rPr>
                                  <w:sz w:val="18"/>
                                  <w:szCs w:val="18"/>
                                  <w:lang w:val="es-AR"/>
                                </w:rPr>
                                <w:t>Línea</w:t>
                              </w:r>
                              <w:r w:rsidRPr="008F5475">
                                <w:rPr>
                                  <w:sz w:val="18"/>
                                  <w:szCs w:val="18"/>
                                  <w:lang w:val="es-AR"/>
                                </w:rPr>
                                <w:t xml:space="preserve"> 220</w:t>
                              </w:r>
                            </w:p>
                            <w:p w14:paraId="66CECB70" w14:textId="77777777" w:rsidR="00763235" w:rsidRPr="008F5475" w:rsidRDefault="00763235" w:rsidP="000D3EEE">
                              <w:pPr>
                                <w:spacing w:after="0" w:line="240" w:lineRule="auto"/>
                                <w:rPr>
                                  <w:sz w:val="18"/>
                                  <w:szCs w:val="18"/>
                                  <w:lang w:val="es-AR"/>
                                </w:rPr>
                              </w:pPr>
                              <w:r>
                                <w:rPr>
                                  <w:sz w:val="18"/>
                                  <w:szCs w:val="18"/>
                                  <w:lang w:val="es-AR"/>
                                </w:rPr>
                                <w:t>Línea</w:t>
                              </w:r>
                              <w:r w:rsidRPr="008F5475">
                                <w:rPr>
                                  <w:sz w:val="18"/>
                                  <w:szCs w:val="18"/>
                                  <w:lang w:val="es-AR"/>
                                </w:rPr>
                                <w:t xml:space="preserve"> 500</w:t>
                              </w:r>
                            </w:p>
                            <w:p w14:paraId="265F7BD4" w14:textId="77777777" w:rsidR="00763235" w:rsidRPr="00505378" w:rsidRDefault="00763235" w:rsidP="000D3EEE">
                              <w:pPr>
                                <w:spacing w:after="0" w:line="240" w:lineRule="auto"/>
                                <w:rPr>
                                  <w:sz w:val="18"/>
                                  <w:szCs w:val="18"/>
                                  <w:lang w:val="es-A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 name="Cuadro de texto 34"/>
                        <wps:cNvSpPr txBox="1"/>
                        <wps:spPr>
                          <a:xfrm>
                            <a:off x="3168713" y="0"/>
                            <a:ext cx="2235200" cy="1982708"/>
                          </a:xfrm>
                          <a:prstGeom prst="rect">
                            <a:avLst/>
                          </a:prstGeom>
                          <a:solidFill>
                            <a:srgbClr val="DED092"/>
                          </a:solidFill>
                          <a:ln w="6350">
                            <a:noFill/>
                          </a:ln>
                        </wps:spPr>
                        <wps:txbx>
                          <w:txbxContent>
                            <w:p w14:paraId="381E3C52" w14:textId="143B447E" w:rsidR="00763235" w:rsidRPr="00505378" w:rsidRDefault="00763235" w:rsidP="000D3EEE">
                              <w:pPr>
                                <w:spacing w:after="60" w:line="240" w:lineRule="auto"/>
                                <w:jc w:val="center"/>
                                <w:rPr>
                                  <w:b/>
                                  <w:bCs/>
                                  <w:lang w:val="es-AR"/>
                                </w:rPr>
                              </w:pPr>
                              <w:r>
                                <w:rPr>
                                  <w:b/>
                                  <w:bCs/>
                                  <w:lang w:val="es-AR"/>
                                </w:rPr>
                                <w:t>C.O.M.A.</w:t>
                              </w:r>
                              <w:r w:rsidRPr="00505378">
                                <w:rPr>
                                  <w:b/>
                                  <w:bCs/>
                                  <w:lang w:val="es-AR"/>
                                </w:rPr>
                                <w:t xml:space="preserve"> de Tramo de Transporte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Cuadro de texto 35"/>
                        <wps:cNvSpPr txBox="1"/>
                        <wps:spPr>
                          <a:xfrm>
                            <a:off x="3159659" y="2082297"/>
                            <a:ext cx="2235200" cy="2154473"/>
                          </a:xfrm>
                          <a:prstGeom prst="rect">
                            <a:avLst/>
                          </a:prstGeom>
                          <a:solidFill>
                            <a:srgbClr val="DED092"/>
                          </a:solidFill>
                          <a:ln w="6350">
                            <a:noFill/>
                          </a:ln>
                        </wps:spPr>
                        <wps:txbx>
                          <w:txbxContent>
                            <w:p w14:paraId="7AFCFA7D" w14:textId="082D0E1D" w:rsidR="00763235" w:rsidRPr="00505378" w:rsidRDefault="00763235" w:rsidP="000D3EEE">
                              <w:pPr>
                                <w:spacing w:after="60" w:line="240" w:lineRule="auto"/>
                                <w:jc w:val="center"/>
                                <w:rPr>
                                  <w:b/>
                                  <w:bCs/>
                                  <w:lang w:val="es-AR"/>
                                </w:rPr>
                              </w:pPr>
                              <w:r>
                                <w:rPr>
                                  <w:b/>
                                  <w:bCs/>
                                  <w:lang w:val="es-AR"/>
                                </w:rPr>
                                <w:t>C.O.M.A.</w:t>
                              </w:r>
                              <w:r w:rsidRPr="00505378">
                                <w:rPr>
                                  <w:b/>
                                  <w:bCs/>
                                  <w:lang w:val="es-AR"/>
                                </w:rPr>
                                <w:t xml:space="preserve"> de Tramo de Subestación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Conector: angular 36"/>
                        <wps:cNvCnPr/>
                        <wps:spPr>
                          <a:xfrm>
                            <a:off x="2335794" y="516047"/>
                            <a:ext cx="823865" cy="334853"/>
                          </a:xfrm>
                          <a:prstGeom prst="bentConnector3">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37" name="Conector: angular 37"/>
                        <wps:cNvCnPr/>
                        <wps:spPr>
                          <a:xfrm flipV="1">
                            <a:off x="2335794" y="1280310"/>
                            <a:ext cx="825871" cy="747666"/>
                          </a:xfrm>
                          <a:prstGeom prst="bentConnector3">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49" name="Conector: angular 49"/>
                        <wps:cNvCnPr/>
                        <wps:spPr>
                          <a:xfrm flipV="1">
                            <a:off x="2335794" y="3163431"/>
                            <a:ext cx="833925" cy="398352"/>
                          </a:xfrm>
                          <a:prstGeom prst="bentConnector3">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id="Grupo 18" o:spid="_x0000_s1072" style="width:425.5pt;height:334pt;mso-position-horizontal-relative:char;mso-position-vertical-relative:line" coordsize="54039,424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">
                <v:shape id="Cuadro de texto 19" o:spid="_x0000_s1073" type="#_x0000_t202" style="position:absolute;width:2516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FuFsEA&#10;AADbAAAADwAAAGRycy9kb3ducmV2LnhtbERPzYrCMBC+C/sOYQRvmioou9UorqJ48LC2+wBjM7bV&#10;ZlKaqHWffiMI3ubj+53ZojWVuFHjSssKhoMIBHFmdcm5gt900/8E4TyyxsoyKXiQg8X8ozPDWNs7&#10;H+iW+FyEEHYxKii8r2MpXVaQQTewNXHgTrYx6ANscqkbvIdwU8lRFE2kwZJDQ4E1rQrKLsnVKEi3&#10;evi3xON4ck7WP/tr/q3HWatUr9supyA8tf4tfrl3Osz/gucv4QA5/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hbhbBAAAA2wAAAA8AAAAAAAAAAAAAAAAAmAIAAGRycy9kb3du&#10;cmV2LnhtbFBLBQYAAAAABAAEAPUAAACGAwAAAAA=&#10;" fillcolor="#ded092" stroked="f" strokeweight=".5pt">
                  <v:textbox>
                    <w:txbxContent>
                      <w:p w14:paraId="712A7BA2" w14:textId="02821DF6" w:rsidR="00763235" w:rsidRPr="00505378" w:rsidRDefault="00763235" w:rsidP="000D3EEE">
                        <w:pPr>
                          <w:rPr>
                            <w:b/>
                            <w:bCs/>
                            <w:sz w:val="20"/>
                            <w:szCs w:val="20"/>
                            <w:lang w:val="es-AR"/>
                          </w:rPr>
                        </w:pPr>
                        <w:r w:rsidRPr="00505378">
                          <w:rPr>
                            <w:b/>
                            <w:bCs/>
                            <w:sz w:val="20"/>
                            <w:szCs w:val="20"/>
                            <w:lang w:val="es-AR"/>
                          </w:rPr>
                          <w:t xml:space="preserve">Módulo de </w:t>
                        </w:r>
                        <w:r>
                          <w:rPr>
                            <w:b/>
                            <w:bCs/>
                            <w:sz w:val="20"/>
                            <w:szCs w:val="20"/>
                            <w:lang w:val="es-AR"/>
                          </w:rPr>
                          <w:t>C.O.M.A.</w:t>
                        </w:r>
                        <w:r w:rsidRPr="00505378">
                          <w:rPr>
                            <w:b/>
                            <w:bCs/>
                            <w:sz w:val="20"/>
                            <w:szCs w:val="20"/>
                            <w:lang w:val="es-AR"/>
                          </w:rPr>
                          <w:t xml:space="preserve"> directo de Líneas</w:t>
                        </w:r>
                      </w:p>
                    </w:txbxContent>
                  </v:textbox>
                </v:shape>
                <v:shape id="Cuadro de texto 20" o:spid="_x0000_s1074" type="#_x0000_t202" style="position:absolute;top:9144;width:25168;height:33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cNNsEA&#10;AADbAAAADwAAAGRycy9kb3ducmV2LnhtbERPzYrCMBC+C/sOYRa8aaqgSDUt7oqyBw9r6wOMzdhW&#10;m0lponZ9+s1B8Pjx/a/S3jTiTp2rLSuYjCMQxIXVNZcKjvl2tADhPLLGxjIp+CMHafIxWGGs7YMP&#10;dM98KUIIuxgVVN63sZSuqMigG9uWOHBn2xn0AXal1B0+Qrhp5DSK5tJgzaGhwpa+Kyqu2c0oyHd6&#10;8lzjaTa/ZJvf/a380rOiV2r42a+XIDz1/i1+uX+0gmlYH76EHyCT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3DTbBAAAA2wAAAA8AAAAAAAAAAAAAAAAAmAIAAGRycy9kb3du&#10;cmV2LnhtbFBLBQYAAAAABAAEAPUAAACGAwAAAAA=&#10;" fillcolor="#ded092" stroked="f" strokeweight=".5pt">
                  <v:textbox>
                    <w:txbxContent>
                      <w:p w14:paraId="05D5E739" w14:textId="01348FC0" w:rsidR="00763235" w:rsidRPr="00505378" w:rsidRDefault="00763235" w:rsidP="000D3EEE">
                        <w:pPr>
                          <w:spacing w:after="120" w:line="240" w:lineRule="auto"/>
                          <w:rPr>
                            <w:b/>
                            <w:bCs/>
                            <w:sz w:val="20"/>
                            <w:szCs w:val="20"/>
                            <w:lang w:val="es-AR"/>
                          </w:rPr>
                        </w:pPr>
                        <w:r w:rsidRPr="00505378">
                          <w:rPr>
                            <w:b/>
                            <w:bCs/>
                            <w:sz w:val="20"/>
                            <w:szCs w:val="20"/>
                            <w:lang w:val="es-AR"/>
                          </w:rPr>
                          <w:t xml:space="preserve">Módulo de </w:t>
                        </w:r>
                        <w:r>
                          <w:rPr>
                            <w:b/>
                            <w:bCs/>
                            <w:sz w:val="20"/>
                            <w:szCs w:val="20"/>
                            <w:lang w:val="es-AR"/>
                          </w:rPr>
                          <w:t>C.O.M.A.</w:t>
                        </w:r>
                        <w:r w:rsidRPr="00505378">
                          <w:rPr>
                            <w:b/>
                            <w:bCs/>
                            <w:sz w:val="20"/>
                            <w:szCs w:val="20"/>
                            <w:lang w:val="es-AR"/>
                          </w:rPr>
                          <w:t xml:space="preserve"> directo de Subestaciones</w:t>
                        </w:r>
                      </w:p>
                      <w:p w14:paraId="7A142270" w14:textId="77777777" w:rsidR="00763235" w:rsidRPr="00505378" w:rsidRDefault="00763235" w:rsidP="000D3EEE">
                        <w:pPr>
                          <w:spacing w:after="240"/>
                          <w:rPr>
                            <w:sz w:val="20"/>
                            <w:szCs w:val="20"/>
                            <w:lang w:val="es-AR"/>
                          </w:rPr>
                        </w:pPr>
                      </w:p>
                    </w:txbxContent>
                  </v:textbox>
                </v:shape>
                <v:shape id="Cuadro de texto 21" o:spid="_x0000_s1075" type="#_x0000_t202" style="position:absolute;left:995;top:29061;width:22352;height:12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V1F8MA&#10;AADbAAAADwAAAGRycy9kb3ducmV2LnhtbESPQWvCQBSE70L/w/KEXkQ3yUEkdZWqKL1qFOntkX1m&#10;Q7Nv0+xq0n/fLRQ8DjPzDbNcD7YRD+p87VhBOktAEJdO11wpOBf76QKED8gaG8ek4Ic8rFcvoyXm&#10;2vV8pMcpVCJC2OeowITQ5lL60pBFP3MtcfRurrMYouwqqTvsI9w2MkuSubRYc1ww2NLWUPl1ulsF&#10;sq6u23Ty+X3Yb9LM3ENx6XeFUq/j4f0NRKAhPMP/7Q+tIEvh70v8A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V1F8MAAADbAAAADwAAAAAAAAAAAAAAAACYAgAAZHJzL2Rv&#10;d25yZXYueG1sUEsFBgAAAAAEAAQA9QAAAIgDAAAAAA==&#10;" fillcolor="#ccb658" stroked="f" strokeweight=".5pt">
                  <v:textbox>
                    <w:txbxContent>
                      <w:p w14:paraId="717A0D62" w14:textId="77777777" w:rsidR="00763235" w:rsidRPr="00505378" w:rsidRDefault="00763235" w:rsidP="000D3EEE">
                        <w:pPr>
                          <w:spacing w:after="60" w:line="240" w:lineRule="auto"/>
                          <w:rPr>
                            <w:b/>
                            <w:bCs/>
                            <w:sz w:val="18"/>
                            <w:szCs w:val="18"/>
                            <w:lang w:val="es-AR"/>
                          </w:rPr>
                        </w:pPr>
                        <w:r w:rsidRPr="00505378">
                          <w:rPr>
                            <w:b/>
                            <w:bCs/>
                            <w:sz w:val="18"/>
                            <w:szCs w:val="18"/>
                            <w:lang w:val="es-AR"/>
                          </w:rPr>
                          <w:t xml:space="preserve">Tramo de </w:t>
                        </w:r>
                        <w:r>
                          <w:rPr>
                            <w:b/>
                            <w:bCs/>
                            <w:sz w:val="18"/>
                            <w:szCs w:val="18"/>
                            <w:lang w:val="es-AR"/>
                          </w:rPr>
                          <w:t>Subestación</w:t>
                        </w:r>
                      </w:p>
                      <w:p w14:paraId="72605B9D" w14:textId="77777777" w:rsidR="00763235" w:rsidRPr="008F5475" w:rsidRDefault="00763235" w:rsidP="000D3EEE">
                        <w:pPr>
                          <w:spacing w:after="0" w:line="240" w:lineRule="auto"/>
                          <w:rPr>
                            <w:sz w:val="18"/>
                            <w:szCs w:val="18"/>
                            <w:lang w:val="es-AR"/>
                          </w:rPr>
                        </w:pPr>
                        <w:r w:rsidRPr="008F5475">
                          <w:rPr>
                            <w:sz w:val="18"/>
                            <w:szCs w:val="18"/>
                            <w:lang w:val="es-AR"/>
                          </w:rPr>
                          <w:t>Subestación: Muy Grande, Grande, Mediana, Chica y Muy Chica</w:t>
                        </w:r>
                      </w:p>
                      <w:p w14:paraId="75A78F57" w14:textId="77777777" w:rsidR="00763235" w:rsidRPr="008F5475" w:rsidRDefault="00763235" w:rsidP="000D3EEE">
                        <w:pPr>
                          <w:spacing w:after="0" w:line="240" w:lineRule="auto"/>
                          <w:rPr>
                            <w:sz w:val="18"/>
                            <w:szCs w:val="18"/>
                            <w:lang w:val="es-AR"/>
                          </w:rPr>
                        </w:pPr>
                        <w:r w:rsidRPr="008F5475">
                          <w:rPr>
                            <w:sz w:val="18"/>
                            <w:szCs w:val="18"/>
                            <w:lang w:val="es-AR"/>
                          </w:rPr>
                          <w:t>Transformador trifásico: 220/MT y 66/MT</w:t>
                        </w:r>
                      </w:p>
                      <w:p w14:paraId="3832FFCE" w14:textId="77777777" w:rsidR="00763235" w:rsidRPr="008F5475" w:rsidRDefault="00763235" w:rsidP="000D3EEE">
                        <w:pPr>
                          <w:spacing w:after="0" w:line="240" w:lineRule="auto"/>
                          <w:rPr>
                            <w:sz w:val="18"/>
                            <w:szCs w:val="18"/>
                            <w:lang w:val="es-AR"/>
                          </w:rPr>
                        </w:pPr>
                        <w:r w:rsidRPr="008F5475">
                          <w:rPr>
                            <w:sz w:val="18"/>
                            <w:szCs w:val="18"/>
                            <w:lang w:val="es-AR"/>
                          </w:rPr>
                          <w:t>Condensador SHUNT: 500 kV, 220 kV, 154 kV, 110 kV, 66 kV y MT.</w:t>
                        </w:r>
                      </w:p>
                      <w:p w14:paraId="178C5DC7" w14:textId="77777777" w:rsidR="00763235" w:rsidRPr="009D12B8" w:rsidRDefault="00763235" w:rsidP="000D3EEE">
                        <w:pPr>
                          <w:spacing w:after="0" w:line="240" w:lineRule="auto"/>
                          <w:rPr>
                            <w:sz w:val="18"/>
                            <w:szCs w:val="18"/>
                            <w:lang w:val="en-US"/>
                          </w:rPr>
                        </w:pPr>
                        <w:r w:rsidRPr="009D12B8">
                          <w:rPr>
                            <w:sz w:val="18"/>
                            <w:szCs w:val="18"/>
                            <w:lang w:val="en-US"/>
                          </w:rPr>
                          <w:t>Reactor Barra 500kV, 220 kV, 66 kV, MT</w:t>
                        </w:r>
                      </w:p>
                      <w:p w14:paraId="7EF649E5" w14:textId="77777777" w:rsidR="00763235" w:rsidRPr="009D12B8" w:rsidRDefault="00763235" w:rsidP="000D3EEE">
                        <w:pPr>
                          <w:spacing w:after="0" w:line="240" w:lineRule="auto"/>
                          <w:rPr>
                            <w:sz w:val="18"/>
                            <w:szCs w:val="18"/>
                            <w:lang w:val="en-US"/>
                          </w:rPr>
                        </w:pPr>
                        <w:r w:rsidRPr="009D12B8">
                          <w:rPr>
                            <w:sz w:val="18"/>
                            <w:szCs w:val="18"/>
                            <w:lang w:val="en-US"/>
                          </w:rPr>
                          <w:t>CER/StatCom</w:t>
                        </w:r>
                      </w:p>
                    </w:txbxContent>
                  </v:textbox>
                </v:shape>
                <v:shape id="Cuadro de texto 22" o:spid="_x0000_s1076" type="#_x0000_t202" style="position:absolute;left:995;top:11497;width:22352;height:170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frYMMA&#10;AADbAAAADwAAAGRycy9kb3ducmV2LnhtbESPQWvCQBSE7wX/w/IEL0U3yaGU6CpqsXitUcTbI/vM&#10;BrNvY3Y16b/vFgo9DjPzDbNYDbYRT+p87VhBOktAEJdO11wpOBa76TsIH5A1No5JwTd5WC1HLwvM&#10;tev5i56HUIkIYZ+jAhNCm0vpS0MW/cy1xNG7us5iiLKrpO6wj3DbyCxJ3qTFmuOCwZa2hsrb4WEV&#10;yLo6b9PXy/1zt0kz8wjFqf8olJqMh/UcRKAh/If/2nutIMvg90v8A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rfrYMMAAADbAAAADwAAAAAAAAAAAAAAAACYAgAAZHJzL2Rv&#10;d25yZXYueG1sUEsFBgAAAAAEAAQA9QAAAIgDAAAAAA==&#10;" fillcolor="#ccb658" stroked="f" strokeweight=".5pt">
                  <v:textbox>
                    <w:txbxContent>
                      <w:p w14:paraId="497DD5A5" w14:textId="77777777" w:rsidR="00763235" w:rsidRPr="00505378" w:rsidRDefault="00763235" w:rsidP="000D3EEE">
                        <w:pPr>
                          <w:spacing w:after="60" w:line="240" w:lineRule="auto"/>
                          <w:rPr>
                            <w:b/>
                            <w:bCs/>
                            <w:sz w:val="18"/>
                            <w:szCs w:val="18"/>
                            <w:lang w:val="es-AR"/>
                          </w:rPr>
                        </w:pPr>
                        <w:r w:rsidRPr="00505378">
                          <w:rPr>
                            <w:b/>
                            <w:bCs/>
                            <w:sz w:val="18"/>
                            <w:szCs w:val="18"/>
                            <w:lang w:val="es-AR"/>
                          </w:rPr>
                          <w:t xml:space="preserve">Tramo de </w:t>
                        </w:r>
                        <w:r>
                          <w:rPr>
                            <w:b/>
                            <w:bCs/>
                            <w:sz w:val="18"/>
                            <w:szCs w:val="18"/>
                            <w:lang w:val="es-AR"/>
                          </w:rPr>
                          <w:t>Transporte</w:t>
                        </w:r>
                      </w:p>
                      <w:p w14:paraId="7B79F3BA" w14:textId="77777777" w:rsidR="00763235" w:rsidRPr="008F5475" w:rsidRDefault="00763235" w:rsidP="000D3EEE">
                        <w:pPr>
                          <w:spacing w:after="0" w:line="240" w:lineRule="auto"/>
                          <w:rPr>
                            <w:sz w:val="18"/>
                            <w:szCs w:val="18"/>
                            <w:lang w:val="es-AR"/>
                          </w:rPr>
                        </w:pPr>
                        <w:r w:rsidRPr="008F5475">
                          <w:rPr>
                            <w:sz w:val="18"/>
                            <w:szCs w:val="18"/>
                            <w:lang w:val="es-AR"/>
                          </w:rPr>
                          <w:t>Capacitor Serie 220</w:t>
                        </w:r>
                      </w:p>
                      <w:p w14:paraId="10883024" w14:textId="77777777" w:rsidR="00763235" w:rsidRPr="008F5475" w:rsidRDefault="00763235" w:rsidP="000D3EEE">
                        <w:pPr>
                          <w:spacing w:after="0" w:line="240" w:lineRule="auto"/>
                          <w:rPr>
                            <w:sz w:val="18"/>
                            <w:szCs w:val="18"/>
                            <w:lang w:val="es-AR"/>
                          </w:rPr>
                        </w:pPr>
                        <w:r w:rsidRPr="008F5475">
                          <w:rPr>
                            <w:sz w:val="18"/>
                            <w:szCs w:val="18"/>
                            <w:lang w:val="es-AR"/>
                          </w:rPr>
                          <w:t>Capacitor Serie 500</w:t>
                        </w:r>
                      </w:p>
                      <w:p w14:paraId="53AB9B6F" w14:textId="77777777" w:rsidR="00763235" w:rsidRPr="008F5475" w:rsidRDefault="00763235" w:rsidP="000D3EEE">
                        <w:pPr>
                          <w:spacing w:after="0" w:line="240" w:lineRule="auto"/>
                          <w:rPr>
                            <w:sz w:val="18"/>
                            <w:szCs w:val="18"/>
                            <w:lang w:val="es-AR"/>
                          </w:rPr>
                        </w:pPr>
                        <w:r w:rsidRPr="008F5475">
                          <w:rPr>
                            <w:sz w:val="18"/>
                            <w:szCs w:val="18"/>
                            <w:lang w:val="es-AR"/>
                          </w:rPr>
                          <w:t>Paño 220</w:t>
                        </w:r>
                      </w:p>
                      <w:p w14:paraId="7976E0AA" w14:textId="77777777" w:rsidR="00763235" w:rsidRPr="008F5475" w:rsidRDefault="00763235" w:rsidP="000D3EEE">
                        <w:pPr>
                          <w:spacing w:after="0" w:line="240" w:lineRule="auto"/>
                          <w:rPr>
                            <w:sz w:val="18"/>
                            <w:szCs w:val="18"/>
                            <w:lang w:val="es-AR"/>
                          </w:rPr>
                        </w:pPr>
                        <w:r w:rsidRPr="008F5475">
                          <w:rPr>
                            <w:sz w:val="18"/>
                            <w:szCs w:val="18"/>
                            <w:lang w:val="es-AR"/>
                          </w:rPr>
                          <w:t>Paño 500</w:t>
                        </w:r>
                      </w:p>
                      <w:p w14:paraId="6095D6D0" w14:textId="77777777" w:rsidR="00763235" w:rsidRPr="008F5475" w:rsidRDefault="00763235" w:rsidP="000D3EEE">
                        <w:pPr>
                          <w:spacing w:after="0" w:line="240" w:lineRule="auto"/>
                          <w:rPr>
                            <w:sz w:val="18"/>
                            <w:szCs w:val="18"/>
                            <w:lang w:val="es-AR"/>
                          </w:rPr>
                        </w:pPr>
                        <w:r w:rsidRPr="008F5475">
                          <w:rPr>
                            <w:sz w:val="18"/>
                            <w:szCs w:val="18"/>
                            <w:lang w:val="es-AR"/>
                          </w:rPr>
                          <w:t>Paño 66</w:t>
                        </w:r>
                      </w:p>
                      <w:p w14:paraId="6F5EC98B" w14:textId="77777777" w:rsidR="00763235" w:rsidRPr="008F5475" w:rsidRDefault="00763235" w:rsidP="000D3EEE">
                        <w:pPr>
                          <w:spacing w:after="0" w:line="240" w:lineRule="auto"/>
                          <w:rPr>
                            <w:sz w:val="18"/>
                            <w:szCs w:val="18"/>
                            <w:lang w:val="es-AR"/>
                          </w:rPr>
                        </w:pPr>
                        <w:r w:rsidRPr="008F5475">
                          <w:rPr>
                            <w:sz w:val="18"/>
                            <w:szCs w:val="18"/>
                            <w:lang w:val="es-AR"/>
                          </w:rPr>
                          <w:t>Paño MT</w:t>
                        </w:r>
                      </w:p>
                      <w:p w14:paraId="2266CD7D" w14:textId="77777777" w:rsidR="00763235" w:rsidRPr="008F5475" w:rsidRDefault="00763235" w:rsidP="000D3EEE">
                        <w:pPr>
                          <w:spacing w:after="0" w:line="240" w:lineRule="auto"/>
                          <w:rPr>
                            <w:sz w:val="18"/>
                            <w:szCs w:val="18"/>
                            <w:lang w:val="es-AR"/>
                          </w:rPr>
                        </w:pPr>
                        <w:r w:rsidRPr="008F5475">
                          <w:rPr>
                            <w:sz w:val="18"/>
                            <w:szCs w:val="18"/>
                            <w:lang w:val="es-AR"/>
                          </w:rPr>
                          <w:t>Reactor línea 220</w:t>
                        </w:r>
                      </w:p>
                      <w:p w14:paraId="5CE5EEC7" w14:textId="77777777" w:rsidR="00763235" w:rsidRPr="008F5475" w:rsidRDefault="00763235" w:rsidP="000D3EEE">
                        <w:pPr>
                          <w:spacing w:after="0" w:line="240" w:lineRule="auto"/>
                          <w:rPr>
                            <w:sz w:val="18"/>
                            <w:szCs w:val="18"/>
                            <w:lang w:val="es-AR"/>
                          </w:rPr>
                        </w:pPr>
                        <w:r w:rsidRPr="008F5475">
                          <w:rPr>
                            <w:sz w:val="18"/>
                            <w:szCs w:val="18"/>
                            <w:lang w:val="es-AR"/>
                          </w:rPr>
                          <w:t>Reactor línea 500</w:t>
                        </w:r>
                      </w:p>
                      <w:p w14:paraId="7C06353C" w14:textId="77777777" w:rsidR="00763235" w:rsidRPr="008F5475" w:rsidRDefault="00763235" w:rsidP="000D3EEE">
                        <w:pPr>
                          <w:spacing w:after="0" w:line="240" w:lineRule="auto"/>
                          <w:rPr>
                            <w:sz w:val="18"/>
                            <w:szCs w:val="18"/>
                            <w:lang w:val="es-AR"/>
                          </w:rPr>
                        </w:pPr>
                        <w:r w:rsidRPr="008F5475">
                          <w:rPr>
                            <w:sz w:val="18"/>
                            <w:szCs w:val="18"/>
                            <w:lang w:val="es-AR"/>
                          </w:rPr>
                          <w:t>Transformador desfasador 220</w:t>
                        </w:r>
                      </w:p>
                      <w:p w14:paraId="1535430C" w14:textId="77777777" w:rsidR="00763235" w:rsidRPr="00505378" w:rsidRDefault="00763235" w:rsidP="000D3EEE">
                        <w:pPr>
                          <w:spacing w:after="0" w:line="240" w:lineRule="auto"/>
                          <w:rPr>
                            <w:sz w:val="18"/>
                            <w:szCs w:val="18"/>
                            <w:lang w:val="es-AR"/>
                          </w:rPr>
                        </w:pPr>
                        <w:r w:rsidRPr="008F5475">
                          <w:rPr>
                            <w:sz w:val="18"/>
                            <w:szCs w:val="18"/>
                            <w:lang w:val="es-AR"/>
                          </w:rPr>
                          <w:t>Transformador monofásico 500</w:t>
                        </w:r>
                      </w:p>
                    </w:txbxContent>
                  </v:textbox>
                </v:shape>
                <v:shape id="Cuadro de texto 23" o:spid="_x0000_s1077" type="#_x0000_t202" style="position:absolute;left:1086;top:2353;width:22352;height:5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tO+8QA&#10;AADbAAAADwAAAGRycy9kb3ducmV2LnhtbESPQWvCQBSE74X+h+UJXkqzSQqlRFexitKrxlK8PbKv&#10;2dDs25hdTfrvu0LB4zAz3zDz5WhbcaXeN44VZEkKgrhyuuFawbHcPr+B8AFZY+uYFPySh+Xi8WGO&#10;hXYD7+l6CLWIEPYFKjAhdIWUvjJk0SeuI47et+sthij7Wuoehwi3rczT9FVabDguGOxobaj6OVys&#10;AtnUX+vs6XTebd+z3FxC+TlsSqWmk3E1AxFoDPfwf/tDK8hf4PY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7TvvEAAAA2wAAAA8AAAAAAAAAAAAAAAAAmAIAAGRycy9k&#10;b3ducmV2LnhtbFBLBQYAAAAABAAEAPUAAACJAwAAAAA=&#10;" fillcolor="#ccb658" stroked="f" strokeweight=".5pt">
                  <v:textbox>
                    <w:txbxContent>
                      <w:p w14:paraId="3759EDC4" w14:textId="77777777" w:rsidR="00763235" w:rsidRPr="00505378" w:rsidRDefault="00763235" w:rsidP="000D3EEE">
                        <w:pPr>
                          <w:spacing w:after="60" w:line="240" w:lineRule="auto"/>
                          <w:rPr>
                            <w:b/>
                            <w:bCs/>
                            <w:sz w:val="18"/>
                            <w:szCs w:val="18"/>
                            <w:lang w:val="es-AR"/>
                          </w:rPr>
                        </w:pPr>
                        <w:r w:rsidRPr="00505378">
                          <w:rPr>
                            <w:b/>
                            <w:bCs/>
                            <w:sz w:val="18"/>
                            <w:szCs w:val="18"/>
                            <w:lang w:val="es-AR"/>
                          </w:rPr>
                          <w:t xml:space="preserve">Tramo de </w:t>
                        </w:r>
                        <w:r>
                          <w:rPr>
                            <w:b/>
                            <w:bCs/>
                            <w:sz w:val="18"/>
                            <w:szCs w:val="18"/>
                            <w:lang w:val="es-AR"/>
                          </w:rPr>
                          <w:t>Transporte</w:t>
                        </w:r>
                      </w:p>
                      <w:p w14:paraId="100339D8" w14:textId="77777777" w:rsidR="00763235" w:rsidRPr="008F5475" w:rsidRDefault="00763235" w:rsidP="000D3EEE">
                        <w:pPr>
                          <w:spacing w:after="0" w:line="240" w:lineRule="auto"/>
                          <w:rPr>
                            <w:sz w:val="18"/>
                            <w:szCs w:val="18"/>
                            <w:lang w:val="es-AR"/>
                          </w:rPr>
                        </w:pPr>
                        <w:r>
                          <w:rPr>
                            <w:sz w:val="18"/>
                            <w:szCs w:val="18"/>
                            <w:lang w:val="es-AR"/>
                          </w:rPr>
                          <w:t>Línea</w:t>
                        </w:r>
                        <w:r w:rsidRPr="008F5475">
                          <w:rPr>
                            <w:sz w:val="18"/>
                            <w:szCs w:val="18"/>
                            <w:lang w:val="es-AR"/>
                          </w:rPr>
                          <w:t xml:space="preserve"> 220</w:t>
                        </w:r>
                      </w:p>
                      <w:p w14:paraId="66CECB70" w14:textId="77777777" w:rsidR="00763235" w:rsidRPr="008F5475" w:rsidRDefault="00763235" w:rsidP="000D3EEE">
                        <w:pPr>
                          <w:spacing w:after="0" w:line="240" w:lineRule="auto"/>
                          <w:rPr>
                            <w:sz w:val="18"/>
                            <w:szCs w:val="18"/>
                            <w:lang w:val="es-AR"/>
                          </w:rPr>
                        </w:pPr>
                        <w:r>
                          <w:rPr>
                            <w:sz w:val="18"/>
                            <w:szCs w:val="18"/>
                            <w:lang w:val="es-AR"/>
                          </w:rPr>
                          <w:t>Línea</w:t>
                        </w:r>
                        <w:r w:rsidRPr="008F5475">
                          <w:rPr>
                            <w:sz w:val="18"/>
                            <w:szCs w:val="18"/>
                            <w:lang w:val="es-AR"/>
                          </w:rPr>
                          <w:t xml:space="preserve"> 500</w:t>
                        </w:r>
                      </w:p>
                      <w:p w14:paraId="265F7BD4" w14:textId="77777777" w:rsidR="00763235" w:rsidRPr="00505378" w:rsidRDefault="00763235" w:rsidP="000D3EEE">
                        <w:pPr>
                          <w:spacing w:after="0" w:line="240" w:lineRule="auto"/>
                          <w:rPr>
                            <w:sz w:val="18"/>
                            <w:szCs w:val="18"/>
                            <w:lang w:val="es-AR"/>
                          </w:rPr>
                        </w:pPr>
                      </w:p>
                    </w:txbxContent>
                  </v:textbox>
                </v:shape>
                <v:shape id="Cuadro de texto 34" o:spid="_x0000_s1078" type="#_x0000_t202" style="position:absolute;left:31687;width:22352;height:19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AjvsQA&#10;AADbAAAADwAAAGRycy9kb3ducmV2LnhtbESPwWrDMBBE74H+g9hAb4kcJ5TiRgmmEOihPcRODr0t&#10;1sZ2Y62MpDjq31eFQo/DzLxhtvtoBjGR871lBatlBoK4sbrnVsGpPiyeQfiArHGwTAq+ycN+9zDb&#10;YqHtnY80VaEVCcK+QAVdCGMhpW86MuiXdiRO3sU6gyFJ10rt8J7gZpB5lj1Jgz2nhQ5Heu2ouVY3&#10;o+AcfZlHW3/mF/MlP66O2/c1K/U4j+ULiEAx/If/2m9awXoDv1/SD5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QI77EAAAA2wAAAA8AAAAAAAAAAAAAAAAAmAIAAGRycy9k&#10;b3ducmV2LnhtbFBLBQYAAAAABAAEAPUAAACJAwAAAAA=&#10;" fillcolor="#ded092" stroked="f" strokeweight=".5pt">
                  <v:textbox>
                    <w:txbxContent>
                      <w:p w14:paraId="381E3C52" w14:textId="143B447E" w:rsidR="00763235" w:rsidRPr="00505378" w:rsidRDefault="00763235" w:rsidP="000D3EEE">
                        <w:pPr>
                          <w:spacing w:after="60" w:line="240" w:lineRule="auto"/>
                          <w:jc w:val="center"/>
                          <w:rPr>
                            <w:b/>
                            <w:bCs/>
                            <w:lang w:val="es-AR"/>
                          </w:rPr>
                        </w:pPr>
                        <w:r>
                          <w:rPr>
                            <w:b/>
                            <w:bCs/>
                            <w:lang w:val="es-AR"/>
                          </w:rPr>
                          <w:t>C.O.M.A.</w:t>
                        </w:r>
                        <w:r w:rsidRPr="00505378">
                          <w:rPr>
                            <w:b/>
                            <w:bCs/>
                            <w:lang w:val="es-AR"/>
                          </w:rPr>
                          <w:t xml:space="preserve"> de Tramo de Transporte</w:t>
                        </w:r>
                      </w:p>
                    </w:txbxContent>
                  </v:textbox>
                </v:shape>
                <v:shape id="Cuadro de texto 35" o:spid="_x0000_s1079" type="#_x0000_t202" style="position:absolute;left:31596;top:20822;width:22352;height:215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yGJcQA&#10;AADbAAAADwAAAGRycy9kb3ducmV2LnhtbESPwWrDMBBE74H+g9hAb4kch5TiRgmmEOihPcRODr0t&#10;1sZ2Y62MpDjq31eFQo/DzLxhtvtoBjGR871lBatlBoK4sbrnVsGpPiyeQfiArHGwTAq+ycN+9zDb&#10;YqHtnY80VaEVCcK+QAVdCGMhpW86MuiXdiRO3sU6gyFJ10rt8J7gZpB5lj1Jgz2nhQ5Heu2ouVY3&#10;o+AcfZlHW3/mF/MlP66O2/c1K/U4j+ULiEAx/If/2m9awXoDv1/SD5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chiXEAAAA2wAAAA8AAAAAAAAAAAAAAAAAmAIAAGRycy9k&#10;b3ducmV2LnhtbFBLBQYAAAAABAAEAPUAAACJAwAAAAA=&#10;" fillcolor="#ded092" stroked="f" strokeweight=".5pt">
                  <v:textbox>
                    <w:txbxContent>
                      <w:p w14:paraId="7AFCFA7D" w14:textId="082D0E1D" w:rsidR="00763235" w:rsidRPr="00505378" w:rsidRDefault="00763235" w:rsidP="000D3EEE">
                        <w:pPr>
                          <w:spacing w:after="60" w:line="240" w:lineRule="auto"/>
                          <w:jc w:val="center"/>
                          <w:rPr>
                            <w:b/>
                            <w:bCs/>
                            <w:lang w:val="es-AR"/>
                          </w:rPr>
                        </w:pPr>
                        <w:r>
                          <w:rPr>
                            <w:b/>
                            <w:bCs/>
                            <w:lang w:val="es-AR"/>
                          </w:rPr>
                          <w:t>C.O.M.A.</w:t>
                        </w:r>
                        <w:r w:rsidRPr="00505378">
                          <w:rPr>
                            <w:b/>
                            <w:bCs/>
                            <w:lang w:val="es-AR"/>
                          </w:rPr>
                          <w:t xml:space="preserve"> de Tramo de Subestación</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ector: angular 36" o:spid="_x0000_s1080" type="#_x0000_t34" style="position:absolute;left:23357;top:5160;width:8239;height:3349;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hJN8UAAADbAAAADwAAAGRycy9kb3ducmV2LnhtbESPQWvCQBSE74L/YXlCL9JsbCFIdCNq&#10;W+hJqArF2zP7mg3Nvk2zG43/vlsoeBxm5htmuRpsIy7U+dqxglmSgiAuna65UnA8vD3OQfiArLFx&#10;TApu5GFVjEdLzLW78gdd9qESEcI+RwUmhDaX0peGLPrEtcTR+3KdxRBlV0nd4TXCbSOf0jSTFmuO&#10;CwZb2hoqv/e9VfBz3m1D/XLqd9PzbbCZ33y+ro1SD5NhvQARaAj38H/7XSt4zuDvS/wBsv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FhJN8UAAADbAAAADwAAAAAAAAAA&#10;AAAAAAChAgAAZHJzL2Rvd25yZXYueG1sUEsFBgAAAAAEAAQA+QAAAJMDAAAAAA==&#10;" strokecolor="#4472c4 [3204]" strokeweight="1.5pt">
                  <v:stroke endarrow="block"/>
                </v:shape>
                <v:shape id="Conector: angular 37" o:spid="_x0000_s1081" type="#_x0000_t34" style="position:absolute;left:23357;top:12803;width:8259;height:7476;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VN8UAAADbAAAADwAAAGRycy9kb3ducmV2LnhtbESPW2vCQBSE3wv+h+UIfaub1CvRVYpS&#10;qEURLw/6dsgek2D2bMhuTfz3bqHQx2FmvmFmi9aU4k61KywriHsRCOLU6oIzBafj59sEhPPIGkvL&#10;pOBBDhbzzssME20b3tP94DMRIOwSVJB7XyVSujQng65nK+LgXW1t0AdZZ1LX2AS4KeV7FI2kwYLD&#10;Qo4VLXNKb4cfo+B7u9OreEjj0Xl14Xi43jSD40ap1277MQXhqfX/4b/2l1bQH8Pvl/AD5Pw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HVN8UAAADbAAAADwAAAAAAAAAA&#10;AAAAAAChAgAAZHJzL2Rvd25yZXYueG1sUEsFBgAAAAAEAAQA+QAAAJMDAAAAAA==&#10;" strokecolor="#4472c4 [3204]" strokeweight="1.5pt">
                  <v:stroke endarrow="block"/>
                </v:shape>
                <v:shape id="Conector: angular 49" o:spid="_x0000_s1082" type="#_x0000_t34" style="position:absolute;left:23357;top:31634;width:8340;height:3983;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SXo8UAAADbAAAADwAAAGRycy9kb3ducmV2LnhtbESPW2vCQBSE3wv+h+UIfaubFK/RVUql&#10;YEURLw/6dsgek9Ds2ZBdTfrvXaHQx2FmvmFmi9aU4k61KywriHsRCOLU6oIzBafj19sYhPPIGkvL&#10;pOCXHCzmnZcZJto2vKf7wWciQNglqCD3vkqkdGlOBl3PVsTBu9raoA+yzqSusQlwU8r3KBpKgwWH&#10;hRwr+swp/TncjIL1dqeX8YBGw/PywvHge9P0jxulXrvtxxSEp9b/h//aK62gP4Hnl/AD5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SSXo8UAAADbAAAADwAAAAAAAAAA&#10;AAAAAAChAgAAZHJzL2Rvd25yZXYueG1sUEsFBgAAAAAEAAQA+QAAAJMDAAAAAA==&#10;" strokecolor="#4472c4 [3204]" strokeweight="1.5pt">
                  <v:stroke endarrow="block"/>
                </v:shape>
                <w10:anchorlock/>
              </v:group>
            </w:pict>
          </mc:Fallback>
        </mc:AlternateContent>
      </w:r>
    </w:p>
    <w:p w14:paraId="28C87883" w14:textId="77777777" w:rsidR="0067128F" w:rsidRDefault="0067128F" w:rsidP="00F64D04">
      <w:pPr>
        <w:spacing w:before="60" w:after="120" w:line="240" w:lineRule="auto"/>
        <w:rPr>
          <w:rFonts w:cs="Arial"/>
          <w:szCs w:val="22"/>
          <w:lang w:val="es-ES"/>
        </w:rPr>
      </w:pPr>
    </w:p>
    <w:p w14:paraId="2AB5E0DE" w14:textId="65592AB6" w:rsidR="00F64D04" w:rsidRPr="00354C2E" w:rsidRDefault="00F64D04" w:rsidP="00F64D04">
      <w:pPr>
        <w:spacing w:before="60" w:after="120" w:line="240" w:lineRule="auto"/>
        <w:rPr>
          <w:rFonts w:cs="Arial"/>
          <w:szCs w:val="22"/>
          <w:lang w:val="es-ES"/>
        </w:rPr>
      </w:pPr>
      <w:r w:rsidRPr="00354C2E">
        <w:rPr>
          <w:rFonts w:cs="Arial"/>
          <w:szCs w:val="22"/>
          <w:lang w:val="es-ES"/>
        </w:rPr>
        <w:t xml:space="preserve">En cada caso, la determinación de los </w:t>
      </w:r>
      <w:r w:rsidR="005A6F95">
        <w:rPr>
          <w:rFonts w:cs="Arial"/>
          <w:szCs w:val="22"/>
          <w:lang w:val="es-ES"/>
        </w:rPr>
        <w:t>C.O.M.A.</w:t>
      </w:r>
      <w:r w:rsidRPr="00354C2E">
        <w:rPr>
          <w:rFonts w:cs="Arial"/>
          <w:szCs w:val="22"/>
          <w:lang w:val="es-ES"/>
        </w:rPr>
        <w:t xml:space="preserve"> directos se realiza desagregando el cálculo en dos partes: costo propio de la tarea y los costos de desplazamiento.  </w:t>
      </w:r>
    </w:p>
    <w:p w14:paraId="1E807AF8" w14:textId="41C25972" w:rsidR="00F64D04" w:rsidRPr="0060133B" w:rsidRDefault="00F64D04" w:rsidP="0060133B">
      <w:pPr>
        <w:rPr>
          <w:lang w:val="es-ES"/>
        </w:rPr>
      </w:pPr>
      <w:r w:rsidRPr="0060133B">
        <w:rPr>
          <w:lang w:val="es-ES"/>
        </w:rPr>
        <w:t xml:space="preserve">El costo propio de la tarea está determinado por la duración de la misma, la frecuencia de ejecución y los recursos de cuadrilla (operarios, herramientas, vehículos, etc.) y materiales requeridos en cada caso. El costo de desplazamiento está compuesto por el tiempo de aproximación a la zona de trabajo y el tiempo de desplazamiento entre tareas y tiene tratamiento distinto según el módulo de que se trate y de acuerdo a si la tarea es calificada como programable (PR) o no programable (NP), para </w:t>
      </w:r>
      <w:r w:rsidR="008425D4" w:rsidRPr="0060133B">
        <w:rPr>
          <w:lang w:val="es-ES"/>
        </w:rPr>
        <w:t>más</w:t>
      </w:r>
      <w:r w:rsidRPr="0060133B">
        <w:rPr>
          <w:lang w:val="es-ES"/>
        </w:rPr>
        <w:t xml:space="preserve"> detalle referirse al numeral </w:t>
      </w:r>
      <w:r w:rsidRPr="0060133B">
        <w:rPr>
          <w:lang w:val="es-ES"/>
        </w:rPr>
        <w:fldChar w:fldCharType="begin"/>
      </w:r>
      <w:r w:rsidRPr="0060133B">
        <w:rPr>
          <w:lang w:val="es-ES"/>
        </w:rPr>
        <w:instrText xml:space="preserve"> REF _Ref34639145 \r \h </w:instrText>
      </w:r>
      <w:r w:rsidR="00354C2E" w:rsidRPr="0060133B">
        <w:rPr>
          <w:lang w:val="es-ES"/>
        </w:rPr>
        <w:instrText xml:space="preserve"> \* MERGEFORMAT </w:instrText>
      </w:r>
      <w:r w:rsidRPr="0060133B">
        <w:rPr>
          <w:lang w:val="es-ES"/>
        </w:rPr>
      </w:r>
      <w:r w:rsidRPr="0060133B">
        <w:rPr>
          <w:lang w:val="es-ES"/>
        </w:rPr>
        <w:fldChar w:fldCharType="separate"/>
      </w:r>
      <w:r w:rsidR="00F976FC">
        <w:rPr>
          <w:lang w:val="es-ES"/>
        </w:rPr>
        <w:t>6.2.4.2</w:t>
      </w:r>
      <w:r w:rsidRPr="0060133B">
        <w:rPr>
          <w:lang w:val="es-ES"/>
        </w:rPr>
        <w:fldChar w:fldCharType="end"/>
      </w:r>
      <w:r w:rsidRPr="0060133B">
        <w:rPr>
          <w:lang w:val="es-ES"/>
        </w:rPr>
        <w:t>.</w:t>
      </w:r>
    </w:p>
    <w:p w14:paraId="41FA3929" w14:textId="52451B82" w:rsidR="00F64D04" w:rsidRPr="0060133B" w:rsidRDefault="00F64D04" w:rsidP="0060133B">
      <w:pPr>
        <w:rPr>
          <w:lang w:val="es-ES"/>
        </w:rPr>
      </w:pPr>
      <w:r w:rsidRPr="0060133B">
        <w:rPr>
          <w:lang w:val="es-ES"/>
        </w:rPr>
        <w:lastRenderedPageBreak/>
        <w:t xml:space="preserve">Finalmente, ambos componentes definen la necesidad de recursos totales para la ejecución de las actividades de </w:t>
      </w:r>
      <w:r w:rsidR="005A6F95">
        <w:rPr>
          <w:lang w:val="es-ES"/>
        </w:rPr>
        <w:t>C.O.M.A.</w:t>
      </w:r>
      <w:r w:rsidRPr="0060133B">
        <w:rPr>
          <w:lang w:val="es-ES"/>
        </w:rPr>
        <w:t xml:space="preserve"> Directos, los cuales son calculados para cada tramo en particular.</w:t>
      </w:r>
    </w:p>
    <w:p w14:paraId="376FB528" w14:textId="03D71AC6" w:rsidR="00F64D04" w:rsidRPr="0067128F" w:rsidRDefault="00F64D04" w:rsidP="005E1501">
      <w:pPr>
        <w:pStyle w:val="Listanumerada"/>
        <w:numPr>
          <w:ilvl w:val="0"/>
          <w:numId w:val="24"/>
        </w:numPr>
        <w:spacing w:after="200"/>
        <w:ind w:left="567" w:hanging="567"/>
        <w:rPr>
          <w:lang w:val="es-ES"/>
        </w:rPr>
      </w:pPr>
      <w:r w:rsidRPr="0067128F">
        <w:rPr>
          <w:lang w:val="es-ES"/>
        </w:rPr>
        <w:t xml:space="preserve">Módulo de costos de </w:t>
      </w:r>
      <w:r w:rsidR="005A6F95" w:rsidRPr="0067128F">
        <w:rPr>
          <w:lang w:val="es-ES"/>
        </w:rPr>
        <w:t>C.O.M.A.</w:t>
      </w:r>
      <w:r w:rsidRPr="0067128F">
        <w:rPr>
          <w:lang w:val="es-ES"/>
        </w:rPr>
        <w:t xml:space="preserve"> directos de líneas</w:t>
      </w:r>
    </w:p>
    <w:p w14:paraId="5385A283" w14:textId="2F79D979" w:rsidR="00F64D04" w:rsidRPr="00354C2E" w:rsidRDefault="00F64D04" w:rsidP="00F64D04">
      <w:pPr>
        <w:spacing w:before="60" w:after="120" w:line="240" w:lineRule="auto"/>
        <w:rPr>
          <w:rFonts w:cs="Arial"/>
          <w:szCs w:val="22"/>
          <w:lang w:val="es-ES"/>
        </w:rPr>
      </w:pPr>
      <w:r w:rsidRPr="00354C2E">
        <w:rPr>
          <w:rFonts w:cs="Arial"/>
          <w:szCs w:val="22"/>
          <w:lang w:val="es-ES"/>
        </w:rPr>
        <w:t xml:space="preserve">Este módulo </w:t>
      </w:r>
      <w:r w:rsidR="008425D4" w:rsidRPr="00354C2E">
        <w:rPr>
          <w:rFonts w:cs="Arial"/>
          <w:szCs w:val="22"/>
          <w:lang w:val="es-ES"/>
        </w:rPr>
        <w:t>está</w:t>
      </w:r>
      <w:r w:rsidRPr="00354C2E">
        <w:rPr>
          <w:rFonts w:cs="Arial"/>
          <w:szCs w:val="22"/>
          <w:lang w:val="es-ES"/>
        </w:rPr>
        <w:t xml:space="preserve"> conformado por las siguientes hojas de cálculo: </w:t>
      </w:r>
    </w:p>
    <w:p w14:paraId="48B85368" w14:textId="77777777" w:rsidR="00F64D04" w:rsidRPr="0067128F" w:rsidRDefault="00F64D04" w:rsidP="005E1501">
      <w:pPr>
        <w:pStyle w:val="Prrafodelista"/>
        <w:numPr>
          <w:ilvl w:val="0"/>
          <w:numId w:val="63"/>
        </w:numPr>
        <w:ind w:left="567" w:hanging="567"/>
      </w:pPr>
      <w:r w:rsidRPr="0067128F">
        <w:t>Datos_Generales en donde se especifican datos utilizados en todo el módulo como identificación de regionales, centros operativos, cuadrillas, etc.</w:t>
      </w:r>
    </w:p>
    <w:p w14:paraId="6264921F" w14:textId="0B70B75D" w:rsidR="00F64D04" w:rsidRPr="0067128F" w:rsidRDefault="008425D4" w:rsidP="005E1501">
      <w:pPr>
        <w:pStyle w:val="Prrafodelista"/>
        <w:numPr>
          <w:ilvl w:val="0"/>
          <w:numId w:val="63"/>
        </w:numPr>
        <w:ind w:left="567" w:hanging="567"/>
      </w:pPr>
      <w:r w:rsidRPr="0067128F">
        <w:t>Tramos Líneas</w:t>
      </w:r>
      <w:r w:rsidR="00F64D04" w:rsidRPr="0067128F">
        <w:t xml:space="preserve"> en donde se definen los tramos de transporte objeto del estudio, se asigna el o los centros operativos desde donde parten las cuadrillas, de definen las cantidades de cada subcomponente y frecuencias particulares.</w:t>
      </w:r>
    </w:p>
    <w:p w14:paraId="4746AB31" w14:textId="77777777" w:rsidR="00F64D04" w:rsidRPr="0067128F" w:rsidRDefault="00F64D04" w:rsidP="005E1501">
      <w:pPr>
        <w:pStyle w:val="Prrafodelista"/>
        <w:numPr>
          <w:ilvl w:val="0"/>
          <w:numId w:val="63"/>
        </w:numPr>
        <w:ind w:left="567" w:hanging="567"/>
      </w:pPr>
      <w:r w:rsidRPr="0067128F">
        <w:t>Geoposicionamiento Se definen las distancias y velocidades que son necesarias para llegar desde el CO a la subestación cabecera de la línea (Información obtenida de Google Earth).</w:t>
      </w:r>
    </w:p>
    <w:p w14:paraId="7D226145" w14:textId="1B5A7D49" w:rsidR="00F64D04" w:rsidRPr="0067128F" w:rsidRDefault="008425D4" w:rsidP="005E1501">
      <w:pPr>
        <w:pStyle w:val="Prrafodelista"/>
        <w:numPr>
          <w:ilvl w:val="0"/>
          <w:numId w:val="63"/>
        </w:numPr>
        <w:ind w:left="567" w:hanging="567"/>
      </w:pPr>
      <w:r w:rsidRPr="0067128F">
        <w:t>Tareas Líneas</w:t>
      </w:r>
      <w:r w:rsidR="00F64D04" w:rsidRPr="0067128F">
        <w:t xml:space="preserve"> contiene la base de datos de tareas para cada componente.</w:t>
      </w:r>
    </w:p>
    <w:p w14:paraId="2AFA988B" w14:textId="7DFD99F0" w:rsidR="00F64D04" w:rsidRPr="0067128F" w:rsidRDefault="00F64D04" w:rsidP="005E1501">
      <w:pPr>
        <w:pStyle w:val="Prrafodelista"/>
        <w:numPr>
          <w:ilvl w:val="0"/>
          <w:numId w:val="63"/>
        </w:numPr>
        <w:ind w:left="567" w:hanging="567"/>
      </w:pPr>
      <w:r w:rsidRPr="0067128F">
        <w:t xml:space="preserve">OYM_Lineas se calculan los </w:t>
      </w:r>
      <w:r w:rsidR="005A6F95" w:rsidRPr="0067128F">
        <w:t>C.O.M.A.</w:t>
      </w:r>
      <w:r w:rsidRPr="0067128F">
        <w:t xml:space="preserve"> directos correspondientes a la ejecución de cada tarea para cada componente.</w:t>
      </w:r>
    </w:p>
    <w:p w14:paraId="6ABAC55D" w14:textId="77777777" w:rsidR="00F64D04" w:rsidRPr="0067128F" w:rsidRDefault="00F64D04" w:rsidP="005E1501">
      <w:pPr>
        <w:pStyle w:val="Prrafodelista"/>
        <w:numPr>
          <w:ilvl w:val="0"/>
          <w:numId w:val="63"/>
        </w:numPr>
        <w:ind w:left="567" w:hanging="567"/>
      </w:pPr>
      <w:r w:rsidRPr="0067128F">
        <w:t>OYM_Lineas_Salida_PR se calculan los tiempos de desplazamiento para cada cuadrilla y para cada subestación correspondiente a las actividades caracterizadas como programables.</w:t>
      </w:r>
    </w:p>
    <w:p w14:paraId="1A327BD2" w14:textId="77777777" w:rsidR="00F64D04" w:rsidRPr="0067128F" w:rsidRDefault="00F64D04" w:rsidP="005E1501">
      <w:pPr>
        <w:pStyle w:val="Prrafodelista"/>
        <w:numPr>
          <w:ilvl w:val="0"/>
          <w:numId w:val="63"/>
        </w:numPr>
        <w:ind w:left="567" w:hanging="567"/>
      </w:pPr>
      <w:r w:rsidRPr="0067128F">
        <w:t>OYM_Lineas_Salida_NP se calculan los tiempos de desplazamiento para cada cuadrilla y para cada subestación correspondiente a las actividades caracterizadas como no programables.</w:t>
      </w:r>
    </w:p>
    <w:p w14:paraId="1DC4E482" w14:textId="0D73AC26" w:rsidR="00F64D04" w:rsidRPr="0067128F" w:rsidRDefault="00F64D04" w:rsidP="005E1501">
      <w:pPr>
        <w:pStyle w:val="Prrafodelista"/>
        <w:numPr>
          <w:ilvl w:val="0"/>
          <w:numId w:val="63"/>
        </w:numPr>
        <w:ind w:left="567" w:hanging="567"/>
      </w:pPr>
      <w:r w:rsidRPr="0067128F">
        <w:t xml:space="preserve">Salida se totalizan los </w:t>
      </w:r>
      <w:r w:rsidR="005A6F95" w:rsidRPr="0067128F">
        <w:t>C.O.M.A.</w:t>
      </w:r>
      <w:r w:rsidRPr="0067128F">
        <w:t xml:space="preserve"> directos por cada componente, se asigna a su tramo de transporte correspondiente, se asignan los tiempos de desplazamiento, pernoctes, </w:t>
      </w:r>
      <w:r w:rsidR="008425D4" w:rsidRPr="0067128F">
        <w:t>viáticos</w:t>
      </w:r>
      <w:r w:rsidRPr="0067128F">
        <w:t>, etc.</w:t>
      </w:r>
    </w:p>
    <w:p w14:paraId="257F1211" w14:textId="74EE8032" w:rsidR="00F64D04" w:rsidRPr="0067128F" w:rsidRDefault="00F64D04" w:rsidP="005E1501">
      <w:pPr>
        <w:pStyle w:val="Listanumerada"/>
        <w:numPr>
          <w:ilvl w:val="0"/>
          <w:numId w:val="24"/>
        </w:numPr>
        <w:spacing w:after="200"/>
        <w:ind w:left="567" w:hanging="567"/>
        <w:rPr>
          <w:lang w:val="es-ES"/>
        </w:rPr>
      </w:pPr>
      <w:r w:rsidRPr="0067128F">
        <w:rPr>
          <w:lang w:val="es-ES"/>
        </w:rPr>
        <w:t xml:space="preserve">Módulo de costos de </w:t>
      </w:r>
      <w:r w:rsidR="005A6F95" w:rsidRPr="0067128F">
        <w:rPr>
          <w:lang w:val="es-ES"/>
        </w:rPr>
        <w:t>C.O.M.A.</w:t>
      </w:r>
      <w:r w:rsidRPr="0067128F">
        <w:rPr>
          <w:lang w:val="es-ES"/>
        </w:rPr>
        <w:t xml:space="preserve"> directos de Subestaciones</w:t>
      </w:r>
    </w:p>
    <w:p w14:paraId="16E4CA8E" w14:textId="5BD74C66" w:rsidR="00F64D04" w:rsidRPr="00354C2E" w:rsidRDefault="00F64D04" w:rsidP="00F64D04">
      <w:pPr>
        <w:spacing w:before="60" w:after="120" w:line="240" w:lineRule="auto"/>
        <w:rPr>
          <w:rFonts w:cs="Arial"/>
          <w:szCs w:val="22"/>
          <w:lang w:val="es-ES"/>
        </w:rPr>
      </w:pPr>
      <w:r w:rsidRPr="00354C2E">
        <w:rPr>
          <w:rFonts w:cs="Arial"/>
          <w:szCs w:val="22"/>
          <w:lang w:val="es-ES"/>
        </w:rPr>
        <w:t xml:space="preserve">Este módulo </w:t>
      </w:r>
      <w:r w:rsidR="008425D4" w:rsidRPr="00354C2E">
        <w:rPr>
          <w:rFonts w:cs="Arial"/>
          <w:szCs w:val="22"/>
          <w:lang w:val="es-ES"/>
        </w:rPr>
        <w:t>está</w:t>
      </w:r>
      <w:r w:rsidRPr="00354C2E">
        <w:rPr>
          <w:rFonts w:cs="Arial"/>
          <w:szCs w:val="22"/>
          <w:lang w:val="es-ES"/>
        </w:rPr>
        <w:t xml:space="preserve"> conformado por las siguientes hojas de cálculo: </w:t>
      </w:r>
    </w:p>
    <w:p w14:paraId="623B5BC9" w14:textId="77777777" w:rsidR="00F64D04" w:rsidRPr="0067128F" w:rsidRDefault="00F64D04" w:rsidP="005E1501">
      <w:pPr>
        <w:pStyle w:val="Prrafodelista"/>
        <w:numPr>
          <w:ilvl w:val="0"/>
          <w:numId w:val="63"/>
        </w:numPr>
        <w:ind w:left="567" w:hanging="567"/>
      </w:pPr>
      <w:r w:rsidRPr="0067128F">
        <w:t>Datos_Generales en donde se especifican datos utilizados en todo el módulo como identificación de regionales, centros operativos, cuadrillas, etc.</w:t>
      </w:r>
    </w:p>
    <w:p w14:paraId="1A3D22AF" w14:textId="77777777" w:rsidR="00F64D04" w:rsidRPr="0067128F" w:rsidRDefault="00F64D04" w:rsidP="005E1501">
      <w:pPr>
        <w:pStyle w:val="Prrafodelista"/>
        <w:numPr>
          <w:ilvl w:val="0"/>
          <w:numId w:val="63"/>
        </w:numPr>
        <w:ind w:left="567" w:hanging="567"/>
      </w:pPr>
      <w:r w:rsidRPr="0067128F">
        <w:t>TramosSubestaciones en donde se definen los tramos de subestación, se asignan los centros operativos desde donde parten las cuadrillas.</w:t>
      </w:r>
    </w:p>
    <w:p w14:paraId="3668664C" w14:textId="77777777" w:rsidR="00F64D04" w:rsidRPr="0067128F" w:rsidRDefault="00F64D04" w:rsidP="005E1501">
      <w:pPr>
        <w:pStyle w:val="Prrafodelista"/>
        <w:numPr>
          <w:ilvl w:val="0"/>
          <w:numId w:val="63"/>
        </w:numPr>
        <w:ind w:left="567" w:hanging="567"/>
      </w:pPr>
      <w:r w:rsidRPr="0067128F">
        <w:t>Geoposicionamiento Se definen las distancias y velocidades que son necesarias para llegar desde el CO a la subestación (Información obtenida de Google Earth).</w:t>
      </w:r>
    </w:p>
    <w:p w14:paraId="5E293977" w14:textId="31DF16BC" w:rsidR="00F64D04" w:rsidRPr="0067128F" w:rsidRDefault="00F64D04" w:rsidP="005E1501">
      <w:pPr>
        <w:pStyle w:val="Prrafodelista"/>
        <w:numPr>
          <w:ilvl w:val="0"/>
          <w:numId w:val="63"/>
        </w:numPr>
        <w:ind w:left="567" w:hanging="567"/>
      </w:pPr>
      <w:r w:rsidRPr="0067128F">
        <w:lastRenderedPageBreak/>
        <w:t xml:space="preserve">SE donde se definen los componentes de cada sub </w:t>
      </w:r>
      <w:r w:rsidR="00A477D0" w:rsidRPr="0067128F">
        <w:t>estación junto</w:t>
      </w:r>
      <w:r w:rsidRPr="0067128F">
        <w:t xml:space="preserve"> con las cantidades correspondientes de cada uno y de sus subcomponentes y finalmente la asignación a cada tramo de transporte o subestación según corresponda.</w:t>
      </w:r>
    </w:p>
    <w:p w14:paraId="6E8E6B7C" w14:textId="77777777" w:rsidR="00F64D04" w:rsidRPr="0067128F" w:rsidRDefault="00F64D04" w:rsidP="005E1501">
      <w:pPr>
        <w:pStyle w:val="Prrafodelista"/>
        <w:numPr>
          <w:ilvl w:val="0"/>
          <w:numId w:val="63"/>
        </w:numPr>
        <w:ind w:left="567" w:hanging="567"/>
      </w:pPr>
      <w:r w:rsidRPr="0067128F">
        <w:t>TareasSSEE contiene la base de datos de tareas para cada componente.</w:t>
      </w:r>
    </w:p>
    <w:p w14:paraId="68BE6B68" w14:textId="60A70672" w:rsidR="00F64D04" w:rsidRPr="0067128F" w:rsidRDefault="00F64D04" w:rsidP="005E1501">
      <w:pPr>
        <w:pStyle w:val="Prrafodelista"/>
        <w:numPr>
          <w:ilvl w:val="0"/>
          <w:numId w:val="63"/>
        </w:numPr>
        <w:ind w:left="567" w:hanging="567"/>
      </w:pPr>
      <w:r w:rsidRPr="0067128F">
        <w:t xml:space="preserve">OYM_SE se calculan los </w:t>
      </w:r>
      <w:r w:rsidR="005A6F95" w:rsidRPr="0067128F">
        <w:t>C.O.M.A.</w:t>
      </w:r>
      <w:r w:rsidRPr="0067128F">
        <w:t xml:space="preserve"> directos correspondientes a la ejecución de cada tarea para cada componente.</w:t>
      </w:r>
    </w:p>
    <w:p w14:paraId="6C2B5C41" w14:textId="77777777" w:rsidR="00F64D04" w:rsidRPr="0067128F" w:rsidRDefault="00F64D04" w:rsidP="005E1501">
      <w:pPr>
        <w:pStyle w:val="Prrafodelista"/>
        <w:numPr>
          <w:ilvl w:val="0"/>
          <w:numId w:val="63"/>
        </w:numPr>
        <w:ind w:left="567" w:hanging="567"/>
      </w:pPr>
      <w:r w:rsidRPr="0067128F">
        <w:t>OYM_SSEE_Salida_PR se calculan los tiempos de desplazamiento para cada cuadrilla y para cada subestación correspondiente a las actividades caracterizadas como programables.</w:t>
      </w:r>
    </w:p>
    <w:p w14:paraId="567F23E5" w14:textId="77777777" w:rsidR="00F64D04" w:rsidRPr="0067128F" w:rsidRDefault="00F64D04" w:rsidP="005E1501">
      <w:pPr>
        <w:pStyle w:val="Prrafodelista"/>
        <w:numPr>
          <w:ilvl w:val="0"/>
          <w:numId w:val="63"/>
        </w:numPr>
        <w:ind w:left="567" w:hanging="567"/>
      </w:pPr>
      <w:r w:rsidRPr="0067128F">
        <w:t>OYM_SSEE_Salida_NP se calculan los tiempos de desplazamiento para cada cuadrilla y para cada subestación correspondiente a las actividades caracterizadas como no programables.</w:t>
      </w:r>
    </w:p>
    <w:p w14:paraId="4568D18B" w14:textId="17FE5EDE" w:rsidR="0079428C" w:rsidRPr="0067128F" w:rsidRDefault="00F64D04" w:rsidP="005E1501">
      <w:pPr>
        <w:pStyle w:val="Prrafodelista"/>
        <w:numPr>
          <w:ilvl w:val="0"/>
          <w:numId w:val="63"/>
        </w:numPr>
        <w:ind w:left="567" w:hanging="567"/>
      </w:pPr>
      <w:r w:rsidRPr="0067128F">
        <w:t xml:space="preserve">Salida se totalizan los </w:t>
      </w:r>
      <w:r w:rsidR="005A6F95" w:rsidRPr="0067128F">
        <w:t>C.O.M.A.</w:t>
      </w:r>
      <w:r w:rsidRPr="0067128F">
        <w:t xml:space="preserve"> directos por cada componente, se asigna a su tramo de transporte o de subestación correspondiente, se asignan los tiempos de desplazamiento, pernoctes, </w:t>
      </w:r>
      <w:r w:rsidR="008425D4" w:rsidRPr="0067128F">
        <w:t>viáticos</w:t>
      </w:r>
      <w:r w:rsidRPr="0067128F">
        <w:t>, etc.</w:t>
      </w:r>
    </w:p>
    <w:p w14:paraId="613B9890" w14:textId="66913804" w:rsidR="0079428C" w:rsidRPr="00073DF0" w:rsidRDefault="0079428C" w:rsidP="0079428C">
      <w:pPr>
        <w:pStyle w:val="Ttulo3"/>
      </w:pPr>
      <w:bookmarkStart w:id="454" w:name="_Toc32389958"/>
      <w:bookmarkStart w:id="455" w:name="_Toc34398157"/>
      <w:bookmarkStart w:id="456" w:name="_Toc41514644"/>
      <w:r w:rsidRPr="00073DF0">
        <w:t>Tratamiento de las economías de ámbito</w:t>
      </w:r>
      <w:bookmarkEnd w:id="454"/>
      <w:bookmarkEnd w:id="455"/>
      <w:bookmarkEnd w:id="456"/>
    </w:p>
    <w:p w14:paraId="4658A8B3" w14:textId="2867084B" w:rsidR="0079428C" w:rsidRPr="00073DF0" w:rsidRDefault="0079428C" w:rsidP="0079428C">
      <w:pPr>
        <w:rPr>
          <w:lang w:val="es-ES"/>
        </w:rPr>
      </w:pPr>
      <w:r w:rsidRPr="00073DF0">
        <w:rPr>
          <w:lang w:val="es-ES"/>
        </w:rPr>
        <w:t xml:space="preserve">A los efectos de efectuar eventualmente los descuentos por economías de ámbito que corresponda para aquellas empresas de transmisión nacional que realicen actividades distintas al servicio de transmisión, el Consultor identificó en la estructura de la </w:t>
      </w:r>
      <w:r w:rsidR="001A6E11" w:rsidRPr="00073DF0">
        <w:rPr>
          <w:lang w:val="es-ES"/>
        </w:rPr>
        <w:t>EM</w:t>
      </w:r>
      <w:r w:rsidRPr="00073DF0">
        <w:rPr>
          <w:lang w:val="es-ES"/>
        </w:rPr>
        <w:t xml:space="preserve"> las partidas de costo susceptibles de economías de ámbito, considerando que son costos que pueden ser com</w:t>
      </w:r>
      <w:r w:rsidR="00EB6461" w:rsidRPr="00073DF0">
        <w:rPr>
          <w:lang w:val="es-ES"/>
        </w:rPr>
        <w:t>partidos con otras actividades.</w:t>
      </w:r>
    </w:p>
    <w:p w14:paraId="524CB371" w14:textId="439573E1" w:rsidR="0079428C" w:rsidRPr="00073DF0" w:rsidRDefault="0079428C" w:rsidP="0079428C">
      <w:pPr>
        <w:rPr>
          <w:lang w:val="es-ES"/>
        </w:rPr>
      </w:pPr>
      <w:r w:rsidRPr="00073DF0">
        <w:rPr>
          <w:lang w:val="es-ES"/>
        </w:rPr>
        <w:t xml:space="preserve">Para definir las partidas </w:t>
      </w:r>
      <w:r w:rsidR="00AB786D" w:rsidRPr="00073DF0">
        <w:rPr>
          <w:lang w:val="es-ES"/>
        </w:rPr>
        <w:t>susceptibles</w:t>
      </w:r>
      <w:r w:rsidRPr="00073DF0">
        <w:rPr>
          <w:lang w:val="es-ES"/>
        </w:rPr>
        <w:t xml:space="preserve"> de economías de ámbito el criterio que se utiliz</w:t>
      </w:r>
      <w:r w:rsidR="000D3EEE" w:rsidRPr="00073DF0">
        <w:rPr>
          <w:lang w:val="es-ES"/>
        </w:rPr>
        <w:t>ó</w:t>
      </w:r>
      <w:r w:rsidRPr="00073DF0">
        <w:rPr>
          <w:lang w:val="es-ES"/>
        </w:rPr>
        <w:t xml:space="preserve"> </w:t>
      </w:r>
      <w:r w:rsidR="00AB786D" w:rsidRPr="00073DF0">
        <w:rPr>
          <w:lang w:val="es-ES"/>
        </w:rPr>
        <w:t>fue</w:t>
      </w:r>
      <w:r w:rsidRPr="00073DF0">
        <w:rPr>
          <w:lang w:val="es-ES"/>
        </w:rPr>
        <w:t xml:space="preserve"> considerar que la </w:t>
      </w:r>
      <w:r w:rsidR="001A6E11" w:rsidRPr="00073DF0">
        <w:rPr>
          <w:lang w:val="es-ES"/>
        </w:rPr>
        <w:t>EM</w:t>
      </w:r>
      <w:r w:rsidRPr="00073DF0">
        <w:rPr>
          <w:lang w:val="es-ES"/>
        </w:rPr>
        <w:t xml:space="preserve"> es eficiente y aprovecha las holguras inherentes para la prestación conjunta del servicio de transmisión nacional y otros servicios distintos de transmisión. </w:t>
      </w:r>
    </w:p>
    <w:p w14:paraId="638CDCC7" w14:textId="0DA86001" w:rsidR="0079428C" w:rsidRPr="00073DF0" w:rsidRDefault="0079428C" w:rsidP="0079428C">
      <w:pPr>
        <w:rPr>
          <w:lang w:val="es-ES"/>
        </w:rPr>
      </w:pPr>
      <w:r w:rsidRPr="00073DF0">
        <w:rPr>
          <w:lang w:val="es-ES"/>
        </w:rPr>
        <w:t>La identificación de las holguras que dan origen a las partidas sujetas a economías de ámbito se realizó sobre la base del análisis de la estructura organizacional</w:t>
      </w:r>
      <w:r w:rsidR="0030131F" w:rsidRPr="00073DF0">
        <w:rPr>
          <w:lang w:val="es-ES"/>
        </w:rPr>
        <w:t xml:space="preserve">, </w:t>
      </w:r>
      <w:r w:rsidRPr="00073DF0">
        <w:rPr>
          <w:lang w:val="es-ES"/>
        </w:rPr>
        <w:t xml:space="preserve">y BMI asociados, diseñados para la </w:t>
      </w:r>
      <w:r w:rsidR="00A477D0" w:rsidRPr="00073DF0">
        <w:rPr>
          <w:lang w:val="es-ES"/>
        </w:rPr>
        <w:t>EM, y</w:t>
      </w:r>
      <w:r w:rsidRPr="00073DF0">
        <w:rPr>
          <w:lang w:val="es-ES"/>
        </w:rPr>
        <w:t xml:space="preserve"> la posibilidad de su aprovechamiento para la prestación de otros servicios distintos de transmisión, y teniendo en cuenta antecede</w:t>
      </w:r>
      <w:r w:rsidR="0030131F" w:rsidRPr="00073DF0">
        <w:rPr>
          <w:lang w:val="es-ES"/>
        </w:rPr>
        <w:t>ntes regulatorios en la materia.</w:t>
      </w:r>
    </w:p>
    <w:p w14:paraId="0C741555" w14:textId="43DAAB5C" w:rsidR="006312DA" w:rsidRPr="00073DF0" w:rsidRDefault="006312DA" w:rsidP="006312DA">
      <w:pPr>
        <w:rPr>
          <w:lang w:val="es-ES"/>
        </w:rPr>
      </w:pPr>
      <w:r w:rsidRPr="00073DF0">
        <w:rPr>
          <w:lang w:val="es-ES"/>
        </w:rPr>
        <w:t xml:space="preserve">En el </w:t>
      </w:r>
      <w:r w:rsidR="00A477D0">
        <w:rPr>
          <w:lang w:val="es-ES"/>
        </w:rPr>
        <w:t>“</w:t>
      </w:r>
      <w:r w:rsidRPr="00073DF0">
        <w:rPr>
          <w:lang w:val="es-ES"/>
        </w:rPr>
        <w:t xml:space="preserve">Anexo </w:t>
      </w:r>
      <w:r w:rsidR="00A477D0">
        <w:rPr>
          <w:lang w:val="es-ES"/>
        </w:rPr>
        <w:t>COMA</w:t>
      </w:r>
      <w:r w:rsidRPr="00073DF0">
        <w:rPr>
          <w:lang w:val="es-ES"/>
        </w:rPr>
        <w:t>_7_Economías de Ambito_rev1</w:t>
      </w:r>
      <w:r w:rsidR="00A477D0">
        <w:rPr>
          <w:lang w:val="es-ES"/>
        </w:rPr>
        <w:t>”</w:t>
      </w:r>
      <w:r w:rsidRPr="00073DF0">
        <w:rPr>
          <w:lang w:val="es-ES"/>
        </w:rPr>
        <w:t xml:space="preserve"> se pre</w:t>
      </w:r>
      <w:r w:rsidR="0030131F" w:rsidRPr="00073DF0">
        <w:rPr>
          <w:lang w:val="es-ES"/>
        </w:rPr>
        <w:t>sentan los antecedentes que justifican</w:t>
      </w:r>
      <w:r w:rsidRPr="00073DF0">
        <w:rPr>
          <w:lang w:val="es-ES"/>
        </w:rPr>
        <w:t xml:space="preserve"> las partidas</w:t>
      </w:r>
      <w:r w:rsidR="0030131F" w:rsidRPr="00073DF0">
        <w:rPr>
          <w:lang w:val="es-ES"/>
        </w:rPr>
        <w:t xml:space="preserve"> sujetas a economías</w:t>
      </w:r>
      <w:r w:rsidRPr="00073DF0">
        <w:rPr>
          <w:lang w:val="es-ES"/>
        </w:rPr>
        <w:t xml:space="preserve"> de ámbito que fueron comunicadas al Comité y que obtuvieron aprobación preliminar.</w:t>
      </w:r>
    </w:p>
    <w:p w14:paraId="77063780" w14:textId="28B46EC0" w:rsidR="0030131F" w:rsidRPr="00073DF0" w:rsidRDefault="0030131F" w:rsidP="006312DA">
      <w:pPr>
        <w:rPr>
          <w:lang w:val="es-ES"/>
        </w:rPr>
      </w:pPr>
      <w:r w:rsidRPr="00073DF0">
        <w:rPr>
          <w:lang w:val="es-ES"/>
        </w:rPr>
        <w:t xml:space="preserve">En el </w:t>
      </w:r>
      <w:r w:rsidR="00A477D0">
        <w:rPr>
          <w:lang w:val="es-ES"/>
        </w:rPr>
        <w:t>“</w:t>
      </w:r>
      <w:r w:rsidRPr="00073DF0">
        <w:rPr>
          <w:lang w:val="es-ES"/>
        </w:rPr>
        <w:t xml:space="preserve">Anexo </w:t>
      </w:r>
      <w:r w:rsidR="00A477D0">
        <w:rPr>
          <w:lang w:val="es-ES"/>
        </w:rPr>
        <w:t>COMA</w:t>
      </w:r>
      <w:r w:rsidRPr="00073DF0">
        <w:rPr>
          <w:lang w:val="es-ES"/>
        </w:rPr>
        <w:t xml:space="preserve">_3 Modelo_rev1/Modelo EC&amp;ER/Hoja Economías </w:t>
      </w:r>
      <w:r w:rsidR="00AB786D" w:rsidRPr="00073DF0">
        <w:rPr>
          <w:lang w:val="es-ES"/>
        </w:rPr>
        <w:t>Ámbito</w:t>
      </w:r>
      <w:r w:rsidR="00A477D0">
        <w:rPr>
          <w:lang w:val="es-ES"/>
        </w:rPr>
        <w:t>”</w:t>
      </w:r>
      <w:r w:rsidRPr="00073DF0">
        <w:rPr>
          <w:lang w:val="es-ES"/>
        </w:rPr>
        <w:t>, se identifican el tipo de partida, su origen, la partida propiamente dicha y la naturaleza del costo de la partida.</w:t>
      </w:r>
    </w:p>
    <w:p w14:paraId="1B4A4016" w14:textId="0454CFBF" w:rsidR="0079428C" w:rsidRPr="00EE6D42" w:rsidRDefault="0079428C" w:rsidP="005E1501">
      <w:pPr>
        <w:pStyle w:val="Prrafodelista"/>
        <w:numPr>
          <w:ilvl w:val="0"/>
          <w:numId w:val="63"/>
        </w:numPr>
        <w:ind w:left="567" w:hanging="567"/>
      </w:pPr>
      <w:r w:rsidRPr="00EE6D42">
        <w:lastRenderedPageBreak/>
        <w:t xml:space="preserve">Las partidas se </w:t>
      </w:r>
      <w:r w:rsidR="00A477D0" w:rsidRPr="00EE6D42">
        <w:t>clasifican por</w:t>
      </w:r>
      <w:r w:rsidR="0030131F" w:rsidRPr="00EE6D42">
        <w:t xml:space="preserve"> su origen en:</w:t>
      </w:r>
    </w:p>
    <w:p w14:paraId="0A894DEF" w14:textId="3CF1C56C" w:rsidR="0079428C" w:rsidRPr="0067128F" w:rsidRDefault="00EB6461" w:rsidP="005E1501">
      <w:pPr>
        <w:pStyle w:val="Prrafodelista"/>
        <w:numPr>
          <w:ilvl w:val="0"/>
          <w:numId w:val="63"/>
        </w:numPr>
        <w:ind w:left="567" w:hanging="567"/>
      </w:pPr>
      <w:r w:rsidRPr="0067128F">
        <w:t>Corporativa</w:t>
      </w:r>
      <w:r w:rsidR="0079428C" w:rsidRPr="0067128F">
        <w:t xml:space="preserve">: son gastos que realiza la </w:t>
      </w:r>
      <w:r w:rsidR="001A6E11" w:rsidRPr="0067128F">
        <w:t>EM</w:t>
      </w:r>
      <w:r w:rsidR="0079428C" w:rsidRPr="0067128F">
        <w:t xml:space="preserve"> a nivel global de toda la empresa.</w:t>
      </w:r>
    </w:p>
    <w:p w14:paraId="2DA66EB3" w14:textId="165666AA" w:rsidR="009D3274" w:rsidRPr="0067128F" w:rsidRDefault="00AB786D" w:rsidP="005E1501">
      <w:pPr>
        <w:pStyle w:val="Prrafodelista"/>
        <w:numPr>
          <w:ilvl w:val="0"/>
          <w:numId w:val="63"/>
        </w:numPr>
        <w:ind w:left="567" w:hanging="567"/>
      </w:pPr>
      <w:r w:rsidRPr="0067128F">
        <w:t>Área</w:t>
      </w:r>
      <w:r w:rsidR="0030131F" w:rsidRPr="0067128F">
        <w:t>: son gastos asociados a</w:t>
      </w:r>
      <w:r w:rsidR="009D3274" w:rsidRPr="0067128F">
        <w:t xml:space="preserve"> las áreas de la </w:t>
      </w:r>
      <w:r w:rsidR="001A6E11" w:rsidRPr="0067128F">
        <w:t>EM</w:t>
      </w:r>
      <w:r w:rsidR="009D3274" w:rsidRPr="0067128F">
        <w:t xml:space="preserve"> sujetas a economías de ámbito.</w:t>
      </w:r>
    </w:p>
    <w:p w14:paraId="507F774E" w14:textId="0319C466" w:rsidR="0079428C" w:rsidRPr="0067128F" w:rsidRDefault="0079428C" w:rsidP="005E1501">
      <w:pPr>
        <w:pStyle w:val="Prrafodelista"/>
        <w:numPr>
          <w:ilvl w:val="0"/>
          <w:numId w:val="63"/>
        </w:numPr>
        <w:ind w:left="567" w:hanging="567"/>
      </w:pPr>
      <w:r w:rsidRPr="0067128F">
        <w:t xml:space="preserve">Personal: son costos laborales de los puestos con sus gastos asociados (consumo de energía eléctrica, agua, comunicaciones, </w:t>
      </w:r>
      <w:r w:rsidR="00A477D0" w:rsidRPr="0067128F">
        <w:t>etc.</w:t>
      </w:r>
      <w:r w:rsidRPr="0067128F">
        <w:t>) y sus bienes muebles e inmuebles.</w:t>
      </w:r>
    </w:p>
    <w:p w14:paraId="4510CEFE" w14:textId="6C17FD9D" w:rsidR="0079428C" w:rsidRPr="00073DF0" w:rsidRDefault="0079428C" w:rsidP="0079428C">
      <w:pPr>
        <w:rPr>
          <w:lang w:val="es-ES"/>
        </w:rPr>
      </w:pPr>
      <w:r w:rsidRPr="00073DF0">
        <w:rPr>
          <w:lang w:val="es-ES"/>
        </w:rPr>
        <w:t>Cada una de las partidas mencionadas se clasifican</w:t>
      </w:r>
      <w:r w:rsidR="008810F1" w:rsidRPr="00073DF0">
        <w:rPr>
          <w:lang w:val="es-ES"/>
        </w:rPr>
        <w:t xml:space="preserve"> por la naturaleza</w:t>
      </w:r>
      <w:r w:rsidR="009D3274" w:rsidRPr="00073DF0">
        <w:rPr>
          <w:lang w:val="es-ES"/>
        </w:rPr>
        <w:t xml:space="preserve"> de sus costos en:  </w:t>
      </w:r>
      <w:r w:rsidRPr="00073DF0">
        <w:rPr>
          <w:lang w:val="es-ES"/>
        </w:rPr>
        <w:t xml:space="preserve"> costos laborales, ga</w:t>
      </w:r>
      <w:r w:rsidR="009D3274" w:rsidRPr="00073DF0">
        <w:rPr>
          <w:lang w:val="es-ES"/>
        </w:rPr>
        <w:t>stos y la anualidad de los BM&amp;I</w:t>
      </w:r>
      <w:r w:rsidR="00073DF0">
        <w:rPr>
          <w:lang w:val="es-ES"/>
        </w:rPr>
        <w:t>.</w:t>
      </w:r>
    </w:p>
    <w:p w14:paraId="5D2CC5E2" w14:textId="05347EF0" w:rsidR="0079428C" w:rsidRPr="00073DF0" w:rsidRDefault="00DE6B78" w:rsidP="0079428C">
      <w:pPr>
        <w:rPr>
          <w:lang w:val="es-ES"/>
        </w:rPr>
      </w:pPr>
      <w:r>
        <w:rPr>
          <w:lang w:val="es-ES"/>
        </w:rPr>
        <w:t>Sobre la base de información recibida de las empresas se aplicará un descuento a la remuneración de las empresas propietarias de las instalaciones d</w:t>
      </w:r>
      <w:r w:rsidR="00A477D0">
        <w:rPr>
          <w:lang w:val="es-ES"/>
        </w:rPr>
        <w:t>e transmisión en cada uno de sub</w:t>
      </w:r>
      <w:r>
        <w:rPr>
          <w:lang w:val="es-ES"/>
        </w:rPr>
        <w:t>tramos, para lo cual se aplicará la siguiente metodología</w:t>
      </w:r>
      <w:r w:rsidR="0079428C" w:rsidRPr="00073DF0">
        <w:rPr>
          <w:lang w:val="es-ES"/>
        </w:rPr>
        <w:t xml:space="preserve">: </w:t>
      </w:r>
    </w:p>
    <w:p w14:paraId="19B0480B" w14:textId="75C0F84F" w:rsidR="0079428C" w:rsidRPr="00073DF0" w:rsidRDefault="0079428C" w:rsidP="005E1501">
      <w:pPr>
        <w:pStyle w:val="Listanumerada"/>
        <w:numPr>
          <w:ilvl w:val="0"/>
          <w:numId w:val="25"/>
        </w:numPr>
        <w:spacing w:after="200"/>
        <w:ind w:left="567" w:hanging="567"/>
        <w:rPr>
          <w:lang w:val="es-ES"/>
        </w:rPr>
      </w:pPr>
      <w:r w:rsidRPr="00073DF0">
        <w:rPr>
          <w:lang w:val="es-ES"/>
        </w:rPr>
        <w:t xml:space="preserve">Se calculará la participación de dicha partida de costo en el C.O.M.A y/o BMI, según corresponda, de cada tramo como el </w:t>
      </w:r>
      <w:r w:rsidR="00A477D0" w:rsidRPr="00073DF0">
        <w:rPr>
          <w:lang w:val="es-ES"/>
        </w:rPr>
        <w:t>cociente</w:t>
      </w:r>
      <w:r w:rsidRPr="00073DF0">
        <w:rPr>
          <w:lang w:val="es-ES"/>
        </w:rPr>
        <w:t xml:space="preserve"> del A.V.I del tramo dividido por </w:t>
      </w:r>
      <w:r w:rsidR="00A477D0" w:rsidRPr="00073DF0">
        <w:rPr>
          <w:lang w:val="es-ES"/>
        </w:rPr>
        <w:t>el A.V.I</w:t>
      </w:r>
      <w:r w:rsidR="00A477D0">
        <w:rPr>
          <w:lang w:val="es-ES"/>
        </w:rPr>
        <w:t>.</w:t>
      </w:r>
      <w:r w:rsidRPr="00073DF0">
        <w:rPr>
          <w:lang w:val="es-ES"/>
        </w:rPr>
        <w:t xml:space="preserve"> total del sistema. </w:t>
      </w:r>
    </w:p>
    <w:p w14:paraId="1AC898C7" w14:textId="2F7D236A" w:rsidR="0079428C" w:rsidRPr="00073DF0" w:rsidRDefault="0079428C" w:rsidP="005E1501">
      <w:pPr>
        <w:pStyle w:val="Listanumerada"/>
        <w:numPr>
          <w:ilvl w:val="0"/>
          <w:numId w:val="25"/>
        </w:numPr>
        <w:spacing w:after="200"/>
        <w:ind w:left="567" w:hanging="567"/>
        <w:rPr>
          <w:lang w:val="es-ES"/>
        </w:rPr>
      </w:pPr>
      <w:r w:rsidRPr="00073DF0">
        <w:rPr>
          <w:lang w:val="es-ES"/>
        </w:rPr>
        <w:t>Con la proporción determinada el punto 1) se calculará el costo de la partida de C.O.M.A</w:t>
      </w:r>
      <w:r w:rsidR="00A477D0">
        <w:rPr>
          <w:lang w:val="es-ES"/>
        </w:rPr>
        <w:t>.</w:t>
      </w:r>
      <w:r w:rsidRPr="00073DF0">
        <w:rPr>
          <w:lang w:val="es-ES"/>
        </w:rPr>
        <w:t xml:space="preserve"> y/</w:t>
      </w:r>
      <w:r w:rsidR="00A477D0" w:rsidRPr="00073DF0">
        <w:rPr>
          <w:lang w:val="es-ES"/>
        </w:rPr>
        <w:t>o BMI</w:t>
      </w:r>
      <w:r w:rsidRPr="00073DF0">
        <w:rPr>
          <w:lang w:val="es-ES"/>
        </w:rPr>
        <w:t xml:space="preserve"> susceptible de descuento asignable a cada tramo. </w:t>
      </w:r>
    </w:p>
    <w:p w14:paraId="1C99C869" w14:textId="1EF04483" w:rsidR="0079428C" w:rsidRPr="00073DF0" w:rsidRDefault="0079428C" w:rsidP="005E1501">
      <w:pPr>
        <w:pStyle w:val="Listanumerada"/>
        <w:numPr>
          <w:ilvl w:val="0"/>
          <w:numId w:val="25"/>
        </w:numPr>
        <w:spacing w:after="200"/>
        <w:ind w:left="567" w:hanging="567"/>
        <w:rPr>
          <w:lang w:val="es-ES"/>
        </w:rPr>
      </w:pPr>
      <w:r w:rsidRPr="00073DF0">
        <w:rPr>
          <w:lang w:val="es-ES"/>
        </w:rPr>
        <w:t>Se determinará el Valor Límite de Descuento por Economías de Ámbito (VLDEA) como el producto del costo de l</w:t>
      </w:r>
      <w:r w:rsidR="00A477D0">
        <w:rPr>
          <w:lang w:val="es-ES"/>
        </w:rPr>
        <w:t xml:space="preserve">a partida de C.O.M.A y/o BMI </w:t>
      </w:r>
      <w:r w:rsidRPr="00073DF0">
        <w:rPr>
          <w:lang w:val="es-ES"/>
        </w:rPr>
        <w:t>determinada en el punto 2) multiplicando por un driver que sea representativo de la utilización de dicha partida en otras actividades diferentes de la actividad de transmisión.</w:t>
      </w:r>
    </w:p>
    <w:p w14:paraId="52AA2DE0" w14:textId="45A4A592" w:rsidR="0079428C" w:rsidRPr="00073DF0" w:rsidRDefault="0079428C" w:rsidP="005E1501">
      <w:pPr>
        <w:pStyle w:val="Listanumerada"/>
        <w:numPr>
          <w:ilvl w:val="0"/>
          <w:numId w:val="25"/>
        </w:numPr>
        <w:spacing w:after="200"/>
        <w:ind w:left="567" w:hanging="567"/>
        <w:rPr>
          <w:lang w:val="es-ES"/>
        </w:rPr>
      </w:pPr>
      <w:r w:rsidRPr="00073DF0">
        <w:rPr>
          <w:lang w:val="es-ES"/>
        </w:rPr>
        <w:t>Para el cálculo del driver se utilizará la siguiente expresión matemática para cada partida de costo calculada según el punto 2) y para cada tramo</w:t>
      </w:r>
    </w:p>
    <w:p w14:paraId="65AEBA06" w14:textId="77777777" w:rsidR="0079428C" w:rsidRPr="00073DF0" w:rsidRDefault="0079428C" w:rsidP="0079428C">
      <w:pPr>
        <w:rPr>
          <w:lang w:val="es-ES"/>
        </w:rPr>
      </w:pPr>
      <m:oMathPara>
        <m:oMath>
          <m:r>
            <w:rPr>
              <w:rFonts w:ascii="Cambria Math" w:hAnsi="Cambria Math"/>
              <w:lang w:val="es-ES"/>
            </w:rPr>
            <m:t>DEA=</m:t>
          </m:r>
          <m:f>
            <m:fPr>
              <m:ctrlPr>
                <w:rPr>
                  <w:rFonts w:ascii="Cambria Math" w:hAnsi="Cambria Math"/>
                  <w:i/>
                  <w:lang w:val="es-ES"/>
                </w:rPr>
              </m:ctrlPr>
            </m:fPr>
            <m:num>
              <m:r>
                <w:rPr>
                  <w:rFonts w:ascii="Cambria Math" w:hAnsi="Cambria Math"/>
                  <w:lang w:val="es-ES"/>
                </w:rPr>
                <m:t>INVATT</m:t>
              </m:r>
            </m:num>
            <m:den>
              <m:r>
                <w:rPr>
                  <w:rFonts w:ascii="Cambria Math" w:hAnsi="Cambria Math"/>
                  <w:lang w:val="es-ES"/>
                </w:rPr>
                <m:t>INVATT+IVATT</m:t>
              </m:r>
            </m:den>
          </m:f>
        </m:oMath>
      </m:oMathPara>
    </w:p>
    <w:p w14:paraId="7B23553D" w14:textId="60C7D41E" w:rsidR="0079428C" w:rsidRDefault="0067128F" w:rsidP="0079428C">
      <w:pPr>
        <w:rPr>
          <w:lang w:val="es-ES"/>
        </w:rPr>
      </w:pPr>
      <w:r>
        <w:rPr>
          <w:lang w:val="es-ES"/>
        </w:rPr>
        <w:t>Do</w:t>
      </w:r>
      <w:r w:rsidR="0079428C" w:rsidRPr="00073DF0">
        <w:rPr>
          <w:lang w:val="es-ES"/>
        </w:rPr>
        <w:t>nde: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6"/>
        <w:gridCol w:w="281"/>
        <w:gridCol w:w="8549"/>
      </w:tblGrid>
      <w:tr w:rsidR="0067128F" w14:paraId="3891C634" w14:textId="77777777" w:rsidTr="002E27DD">
        <w:tc>
          <w:tcPr>
            <w:tcW w:w="0" w:type="auto"/>
          </w:tcPr>
          <w:p w14:paraId="06B867B5" w14:textId="33FA1999" w:rsidR="0067128F" w:rsidRPr="00F72CD9" w:rsidRDefault="0067128F" w:rsidP="002E27DD">
            <w:pPr>
              <w:jc w:val="left"/>
            </w:pPr>
            <m:oMathPara>
              <m:oMathParaPr>
                <m:jc m:val="left"/>
              </m:oMathParaPr>
              <m:oMath>
                <m:r>
                  <w:rPr>
                    <w:rFonts w:ascii="Cambria Math" w:hAnsi="Cambria Math"/>
                  </w:rPr>
                  <m:t>DEA</m:t>
                </m:r>
              </m:oMath>
            </m:oMathPara>
          </w:p>
        </w:tc>
        <w:tc>
          <w:tcPr>
            <w:tcW w:w="0" w:type="auto"/>
          </w:tcPr>
          <w:p w14:paraId="6B6F493E" w14:textId="77777777" w:rsidR="0067128F" w:rsidRDefault="0067128F" w:rsidP="002E27DD">
            <w:pPr>
              <w:jc w:val="left"/>
            </w:pPr>
            <w:r>
              <w:t>:</w:t>
            </w:r>
          </w:p>
        </w:tc>
        <w:tc>
          <w:tcPr>
            <w:tcW w:w="0" w:type="auto"/>
            <w:vAlign w:val="center"/>
          </w:tcPr>
          <w:p w14:paraId="2759BC19" w14:textId="3CA14FC2" w:rsidR="0067128F" w:rsidRPr="00F72CD9" w:rsidRDefault="0067128F" w:rsidP="00CA7BC8">
            <w:pPr>
              <w:rPr>
                <w:bCs/>
              </w:rPr>
            </w:pPr>
            <w:r w:rsidRPr="00073DF0">
              <w:rPr>
                <w:lang w:val="es-ES"/>
              </w:rPr>
              <w:t>Driver de economías de ámbito asignable al tramo</w:t>
            </w:r>
            <w:r>
              <w:rPr>
                <w:lang w:val="es-ES"/>
              </w:rPr>
              <w:t>.</w:t>
            </w:r>
          </w:p>
        </w:tc>
      </w:tr>
      <w:tr w:rsidR="0067128F" w14:paraId="18723A16" w14:textId="77777777" w:rsidTr="002E27DD">
        <w:tc>
          <w:tcPr>
            <w:tcW w:w="0" w:type="auto"/>
          </w:tcPr>
          <w:p w14:paraId="4B6D786E" w14:textId="7459D007" w:rsidR="0067128F" w:rsidRPr="00F72CD9" w:rsidRDefault="0067128F" w:rsidP="002E27DD">
            <w:pPr>
              <w:jc w:val="left"/>
            </w:pPr>
            <m:oMathPara>
              <m:oMathParaPr>
                <m:jc m:val="left"/>
              </m:oMathParaPr>
              <m:oMath>
                <m:r>
                  <w:rPr>
                    <w:rFonts w:ascii="Cambria Math" w:hAnsi="Cambria Math"/>
                  </w:rPr>
                  <m:t>IVATT</m:t>
                </m:r>
              </m:oMath>
            </m:oMathPara>
          </w:p>
        </w:tc>
        <w:tc>
          <w:tcPr>
            <w:tcW w:w="0" w:type="auto"/>
          </w:tcPr>
          <w:p w14:paraId="41B1EF00" w14:textId="77777777" w:rsidR="0067128F" w:rsidRDefault="0067128F" w:rsidP="002E27DD">
            <w:pPr>
              <w:jc w:val="left"/>
            </w:pPr>
            <w:r>
              <w:t>:</w:t>
            </w:r>
          </w:p>
        </w:tc>
        <w:tc>
          <w:tcPr>
            <w:tcW w:w="0" w:type="auto"/>
            <w:vAlign w:val="center"/>
          </w:tcPr>
          <w:p w14:paraId="622AA113" w14:textId="2399127E" w:rsidR="0067128F" w:rsidRDefault="0067128F" w:rsidP="00CA7BC8">
            <w:r>
              <w:rPr>
                <w:lang w:val="es-ES"/>
              </w:rPr>
              <w:t>Ingresos V</w:t>
            </w:r>
            <w:r w:rsidR="002E27DD">
              <w:rPr>
                <w:lang w:val="es-ES"/>
              </w:rPr>
              <w:t>.</w:t>
            </w:r>
            <w:r>
              <w:rPr>
                <w:lang w:val="es-ES"/>
              </w:rPr>
              <w:t>A</w:t>
            </w:r>
            <w:r w:rsidR="002E27DD">
              <w:rPr>
                <w:lang w:val="es-ES"/>
              </w:rPr>
              <w:t>.</w:t>
            </w:r>
            <w:r>
              <w:rPr>
                <w:lang w:val="es-ES"/>
              </w:rPr>
              <w:t>T</w:t>
            </w:r>
            <w:r w:rsidR="002E27DD">
              <w:rPr>
                <w:lang w:val="es-ES"/>
              </w:rPr>
              <w:t>.</w:t>
            </w:r>
            <w:r>
              <w:rPr>
                <w:lang w:val="es-ES"/>
              </w:rPr>
              <w:t>T</w:t>
            </w:r>
            <w:r w:rsidR="002E27DD">
              <w:rPr>
                <w:lang w:val="es-ES"/>
              </w:rPr>
              <w:t>.</w:t>
            </w:r>
            <w:r>
              <w:rPr>
                <w:lang w:val="es-ES"/>
              </w:rPr>
              <w:t>:</w:t>
            </w:r>
            <w:r w:rsidRPr="00073DF0">
              <w:rPr>
                <w:lang w:val="es-ES"/>
              </w:rPr>
              <w:t xml:space="preserve"> ingresos provenientes de actividades del sistema de transmisión nacional para el propietario.</w:t>
            </w:r>
          </w:p>
        </w:tc>
      </w:tr>
      <w:tr w:rsidR="0067128F" w14:paraId="4039B39B" w14:textId="77777777" w:rsidTr="002E27DD">
        <w:tc>
          <w:tcPr>
            <w:tcW w:w="0" w:type="auto"/>
          </w:tcPr>
          <w:p w14:paraId="712B0BD8" w14:textId="63E71E2F" w:rsidR="0067128F" w:rsidRPr="00B025A5" w:rsidRDefault="0067128F" w:rsidP="002E27DD">
            <w:pPr>
              <w:jc w:val="left"/>
            </w:pPr>
            <m:oMathPara>
              <m:oMathParaPr>
                <m:jc m:val="left"/>
              </m:oMathParaPr>
              <m:oMath>
                <m:r>
                  <w:rPr>
                    <w:rFonts w:ascii="Cambria Math" w:hAnsi="Cambria Math"/>
                  </w:rPr>
                  <m:t>INVATT</m:t>
                </m:r>
              </m:oMath>
            </m:oMathPara>
          </w:p>
        </w:tc>
        <w:tc>
          <w:tcPr>
            <w:tcW w:w="0" w:type="auto"/>
          </w:tcPr>
          <w:p w14:paraId="1B7263F8" w14:textId="77777777" w:rsidR="0067128F" w:rsidRPr="00B025A5" w:rsidRDefault="0067128F" w:rsidP="002E27DD">
            <w:pPr>
              <w:jc w:val="left"/>
            </w:pPr>
            <w:r w:rsidRPr="00B025A5">
              <w:t>:</w:t>
            </w:r>
          </w:p>
        </w:tc>
        <w:tc>
          <w:tcPr>
            <w:tcW w:w="0" w:type="auto"/>
            <w:vAlign w:val="center"/>
          </w:tcPr>
          <w:p w14:paraId="0E71D65F" w14:textId="6BFD56FF" w:rsidR="0067128F" w:rsidRPr="00B025A5" w:rsidRDefault="00B47E40" w:rsidP="002E27DD">
            <w:pPr>
              <w:rPr>
                <w:lang w:val="es-ES"/>
              </w:rPr>
            </w:pPr>
            <w:r w:rsidRPr="00B025A5">
              <w:rPr>
                <w:lang w:val="es-ES"/>
              </w:rPr>
              <w:t xml:space="preserve">Ingresos NO V.A.T.T.: ingresos provenientes de actividades remuneradas que no corresponden a transmisión pero que hacen uso de los recursos del sistema de </w:t>
            </w:r>
            <w:r w:rsidRPr="00B025A5">
              <w:rPr>
                <w:lang w:val="es-ES"/>
              </w:rPr>
              <w:lastRenderedPageBreak/>
              <w:t>transmisión nacional del propietario.</w:t>
            </w:r>
          </w:p>
        </w:tc>
      </w:tr>
    </w:tbl>
    <w:p w14:paraId="2494DE8A" w14:textId="5A4708C9" w:rsidR="0079428C" w:rsidRPr="00073DF0" w:rsidRDefault="0079428C" w:rsidP="0079428C">
      <w:pPr>
        <w:shd w:val="clear" w:color="auto" w:fill="FFFFFF" w:themeFill="background1"/>
        <w:spacing w:after="160" w:line="256" w:lineRule="auto"/>
        <w:rPr>
          <w:lang w:val="es-ES"/>
        </w:rPr>
      </w:pPr>
      <w:r w:rsidRPr="00073DF0">
        <w:rPr>
          <w:lang w:val="es-ES"/>
        </w:rPr>
        <w:lastRenderedPageBreak/>
        <w:t>No obstante, el Consultor tendrá en consideración que la p</w:t>
      </w:r>
      <w:r w:rsidR="00AB786D" w:rsidRPr="00073DF0">
        <w:rPr>
          <w:lang w:val="es-ES"/>
        </w:rPr>
        <w:t>restación de servicios distin</w:t>
      </w:r>
      <w:r w:rsidRPr="00073DF0">
        <w:rPr>
          <w:lang w:val="es-ES"/>
        </w:rPr>
        <w:t>tos al servicio de transmisión requiere en la empresa no sólo la utilización de recursos compartidos con las actividades de transmisión, estos susceptibles de ser descontados por economías de ámbito, sino que también de recursos adicionales específicos, los que no dan origen a dicho descuento. Consecuentemente, en la fórmula anterior el INVATT debe corresponder solamente a la parte de los ingresos de actividades no V</w:t>
      </w:r>
      <w:r w:rsidR="0067128F">
        <w:rPr>
          <w:lang w:val="es-ES"/>
        </w:rPr>
        <w:t>.</w:t>
      </w:r>
      <w:r w:rsidRPr="00073DF0">
        <w:rPr>
          <w:lang w:val="es-ES"/>
        </w:rPr>
        <w:t>A</w:t>
      </w:r>
      <w:r w:rsidR="0067128F">
        <w:rPr>
          <w:lang w:val="es-ES"/>
        </w:rPr>
        <w:t>.</w:t>
      </w:r>
      <w:r w:rsidRPr="00073DF0">
        <w:rPr>
          <w:lang w:val="es-ES"/>
        </w:rPr>
        <w:t>T</w:t>
      </w:r>
      <w:r w:rsidR="0067128F">
        <w:rPr>
          <w:lang w:val="es-ES"/>
        </w:rPr>
        <w:t>.</w:t>
      </w:r>
      <w:r w:rsidRPr="00073DF0">
        <w:rPr>
          <w:lang w:val="es-ES"/>
        </w:rPr>
        <w:t>T</w:t>
      </w:r>
      <w:r w:rsidR="0067128F">
        <w:rPr>
          <w:lang w:val="es-ES"/>
        </w:rPr>
        <w:t xml:space="preserve">. </w:t>
      </w:r>
      <w:r w:rsidRPr="00073DF0">
        <w:rPr>
          <w:lang w:val="es-ES"/>
        </w:rPr>
        <w:t>que tiene como contrapartida recursos efectivamente compartidos con las actividades de transmisión.</w:t>
      </w:r>
    </w:p>
    <w:p w14:paraId="7E2A1CCF" w14:textId="01EEE3A7" w:rsidR="0079428C" w:rsidRPr="00073DF0" w:rsidRDefault="0079428C" w:rsidP="0079428C">
      <w:pPr>
        <w:shd w:val="clear" w:color="auto" w:fill="FFFFFF" w:themeFill="background1"/>
        <w:spacing w:after="160" w:line="256" w:lineRule="auto"/>
        <w:rPr>
          <w:lang w:val="es-ES"/>
        </w:rPr>
      </w:pPr>
      <w:r w:rsidRPr="00073DF0">
        <w:rPr>
          <w:lang w:val="es-ES"/>
        </w:rPr>
        <w:t>La información de IVATT e INVATT</w:t>
      </w:r>
      <w:r w:rsidR="00A477D0">
        <w:rPr>
          <w:lang w:val="es-ES"/>
        </w:rPr>
        <w:t xml:space="preserve"> del año 2017</w:t>
      </w:r>
      <w:r w:rsidRPr="00073DF0">
        <w:rPr>
          <w:lang w:val="es-ES"/>
        </w:rPr>
        <w:t xml:space="preserve"> </w:t>
      </w:r>
      <w:r w:rsidR="009D3274" w:rsidRPr="00073DF0">
        <w:rPr>
          <w:lang w:val="es-ES"/>
        </w:rPr>
        <w:t>fue solicitada</w:t>
      </w:r>
      <w:r w:rsidRPr="00073DF0">
        <w:rPr>
          <w:lang w:val="es-ES"/>
        </w:rPr>
        <w:t xml:space="preserve"> a las empresas de transmisión</w:t>
      </w:r>
      <w:r w:rsidR="009D3274" w:rsidRPr="00073DF0">
        <w:rPr>
          <w:lang w:val="es-ES"/>
        </w:rPr>
        <w:t xml:space="preserve"> nacional por medio del Comité </w:t>
      </w:r>
      <w:r w:rsidR="00A477D0" w:rsidRPr="00073DF0">
        <w:rPr>
          <w:lang w:val="es-ES"/>
        </w:rPr>
        <w:t>mediante Oficio</w:t>
      </w:r>
      <w:r w:rsidR="009D3274" w:rsidRPr="00073DF0">
        <w:rPr>
          <w:lang w:val="es-ES"/>
        </w:rPr>
        <w:t xml:space="preserve"> CNE N°238-2020 Ingresos Anuales Empresas STN”</w:t>
      </w:r>
      <w:r w:rsidRPr="00073DF0">
        <w:rPr>
          <w:lang w:val="es-ES"/>
        </w:rPr>
        <w:t xml:space="preserve"> </w:t>
      </w:r>
    </w:p>
    <w:p w14:paraId="30A038BF" w14:textId="77777777" w:rsidR="0079428C" w:rsidRPr="002E27DD" w:rsidRDefault="0079428C" w:rsidP="005E1501">
      <w:pPr>
        <w:pStyle w:val="Listanumerada"/>
        <w:numPr>
          <w:ilvl w:val="0"/>
          <w:numId w:val="26"/>
        </w:numPr>
        <w:rPr>
          <w:lang w:val="es-ES"/>
        </w:rPr>
      </w:pPr>
      <w:r w:rsidRPr="002E27DD">
        <w:rPr>
          <w:lang w:val="es-ES"/>
        </w:rPr>
        <w:t>El VLDEA para cada partida se calculará con la siguiente expresión matemática:</w:t>
      </w:r>
    </w:p>
    <w:p w14:paraId="5DE4CAE6" w14:textId="02DA04A7" w:rsidR="0079428C" w:rsidRPr="0067128F" w:rsidRDefault="0079428C" w:rsidP="0067128F">
      <w:pPr>
        <w:ind w:left="357"/>
        <w:rPr>
          <w:lang w:val="es-ES"/>
        </w:rPr>
      </w:pPr>
      <m:oMathPara>
        <m:oMath>
          <m:r>
            <w:rPr>
              <w:rFonts w:ascii="Cambria Math" w:hAnsi="Cambria Math"/>
              <w:lang w:val="es-ES"/>
            </w:rPr>
            <m:t>VLDEA</m:t>
          </m:r>
          <m:r>
            <m:rPr>
              <m:sty m:val="p"/>
            </m:rPr>
            <w:rPr>
              <w:rFonts w:ascii="Cambria Math" w:hAnsi="Cambria Math"/>
              <w:lang w:val="es-ES"/>
            </w:rPr>
            <m:t>=</m:t>
          </m:r>
          <m:r>
            <w:rPr>
              <w:rFonts w:ascii="Cambria Math" w:hAnsi="Cambria Math"/>
              <w:lang w:val="es-ES"/>
            </w:rPr>
            <m:t>DEA</m:t>
          </m:r>
          <m:r>
            <m:rPr>
              <m:sty m:val="p"/>
            </m:rPr>
            <w:rPr>
              <w:rFonts w:ascii="Cambria Math" w:hAnsi="Cambria Math"/>
              <w:lang w:val="es-ES"/>
            </w:rPr>
            <m:t>∙</m:t>
          </m:r>
          <m:r>
            <w:rPr>
              <w:rFonts w:ascii="Cambria Math" w:hAnsi="Cambria Math"/>
              <w:lang w:val="es-ES"/>
            </w:rPr>
            <m:t>PCSEA</m:t>
          </m:r>
        </m:oMath>
      </m:oMathPara>
    </w:p>
    <w:p w14:paraId="2D48C860" w14:textId="49FAE55A" w:rsidR="0079428C" w:rsidRDefault="00AB786D" w:rsidP="0067128F">
      <w:pPr>
        <w:shd w:val="clear" w:color="auto" w:fill="FFFFFF" w:themeFill="background1"/>
        <w:spacing w:after="160" w:line="256" w:lineRule="auto"/>
        <w:rPr>
          <w:lang w:val="es-ES"/>
        </w:rPr>
      </w:pPr>
      <w:r w:rsidRPr="00073DF0">
        <w:rPr>
          <w:lang w:val="es-ES"/>
        </w:rPr>
        <w:t>D</w:t>
      </w:r>
      <w:r w:rsidR="0067128F">
        <w:rPr>
          <w:lang w:val="es-ES"/>
        </w:rPr>
        <w:t>o</w:t>
      </w:r>
      <w:r w:rsidRPr="00073DF0">
        <w:rPr>
          <w:lang w:val="es-ES"/>
        </w:rPr>
        <w:t>nde</w:t>
      </w:r>
      <w:r w:rsidR="0079428C" w:rsidRPr="00073DF0">
        <w:rPr>
          <w:lang w:val="es-ES"/>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5"/>
        <w:gridCol w:w="281"/>
        <w:gridCol w:w="7117"/>
      </w:tblGrid>
      <w:tr w:rsidR="002E27DD" w14:paraId="036E2194" w14:textId="77777777" w:rsidTr="00CA7BC8">
        <w:tc>
          <w:tcPr>
            <w:tcW w:w="0" w:type="auto"/>
          </w:tcPr>
          <w:p w14:paraId="19F2B3C7" w14:textId="4FA8603C" w:rsidR="002E27DD" w:rsidRPr="00F72CD9" w:rsidRDefault="002E27DD" w:rsidP="00CA7BC8">
            <w:pPr>
              <w:jc w:val="left"/>
            </w:pPr>
            <m:oMathPara>
              <m:oMathParaPr>
                <m:jc m:val="left"/>
              </m:oMathParaPr>
              <m:oMath>
                <m:r>
                  <w:rPr>
                    <w:rFonts w:ascii="Cambria Math" w:hAnsi="Cambria Math"/>
                    <w:lang w:val="es-ES"/>
                  </w:rPr>
                  <m:t>VLDEA</m:t>
                </m:r>
              </m:oMath>
            </m:oMathPara>
          </w:p>
        </w:tc>
        <w:tc>
          <w:tcPr>
            <w:tcW w:w="0" w:type="auto"/>
          </w:tcPr>
          <w:p w14:paraId="0EE7A0A1" w14:textId="77777777" w:rsidR="002E27DD" w:rsidRDefault="002E27DD" w:rsidP="00CA7BC8">
            <w:pPr>
              <w:jc w:val="left"/>
            </w:pPr>
            <w:r>
              <w:t>:</w:t>
            </w:r>
          </w:p>
        </w:tc>
        <w:tc>
          <w:tcPr>
            <w:tcW w:w="0" w:type="auto"/>
            <w:vAlign w:val="center"/>
          </w:tcPr>
          <w:p w14:paraId="6709F0F7" w14:textId="292254CE" w:rsidR="002E27DD" w:rsidRPr="00F72CD9" w:rsidRDefault="002E27DD" w:rsidP="00CA7BC8">
            <w:pPr>
              <w:rPr>
                <w:bCs/>
              </w:rPr>
            </w:pPr>
            <w:r w:rsidRPr="00073DF0">
              <w:rPr>
                <w:lang w:val="es-ES"/>
              </w:rPr>
              <w:t>Valor Límite de Descuento por Economías de Ámbito para cada partida</w:t>
            </w:r>
          </w:p>
        </w:tc>
      </w:tr>
      <w:tr w:rsidR="002E27DD" w14:paraId="49A3C06A" w14:textId="77777777" w:rsidTr="00CA7BC8">
        <w:tc>
          <w:tcPr>
            <w:tcW w:w="0" w:type="auto"/>
          </w:tcPr>
          <w:p w14:paraId="330AE92F" w14:textId="08FF512C" w:rsidR="002E27DD" w:rsidRPr="002E27DD" w:rsidRDefault="002E27DD" w:rsidP="002E27DD">
            <w:pPr>
              <w:jc w:val="left"/>
              <w:rPr>
                <w:i/>
              </w:rPr>
            </w:pPr>
            <m:oMathPara>
              <m:oMathParaPr>
                <m:jc m:val="left"/>
              </m:oMathParaPr>
              <m:oMath>
                <m:r>
                  <w:rPr>
                    <w:rFonts w:ascii="Cambria Math" w:hAnsi="Cambria Math"/>
                    <w:lang w:val="es-ES"/>
                  </w:rPr>
                  <m:t>PCSEA</m:t>
                </m:r>
              </m:oMath>
            </m:oMathPara>
          </w:p>
        </w:tc>
        <w:tc>
          <w:tcPr>
            <w:tcW w:w="0" w:type="auto"/>
          </w:tcPr>
          <w:p w14:paraId="44A06F50" w14:textId="77777777" w:rsidR="002E27DD" w:rsidRDefault="002E27DD" w:rsidP="00CA7BC8">
            <w:pPr>
              <w:jc w:val="left"/>
            </w:pPr>
            <w:r>
              <w:t>:</w:t>
            </w:r>
          </w:p>
        </w:tc>
        <w:tc>
          <w:tcPr>
            <w:tcW w:w="0" w:type="auto"/>
            <w:vAlign w:val="center"/>
          </w:tcPr>
          <w:p w14:paraId="59DB3597" w14:textId="403B46E4" w:rsidR="002E27DD" w:rsidRDefault="002E27DD" w:rsidP="002E27DD">
            <w:r w:rsidRPr="002E27DD">
              <w:rPr>
                <w:lang w:val="es-ES"/>
              </w:rPr>
              <w:t>Partida de Costos Sujeta a Economías de Ámbito (C.O.M.A y/o B.M.I</w:t>
            </w:r>
          </w:p>
        </w:tc>
      </w:tr>
    </w:tbl>
    <w:p w14:paraId="2FE7F67A" w14:textId="35ABA70B" w:rsidR="0079428C" w:rsidRPr="002E27DD" w:rsidRDefault="0079428C" w:rsidP="00A477D0">
      <w:pPr>
        <w:pStyle w:val="Listanumerada"/>
        <w:numPr>
          <w:ilvl w:val="0"/>
          <w:numId w:val="0"/>
        </w:numPr>
        <w:rPr>
          <w:lang w:val="es-ES"/>
        </w:rPr>
      </w:pPr>
      <w:r w:rsidRPr="002E27DD">
        <w:rPr>
          <w:lang w:val="es-ES"/>
        </w:rPr>
        <w:t xml:space="preserve">El descuento total por economías de ámbito se asignará a cada tramo como un descuento en la valorización del C.O.M.A y/o B.M.I según corresponda </w:t>
      </w:r>
      <w:r w:rsidR="00A477D0" w:rsidRPr="002E27DD">
        <w:rPr>
          <w:lang w:val="es-ES"/>
        </w:rPr>
        <w:t>y el</w:t>
      </w:r>
      <w:r w:rsidRPr="002E27DD">
        <w:rPr>
          <w:lang w:val="es-ES"/>
        </w:rPr>
        <w:t xml:space="preserve"> VLDEA calculado en el punto 4). </w:t>
      </w:r>
    </w:p>
    <w:p w14:paraId="74C2F719" w14:textId="1A8F6E10" w:rsidR="008810F1" w:rsidRDefault="008810F1" w:rsidP="008810F1">
      <w:pPr>
        <w:rPr>
          <w:lang w:val="es-ES"/>
        </w:rPr>
      </w:pPr>
      <w:r w:rsidRPr="00073DF0">
        <w:rPr>
          <w:lang w:val="es-ES"/>
        </w:rPr>
        <w:t xml:space="preserve">En el </w:t>
      </w:r>
      <w:r w:rsidR="002E27DD">
        <w:rPr>
          <w:lang w:val="es-ES"/>
        </w:rPr>
        <w:t>“</w:t>
      </w:r>
      <w:r w:rsidRPr="00073DF0">
        <w:rPr>
          <w:lang w:val="es-ES"/>
        </w:rPr>
        <w:t xml:space="preserve">Anexo </w:t>
      </w:r>
      <w:r w:rsidR="002E27DD">
        <w:rPr>
          <w:lang w:val="es-ES"/>
        </w:rPr>
        <w:t>COMA</w:t>
      </w:r>
      <w:r w:rsidRPr="00073DF0">
        <w:rPr>
          <w:lang w:val="es-ES"/>
        </w:rPr>
        <w:t>_7_Economías de Ambito_rev1</w:t>
      </w:r>
      <w:r w:rsidR="002E27DD">
        <w:rPr>
          <w:lang w:val="es-ES"/>
        </w:rPr>
        <w:t>”</w:t>
      </w:r>
      <w:r w:rsidRPr="00073DF0">
        <w:rPr>
          <w:lang w:val="es-ES"/>
        </w:rPr>
        <w:t xml:space="preserve"> se presentan los antecedentes que justifican el Valor Límite de Descuento por Economías de </w:t>
      </w:r>
      <w:r w:rsidR="00AB786D" w:rsidRPr="00073DF0">
        <w:rPr>
          <w:lang w:val="es-ES"/>
        </w:rPr>
        <w:t>Ámbito</w:t>
      </w:r>
      <w:r w:rsidRPr="00073DF0">
        <w:rPr>
          <w:lang w:val="es-ES"/>
        </w:rPr>
        <w:t xml:space="preserve"> propuesto por el Consultor.</w:t>
      </w:r>
    </w:p>
    <w:p w14:paraId="0C9936FA" w14:textId="6F6F4A4E" w:rsidR="00A645C4" w:rsidRPr="008810F1" w:rsidRDefault="00A645C4" w:rsidP="008810F1">
      <w:pPr>
        <w:rPr>
          <w:lang w:val="es-ES"/>
        </w:rPr>
      </w:pPr>
      <w:r w:rsidRPr="00E6353E">
        <w:rPr>
          <w:lang w:val="es-ES"/>
        </w:rPr>
        <w:t>En dicho Anexo además se incluye</w:t>
      </w:r>
      <w:r w:rsidR="00E6353E">
        <w:rPr>
          <w:lang w:val="es-ES"/>
        </w:rPr>
        <w:t>n</w:t>
      </w:r>
      <w:r w:rsidRPr="00E6353E">
        <w:rPr>
          <w:lang w:val="es-ES"/>
        </w:rPr>
        <w:t xml:space="preserve"> los criterios de coordinación con el otro consultor y la forma de implementación.</w:t>
      </w:r>
    </w:p>
    <w:p w14:paraId="77D9C85B" w14:textId="013E2538" w:rsidR="0079428C" w:rsidRPr="00F465C5" w:rsidRDefault="00A477D0" w:rsidP="0079428C">
      <w:pPr>
        <w:pStyle w:val="Ttulo3"/>
      </w:pPr>
      <w:bookmarkStart w:id="457" w:name="_Toc34398158"/>
      <w:bookmarkStart w:id="458" w:name="_Toc41514645"/>
      <w:r w:rsidRPr="00F465C5">
        <w:t>Información</w:t>
      </w:r>
      <w:r w:rsidR="0079428C" w:rsidRPr="00F465C5">
        <w:t xml:space="preserve"> aportada por el Comité </w:t>
      </w:r>
      <w:bookmarkEnd w:id="457"/>
      <w:r w:rsidRPr="00F465C5">
        <w:t>Coordinador</w:t>
      </w:r>
      <w:bookmarkEnd w:id="458"/>
    </w:p>
    <w:p w14:paraId="78E8323B" w14:textId="5FA1AB5A" w:rsidR="0079428C" w:rsidRPr="00B06D23" w:rsidRDefault="0079428C" w:rsidP="0079428C">
      <w:pPr>
        <w:rPr>
          <w:lang w:val="es-ES"/>
        </w:rPr>
      </w:pPr>
      <w:r w:rsidRPr="00B06D23">
        <w:rPr>
          <w:lang w:val="es-ES"/>
        </w:rPr>
        <w:t>A través de la gestión de la CNE se recibió la siguiente información para el C.O.M.A</w:t>
      </w:r>
      <w:r w:rsidR="002E27DD">
        <w:rPr>
          <w:lang w:val="es-ES"/>
        </w:rPr>
        <w:t>.:</w:t>
      </w:r>
    </w:p>
    <w:p w14:paraId="7EDC0647" w14:textId="77777777" w:rsidR="0079428C" w:rsidRPr="002E27DD" w:rsidRDefault="0079428C" w:rsidP="005E1501">
      <w:pPr>
        <w:pStyle w:val="Listanumerada"/>
        <w:numPr>
          <w:ilvl w:val="0"/>
          <w:numId w:val="27"/>
        </w:numPr>
        <w:spacing w:after="200"/>
        <w:ind w:left="567" w:hanging="567"/>
        <w:rPr>
          <w:lang w:val="es-ES"/>
        </w:rPr>
      </w:pPr>
      <w:r w:rsidRPr="002E27DD">
        <w:rPr>
          <w:lang w:val="es-ES"/>
        </w:rPr>
        <w:t>Consumo EE_ subestaciones_Respuestas Of. 59-2020</w:t>
      </w:r>
    </w:p>
    <w:p w14:paraId="59E9D3F1" w14:textId="77777777" w:rsidR="0079428C" w:rsidRPr="00B06D23" w:rsidRDefault="0079428C" w:rsidP="005E1501">
      <w:pPr>
        <w:pStyle w:val="Listanumerada"/>
        <w:numPr>
          <w:ilvl w:val="0"/>
          <w:numId w:val="27"/>
        </w:numPr>
        <w:spacing w:after="200"/>
        <w:ind w:left="567" w:hanging="567"/>
        <w:rPr>
          <w:lang w:val="es-ES"/>
        </w:rPr>
      </w:pPr>
      <w:r w:rsidRPr="00B06D23">
        <w:rPr>
          <w:lang w:val="es-ES"/>
        </w:rPr>
        <w:t xml:space="preserve">Envío N°1 Estudio Nacional – Transelec </w:t>
      </w:r>
    </w:p>
    <w:p w14:paraId="7A74B205" w14:textId="77777777" w:rsidR="0079428C" w:rsidRPr="002E27DD" w:rsidRDefault="0079428C" w:rsidP="005E1501">
      <w:pPr>
        <w:pStyle w:val="Prrafodelista"/>
        <w:numPr>
          <w:ilvl w:val="0"/>
          <w:numId w:val="64"/>
        </w:numPr>
        <w:spacing w:after="120"/>
        <w:ind w:left="1134" w:hanging="567"/>
      </w:pPr>
      <w:r w:rsidRPr="002E27DD">
        <w:t>01 Organización de contratistas</w:t>
      </w:r>
    </w:p>
    <w:p w14:paraId="69DE521D" w14:textId="77777777" w:rsidR="0079428C" w:rsidRPr="002E27DD" w:rsidRDefault="0079428C" w:rsidP="005E1501">
      <w:pPr>
        <w:pStyle w:val="Prrafodelista"/>
        <w:numPr>
          <w:ilvl w:val="0"/>
          <w:numId w:val="64"/>
        </w:numPr>
        <w:spacing w:after="120"/>
        <w:ind w:left="1134" w:hanging="567"/>
      </w:pPr>
      <w:r w:rsidRPr="002E27DD">
        <w:t>02 Operación local de S.E</w:t>
      </w:r>
    </w:p>
    <w:p w14:paraId="11011CBF" w14:textId="77777777" w:rsidR="0079428C" w:rsidRPr="002E27DD" w:rsidRDefault="0079428C" w:rsidP="005E1501">
      <w:pPr>
        <w:pStyle w:val="Prrafodelista"/>
        <w:numPr>
          <w:ilvl w:val="0"/>
          <w:numId w:val="64"/>
        </w:numPr>
        <w:spacing w:after="120"/>
        <w:ind w:left="1134" w:hanging="567"/>
      </w:pPr>
      <w:r w:rsidRPr="002E27DD">
        <w:t>04 Organización del personal propio</w:t>
      </w:r>
    </w:p>
    <w:p w14:paraId="72B888AD" w14:textId="77777777" w:rsidR="0079428C" w:rsidRPr="002E27DD" w:rsidRDefault="0079428C" w:rsidP="005E1501">
      <w:pPr>
        <w:pStyle w:val="Prrafodelista"/>
        <w:numPr>
          <w:ilvl w:val="0"/>
          <w:numId w:val="64"/>
        </w:numPr>
        <w:spacing w:after="120"/>
        <w:ind w:left="1134" w:hanging="567"/>
      </w:pPr>
      <w:r w:rsidRPr="002E27DD">
        <w:t>05 Operación y Centro de Control</w:t>
      </w:r>
    </w:p>
    <w:p w14:paraId="2C604504" w14:textId="77777777" w:rsidR="0079428C" w:rsidRPr="002E27DD" w:rsidRDefault="0079428C" w:rsidP="005E1501">
      <w:pPr>
        <w:pStyle w:val="Prrafodelista"/>
        <w:numPr>
          <w:ilvl w:val="0"/>
          <w:numId w:val="64"/>
        </w:numPr>
        <w:spacing w:after="120"/>
        <w:ind w:left="1134" w:hanging="567"/>
      </w:pPr>
      <w:r w:rsidRPr="002E27DD">
        <w:lastRenderedPageBreak/>
        <w:t>06 Bodegas</w:t>
      </w:r>
    </w:p>
    <w:p w14:paraId="04448126" w14:textId="77777777" w:rsidR="0079428C" w:rsidRPr="002E27DD" w:rsidRDefault="0079428C" w:rsidP="005E1501">
      <w:pPr>
        <w:pStyle w:val="Prrafodelista"/>
        <w:numPr>
          <w:ilvl w:val="0"/>
          <w:numId w:val="64"/>
        </w:numPr>
        <w:spacing w:after="120"/>
        <w:ind w:left="1134" w:hanging="567"/>
      </w:pPr>
      <w:r w:rsidRPr="002E27DD">
        <w:t>07 Actividades de mantenimiento de terreno de mayor impacto en OyM</w:t>
      </w:r>
    </w:p>
    <w:p w14:paraId="531B4859" w14:textId="77777777" w:rsidR="0079428C" w:rsidRPr="002E27DD" w:rsidRDefault="0079428C" w:rsidP="005E1501">
      <w:pPr>
        <w:pStyle w:val="Prrafodelista"/>
        <w:numPr>
          <w:ilvl w:val="0"/>
          <w:numId w:val="64"/>
        </w:numPr>
        <w:spacing w:after="120"/>
        <w:ind w:left="1134" w:hanging="567"/>
      </w:pPr>
      <w:r w:rsidRPr="002E27DD">
        <w:t>08 Guardias de vigilancia</w:t>
      </w:r>
    </w:p>
    <w:p w14:paraId="58B36B5A" w14:textId="77777777" w:rsidR="0079428C" w:rsidRPr="002E27DD" w:rsidRDefault="0079428C" w:rsidP="005E1501">
      <w:pPr>
        <w:pStyle w:val="Prrafodelista"/>
        <w:numPr>
          <w:ilvl w:val="0"/>
          <w:numId w:val="64"/>
        </w:numPr>
        <w:spacing w:after="120"/>
        <w:ind w:left="1134" w:hanging="567"/>
      </w:pPr>
      <w:r w:rsidRPr="002E27DD">
        <w:t>09 Pago de indemnizaciones</w:t>
      </w:r>
    </w:p>
    <w:p w14:paraId="762A408C" w14:textId="77777777" w:rsidR="0079428C" w:rsidRPr="002E27DD" w:rsidRDefault="0079428C" w:rsidP="005E1501">
      <w:pPr>
        <w:pStyle w:val="Prrafodelista"/>
        <w:numPr>
          <w:ilvl w:val="0"/>
          <w:numId w:val="64"/>
        </w:numPr>
        <w:spacing w:after="120"/>
        <w:ind w:left="1134" w:hanging="567"/>
      </w:pPr>
      <w:r w:rsidRPr="002E27DD">
        <w:t>10 Costos unitarios referenciales</w:t>
      </w:r>
    </w:p>
    <w:p w14:paraId="4DFB276E" w14:textId="77777777" w:rsidR="0079428C" w:rsidRPr="002E27DD" w:rsidRDefault="0079428C" w:rsidP="005E1501">
      <w:pPr>
        <w:pStyle w:val="Prrafodelista"/>
        <w:numPr>
          <w:ilvl w:val="0"/>
          <w:numId w:val="64"/>
        </w:numPr>
        <w:spacing w:after="120"/>
        <w:ind w:left="1134" w:hanging="567"/>
      </w:pPr>
      <w:r w:rsidRPr="002E27DD">
        <w:t>11 Pago de Energía Eléctrica SS.EE</w:t>
      </w:r>
    </w:p>
    <w:p w14:paraId="37248872" w14:textId="77777777" w:rsidR="0079428C" w:rsidRPr="002E27DD" w:rsidRDefault="0079428C" w:rsidP="005E1501">
      <w:pPr>
        <w:pStyle w:val="Prrafodelista"/>
        <w:numPr>
          <w:ilvl w:val="0"/>
          <w:numId w:val="64"/>
        </w:numPr>
        <w:spacing w:after="120"/>
        <w:ind w:left="1134" w:hanging="567"/>
      </w:pPr>
      <w:r w:rsidRPr="002E27DD">
        <w:t>12 Pago consumo agua potable SS.EE</w:t>
      </w:r>
    </w:p>
    <w:p w14:paraId="0F933CF5" w14:textId="77777777" w:rsidR="0079428C" w:rsidRPr="002E27DD" w:rsidRDefault="0079428C" w:rsidP="005E1501">
      <w:pPr>
        <w:pStyle w:val="Prrafodelista"/>
        <w:numPr>
          <w:ilvl w:val="0"/>
          <w:numId w:val="64"/>
        </w:numPr>
        <w:spacing w:after="120"/>
        <w:ind w:left="1134" w:hanging="567"/>
      </w:pPr>
      <w:r w:rsidRPr="002E27DD">
        <w:t>13 Pago patentes comerciales</w:t>
      </w:r>
    </w:p>
    <w:p w14:paraId="1E9637AE" w14:textId="77777777" w:rsidR="0079428C" w:rsidRPr="002E27DD" w:rsidRDefault="0079428C" w:rsidP="005E1501">
      <w:pPr>
        <w:pStyle w:val="Prrafodelista"/>
        <w:numPr>
          <w:ilvl w:val="0"/>
          <w:numId w:val="64"/>
        </w:numPr>
        <w:spacing w:after="120"/>
        <w:ind w:left="1134" w:hanging="567"/>
      </w:pPr>
      <w:r w:rsidRPr="002E27DD">
        <w:t>14 Pago contribuciones de bienes raíces</w:t>
      </w:r>
    </w:p>
    <w:p w14:paraId="03E2DC4A" w14:textId="77777777" w:rsidR="0079428C" w:rsidRPr="002E27DD" w:rsidRDefault="0079428C" w:rsidP="005E1501">
      <w:pPr>
        <w:pStyle w:val="Prrafodelista"/>
        <w:numPr>
          <w:ilvl w:val="0"/>
          <w:numId w:val="64"/>
        </w:numPr>
        <w:ind w:left="1134" w:hanging="567"/>
      </w:pPr>
      <w:r w:rsidRPr="002E27DD">
        <w:t>15 Otras informaciones</w:t>
      </w:r>
    </w:p>
    <w:p w14:paraId="3129C0B3" w14:textId="77777777" w:rsidR="0079428C" w:rsidRPr="002E27DD" w:rsidRDefault="0079428C" w:rsidP="005E1501">
      <w:pPr>
        <w:pStyle w:val="Prrafodelista"/>
        <w:numPr>
          <w:ilvl w:val="0"/>
          <w:numId w:val="64"/>
        </w:numPr>
        <w:ind w:left="1134" w:hanging="567"/>
      </w:pPr>
      <w:r w:rsidRPr="002E27DD">
        <w:t>Envío N°1 Estudio Nacional - Transelec-20190917T185626Z-001</w:t>
      </w:r>
    </w:p>
    <w:p w14:paraId="29D26740" w14:textId="3A785956" w:rsidR="0079428C" w:rsidRPr="00B06D23" w:rsidRDefault="0079428C" w:rsidP="005E1501">
      <w:pPr>
        <w:pStyle w:val="Listanumerada"/>
        <w:numPr>
          <w:ilvl w:val="0"/>
          <w:numId w:val="27"/>
        </w:numPr>
        <w:spacing w:after="200"/>
        <w:ind w:left="567" w:hanging="567"/>
        <w:rPr>
          <w:lang w:val="es-ES"/>
        </w:rPr>
      </w:pPr>
      <w:r w:rsidRPr="00B06D23">
        <w:rPr>
          <w:lang w:val="es-ES"/>
        </w:rPr>
        <w:t xml:space="preserve">Envío N°2 Estudio Nacional – Transelec (con </w:t>
      </w:r>
      <w:r w:rsidR="008425D4" w:rsidRPr="00B06D23">
        <w:rPr>
          <w:lang w:val="es-ES"/>
        </w:rPr>
        <w:t>índice</w:t>
      </w:r>
      <w:r w:rsidRPr="00B06D23">
        <w:rPr>
          <w:lang w:val="es-ES"/>
        </w:rPr>
        <w:t xml:space="preserve"> similar y complementaciones)</w:t>
      </w:r>
    </w:p>
    <w:p w14:paraId="07CFBC06" w14:textId="77777777" w:rsidR="0079428C" w:rsidRPr="002E27DD" w:rsidRDefault="0079428C" w:rsidP="005E1501">
      <w:pPr>
        <w:pStyle w:val="Prrafodelista"/>
        <w:numPr>
          <w:ilvl w:val="0"/>
          <w:numId w:val="64"/>
        </w:numPr>
        <w:spacing w:after="120"/>
        <w:ind w:left="1134" w:hanging="567"/>
      </w:pPr>
      <w:r w:rsidRPr="002E27DD">
        <w:t>01 Organización de contratistas de OyM</w:t>
      </w:r>
    </w:p>
    <w:p w14:paraId="476CE761" w14:textId="77777777" w:rsidR="0079428C" w:rsidRPr="002E27DD" w:rsidRDefault="0079428C" w:rsidP="005E1501">
      <w:pPr>
        <w:pStyle w:val="Prrafodelista"/>
        <w:numPr>
          <w:ilvl w:val="0"/>
          <w:numId w:val="64"/>
        </w:numPr>
        <w:spacing w:after="120"/>
        <w:ind w:left="1134" w:hanging="567"/>
      </w:pPr>
      <w:r w:rsidRPr="002E27DD">
        <w:t>02 Operación Local de Subestaciones</w:t>
      </w:r>
    </w:p>
    <w:p w14:paraId="37F54CBB" w14:textId="77777777" w:rsidR="0079428C" w:rsidRPr="002E27DD" w:rsidRDefault="0079428C" w:rsidP="005E1501">
      <w:pPr>
        <w:pStyle w:val="Prrafodelista"/>
        <w:numPr>
          <w:ilvl w:val="0"/>
          <w:numId w:val="64"/>
        </w:numPr>
        <w:spacing w:after="120"/>
        <w:ind w:left="1134" w:hanging="567"/>
      </w:pPr>
      <w:r w:rsidRPr="002E27DD">
        <w:t>04 Organización del personal propio</w:t>
      </w:r>
    </w:p>
    <w:p w14:paraId="588D6944" w14:textId="77777777" w:rsidR="0079428C" w:rsidRPr="002E27DD" w:rsidRDefault="0079428C" w:rsidP="005E1501">
      <w:pPr>
        <w:pStyle w:val="Prrafodelista"/>
        <w:numPr>
          <w:ilvl w:val="0"/>
          <w:numId w:val="64"/>
        </w:numPr>
        <w:spacing w:after="120"/>
        <w:ind w:left="1134" w:hanging="567"/>
      </w:pPr>
      <w:r w:rsidRPr="002E27DD">
        <w:t>09 Pago real de indemnizaciones</w:t>
      </w:r>
    </w:p>
    <w:p w14:paraId="440C2C8C" w14:textId="77777777" w:rsidR="0079428C" w:rsidRPr="002E27DD" w:rsidRDefault="0079428C" w:rsidP="005E1501">
      <w:pPr>
        <w:pStyle w:val="Prrafodelista"/>
        <w:numPr>
          <w:ilvl w:val="0"/>
          <w:numId w:val="64"/>
        </w:numPr>
        <w:spacing w:after="120"/>
        <w:ind w:left="1134" w:hanging="567"/>
      </w:pPr>
      <w:r w:rsidRPr="002E27DD">
        <w:t>10 Costos unitarios referenciales</w:t>
      </w:r>
    </w:p>
    <w:p w14:paraId="2215BE58" w14:textId="77777777" w:rsidR="0079428C" w:rsidRPr="002E27DD" w:rsidRDefault="0079428C" w:rsidP="005E1501">
      <w:pPr>
        <w:pStyle w:val="Prrafodelista"/>
        <w:numPr>
          <w:ilvl w:val="0"/>
          <w:numId w:val="64"/>
        </w:numPr>
        <w:spacing w:after="120"/>
        <w:ind w:left="1134" w:hanging="567"/>
      </w:pPr>
      <w:r w:rsidRPr="002E27DD">
        <w:t>11 Pago de Energía Eléctrica SSEE</w:t>
      </w:r>
    </w:p>
    <w:p w14:paraId="3733F463" w14:textId="77777777" w:rsidR="0079428C" w:rsidRPr="002E27DD" w:rsidRDefault="0079428C" w:rsidP="005E1501">
      <w:pPr>
        <w:pStyle w:val="Prrafodelista"/>
        <w:numPr>
          <w:ilvl w:val="0"/>
          <w:numId w:val="64"/>
        </w:numPr>
        <w:spacing w:after="120"/>
        <w:ind w:left="1134" w:hanging="567"/>
      </w:pPr>
      <w:r w:rsidRPr="002E27DD">
        <w:t>12 Pago consumo agua potable SSEE</w:t>
      </w:r>
    </w:p>
    <w:p w14:paraId="5F333934" w14:textId="77777777" w:rsidR="0079428C" w:rsidRPr="002E27DD" w:rsidRDefault="0079428C" w:rsidP="005E1501">
      <w:pPr>
        <w:pStyle w:val="Prrafodelista"/>
        <w:numPr>
          <w:ilvl w:val="0"/>
          <w:numId w:val="64"/>
        </w:numPr>
        <w:spacing w:after="120"/>
        <w:ind w:left="1134" w:hanging="567"/>
      </w:pPr>
      <w:r w:rsidRPr="002E27DD">
        <w:t>13 Pago patentes comerciales</w:t>
      </w:r>
    </w:p>
    <w:p w14:paraId="4B26656B" w14:textId="77777777" w:rsidR="0079428C" w:rsidRPr="002E27DD" w:rsidRDefault="0079428C" w:rsidP="005E1501">
      <w:pPr>
        <w:pStyle w:val="Prrafodelista"/>
        <w:numPr>
          <w:ilvl w:val="0"/>
          <w:numId w:val="64"/>
        </w:numPr>
        <w:spacing w:after="120"/>
        <w:ind w:left="1134" w:hanging="567"/>
      </w:pPr>
      <w:r w:rsidRPr="002E27DD">
        <w:t xml:space="preserve">14 Pago contribuciones de bienes raíces </w:t>
      </w:r>
    </w:p>
    <w:p w14:paraId="1B0D986F" w14:textId="6DA247EA" w:rsidR="0079428C" w:rsidRPr="002E27DD" w:rsidRDefault="0079428C" w:rsidP="005E1501">
      <w:pPr>
        <w:pStyle w:val="Prrafodelista"/>
        <w:numPr>
          <w:ilvl w:val="0"/>
          <w:numId w:val="64"/>
        </w:numPr>
        <w:ind w:left="1134" w:hanging="567"/>
      </w:pPr>
      <w:r w:rsidRPr="002E27DD">
        <w:t xml:space="preserve">20191003 Respuesta a información </w:t>
      </w:r>
      <w:r w:rsidR="005A6F95" w:rsidRPr="002E27DD">
        <w:t>C.O.M.A.</w:t>
      </w:r>
      <w:r w:rsidRPr="002E27DD">
        <w:t xml:space="preserve"> solicitada - Transelec</w:t>
      </w:r>
    </w:p>
    <w:p w14:paraId="739D96A4" w14:textId="77777777" w:rsidR="0079428C" w:rsidRPr="00B06D23" w:rsidRDefault="0079428C" w:rsidP="005E1501">
      <w:pPr>
        <w:pStyle w:val="Listanumerada"/>
        <w:numPr>
          <w:ilvl w:val="0"/>
          <w:numId w:val="27"/>
        </w:numPr>
        <w:spacing w:after="200"/>
        <w:ind w:left="567" w:hanging="567"/>
        <w:rPr>
          <w:lang w:val="es-ES"/>
        </w:rPr>
      </w:pPr>
      <w:r w:rsidRPr="00B06D23">
        <w:rPr>
          <w:lang w:val="es-ES"/>
        </w:rPr>
        <w:t>Envío N°3 Estudio Nacional – Transelec</w:t>
      </w:r>
    </w:p>
    <w:p w14:paraId="7FA8F3E1" w14:textId="77777777" w:rsidR="0079428C" w:rsidRPr="003C52BB" w:rsidRDefault="0079428C" w:rsidP="005E1501">
      <w:pPr>
        <w:pStyle w:val="Prrafodelista"/>
        <w:numPr>
          <w:ilvl w:val="0"/>
          <w:numId w:val="64"/>
        </w:numPr>
        <w:spacing w:after="120"/>
        <w:ind w:left="1134" w:hanging="567"/>
      </w:pPr>
      <w:r w:rsidRPr="003C52BB">
        <w:t>02. Costos de Servicios</w:t>
      </w:r>
    </w:p>
    <w:p w14:paraId="0FA10AEF" w14:textId="77777777" w:rsidR="0079428C" w:rsidRPr="003C52BB" w:rsidRDefault="0079428C" w:rsidP="005E1501">
      <w:pPr>
        <w:pStyle w:val="Prrafodelista"/>
        <w:numPr>
          <w:ilvl w:val="0"/>
          <w:numId w:val="64"/>
        </w:numPr>
        <w:spacing w:after="120"/>
        <w:ind w:left="1134" w:hanging="567"/>
      </w:pPr>
      <w:r w:rsidRPr="003C52BB">
        <w:t>04. ii. VP Operaciones</w:t>
      </w:r>
    </w:p>
    <w:p w14:paraId="302D209B" w14:textId="77777777" w:rsidR="0079428C" w:rsidRPr="003C52BB" w:rsidRDefault="0079428C" w:rsidP="005E1501">
      <w:pPr>
        <w:pStyle w:val="Prrafodelista"/>
        <w:numPr>
          <w:ilvl w:val="0"/>
          <w:numId w:val="64"/>
        </w:numPr>
        <w:spacing w:after="120"/>
        <w:ind w:left="1134" w:hanging="567"/>
      </w:pPr>
      <w:r w:rsidRPr="003C52BB">
        <w:t>04. iii. Control y Telecomunicaciones</w:t>
      </w:r>
    </w:p>
    <w:p w14:paraId="4E48B379" w14:textId="77777777" w:rsidR="0079428C" w:rsidRPr="003C52BB" w:rsidRDefault="0079428C" w:rsidP="005E1501">
      <w:pPr>
        <w:pStyle w:val="Prrafodelista"/>
        <w:numPr>
          <w:ilvl w:val="0"/>
          <w:numId w:val="64"/>
        </w:numPr>
        <w:spacing w:after="120"/>
        <w:ind w:left="1134" w:hanging="567"/>
      </w:pPr>
      <w:r w:rsidRPr="003C52BB">
        <w:t>04. iv. Actividades de Mantenimiento</w:t>
      </w:r>
    </w:p>
    <w:p w14:paraId="561A08A4" w14:textId="77777777" w:rsidR="0079428C" w:rsidRPr="003C52BB" w:rsidRDefault="0079428C" w:rsidP="005E1501">
      <w:pPr>
        <w:pStyle w:val="Prrafodelista"/>
        <w:numPr>
          <w:ilvl w:val="0"/>
          <w:numId w:val="64"/>
        </w:numPr>
        <w:spacing w:after="120"/>
        <w:ind w:left="1134" w:hanging="567"/>
      </w:pPr>
      <w:r w:rsidRPr="003C52BB">
        <w:lastRenderedPageBreak/>
        <w:t>04. vi. Seguridad Física</w:t>
      </w:r>
    </w:p>
    <w:p w14:paraId="3FCA53B2" w14:textId="77777777" w:rsidR="0079428C" w:rsidRPr="003C52BB" w:rsidRDefault="0079428C" w:rsidP="005E1501">
      <w:pPr>
        <w:pStyle w:val="Prrafodelista"/>
        <w:numPr>
          <w:ilvl w:val="0"/>
          <w:numId w:val="64"/>
        </w:numPr>
        <w:spacing w:after="120"/>
        <w:ind w:left="1134" w:hanging="567"/>
      </w:pPr>
      <w:r w:rsidRPr="003C52BB">
        <w:t>04. vii. Descripción de Cargos</w:t>
      </w:r>
    </w:p>
    <w:p w14:paraId="4FF99E84" w14:textId="75064D7D" w:rsidR="0079428C" w:rsidRPr="003C52BB" w:rsidRDefault="0079428C" w:rsidP="005E1501">
      <w:pPr>
        <w:pStyle w:val="Prrafodelista"/>
        <w:numPr>
          <w:ilvl w:val="0"/>
          <w:numId w:val="64"/>
        </w:numPr>
        <w:spacing w:after="120"/>
        <w:ind w:left="1134" w:hanging="567"/>
      </w:pPr>
      <w:r w:rsidRPr="003C52BB">
        <w:t xml:space="preserve">20191117 Respuesta de aclaraciones de la información </w:t>
      </w:r>
      <w:r w:rsidR="005A6F95" w:rsidRPr="003C52BB">
        <w:t>C.O.M.A.</w:t>
      </w:r>
      <w:r w:rsidRPr="003C52BB">
        <w:t xml:space="preserve"> que fue recibida de Transelec</w:t>
      </w:r>
    </w:p>
    <w:p w14:paraId="36431967" w14:textId="5149B190" w:rsidR="0079428C" w:rsidRPr="00B06D23" w:rsidRDefault="0079428C" w:rsidP="005E1501">
      <w:pPr>
        <w:pStyle w:val="Listanumerada"/>
        <w:numPr>
          <w:ilvl w:val="0"/>
          <w:numId w:val="27"/>
        </w:numPr>
        <w:spacing w:after="200"/>
        <w:ind w:left="567" w:hanging="567"/>
        <w:rPr>
          <w:lang w:val="es-ES"/>
        </w:rPr>
      </w:pPr>
      <w:r w:rsidRPr="00B06D23">
        <w:rPr>
          <w:lang w:val="es-ES"/>
        </w:rPr>
        <w:t>Respuesta Of. 771-2019 11-11-2019: Antofaga</w:t>
      </w:r>
      <w:r w:rsidR="00A477D0">
        <w:rPr>
          <w:lang w:val="es-ES"/>
        </w:rPr>
        <w:t>sta Minerals, Celeo Redes, Colbú</w:t>
      </w:r>
      <w:r w:rsidRPr="00B06D23">
        <w:rPr>
          <w:lang w:val="es-ES"/>
        </w:rPr>
        <w:t>n Transmisión, ETSA, Ferrovial, REDENOR, TEN, Transemel</w:t>
      </w:r>
    </w:p>
    <w:p w14:paraId="47324A07" w14:textId="6A53F1A4" w:rsidR="0079428C" w:rsidRPr="00B06D23" w:rsidRDefault="0079428C" w:rsidP="005E1501">
      <w:pPr>
        <w:pStyle w:val="Listanumerada"/>
        <w:numPr>
          <w:ilvl w:val="0"/>
          <w:numId w:val="27"/>
        </w:numPr>
        <w:spacing w:after="200"/>
        <w:ind w:left="567" w:hanging="567"/>
        <w:rPr>
          <w:lang w:val="es-ES"/>
        </w:rPr>
      </w:pPr>
      <w:r w:rsidRPr="00B06D23">
        <w:rPr>
          <w:lang w:val="es-ES"/>
        </w:rPr>
        <w:t xml:space="preserve">Respuestas Of. 687-2019 27-09-2019: Celeo Redes, CGE, Chilquinta, Colbún, Edelnor, Enel </w:t>
      </w:r>
      <w:r w:rsidR="00A477D0" w:rsidRPr="00B06D23">
        <w:rPr>
          <w:lang w:val="es-ES"/>
        </w:rPr>
        <w:t>Distribución</w:t>
      </w:r>
      <w:r w:rsidRPr="00B06D23">
        <w:rPr>
          <w:lang w:val="es-ES"/>
        </w:rPr>
        <w:t>, ENGIE, ISA Interchile, Red Eléctrica, SAESA</w:t>
      </w:r>
    </w:p>
    <w:p w14:paraId="6F4EBE90" w14:textId="77777777" w:rsidR="0079428C" w:rsidRPr="00B06D23" w:rsidRDefault="0079428C" w:rsidP="005E1501">
      <w:pPr>
        <w:pStyle w:val="Listanumerada"/>
        <w:numPr>
          <w:ilvl w:val="0"/>
          <w:numId w:val="27"/>
        </w:numPr>
        <w:spacing w:after="200"/>
        <w:ind w:left="567" w:hanging="567"/>
        <w:rPr>
          <w:lang w:val="es-ES"/>
        </w:rPr>
      </w:pPr>
      <w:r w:rsidRPr="00B06D23">
        <w:rPr>
          <w:lang w:val="es-ES"/>
        </w:rPr>
        <w:t>Respuestas Of. CNE N° 40-2020_contribuciones</w:t>
      </w:r>
    </w:p>
    <w:p w14:paraId="3AF19A37" w14:textId="6C601BAE" w:rsidR="0079428C" w:rsidRPr="00B06D23" w:rsidRDefault="0079428C" w:rsidP="005E1501">
      <w:pPr>
        <w:pStyle w:val="Listanumerada"/>
        <w:numPr>
          <w:ilvl w:val="0"/>
          <w:numId w:val="27"/>
        </w:numPr>
        <w:spacing w:after="200"/>
        <w:ind w:left="567" w:hanging="567"/>
        <w:rPr>
          <w:lang w:val="es-ES"/>
        </w:rPr>
      </w:pPr>
      <w:r w:rsidRPr="00B06D23">
        <w:rPr>
          <w:lang w:val="es-ES"/>
        </w:rPr>
        <w:t>Respuestas Of. Ord. N° 5-2020 (</w:t>
      </w:r>
      <w:r w:rsidR="008425D4" w:rsidRPr="00B06D23">
        <w:rPr>
          <w:lang w:val="es-ES"/>
        </w:rPr>
        <w:t>caracterización</w:t>
      </w:r>
      <w:r w:rsidRPr="00B06D23">
        <w:rPr>
          <w:lang w:val="es-ES"/>
        </w:rPr>
        <w:t>)</w:t>
      </w:r>
    </w:p>
    <w:p w14:paraId="61B60C37" w14:textId="2BC60AB1" w:rsidR="0079428C" w:rsidRDefault="0079428C" w:rsidP="005E1501">
      <w:pPr>
        <w:pStyle w:val="Listanumerada"/>
        <w:numPr>
          <w:ilvl w:val="0"/>
          <w:numId w:val="27"/>
        </w:numPr>
        <w:spacing w:after="200"/>
        <w:ind w:left="567" w:hanging="567"/>
        <w:rPr>
          <w:lang w:val="es-ES"/>
        </w:rPr>
      </w:pPr>
      <w:r w:rsidRPr="00B06D23">
        <w:rPr>
          <w:lang w:val="es-ES"/>
        </w:rPr>
        <w:t>Aclaraciones Respuestas Of. Ord. N° 5-2020</w:t>
      </w:r>
    </w:p>
    <w:p w14:paraId="1FFF8AD3" w14:textId="77777777" w:rsidR="0079428C" w:rsidRPr="00F465C5" w:rsidRDefault="0079428C" w:rsidP="0079428C">
      <w:pPr>
        <w:pStyle w:val="Ttulo3"/>
      </w:pPr>
      <w:bookmarkStart w:id="459" w:name="_Toc34398159"/>
      <w:bookmarkStart w:id="460" w:name="_Toc41514646"/>
      <w:r w:rsidRPr="00F465C5">
        <w:t>Cálculo de intangibles</w:t>
      </w:r>
      <w:bookmarkEnd w:id="459"/>
      <w:bookmarkEnd w:id="460"/>
    </w:p>
    <w:p w14:paraId="297D8942" w14:textId="2C9C46DA" w:rsidR="0079428C" w:rsidRPr="00B06D23" w:rsidRDefault="0079428C" w:rsidP="002E27DD">
      <w:pPr>
        <w:rPr>
          <w:lang w:val="es-ES"/>
        </w:rPr>
      </w:pPr>
      <w:r w:rsidRPr="00B06D23">
        <w:rPr>
          <w:lang w:val="es-ES"/>
        </w:rPr>
        <w:t xml:space="preserve">Para el cálculo de intangibles se presenta el desarrollo metodológico detallado en el “Anexo </w:t>
      </w:r>
      <w:r w:rsidR="002E27DD">
        <w:rPr>
          <w:lang w:val="es-ES"/>
        </w:rPr>
        <w:t>COM</w:t>
      </w:r>
      <w:r w:rsidR="005A6F95">
        <w:rPr>
          <w:lang w:val="es-ES"/>
        </w:rPr>
        <w:t>A</w:t>
      </w:r>
      <w:r w:rsidRPr="00B06D23">
        <w:rPr>
          <w:lang w:val="es-ES"/>
        </w:rPr>
        <w:t>_5_Bienes intangibles”.</w:t>
      </w:r>
    </w:p>
    <w:p w14:paraId="1FD0E3F6" w14:textId="7A44E080" w:rsidR="00EE1E49" w:rsidRDefault="0079428C" w:rsidP="0079428C">
      <w:pPr>
        <w:jc w:val="left"/>
        <w:rPr>
          <w:lang w:val="es-ES"/>
        </w:rPr>
      </w:pPr>
      <w:r w:rsidRPr="00B06D23">
        <w:rPr>
          <w:lang w:val="es-ES"/>
        </w:rPr>
        <w:t xml:space="preserve">El soporte del cálculo se presenta en </w:t>
      </w:r>
      <w:r w:rsidR="002E27DD">
        <w:rPr>
          <w:lang w:val="es-ES"/>
        </w:rPr>
        <w:t>“</w:t>
      </w:r>
      <w:r w:rsidRPr="00B06D23">
        <w:rPr>
          <w:lang w:val="es-ES"/>
        </w:rPr>
        <w:t xml:space="preserve">Anexo </w:t>
      </w:r>
      <w:r w:rsidR="002E27DD">
        <w:rPr>
          <w:lang w:val="es-ES"/>
        </w:rPr>
        <w:t>COMA</w:t>
      </w:r>
      <w:r w:rsidRPr="00B06D23">
        <w:rPr>
          <w:lang w:val="es-ES"/>
        </w:rPr>
        <w:t>_3 Modelo/ Modelo EC&amp;ER/ Intangilbles</w:t>
      </w:r>
      <w:r w:rsidR="002E27DD">
        <w:rPr>
          <w:lang w:val="es-ES"/>
        </w:rPr>
        <w:t>”</w:t>
      </w:r>
      <w:r w:rsidRPr="00B06D23">
        <w:rPr>
          <w:lang w:val="es-ES"/>
        </w:rPr>
        <w:t xml:space="preserve"> y el soporte de datos en </w:t>
      </w:r>
      <w:r w:rsidR="002E27DD">
        <w:rPr>
          <w:lang w:val="es-ES"/>
        </w:rPr>
        <w:t>“</w:t>
      </w:r>
      <w:r w:rsidRPr="00B06D23">
        <w:rPr>
          <w:lang w:val="es-ES"/>
        </w:rPr>
        <w:t xml:space="preserve">Anexo </w:t>
      </w:r>
      <w:r w:rsidR="002E27DD">
        <w:rPr>
          <w:lang w:val="es-ES"/>
        </w:rPr>
        <w:t>COMA</w:t>
      </w:r>
      <w:r w:rsidRPr="00B06D23">
        <w:rPr>
          <w:lang w:val="es-ES"/>
        </w:rPr>
        <w:t xml:space="preserve">_3 Modelo/ Datos/ Precios Insumos No </w:t>
      </w:r>
      <w:r w:rsidR="008425D4" w:rsidRPr="00B06D23">
        <w:rPr>
          <w:lang w:val="es-ES"/>
        </w:rPr>
        <w:t>Eléctricos</w:t>
      </w:r>
      <w:r w:rsidRPr="00B06D23">
        <w:rPr>
          <w:lang w:val="es-ES"/>
        </w:rPr>
        <w:t>/Asesorías</w:t>
      </w:r>
      <w:r w:rsidR="002E27DD">
        <w:rPr>
          <w:lang w:val="es-ES"/>
        </w:rPr>
        <w:t>”.</w:t>
      </w:r>
    </w:p>
    <w:p w14:paraId="6ACAD013" w14:textId="77777777" w:rsidR="00EE1E49" w:rsidRDefault="00EE1E49" w:rsidP="00EE1E49">
      <w:pPr>
        <w:pStyle w:val="Ttulo2"/>
        <w:rPr>
          <w:sz w:val="24"/>
          <w:szCs w:val="24"/>
        </w:rPr>
      </w:pPr>
      <w:bookmarkStart w:id="461" w:name="_Toc41514647"/>
      <w:r>
        <w:rPr>
          <w:sz w:val="24"/>
          <w:szCs w:val="24"/>
        </w:rPr>
        <w:t xml:space="preserve">Metodología aplicada a la determinación de </w:t>
      </w:r>
      <w:r w:rsidRPr="00671BB7">
        <w:rPr>
          <w:sz w:val="24"/>
          <w:szCs w:val="24"/>
        </w:rPr>
        <w:t>Labores de Ampliación</w:t>
      </w:r>
      <w:bookmarkEnd w:id="461"/>
    </w:p>
    <w:p w14:paraId="323DFF8F" w14:textId="77777777" w:rsidR="00A33A22" w:rsidRDefault="00A33A22" w:rsidP="00A33A22">
      <w:pPr>
        <w:pStyle w:val="Ttulo3"/>
      </w:pPr>
      <w:bookmarkStart w:id="462" w:name="_Toc34686696"/>
      <w:bookmarkStart w:id="463" w:name="_Toc41514648"/>
      <w:r>
        <w:t>Introducción</w:t>
      </w:r>
      <w:bookmarkEnd w:id="462"/>
      <w:bookmarkEnd w:id="463"/>
    </w:p>
    <w:p w14:paraId="0F81CD45" w14:textId="77777777" w:rsidR="00A33A22" w:rsidRPr="00F43502" w:rsidRDefault="00A33A22" w:rsidP="00A33A22">
      <w:pPr>
        <w:pStyle w:val="Ttulo4"/>
      </w:pPr>
      <w:bookmarkStart w:id="464" w:name="_Toc34686697"/>
      <w:bookmarkStart w:id="465" w:name="_Toc41514649"/>
      <w:r w:rsidRPr="00F43502">
        <w:t>Labores de Ampliación y Bases</w:t>
      </w:r>
      <w:bookmarkEnd w:id="464"/>
      <w:bookmarkEnd w:id="465"/>
    </w:p>
    <w:p w14:paraId="01AC8C03" w14:textId="77777777" w:rsidR="00A33A22" w:rsidRPr="000159DC" w:rsidRDefault="00A33A22" w:rsidP="00A33A22">
      <w:r w:rsidRPr="000159DC">
        <w:t xml:space="preserve">Si bien el concepto de </w:t>
      </w:r>
      <w:r w:rsidRPr="000159DC">
        <w:rPr>
          <w:i/>
          <w:iCs/>
        </w:rPr>
        <w:t>Labores de Ampliación</w:t>
      </w:r>
      <w:r w:rsidRPr="000159DC">
        <w:t xml:space="preserve"> no se encuentra definido en la normativa, se entiende referido a aquellos trabajos necesarios para el desarrollo de </w:t>
      </w:r>
      <w:r w:rsidRPr="000159DC">
        <w:rPr>
          <w:i/>
          <w:iCs/>
        </w:rPr>
        <w:t>obras de ampliación</w:t>
      </w:r>
      <w:r w:rsidRPr="000159DC">
        <w:t>, que involucran costos asociados a la inversión en estas obras, y que no quedan registrados en el inventario de componentes a valorizar (VI) en la obra ampliada resultante. Estos trabajos pueden corresponder, por ejemplo, a labores de desmontaje, faenas en instalaciones energizadas, construcción de variantes provisorias, entre otros.</w:t>
      </w:r>
    </w:p>
    <w:p w14:paraId="53840E8E" w14:textId="77777777" w:rsidR="00A33A22" w:rsidRPr="000159DC" w:rsidRDefault="00A33A22" w:rsidP="00A33A22">
      <w:r>
        <w:t>E</w:t>
      </w:r>
      <w:r w:rsidRPr="000159DC">
        <w:t xml:space="preserve">l punto 3.4.1.1 de las Bases </w:t>
      </w:r>
      <w:r>
        <w:t xml:space="preserve">se refiere al tratamiento del tema, </w:t>
      </w:r>
      <w:r w:rsidRPr="000159DC">
        <w:t>señala</w:t>
      </w:r>
      <w:r>
        <w:t>ndo</w:t>
      </w:r>
      <w:r w:rsidRPr="000159DC">
        <w:t xml:space="preserve"> en su penúltimo párrafo:</w:t>
      </w:r>
    </w:p>
    <w:p w14:paraId="0C2F31A9" w14:textId="77777777" w:rsidR="00A33A22" w:rsidRPr="002E27DD" w:rsidRDefault="00A33A22" w:rsidP="00191EBB">
      <w:pPr>
        <w:rPr>
          <w:i/>
        </w:rPr>
      </w:pPr>
      <w:r w:rsidRPr="002E27DD">
        <w:rPr>
          <w:i/>
        </w:rPr>
        <w:lastRenderedPageBreak/>
        <w:t xml:space="preserve">“Respecto de la determinación del V.I. de las instalaciones identificadas por el consultor como pertenecientes al sistema de transmisión y que fueron objeto de ampliaciones a que hace referencia el artículo 92° de la Ley, el Consultor considerará el V.I. adjudicado de la obra de ampliación. </w:t>
      </w:r>
    </w:p>
    <w:p w14:paraId="0990E33C" w14:textId="77777777" w:rsidR="00A33A22" w:rsidRPr="002E27DD" w:rsidRDefault="00A33A22" w:rsidP="00191EBB">
      <w:pPr>
        <w:rPr>
          <w:i/>
        </w:rPr>
      </w:pPr>
      <w:r w:rsidRPr="002E27DD">
        <w:rPr>
          <w:i/>
        </w:rPr>
        <w:t xml:space="preserve">Para las obras de ampliación contenidas en planes de expansión fijadas de acuerdo al régimen que la Ley N° 20.936 derogó, </w:t>
      </w:r>
      <w:r w:rsidRPr="002E27DD">
        <w:rPr>
          <w:b/>
          <w:bCs/>
          <w:i/>
        </w:rPr>
        <w:t>el consultor deberá considerar, de manera separada al V.I. de las instalaciones señaladas precedentemente, un V.I. de labores de ampliación</w:t>
      </w:r>
      <w:r w:rsidRPr="002E27DD">
        <w:rPr>
          <w:i/>
        </w:rPr>
        <w:t xml:space="preserve">, asociado a los costos propios de las ampliaciones realizadas, no considerados en el V.I. de dichas instalaciones, tales como los costos indirectos de la obra de ampliación, costos asociados a labores de desmontaje, a faenas en instalaciones energizadas, costos por construcción de variantes provisorias, etc. </w:t>
      </w:r>
      <w:r w:rsidRPr="002E27DD">
        <w:rPr>
          <w:b/>
          <w:bCs/>
          <w:i/>
        </w:rPr>
        <w:t>Los recursos utilizados en estas labores deberán ser los mínimos necesarios para construir la obra de ampliación, en cumplimiento de las disposiciones de seguridad y calidad de servicio, así como del resto de la normativa vigente</w:t>
      </w:r>
      <w:r w:rsidRPr="002E27DD">
        <w:rPr>
          <w:i/>
        </w:rPr>
        <w:t xml:space="preserve">. La valorización de las labores de ampliación deberá considerar los precios vigentes al momento de adjudicación de las obras de ampliación, actualizados por IPC a la fecha de referencia del Estudio, esto es el 31 de diciembre 2017. </w:t>
      </w:r>
      <w:r w:rsidRPr="002E27DD">
        <w:rPr>
          <w:b/>
          <w:bCs/>
          <w:i/>
        </w:rPr>
        <w:t>Al V.I. de las labores de ampliación resultante, el consultor deberá descontar el monto recuperado hasta la fecha de término de vigencia del Decreto N°23 T de 2015 del Ministerio de Energía, el cual será estimado a partir de dicho V.I. y de la vida útil de las ampliaciones correspondientes</w:t>
      </w:r>
      <w:r w:rsidRPr="002E27DD">
        <w:rPr>
          <w:i/>
        </w:rPr>
        <w:t>. El V.I. resultante (una vez descontado el monto recuperado) deberá ser anualizado, debiendo ser recuperado en los 4 años del cuatrienio tarifario a que se refiere el Estudio (2020‐2023)”.</w:t>
      </w:r>
    </w:p>
    <w:p w14:paraId="166A292D" w14:textId="77777777" w:rsidR="00A33A22" w:rsidRDefault="00A33A22" w:rsidP="00A33A22">
      <w:r w:rsidRPr="000159DC">
        <w:t xml:space="preserve">El reconocimiento de costos por efecto de </w:t>
      </w:r>
      <w:r w:rsidRPr="000159DC">
        <w:rPr>
          <w:i/>
          <w:iCs/>
        </w:rPr>
        <w:t>labores de ampliación</w:t>
      </w:r>
      <w:r w:rsidRPr="000159DC">
        <w:t>, se practicó también en el estudio de valorización que dio lugar al Decreto 23 T de 2015</w:t>
      </w:r>
      <w:r>
        <w:t>,</w:t>
      </w:r>
      <w:r w:rsidRPr="000159DC">
        <w:t xml:space="preserve"> según consta en el Artículo primero, punto 2.1 de la norma, y que establece su cuantificación en los mismos términos que las Bases correspondientes al presente estudio.</w:t>
      </w:r>
    </w:p>
    <w:p w14:paraId="01BA558E" w14:textId="77777777" w:rsidR="00A33A22" w:rsidRPr="00F43502" w:rsidRDefault="00A33A22" w:rsidP="00A33A22">
      <w:pPr>
        <w:pStyle w:val="Ttulo4"/>
      </w:pPr>
      <w:bookmarkStart w:id="466" w:name="_Toc34686698"/>
      <w:bookmarkStart w:id="467" w:name="_Toc41514650"/>
      <w:r w:rsidRPr="00F43502">
        <w:t>Obras de Ampliación a Estudiar</w:t>
      </w:r>
      <w:bookmarkEnd w:id="466"/>
      <w:bookmarkEnd w:id="467"/>
    </w:p>
    <w:p w14:paraId="6470D085" w14:textId="77777777" w:rsidR="00A33A22" w:rsidRDefault="00A33A22" w:rsidP="00A33A22">
      <w:r>
        <w:t>El conjunto de obras de ampliación cuyo V.I. de labores de ampliación debe establecerse en la presente oportunidad, corresponde a aquél contenido en el archivo anexo al Oficio N°688, del 13 de septiembre de 2019, de la CNE, en que la Comisión solicita a las empresas transmisoras indicar, cuando correspondiera, la descripción de labores de ampliación practicadas al momento de la habilitación de las obras de ampliación que individualiza en el anexo señalado, y que corresponden a instalaciones que entraron en operación en el período 1 de enero de 2015 al 31 de diciembre de 2017.</w:t>
      </w:r>
    </w:p>
    <w:p w14:paraId="56FC7767" w14:textId="484663D1" w:rsidR="00A33A22" w:rsidRDefault="00A33A22" w:rsidP="00A33A22">
      <w:r>
        <w:t>De esta forma, las obras de ampliación informadas, 34 en total, se muestran en el siguiente cuadro:</w:t>
      </w:r>
    </w:p>
    <w:p w14:paraId="4F7024A3" w14:textId="77777777" w:rsidR="003C52BB" w:rsidRDefault="003C52BB" w:rsidP="00A33A22"/>
    <w:p w14:paraId="2E7D8947" w14:textId="77777777" w:rsidR="00A33A22" w:rsidRDefault="00A33A22" w:rsidP="00A33A22">
      <w:pPr>
        <w:sectPr w:rsidR="00A33A22" w:rsidSect="00E04582">
          <w:headerReference w:type="default" r:id="rId17"/>
          <w:footerReference w:type="default" r:id="rId18"/>
          <w:headerReference w:type="first" r:id="rId19"/>
          <w:footerReference w:type="first" r:id="rId20"/>
          <w:pgSz w:w="12242" w:h="15842" w:code="1"/>
          <w:pgMar w:top="1134" w:right="1134" w:bottom="1134" w:left="1418" w:header="851" w:footer="1134" w:gutter="0"/>
          <w:cols w:space="708"/>
          <w:titlePg/>
          <w:docGrid w:linePitch="360"/>
        </w:sectPr>
      </w:pPr>
    </w:p>
    <w:p w14:paraId="54B1D55E" w14:textId="1F0962AE" w:rsidR="00A33A22" w:rsidRPr="002E27DD" w:rsidRDefault="002E27DD" w:rsidP="002E27DD">
      <w:pPr>
        <w:pStyle w:val="Subttulo"/>
      </w:pPr>
      <w:bookmarkStart w:id="470" w:name="_Toc41515966"/>
      <w:r w:rsidRPr="002E27DD">
        <w:lastRenderedPageBreak/>
        <w:t xml:space="preserve">Tabla </w:t>
      </w:r>
      <w:r w:rsidR="00A8401E">
        <w:fldChar w:fldCharType="begin"/>
      </w:r>
      <w:r w:rsidR="00A8401E">
        <w:instrText xml:space="preserve"> SEQ Tabla \* ARABIC </w:instrText>
      </w:r>
      <w:r w:rsidR="00A8401E">
        <w:fldChar w:fldCharType="separate"/>
      </w:r>
      <w:r w:rsidR="00F976FC">
        <w:rPr>
          <w:noProof/>
        </w:rPr>
        <w:t>47</w:t>
      </w:r>
      <w:r w:rsidR="00A8401E">
        <w:rPr>
          <w:noProof/>
        </w:rPr>
        <w:fldChar w:fldCharType="end"/>
      </w:r>
      <w:r w:rsidRPr="002E27DD">
        <w:t xml:space="preserve">: </w:t>
      </w:r>
      <w:r w:rsidR="00A33A22" w:rsidRPr="002E27DD">
        <w:t>Obras de Ampliación a Analizar</w:t>
      </w:r>
      <w:r w:rsidRPr="002E27DD">
        <w:t xml:space="preserve"> </w:t>
      </w:r>
      <w:r w:rsidR="00A33A22" w:rsidRPr="002E27DD">
        <w:t>(Entrada en Operación: 1 de enero de 2015 a 31 de diciembre de 2017)</w:t>
      </w:r>
      <w:bookmarkEnd w:id="470"/>
    </w:p>
    <w:tbl>
      <w:tblPr>
        <w:tblStyle w:val="Tablaconcuadrcula"/>
        <w:tblW w:w="0" w:type="auto"/>
        <w:jc w:val="center"/>
        <w:tblLayout w:type="fixed"/>
        <w:tblCellMar>
          <w:left w:w="57" w:type="dxa"/>
          <w:right w:w="57" w:type="dxa"/>
        </w:tblCellMar>
        <w:tblLook w:val="04A0" w:firstRow="1" w:lastRow="0" w:firstColumn="1" w:lastColumn="0" w:noHBand="0" w:noVBand="1"/>
      </w:tblPr>
      <w:tblGrid>
        <w:gridCol w:w="567"/>
        <w:gridCol w:w="10490"/>
        <w:gridCol w:w="1134"/>
        <w:gridCol w:w="1418"/>
      </w:tblGrid>
      <w:tr w:rsidR="00A33A22" w:rsidRPr="00191EBB" w14:paraId="5CCB9CC1" w14:textId="77777777" w:rsidTr="003C52BB">
        <w:trPr>
          <w:tblHeader/>
          <w:jc w:val="center"/>
        </w:trPr>
        <w:tc>
          <w:tcPr>
            <w:tcW w:w="567" w:type="dxa"/>
            <w:shd w:val="clear" w:color="auto" w:fill="D9D9D9" w:themeFill="background1" w:themeFillShade="D9"/>
            <w:vAlign w:val="center"/>
          </w:tcPr>
          <w:p w14:paraId="2E4F60D7" w14:textId="77777777" w:rsidR="00A33A22" w:rsidRPr="00191EBB" w:rsidRDefault="00A33A22" w:rsidP="003C52BB">
            <w:pPr>
              <w:spacing w:before="40" w:after="40" w:line="240" w:lineRule="auto"/>
              <w:jc w:val="center"/>
              <w:rPr>
                <w:rFonts w:cs="Calibri"/>
                <w:b/>
                <w:bCs/>
                <w:spacing w:val="-12"/>
                <w:sz w:val="20"/>
                <w:szCs w:val="20"/>
              </w:rPr>
            </w:pPr>
            <w:r w:rsidRPr="00191EBB">
              <w:rPr>
                <w:rFonts w:cs="Calibri"/>
                <w:b/>
                <w:bCs/>
                <w:spacing w:val="-12"/>
                <w:sz w:val="20"/>
                <w:szCs w:val="20"/>
              </w:rPr>
              <w:t>N°</w:t>
            </w:r>
          </w:p>
        </w:tc>
        <w:tc>
          <w:tcPr>
            <w:tcW w:w="10490" w:type="dxa"/>
            <w:shd w:val="clear" w:color="auto" w:fill="D9D9D9" w:themeFill="background1" w:themeFillShade="D9"/>
            <w:vAlign w:val="center"/>
          </w:tcPr>
          <w:p w14:paraId="3642DD0A" w14:textId="77777777" w:rsidR="00A33A22" w:rsidRPr="00191EBB" w:rsidRDefault="00A33A22" w:rsidP="003C52BB">
            <w:pPr>
              <w:spacing w:before="40" w:after="40" w:line="240" w:lineRule="auto"/>
              <w:jc w:val="center"/>
              <w:rPr>
                <w:rFonts w:cs="Calibri"/>
                <w:b/>
                <w:bCs/>
                <w:spacing w:val="-12"/>
                <w:sz w:val="20"/>
                <w:szCs w:val="20"/>
              </w:rPr>
            </w:pPr>
            <w:r w:rsidRPr="00191EBB">
              <w:rPr>
                <w:rFonts w:cs="Calibri"/>
                <w:b/>
                <w:bCs/>
                <w:spacing w:val="-12"/>
                <w:sz w:val="20"/>
                <w:szCs w:val="20"/>
              </w:rPr>
              <w:t>Obra de Ampliación</w:t>
            </w:r>
          </w:p>
        </w:tc>
        <w:tc>
          <w:tcPr>
            <w:tcW w:w="1134" w:type="dxa"/>
            <w:shd w:val="clear" w:color="auto" w:fill="D9D9D9" w:themeFill="background1" w:themeFillShade="D9"/>
            <w:vAlign w:val="center"/>
          </w:tcPr>
          <w:p w14:paraId="3E26A6AB" w14:textId="77777777" w:rsidR="00A33A22" w:rsidRPr="00191EBB" w:rsidRDefault="00A33A22" w:rsidP="003C52BB">
            <w:pPr>
              <w:spacing w:before="40" w:after="40" w:line="240" w:lineRule="auto"/>
              <w:jc w:val="center"/>
              <w:rPr>
                <w:rFonts w:cs="Calibri"/>
                <w:b/>
                <w:bCs/>
                <w:spacing w:val="-12"/>
                <w:sz w:val="20"/>
                <w:szCs w:val="20"/>
              </w:rPr>
            </w:pPr>
            <w:r w:rsidRPr="00191EBB">
              <w:rPr>
                <w:rFonts w:cs="Calibri"/>
                <w:b/>
                <w:bCs/>
                <w:spacing w:val="-12"/>
                <w:sz w:val="20"/>
                <w:szCs w:val="20"/>
              </w:rPr>
              <w:t>Decreto Expansión</w:t>
            </w:r>
          </w:p>
        </w:tc>
        <w:tc>
          <w:tcPr>
            <w:tcW w:w="1418" w:type="dxa"/>
            <w:shd w:val="clear" w:color="auto" w:fill="D9D9D9" w:themeFill="background1" w:themeFillShade="D9"/>
            <w:vAlign w:val="center"/>
          </w:tcPr>
          <w:p w14:paraId="6BD4C662" w14:textId="77777777" w:rsidR="00A33A22" w:rsidRPr="00191EBB" w:rsidRDefault="00A33A22" w:rsidP="003C52BB">
            <w:pPr>
              <w:spacing w:before="40" w:after="40" w:line="240" w:lineRule="auto"/>
              <w:jc w:val="center"/>
              <w:rPr>
                <w:rFonts w:cs="Calibri"/>
                <w:b/>
                <w:bCs/>
                <w:spacing w:val="-12"/>
                <w:sz w:val="20"/>
                <w:szCs w:val="20"/>
              </w:rPr>
            </w:pPr>
            <w:r w:rsidRPr="00191EBB">
              <w:rPr>
                <w:rFonts w:cs="Calibri"/>
                <w:b/>
                <w:bCs/>
                <w:spacing w:val="-12"/>
                <w:sz w:val="20"/>
                <w:szCs w:val="20"/>
              </w:rPr>
              <w:t>Propietario</w:t>
            </w:r>
          </w:p>
        </w:tc>
      </w:tr>
      <w:tr w:rsidR="00A33A22" w:rsidRPr="00191EBB" w14:paraId="6ECD8364" w14:textId="77777777" w:rsidTr="003C52BB">
        <w:trPr>
          <w:jc w:val="center"/>
        </w:trPr>
        <w:tc>
          <w:tcPr>
            <w:tcW w:w="567" w:type="dxa"/>
            <w:vAlign w:val="center"/>
          </w:tcPr>
          <w:p w14:paraId="0A497B66"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1</w:t>
            </w:r>
          </w:p>
        </w:tc>
        <w:tc>
          <w:tcPr>
            <w:tcW w:w="10490" w:type="dxa"/>
            <w:vAlign w:val="center"/>
          </w:tcPr>
          <w:p w14:paraId="400F9F05"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ampliación Tendido Segundo Circuito Línea 2x220 kV Encuentro - Lagunas</w:t>
            </w:r>
          </w:p>
        </w:tc>
        <w:tc>
          <w:tcPr>
            <w:tcW w:w="1134" w:type="dxa"/>
            <w:vAlign w:val="center"/>
          </w:tcPr>
          <w:p w14:paraId="325447AD"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D201-14</w:t>
            </w:r>
          </w:p>
        </w:tc>
        <w:tc>
          <w:tcPr>
            <w:tcW w:w="1418" w:type="dxa"/>
            <w:vAlign w:val="center"/>
          </w:tcPr>
          <w:p w14:paraId="664E8EEA"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Interchile</w:t>
            </w:r>
          </w:p>
        </w:tc>
      </w:tr>
      <w:tr w:rsidR="00A33A22" w:rsidRPr="00191EBB" w14:paraId="264E7CB8" w14:textId="77777777" w:rsidTr="003C52BB">
        <w:trPr>
          <w:jc w:val="center"/>
        </w:trPr>
        <w:tc>
          <w:tcPr>
            <w:tcW w:w="567" w:type="dxa"/>
            <w:vAlign w:val="center"/>
          </w:tcPr>
          <w:p w14:paraId="5D36921B"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2</w:t>
            </w:r>
          </w:p>
        </w:tc>
        <w:tc>
          <w:tcPr>
            <w:tcW w:w="10490" w:type="dxa"/>
            <w:vAlign w:val="center"/>
          </w:tcPr>
          <w:p w14:paraId="118FFC8A"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tendido segundo circuito línea 2x220 kV Cardones – Diego de Almagro, con secc. En S/E Carrera Pinto</w:t>
            </w:r>
          </w:p>
        </w:tc>
        <w:tc>
          <w:tcPr>
            <w:tcW w:w="1134" w:type="dxa"/>
            <w:vAlign w:val="center"/>
          </w:tcPr>
          <w:p w14:paraId="5BD7EEBB"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D201-14</w:t>
            </w:r>
          </w:p>
        </w:tc>
        <w:tc>
          <w:tcPr>
            <w:tcW w:w="1418" w:type="dxa"/>
            <w:vAlign w:val="center"/>
          </w:tcPr>
          <w:p w14:paraId="05EE6968"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Eletrans</w:t>
            </w:r>
          </w:p>
        </w:tc>
      </w:tr>
      <w:tr w:rsidR="00A33A22" w:rsidRPr="00191EBB" w14:paraId="34E4FC84" w14:textId="77777777" w:rsidTr="003C52BB">
        <w:trPr>
          <w:jc w:val="center"/>
        </w:trPr>
        <w:tc>
          <w:tcPr>
            <w:tcW w:w="567" w:type="dxa"/>
            <w:vAlign w:val="center"/>
          </w:tcPr>
          <w:p w14:paraId="2C1372B1"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3</w:t>
            </w:r>
          </w:p>
        </w:tc>
        <w:tc>
          <w:tcPr>
            <w:tcW w:w="10490" w:type="dxa"/>
            <w:vAlign w:val="center"/>
          </w:tcPr>
          <w:p w14:paraId="0123AD99"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Tendido segundo circuito línea 2x220 kV Ciruelos - Pichirropulli</w:t>
            </w:r>
          </w:p>
        </w:tc>
        <w:tc>
          <w:tcPr>
            <w:tcW w:w="1134" w:type="dxa"/>
            <w:vAlign w:val="center"/>
          </w:tcPr>
          <w:p w14:paraId="50C76A06"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D201-14</w:t>
            </w:r>
          </w:p>
        </w:tc>
        <w:tc>
          <w:tcPr>
            <w:tcW w:w="1418" w:type="dxa"/>
            <w:vAlign w:val="center"/>
          </w:tcPr>
          <w:p w14:paraId="0D3B3ECD"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Eletrans</w:t>
            </w:r>
          </w:p>
        </w:tc>
      </w:tr>
      <w:tr w:rsidR="00A33A22" w:rsidRPr="00191EBB" w14:paraId="7D7B40C6" w14:textId="77777777" w:rsidTr="003C52BB">
        <w:trPr>
          <w:jc w:val="center"/>
        </w:trPr>
        <w:tc>
          <w:tcPr>
            <w:tcW w:w="567" w:type="dxa"/>
            <w:vAlign w:val="center"/>
          </w:tcPr>
          <w:p w14:paraId="4FB816B7"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4</w:t>
            </w:r>
          </w:p>
        </w:tc>
        <w:tc>
          <w:tcPr>
            <w:tcW w:w="10490" w:type="dxa"/>
            <w:vAlign w:val="center"/>
          </w:tcPr>
          <w:p w14:paraId="644C3E40"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ampliación S/E San Andrés 220 kV</w:t>
            </w:r>
          </w:p>
        </w:tc>
        <w:tc>
          <w:tcPr>
            <w:tcW w:w="1134" w:type="dxa"/>
            <w:vAlign w:val="center"/>
          </w:tcPr>
          <w:p w14:paraId="5BFCF9EF"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D158-15</w:t>
            </w:r>
          </w:p>
        </w:tc>
        <w:tc>
          <w:tcPr>
            <w:tcW w:w="1418" w:type="dxa"/>
            <w:vAlign w:val="center"/>
          </w:tcPr>
          <w:p w14:paraId="130D3A1E"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SATT</w:t>
            </w:r>
          </w:p>
        </w:tc>
      </w:tr>
      <w:tr w:rsidR="00A33A22" w:rsidRPr="00191EBB" w14:paraId="49A340AB" w14:textId="77777777" w:rsidTr="003C52BB">
        <w:trPr>
          <w:jc w:val="center"/>
        </w:trPr>
        <w:tc>
          <w:tcPr>
            <w:tcW w:w="567" w:type="dxa"/>
            <w:vAlign w:val="center"/>
          </w:tcPr>
          <w:p w14:paraId="7C70EEC0"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5</w:t>
            </w:r>
          </w:p>
        </w:tc>
        <w:tc>
          <w:tcPr>
            <w:tcW w:w="10490" w:type="dxa"/>
            <w:vAlign w:val="center"/>
          </w:tcPr>
          <w:p w14:paraId="138441A6"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Barra seccionadora en Subestación Tarapacá 220 kV</w:t>
            </w:r>
          </w:p>
        </w:tc>
        <w:tc>
          <w:tcPr>
            <w:tcW w:w="1134" w:type="dxa"/>
            <w:vAlign w:val="center"/>
          </w:tcPr>
          <w:p w14:paraId="53D7478F"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D082-12</w:t>
            </w:r>
          </w:p>
        </w:tc>
        <w:tc>
          <w:tcPr>
            <w:tcW w:w="1418" w:type="dxa"/>
            <w:vAlign w:val="center"/>
          </w:tcPr>
          <w:p w14:paraId="04E11304"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31423E83" w14:textId="77777777" w:rsidTr="003C52BB">
        <w:trPr>
          <w:jc w:val="center"/>
        </w:trPr>
        <w:tc>
          <w:tcPr>
            <w:tcW w:w="567" w:type="dxa"/>
            <w:vAlign w:val="center"/>
          </w:tcPr>
          <w:p w14:paraId="16F4AD26"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6</w:t>
            </w:r>
          </w:p>
        </w:tc>
        <w:tc>
          <w:tcPr>
            <w:tcW w:w="10490" w:type="dxa"/>
            <w:vAlign w:val="center"/>
          </w:tcPr>
          <w:p w14:paraId="43A35A27"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ampliación S/E Seccionadora Nueva Encuentro 220 kV</w:t>
            </w:r>
          </w:p>
        </w:tc>
        <w:tc>
          <w:tcPr>
            <w:tcW w:w="1134" w:type="dxa"/>
            <w:vAlign w:val="center"/>
          </w:tcPr>
          <w:p w14:paraId="6CC671B7"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D310-13</w:t>
            </w:r>
          </w:p>
        </w:tc>
        <w:tc>
          <w:tcPr>
            <w:tcW w:w="1418" w:type="dxa"/>
            <w:vAlign w:val="center"/>
          </w:tcPr>
          <w:p w14:paraId="14057ABC"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42ADDF68" w14:textId="77777777" w:rsidTr="003C52BB">
        <w:trPr>
          <w:jc w:val="center"/>
        </w:trPr>
        <w:tc>
          <w:tcPr>
            <w:tcW w:w="567" w:type="dxa"/>
            <w:vAlign w:val="center"/>
          </w:tcPr>
          <w:p w14:paraId="5564F49D"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7</w:t>
            </w:r>
          </w:p>
        </w:tc>
        <w:tc>
          <w:tcPr>
            <w:tcW w:w="10490" w:type="dxa"/>
            <w:vAlign w:val="center"/>
          </w:tcPr>
          <w:p w14:paraId="1D0920C0"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ampliación cambio interruptor paño acoplador 52JR S/E Alto Jahuel</w:t>
            </w:r>
          </w:p>
        </w:tc>
        <w:tc>
          <w:tcPr>
            <w:tcW w:w="1134" w:type="dxa"/>
            <w:vAlign w:val="center"/>
          </w:tcPr>
          <w:p w14:paraId="023A26F1"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D310-13</w:t>
            </w:r>
          </w:p>
        </w:tc>
        <w:tc>
          <w:tcPr>
            <w:tcW w:w="1418" w:type="dxa"/>
            <w:vAlign w:val="center"/>
          </w:tcPr>
          <w:p w14:paraId="0BF4A014"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26834F61" w14:textId="77777777" w:rsidTr="003C52BB">
        <w:trPr>
          <w:jc w:val="center"/>
        </w:trPr>
        <w:tc>
          <w:tcPr>
            <w:tcW w:w="567" w:type="dxa"/>
            <w:vAlign w:val="center"/>
          </w:tcPr>
          <w:p w14:paraId="236075D6"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8</w:t>
            </w:r>
          </w:p>
        </w:tc>
        <w:tc>
          <w:tcPr>
            <w:tcW w:w="10490" w:type="dxa"/>
            <w:vAlign w:val="center"/>
          </w:tcPr>
          <w:p w14:paraId="46954DDC"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ampliación S/E Cardones 220 kV (Dex-310-2013)</w:t>
            </w:r>
          </w:p>
        </w:tc>
        <w:tc>
          <w:tcPr>
            <w:tcW w:w="1134" w:type="dxa"/>
            <w:vAlign w:val="center"/>
          </w:tcPr>
          <w:p w14:paraId="68D8D6D2"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D310-13</w:t>
            </w:r>
          </w:p>
        </w:tc>
        <w:tc>
          <w:tcPr>
            <w:tcW w:w="1418" w:type="dxa"/>
            <w:vAlign w:val="center"/>
          </w:tcPr>
          <w:p w14:paraId="61B637B0"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2BA6BD2C" w14:textId="77777777" w:rsidTr="003C52BB">
        <w:trPr>
          <w:jc w:val="center"/>
        </w:trPr>
        <w:tc>
          <w:tcPr>
            <w:tcW w:w="567" w:type="dxa"/>
            <w:vAlign w:val="center"/>
          </w:tcPr>
          <w:p w14:paraId="1688FA0F"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9</w:t>
            </w:r>
          </w:p>
        </w:tc>
        <w:tc>
          <w:tcPr>
            <w:tcW w:w="10490" w:type="dxa"/>
            <w:vAlign w:val="center"/>
          </w:tcPr>
          <w:p w14:paraId="1FEDBF4F"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ampliación S/E Cerro Navia 220 kV (Dex-310-2013)</w:t>
            </w:r>
          </w:p>
        </w:tc>
        <w:tc>
          <w:tcPr>
            <w:tcW w:w="1134" w:type="dxa"/>
            <w:vAlign w:val="center"/>
          </w:tcPr>
          <w:p w14:paraId="7ED0F377"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D310-13</w:t>
            </w:r>
          </w:p>
        </w:tc>
        <w:tc>
          <w:tcPr>
            <w:tcW w:w="1418" w:type="dxa"/>
            <w:vAlign w:val="center"/>
          </w:tcPr>
          <w:p w14:paraId="31191E28"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37B5C874" w14:textId="77777777" w:rsidTr="003C52BB">
        <w:trPr>
          <w:jc w:val="center"/>
        </w:trPr>
        <w:tc>
          <w:tcPr>
            <w:tcW w:w="567" w:type="dxa"/>
            <w:vAlign w:val="center"/>
          </w:tcPr>
          <w:p w14:paraId="36B41641"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10</w:t>
            </w:r>
          </w:p>
        </w:tc>
        <w:tc>
          <w:tcPr>
            <w:tcW w:w="10490" w:type="dxa"/>
            <w:vAlign w:val="center"/>
          </w:tcPr>
          <w:p w14:paraId="35C68A37"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ampliación S/E Charrúa 500 kV y cambio interruptor paños acopladores 52JR1, 52JR2, 52JR3</w:t>
            </w:r>
          </w:p>
        </w:tc>
        <w:tc>
          <w:tcPr>
            <w:tcW w:w="1134" w:type="dxa"/>
            <w:vAlign w:val="center"/>
          </w:tcPr>
          <w:p w14:paraId="1CB12837"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D310-13</w:t>
            </w:r>
          </w:p>
        </w:tc>
        <w:tc>
          <w:tcPr>
            <w:tcW w:w="1418" w:type="dxa"/>
            <w:vAlign w:val="center"/>
          </w:tcPr>
          <w:p w14:paraId="53607D5A"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08EDFCB5" w14:textId="77777777" w:rsidTr="003C52BB">
        <w:trPr>
          <w:jc w:val="center"/>
        </w:trPr>
        <w:tc>
          <w:tcPr>
            <w:tcW w:w="567" w:type="dxa"/>
            <w:vAlign w:val="center"/>
          </w:tcPr>
          <w:p w14:paraId="53D7CD0D"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11</w:t>
            </w:r>
          </w:p>
        </w:tc>
        <w:tc>
          <w:tcPr>
            <w:tcW w:w="10490" w:type="dxa"/>
            <w:vAlign w:val="center"/>
          </w:tcPr>
          <w:p w14:paraId="18E24D6F"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ampliación S/E Ciruelos 220 kV (Dex-310-2013)</w:t>
            </w:r>
          </w:p>
        </w:tc>
        <w:tc>
          <w:tcPr>
            <w:tcW w:w="1134" w:type="dxa"/>
            <w:vAlign w:val="center"/>
          </w:tcPr>
          <w:p w14:paraId="3CC14968"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D310-13</w:t>
            </w:r>
          </w:p>
        </w:tc>
        <w:tc>
          <w:tcPr>
            <w:tcW w:w="1418" w:type="dxa"/>
            <w:vAlign w:val="center"/>
          </w:tcPr>
          <w:p w14:paraId="5E29E974"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1C3444C3" w14:textId="77777777" w:rsidTr="003C52BB">
        <w:trPr>
          <w:jc w:val="center"/>
        </w:trPr>
        <w:tc>
          <w:tcPr>
            <w:tcW w:w="567" w:type="dxa"/>
            <w:vAlign w:val="center"/>
          </w:tcPr>
          <w:p w14:paraId="2D045F02"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12</w:t>
            </w:r>
          </w:p>
        </w:tc>
        <w:tc>
          <w:tcPr>
            <w:tcW w:w="10490" w:type="dxa"/>
            <w:vAlign w:val="center"/>
          </w:tcPr>
          <w:p w14:paraId="1BBD8C7F"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ampliación S/E Diego de Almagro 220 kV (Dex-310-2013)</w:t>
            </w:r>
          </w:p>
        </w:tc>
        <w:tc>
          <w:tcPr>
            <w:tcW w:w="1134" w:type="dxa"/>
            <w:vAlign w:val="center"/>
          </w:tcPr>
          <w:p w14:paraId="51C3A386"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D310-13</w:t>
            </w:r>
          </w:p>
        </w:tc>
        <w:tc>
          <w:tcPr>
            <w:tcW w:w="1418" w:type="dxa"/>
            <w:vAlign w:val="center"/>
          </w:tcPr>
          <w:p w14:paraId="59653F25"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7D01770E" w14:textId="77777777" w:rsidTr="003C52BB">
        <w:trPr>
          <w:jc w:val="center"/>
        </w:trPr>
        <w:tc>
          <w:tcPr>
            <w:tcW w:w="567" w:type="dxa"/>
            <w:vAlign w:val="center"/>
          </w:tcPr>
          <w:p w14:paraId="1C3EA9E9"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13</w:t>
            </w:r>
          </w:p>
        </w:tc>
        <w:tc>
          <w:tcPr>
            <w:tcW w:w="10490" w:type="dxa"/>
            <w:vAlign w:val="center"/>
          </w:tcPr>
          <w:p w14:paraId="2B09048C"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ampliación S/E Encuentro 220 kV, aumento de capacidad de línea 2x220 Crucero-Encuentro y cambio TTCC y trampa de onda paño J5 S/E Crucero</w:t>
            </w:r>
          </w:p>
        </w:tc>
        <w:tc>
          <w:tcPr>
            <w:tcW w:w="1134" w:type="dxa"/>
            <w:vAlign w:val="center"/>
          </w:tcPr>
          <w:p w14:paraId="14002B7B"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D310-13</w:t>
            </w:r>
          </w:p>
        </w:tc>
        <w:tc>
          <w:tcPr>
            <w:tcW w:w="1418" w:type="dxa"/>
            <w:vAlign w:val="center"/>
          </w:tcPr>
          <w:p w14:paraId="6590BF22"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459C917C" w14:textId="77777777" w:rsidTr="003C52BB">
        <w:trPr>
          <w:jc w:val="center"/>
        </w:trPr>
        <w:tc>
          <w:tcPr>
            <w:tcW w:w="567" w:type="dxa"/>
            <w:vAlign w:val="center"/>
          </w:tcPr>
          <w:p w14:paraId="3C415005"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14</w:t>
            </w:r>
          </w:p>
        </w:tc>
        <w:tc>
          <w:tcPr>
            <w:tcW w:w="10490" w:type="dxa"/>
            <w:vAlign w:val="center"/>
          </w:tcPr>
          <w:p w14:paraId="30A79414"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ampliación S/E Lagunas 220 kV, Banco de condensadores de 60 MVAr y cambio TTCC paños J1 y J2</w:t>
            </w:r>
          </w:p>
        </w:tc>
        <w:tc>
          <w:tcPr>
            <w:tcW w:w="1134" w:type="dxa"/>
            <w:vAlign w:val="center"/>
          </w:tcPr>
          <w:p w14:paraId="27E888F3"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D310-13</w:t>
            </w:r>
          </w:p>
        </w:tc>
        <w:tc>
          <w:tcPr>
            <w:tcW w:w="1418" w:type="dxa"/>
            <w:vAlign w:val="center"/>
          </w:tcPr>
          <w:p w14:paraId="1EDAA945"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6987B14E" w14:textId="77777777" w:rsidTr="003C52BB">
        <w:trPr>
          <w:jc w:val="center"/>
        </w:trPr>
        <w:tc>
          <w:tcPr>
            <w:tcW w:w="567" w:type="dxa"/>
            <w:vAlign w:val="center"/>
          </w:tcPr>
          <w:p w14:paraId="22861E96"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15</w:t>
            </w:r>
          </w:p>
        </w:tc>
        <w:tc>
          <w:tcPr>
            <w:tcW w:w="10490" w:type="dxa"/>
            <w:vAlign w:val="center"/>
          </w:tcPr>
          <w:p w14:paraId="0E50207C"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ampliación S/E Las Palmas 220 kV (Dex-310-2013)</w:t>
            </w:r>
          </w:p>
        </w:tc>
        <w:tc>
          <w:tcPr>
            <w:tcW w:w="1134" w:type="dxa"/>
            <w:vAlign w:val="center"/>
          </w:tcPr>
          <w:p w14:paraId="32FAED2B"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D310-13</w:t>
            </w:r>
          </w:p>
        </w:tc>
        <w:tc>
          <w:tcPr>
            <w:tcW w:w="1418" w:type="dxa"/>
            <w:vAlign w:val="center"/>
          </w:tcPr>
          <w:p w14:paraId="5F696655"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5D127BB4" w14:textId="77777777" w:rsidTr="003C52BB">
        <w:trPr>
          <w:jc w:val="center"/>
        </w:trPr>
        <w:tc>
          <w:tcPr>
            <w:tcW w:w="567" w:type="dxa"/>
            <w:vAlign w:val="center"/>
          </w:tcPr>
          <w:p w14:paraId="15A9E2CB"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16</w:t>
            </w:r>
          </w:p>
        </w:tc>
        <w:tc>
          <w:tcPr>
            <w:tcW w:w="10490" w:type="dxa"/>
            <w:vAlign w:val="center"/>
          </w:tcPr>
          <w:p w14:paraId="316E36FA"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ampliación S/E Maitencillo 220 kV (Dex-310-2013)</w:t>
            </w:r>
          </w:p>
        </w:tc>
        <w:tc>
          <w:tcPr>
            <w:tcW w:w="1134" w:type="dxa"/>
            <w:vAlign w:val="center"/>
          </w:tcPr>
          <w:p w14:paraId="6C3FD542"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D310-13</w:t>
            </w:r>
          </w:p>
        </w:tc>
        <w:tc>
          <w:tcPr>
            <w:tcW w:w="1418" w:type="dxa"/>
            <w:vAlign w:val="center"/>
          </w:tcPr>
          <w:p w14:paraId="67E526E8"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3DF92E3E" w14:textId="77777777" w:rsidTr="003C52BB">
        <w:trPr>
          <w:jc w:val="center"/>
        </w:trPr>
        <w:tc>
          <w:tcPr>
            <w:tcW w:w="567" w:type="dxa"/>
            <w:vAlign w:val="center"/>
          </w:tcPr>
          <w:p w14:paraId="29209809"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17</w:t>
            </w:r>
          </w:p>
        </w:tc>
        <w:tc>
          <w:tcPr>
            <w:tcW w:w="10490" w:type="dxa"/>
            <w:vAlign w:val="center"/>
          </w:tcPr>
          <w:p w14:paraId="62755D78"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ampliación S/E Polpaico 500 kV y Cambio interruptor paño acoplador 52JR (Dex-310-2013)</w:t>
            </w:r>
          </w:p>
        </w:tc>
        <w:tc>
          <w:tcPr>
            <w:tcW w:w="1134" w:type="dxa"/>
            <w:vAlign w:val="center"/>
          </w:tcPr>
          <w:p w14:paraId="4B8FBA61"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D310-13</w:t>
            </w:r>
          </w:p>
        </w:tc>
        <w:tc>
          <w:tcPr>
            <w:tcW w:w="1418" w:type="dxa"/>
            <w:vAlign w:val="center"/>
          </w:tcPr>
          <w:p w14:paraId="63EE09C1"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3AF361D4" w14:textId="77777777" w:rsidTr="003C52BB">
        <w:trPr>
          <w:jc w:val="center"/>
        </w:trPr>
        <w:tc>
          <w:tcPr>
            <w:tcW w:w="567" w:type="dxa"/>
            <w:vAlign w:val="center"/>
          </w:tcPr>
          <w:p w14:paraId="1B6FE767"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18</w:t>
            </w:r>
          </w:p>
        </w:tc>
        <w:tc>
          <w:tcPr>
            <w:tcW w:w="10490" w:type="dxa"/>
            <w:vAlign w:val="center"/>
          </w:tcPr>
          <w:p w14:paraId="2F0D1CF5"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ampliación S/E Rapel 220 kV e Instalación paño 52JS (Dex-310-2013)</w:t>
            </w:r>
          </w:p>
        </w:tc>
        <w:tc>
          <w:tcPr>
            <w:tcW w:w="1134" w:type="dxa"/>
            <w:vAlign w:val="center"/>
          </w:tcPr>
          <w:p w14:paraId="251CA1DF"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D310-13</w:t>
            </w:r>
          </w:p>
        </w:tc>
        <w:tc>
          <w:tcPr>
            <w:tcW w:w="1418" w:type="dxa"/>
            <w:vAlign w:val="center"/>
          </w:tcPr>
          <w:p w14:paraId="567AAAB2"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398CE68D" w14:textId="77777777" w:rsidTr="003C52BB">
        <w:trPr>
          <w:jc w:val="center"/>
        </w:trPr>
        <w:tc>
          <w:tcPr>
            <w:tcW w:w="567" w:type="dxa"/>
            <w:vAlign w:val="center"/>
          </w:tcPr>
          <w:p w14:paraId="25FCE2D3"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19</w:t>
            </w:r>
          </w:p>
        </w:tc>
        <w:tc>
          <w:tcPr>
            <w:tcW w:w="10490" w:type="dxa"/>
            <w:vAlign w:val="center"/>
          </w:tcPr>
          <w:p w14:paraId="71968633"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reemplazo de desconectadores en S/E Quillota y S/E Polpaico</w:t>
            </w:r>
          </w:p>
        </w:tc>
        <w:tc>
          <w:tcPr>
            <w:tcW w:w="1134" w:type="dxa"/>
            <w:vAlign w:val="center"/>
          </w:tcPr>
          <w:p w14:paraId="36A752A8"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D082-12</w:t>
            </w:r>
          </w:p>
        </w:tc>
        <w:tc>
          <w:tcPr>
            <w:tcW w:w="1418" w:type="dxa"/>
            <w:vAlign w:val="center"/>
          </w:tcPr>
          <w:p w14:paraId="4C1AC1E2"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73CB7F21" w14:textId="77777777" w:rsidTr="003C52BB">
        <w:trPr>
          <w:jc w:val="center"/>
        </w:trPr>
        <w:tc>
          <w:tcPr>
            <w:tcW w:w="567" w:type="dxa"/>
            <w:vAlign w:val="center"/>
          </w:tcPr>
          <w:p w14:paraId="6D7574D4"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20</w:t>
            </w:r>
          </w:p>
        </w:tc>
        <w:tc>
          <w:tcPr>
            <w:tcW w:w="10490" w:type="dxa"/>
            <w:vAlign w:val="center"/>
          </w:tcPr>
          <w:p w14:paraId="4E0FDF67"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ampliación S/E Ancoa 500 kV (Dex-310-2013)</w:t>
            </w:r>
          </w:p>
        </w:tc>
        <w:tc>
          <w:tcPr>
            <w:tcW w:w="1134" w:type="dxa"/>
            <w:vAlign w:val="center"/>
          </w:tcPr>
          <w:p w14:paraId="51FA4BF5"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D310-13</w:t>
            </w:r>
          </w:p>
        </w:tc>
        <w:tc>
          <w:tcPr>
            <w:tcW w:w="1418" w:type="dxa"/>
            <w:vAlign w:val="center"/>
          </w:tcPr>
          <w:p w14:paraId="0A40D22B"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57C224A1" w14:textId="77777777" w:rsidTr="003C52BB">
        <w:trPr>
          <w:jc w:val="center"/>
        </w:trPr>
        <w:tc>
          <w:tcPr>
            <w:tcW w:w="567" w:type="dxa"/>
            <w:vAlign w:val="center"/>
          </w:tcPr>
          <w:p w14:paraId="60D90814"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21</w:t>
            </w:r>
          </w:p>
        </w:tc>
        <w:tc>
          <w:tcPr>
            <w:tcW w:w="10490" w:type="dxa"/>
            <w:vAlign w:val="center"/>
          </w:tcPr>
          <w:p w14:paraId="0117C11C"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aumento de capacidad de línea Maitencillo – Cardones 1x220 kV</w:t>
            </w:r>
          </w:p>
        </w:tc>
        <w:tc>
          <w:tcPr>
            <w:tcW w:w="1134" w:type="dxa"/>
            <w:vAlign w:val="center"/>
          </w:tcPr>
          <w:p w14:paraId="0757FA7C"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D201-14</w:t>
            </w:r>
          </w:p>
        </w:tc>
        <w:tc>
          <w:tcPr>
            <w:tcW w:w="1418" w:type="dxa"/>
            <w:vAlign w:val="center"/>
          </w:tcPr>
          <w:p w14:paraId="55311A13"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764DB0EE" w14:textId="77777777" w:rsidTr="003C52BB">
        <w:trPr>
          <w:jc w:val="center"/>
        </w:trPr>
        <w:tc>
          <w:tcPr>
            <w:tcW w:w="567" w:type="dxa"/>
            <w:vAlign w:val="center"/>
          </w:tcPr>
          <w:p w14:paraId="4E040EDA"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22</w:t>
            </w:r>
          </w:p>
        </w:tc>
        <w:tc>
          <w:tcPr>
            <w:tcW w:w="10490" w:type="dxa"/>
            <w:vAlign w:val="center"/>
          </w:tcPr>
          <w:p w14:paraId="0CBA9D49"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seccionamiento barra 500 kV subestación Alto Jahuel</w:t>
            </w:r>
          </w:p>
        </w:tc>
        <w:tc>
          <w:tcPr>
            <w:tcW w:w="1134" w:type="dxa"/>
            <w:vAlign w:val="center"/>
          </w:tcPr>
          <w:p w14:paraId="6E30B60F"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D201-14</w:t>
            </w:r>
          </w:p>
        </w:tc>
        <w:tc>
          <w:tcPr>
            <w:tcW w:w="1418" w:type="dxa"/>
            <w:vAlign w:val="center"/>
          </w:tcPr>
          <w:p w14:paraId="5DC554A9"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0938AE56" w14:textId="77777777" w:rsidTr="003C52BB">
        <w:trPr>
          <w:jc w:val="center"/>
        </w:trPr>
        <w:tc>
          <w:tcPr>
            <w:tcW w:w="567" w:type="dxa"/>
            <w:vAlign w:val="center"/>
          </w:tcPr>
          <w:p w14:paraId="1D899CFD"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lastRenderedPageBreak/>
              <w:t>23</w:t>
            </w:r>
          </w:p>
        </w:tc>
        <w:tc>
          <w:tcPr>
            <w:tcW w:w="10490" w:type="dxa"/>
            <w:vAlign w:val="center"/>
          </w:tcPr>
          <w:p w14:paraId="43585992"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seccionamiento barra 500 kV subestación Ancoa</w:t>
            </w:r>
          </w:p>
        </w:tc>
        <w:tc>
          <w:tcPr>
            <w:tcW w:w="1134" w:type="dxa"/>
            <w:vAlign w:val="center"/>
          </w:tcPr>
          <w:p w14:paraId="2F7110B4"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D201-14</w:t>
            </w:r>
          </w:p>
        </w:tc>
        <w:tc>
          <w:tcPr>
            <w:tcW w:w="1418" w:type="dxa"/>
            <w:vAlign w:val="center"/>
          </w:tcPr>
          <w:p w14:paraId="1F9A9AFD"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55495804" w14:textId="77777777" w:rsidTr="003C52BB">
        <w:trPr>
          <w:jc w:val="center"/>
        </w:trPr>
        <w:tc>
          <w:tcPr>
            <w:tcW w:w="567" w:type="dxa"/>
            <w:vAlign w:val="center"/>
          </w:tcPr>
          <w:p w14:paraId="5E84C539"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24</w:t>
            </w:r>
          </w:p>
        </w:tc>
        <w:tc>
          <w:tcPr>
            <w:tcW w:w="10490" w:type="dxa"/>
            <w:vAlign w:val="center"/>
          </w:tcPr>
          <w:p w14:paraId="268F0D73"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seccionamiento barra 500 kV subestación Charrúa</w:t>
            </w:r>
          </w:p>
        </w:tc>
        <w:tc>
          <w:tcPr>
            <w:tcW w:w="1134" w:type="dxa"/>
            <w:vAlign w:val="center"/>
          </w:tcPr>
          <w:p w14:paraId="5903C446"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D201-14</w:t>
            </w:r>
          </w:p>
        </w:tc>
        <w:tc>
          <w:tcPr>
            <w:tcW w:w="1418" w:type="dxa"/>
            <w:vAlign w:val="center"/>
          </w:tcPr>
          <w:p w14:paraId="008DA6EC"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4FB86DC8" w14:textId="77777777" w:rsidTr="003C52BB">
        <w:trPr>
          <w:jc w:val="center"/>
        </w:trPr>
        <w:tc>
          <w:tcPr>
            <w:tcW w:w="567" w:type="dxa"/>
            <w:vAlign w:val="center"/>
          </w:tcPr>
          <w:p w14:paraId="79C278B4"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25</w:t>
            </w:r>
          </w:p>
        </w:tc>
        <w:tc>
          <w:tcPr>
            <w:tcW w:w="10490" w:type="dxa"/>
            <w:vAlign w:val="center"/>
          </w:tcPr>
          <w:p w14:paraId="349D823C"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seccionamiento barra principal en S/E Carrera Pinto</w:t>
            </w:r>
          </w:p>
        </w:tc>
        <w:tc>
          <w:tcPr>
            <w:tcW w:w="1134" w:type="dxa"/>
            <w:vAlign w:val="center"/>
          </w:tcPr>
          <w:p w14:paraId="199A008E"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D201-14</w:t>
            </w:r>
          </w:p>
        </w:tc>
        <w:tc>
          <w:tcPr>
            <w:tcW w:w="1418" w:type="dxa"/>
            <w:vAlign w:val="center"/>
          </w:tcPr>
          <w:p w14:paraId="44140960"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7FD83411" w14:textId="77777777" w:rsidTr="003C52BB">
        <w:trPr>
          <w:jc w:val="center"/>
        </w:trPr>
        <w:tc>
          <w:tcPr>
            <w:tcW w:w="567" w:type="dxa"/>
            <w:vAlign w:val="center"/>
          </w:tcPr>
          <w:p w14:paraId="71587D8D"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26</w:t>
            </w:r>
          </w:p>
        </w:tc>
        <w:tc>
          <w:tcPr>
            <w:tcW w:w="10490" w:type="dxa"/>
            <w:vAlign w:val="center"/>
          </w:tcPr>
          <w:p w14:paraId="6AD579A4"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seccionamiento completo en subestación Rahue</w:t>
            </w:r>
          </w:p>
        </w:tc>
        <w:tc>
          <w:tcPr>
            <w:tcW w:w="1134" w:type="dxa"/>
            <w:vAlign w:val="center"/>
          </w:tcPr>
          <w:p w14:paraId="1AA86651"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D201-14</w:t>
            </w:r>
          </w:p>
        </w:tc>
        <w:tc>
          <w:tcPr>
            <w:tcW w:w="1418" w:type="dxa"/>
            <w:vAlign w:val="center"/>
          </w:tcPr>
          <w:p w14:paraId="4969EDE5"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162F759F" w14:textId="77777777" w:rsidTr="003C52BB">
        <w:trPr>
          <w:jc w:val="center"/>
        </w:trPr>
        <w:tc>
          <w:tcPr>
            <w:tcW w:w="567" w:type="dxa"/>
            <w:vAlign w:val="center"/>
          </w:tcPr>
          <w:p w14:paraId="24527420"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27</w:t>
            </w:r>
          </w:p>
        </w:tc>
        <w:tc>
          <w:tcPr>
            <w:tcW w:w="10490" w:type="dxa"/>
            <w:vAlign w:val="center"/>
          </w:tcPr>
          <w:p w14:paraId="0A3DC486"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ampliación cambio de interruptores 52J23 y 52J3 en S/E Charrúa 220 kV</w:t>
            </w:r>
          </w:p>
        </w:tc>
        <w:tc>
          <w:tcPr>
            <w:tcW w:w="1134" w:type="dxa"/>
            <w:vAlign w:val="center"/>
          </w:tcPr>
          <w:p w14:paraId="7EA8F46F"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D158-15</w:t>
            </w:r>
          </w:p>
        </w:tc>
        <w:tc>
          <w:tcPr>
            <w:tcW w:w="1418" w:type="dxa"/>
            <w:vAlign w:val="center"/>
          </w:tcPr>
          <w:p w14:paraId="32B64986"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TransChile</w:t>
            </w:r>
          </w:p>
        </w:tc>
      </w:tr>
      <w:tr w:rsidR="00A33A22" w:rsidRPr="00191EBB" w14:paraId="74B4E483" w14:textId="77777777" w:rsidTr="003C52BB">
        <w:trPr>
          <w:jc w:val="center"/>
        </w:trPr>
        <w:tc>
          <w:tcPr>
            <w:tcW w:w="567" w:type="dxa"/>
            <w:vAlign w:val="center"/>
          </w:tcPr>
          <w:p w14:paraId="35C0035E"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28</w:t>
            </w:r>
          </w:p>
        </w:tc>
        <w:tc>
          <w:tcPr>
            <w:tcW w:w="10490" w:type="dxa"/>
            <w:vAlign w:val="center"/>
          </w:tcPr>
          <w:p w14:paraId="224E063E"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ampliación cambio de interruptores 52JS, 52JCE1, 52J6, 52JZ3 y 52J7 en S/E Alto Jahuel 220 kV</w:t>
            </w:r>
          </w:p>
        </w:tc>
        <w:tc>
          <w:tcPr>
            <w:tcW w:w="1134" w:type="dxa"/>
            <w:vAlign w:val="center"/>
          </w:tcPr>
          <w:p w14:paraId="26522AE1"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D158-15</w:t>
            </w:r>
          </w:p>
        </w:tc>
        <w:tc>
          <w:tcPr>
            <w:tcW w:w="1418" w:type="dxa"/>
            <w:vAlign w:val="center"/>
          </w:tcPr>
          <w:p w14:paraId="3943AF9D"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77A2F7C2" w14:textId="77777777" w:rsidTr="003C52BB">
        <w:trPr>
          <w:jc w:val="center"/>
        </w:trPr>
        <w:tc>
          <w:tcPr>
            <w:tcW w:w="567" w:type="dxa"/>
            <w:vAlign w:val="center"/>
          </w:tcPr>
          <w:p w14:paraId="5AAF648F"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29</w:t>
            </w:r>
          </w:p>
        </w:tc>
        <w:tc>
          <w:tcPr>
            <w:tcW w:w="10490" w:type="dxa"/>
            <w:vAlign w:val="center"/>
          </w:tcPr>
          <w:p w14:paraId="15B19C3E"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ampliación cambio de interruptores 52JT5, 52JT6 y 52J15 en S/E Charrúa 220 kV</w:t>
            </w:r>
          </w:p>
        </w:tc>
        <w:tc>
          <w:tcPr>
            <w:tcW w:w="1134" w:type="dxa"/>
            <w:vAlign w:val="center"/>
          </w:tcPr>
          <w:p w14:paraId="59C3A547"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D158-15</w:t>
            </w:r>
          </w:p>
        </w:tc>
        <w:tc>
          <w:tcPr>
            <w:tcW w:w="1418" w:type="dxa"/>
            <w:vAlign w:val="center"/>
          </w:tcPr>
          <w:p w14:paraId="41A87BD2"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22E3E175" w14:textId="77777777" w:rsidTr="003C52BB">
        <w:trPr>
          <w:jc w:val="center"/>
        </w:trPr>
        <w:tc>
          <w:tcPr>
            <w:tcW w:w="567" w:type="dxa"/>
            <w:vAlign w:val="center"/>
          </w:tcPr>
          <w:p w14:paraId="4207D0D3"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30</w:t>
            </w:r>
          </w:p>
        </w:tc>
        <w:tc>
          <w:tcPr>
            <w:tcW w:w="10490" w:type="dxa"/>
            <w:vAlign w:val="center"/>
          </w:tcPr>
          <w:p w14:paraId="40E31887"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de ampliación S/E Temuco 220 kV</w:t>
            </w:r>
          </w:p>
        </w:tc>
        <w:tc>
          <w:tcPr>
            <w:tcW w:w="1134" w:type="dxa"/>
            <w:vAlign w:val="center"/>
          </w:tcPr>
          <w:p w14:paraId="6330BFC5"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D158-15</w:t>
            </w:r>
          </w:p>
        </w:tc>
        <w:tc>
          <w:tcPr>
            <w:tcW w:w="1418" w:type="dxa"/>
            <w:vAlign w:val="center"/>
          </w:tcPr>
          <w:p w14:paraId="6039C267"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5F766445" w14:textId="77777777" w:rsidTr="003C52BB">
        <w:trPr>
          <w:jc w:val="center"/>
        </w:trPr>
        <w:tc>
          <w:tcPr>
            <w:tcW w:w="567" w:type="dxa"/>
            <w:vAlign w:val="center"/>
          </w:tcPr>
          <w:p w14:paraId="1B4CF888"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31</w:t>
            </w:r>
          </w:p>
        </w:tc>
        <w:tc>
          <w:tcPr>
            <w:tcW w:w="10490" w:type="dxa"/>
            <w:vAlign w:val="center"/>
          </w:tcPr>
          <w:p w14:paraId="72E747A1"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Normalización en S/E Alto Jahuel 220 kV</w:t>
            </w:r>
          </w:p>
        </w:tc>
        <w:tc>
          <w:tcPr>
            <w:tcW w:w="1134" w:type="dxa"/>
            <w:vAlign w:val="center"/>
          </w:tcPr>
          <w:p w14:paraId="2DB3DD9B"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D373-16</w:t>
            </w:r>
          </w:p>
        </w:tc>
        <w:tc>
          <w:tcPr>
            <w:tcW w:w="1418" w:type="dxa"/>
            <w:vAlign w:val="center"/>
          </w:tcPr>
          <w:p w14:paraId="68494F5C"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2C7FE48A" w14:textId="77777777" w:rsidTr="003C52BB">
        <w:trPr>
          <w:jc w:val="center"/>
        </w:trPr>
        <w:tc>
          <w:tcPr>
            <w:tcW w:w="567" w:type="dxa"/>
            <w:vAlign w:val="center"/>
          </w:tcPr>
          <w:p w14:paraId="5BF1A1D4"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32</w:t>
            </w:r>
          </w:p>
        </w:tc>
        <w:tc>
          <w:tcPr>
            <w:tcW w:w="10490" w:type="dxa"/>
            <w:vAlign w:val="center"/>
          </w:tcPr>
          <w:p w14:paraId="5FDA1808"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Aumento de capacidad de la línea 1x220 kV Cardones - Carrera Pinto - Diego de Almagro</w:t>
            </w:r>
          </w:p>
        </w:tc>
        <w:tc>
          <w:tcPr>
            <w:tcW w:w="1134" w:type="dxa"/>
            <w:vAlign w:val="center"/>
          </w:tcPr>
          <w:p w14:paraId="4CD8D8D3"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D158-15</w:t>
            </w:r>
          </w:p>
        </w:tc>
        <w:tc>
          <w:tcPr>
            <w:tcW w:w="1418" w:type="dxa"/>
            <w:vAlign w:val="center"/>
          </w:tcPr>
          <w:p w14:paraId="36030266"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r w:rsidR="00A33A22" w:rsidRPr="00191EBB" w14:paraId="17584978" w14:textId="77777777" w:rsidTr="003C52BB">
        <w:trPr>
          <w:jc w:val="center"/>
        </w:trPr>
        <w:tc>
          <w:tcPr>
            <w:tcW w:w="567" w:type="dxa"/>
            <w:vAlign w:val="center"/>
          </w:tcPr>
          <w:p w14:paraId="416F41AC"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33</w:t>
            </w:r>
          </w:p>
        </w:tc>
        <w:tc>
          <w:tcPr>
            <w:tcW w:w="10490" w:type="dxa"/>
            <w:vAlign w:val="center"/>
          </w:tcPr>
          <w:p w14:paraId="64373E85"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Obra nueva Línea Ancoa –A. Jahuel 2x500 kV (2do cto)</w:t>
            </w:r>
          </w:p>
        </w:tc>
        <w:tc>
          <w:tcPr>
            <w:tcW w:w="1134" w:type="dxa"/>
            <w:vAlign w:val="center"/>
          </w:tcPr>
          <w:p w14:paraId="366668C2"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D310-13</w:t>
            </w:r>
          </w:p>
        </w:tc>
        <w:tc>
          <w:tcPr>
            <w:tcW w:w="1418" w:type="dxa"/>
            <w:vAlign w:val="center"/>
          </w:tcPr>
          <w:p w14:paraId="11CD984C"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AJTE</w:t>
            </w:r>
          </w:p>
        </w:tc>
      </w:tr>
      <w:tr w:rsidR="00A33A22" w:rsidRPr="00191EBB" w14:paraId="75329A42" w14:textId="77777777" w:rsidTr="003C52BB">
        <w:trPr>
          <w:jc w:val="center"/>
        </w:trPr>
        <w:tc>
          <w:tcPr>
            <w:tcW w:w="567" w:type="dxa"/>
            <w:vAlign w:val="center"/>
          </w:tcPr>
          <w:p w14:paraId="31073A5D" w14:textId="77777777" w:rsidR="00A33A22" w:rsidRPr="00191EBB" w:rsidRDefault="00A33A22" w:rsidP="003C52BB">
            <w:pPr>
              <w:spacing w:before="40" w:after="40" w:line="240" w:lineRule="auto"/>
              <w:jc w:val="center"/>
              <w:rPr>
                <w:rFonts w:cs="Calibri"/>
                <w:spacing w:val="-12"/>
                <w:sz w:val="20"/>
                <w:szCs w:val="20"/>
              </w:rPr>
            </w:pPr>
            <w:r w:rsidRPr="00191EBB">
              <w:rPr>
                <w:rFonts w:cs="Calibri"/>
                <w:color w:val="000000"/>
                <w:spacing w:val="-12"/>
                <w:sz w:val="20"/>
                <w:szCs w:val="20"/>
              </w:rPr>
              <w:t>34</w:t>
            </w:r>
          </w:p>
        </w:tc>
        <w:tc>
          <w:tcPr>
            <w:tcW w:w="10490" w:type="dxa"/>
            <w:vAlign w:val="center"/>
          </w:tcPr>
          <w:p w14:paraId="7D56DD58" w14:textId="77777777" w:rsidR="00A33A22" w:rsidRPr="00191EBB" w:rsidRDefault="00A33A22" w:rsidP="003C52BB">
            <w:pPr>
              <w:spacing w:before="40" w:after="40" w:line="240" w:lineRule="auto"/>
              <w:rPr>
                <w:rFonts w:cs="Calibri"/>
                <w:spacing w:val="-12"/>
                <w:sz w:val="20"/>
                <w:szCs w:val="20"/>
              </w:rPr>
            </w:pPr>
            <w:r w:rsidRPr="00191EBB">
              <w:rPr>
                <w:rFonts w:cs="Calibri"/>
                <w:spacing w:val="-12"/>
                <w:sz w:val="20"/>
                <w:szCs w:val="20"/>
              </w:rPr>
              <w:t>Línea Punta Cortés Tuniche 2x220kV</w:t>
            </w:r>
          </w:p>
        </w:tc>
        <w:tc>
          <w:tcPr>
            <w:tcW w:w="1134" w:type="dxa"/>
            <w:vAlign w:val="center"/>
          </w:tcPr>
          <w:p w14:paraId="087677D3"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D942-09</w:t>
            </w:r>
          </w:p>
        </w:tc>
        <w:tc>
          <w:tcPr>
            <w:tcW w:w="1418" w:type="dxa"/>
            <w:vAlign w:val="center"/>
          </w:tcPr>
          <w:p w14:paraId="43DFA10F" w14:textId="77777777" w:rsidR="00A33A22" w:rsidRPr="00191EBB" w:rsidRDefault="00A33A22" w:rsidP="003C52BB">
            <w:pPr>
              <w:spacing w:before="40" w:after="40" w:line="240" w:lineRule="auto"/>
              <w:jc w:val="center"/>
              <w:rPr>
                <w:rFonts w:cs="Calibri"/>
                <w:spacing w:val="-12"/>
                <w:sz w:val="20"/>
                <w:szCs w:val="20"/>
              </w:rPr>
            </w:pPr>
            <w:r w:rsidRPr="00191EBB">
              <w:rPr>
                <w:rFonts w:cs="Calibri"/>
                <w:spacing w:val="-12"/>
                <w:sz w:val="20"/>
                <w:szCs w:val="20"/>
              </w:rPr>
              <w:t>Transelec</w:t>
            </w:r>
          </w:p>
        </w:tc>
      </w:tr>
    </w:tbl>
    <w:p w14:paraId="2B6175AA" w14:textId="77777777" w:rsidR="00A33A22" w:rsidRDefault="00A33A22" w:rsidP="00A33A22"/>
    <w:p w14:paraId="54EBC78F" w14:textId="77777777" w:rsidR="00A33A22" w:rsidRDefault="00A33A22" w:rsidP="00A33A22">
      <w:pPr>
        <w:sectPr w:rsidR="00A33A22" w:rsidSect="00191EBB">
          <w:pgSz w:w="15842" w:h="12242" w:orient="landscape" w:code="1"/>
          <w:pgMar w:top="1418" w:right="1134" w:bottom="1134" w:left="1134" w:header="851" w:footer="1134" w:gutter="0"/>
          <w:cols w:space="708"/>
          <w:titlePg/>
          <w:docGrid w:linePitch="360"/>
        </w:sectPr>
      </w:pPr>
    </w:p>
    <w:p w14:paraId="745399C1" w14:textId="77777777" w:rsidR="00A33A22" w:rsidRDefault="00A33A22" w:rsidP="00A33A22">
      <w:r>
        <w:lastRenderedPageBreak/>
        <w:t>Respecto del listado anterior, y en respuesta al Oficio N°688, Interchile señaló expresamente no tener labores de ampliación asociadas al proyecto 1. “</w:t>
      </w:r>
      <w:r w:rsidRPr="0000207E">
        <w:t>Obra de ampliación Tendido Segundo Circuito Línea 2x220 kV Encuentro</w:t>
      </w:r>
      <w:r>
        <w:t>-</w:t>
      </w:r>
      <w:r w:rsidRPr="0000207E">
        <w:t>Lagunas</w:t>
      </w:r>
      <w:r>
        <w:t>”. Asimismo, el Grupo Saesa, en representación de Eletrans y SATT, no indicó descripción ni existencia de labores de ampliación asociadas a los proyectos 2. “</w:t>
      </w:r>
      <w:r w:rsidRPr="0000207E">
        <w:t>Obra de tendido segundo circuito línea 2x220 kV Cardones</w:t>
      </w:r>
      <w:r>
        <w:t>-</w:t>
      </w:r>
      <w:r w:rsidRPr="0000207E">
        <w:t>Diego de Almagro, con secc. En S/E Carrera Pinto</w:t>
      </w:r>
      <w:r>
        <w:t>”, 3. “</w:t>
      </w:r>
      <w:r w:rsidRPr="0000207E">
        <w:t>Tendido segundo circuito línea 2x220 kV Ciruelos</w:t>
      </w:r>
      <w:r>
        <w:t>-</w:t>
      </w:r>
      <w:r w:rsidRPr="0000207E">
        <w:t>Pichirropulli</w:t>
      </w:r>
      <w:r>
        <w:t>”, y 4. “</w:t>
      </w:r>
      <w:r w:rsidRPr="0000207E">
        <w:t>Obra de ampliación S/E San Andrés 220 kV</w:t>
      </w:r>
      <w:r>
        <w:t>”</w:t>
      </w:r>
      <w:r>
        <w:rPr>
          <w:rStyle w:val="Refdenotaalpie"/>
        </w:rPr>
        <w:footnoteReference w:id="28"/>
      </w:r>
      <w:r>
        <w:t>.</w:t>
      </w:r>
    </w:p>
    <w:p w14:paraId="463E7507" w14:textId="77777777" w:rsidR="00A33A22" w:rsidRDefault="00A33A22" w:rsidP="00A33A22">
      <w:r>
        <w:t>De esta forma, el Consultor analizó las labores de ampliación vinculadas a las obras de ampliación 5 a 34 del cuadro anterior descritas por el propietario respectivo.</w:t>
      </w:r>
    </w:p>
    <w:p w14:paraId="651C6761" w14:textId="77777777" w:rsidR="00A33A22" w:rsidRPr="00F43502" w:rsidRDefault="00A33A22" w:rsidP="00A33A22">
      <w:pPr>
        <w:pStyle w:val="Ttulo3"/>
      </w:pPr>
      <w:bookmarkStart w:id="471" w:name="_Toc34686699"/>
      <w:bookmarkStart w:id="472" w:name="_Toc41514651"/>
      <w:r w:rsidRPr="00F43502">
        <w:t>Metodología para Determinación del V.I. de Labores de Ampliación</w:t>
      </w:r>
      <w:bookmarkEnd w:id="471"/>
      <w:bookmarkEnd w:id="472"/>
    </w:p>
    <w:p w14:paraId="0DB6EC47" w14:textId="77777777" w:rsidR="00A33A22" w:rsidRDefault="00A33A22" w:rsidP="00A33A22">
      <w:r>
        <w:t>Para la determinación del V.I. de las labores de ampliación asociadas a las obras de ampliación indicadas, así como del descuento a aplicar por lo ya recaudado, el Consultor se sujetó a lo indicado en las Bases, las que se presentan bastante específicas, es decir:</w:t>
      </w:r>
    </w:p>
    <w:p w14:paraId="3D9312D2" w14:textId="77777777" w:rsidR="00A33A22" w:rsidRDefault="00A33A22" w:rsidP="005E1501">
      <w:pPr>
        <w:pStyle w:val="Listanumerada"/>
        <w:numPr>
          <w:ilvl w:val="0"/>
          <w:numId w:val="28"/>
        </w:numPr>
        <w:spacing w:after="200"/>
        <w:ind w:left="567" w:hanging="567"/>
      </w:pPr>
      <w:r w:rsidRPr="00D848A0">
        <w:t>La valorización de las labores de ampliación debe considerar los precios vigentes al momento de adjudicación de las obras de ampliación.</w:t>
      </w:r>
    </w:p>
    <w:p w14:paraId="675D23B4" w14:textId="77777777" w:rsidR="00A33A22" w:rsidRDefault="00A33A22" w:rsidP="005E1501">
      <w:pPr>
        <w:pStyle w:val="Listanumerada"/>
        <w:numPr>
          <w:ilvl w:val="0"/>
          <w:numId w:val="28"/>
        </w:numPr>
        <w:spacing w:after="200"/>
        <w:ind w:left="567" w:hanging="567"/>
      </w:pPr>
      <w:r w:rsidRPr="00D848A0">
        <w:t>Los recursos utilizados en las labores de ampliación deben corresponder a los mínimos necesarios para construir la obra de ampliación respectiva.</w:t>
      </w:r>
    </w:p>
    <w:p w14:paraId="6D82C0D0" w14:textId="77777777" w:rsidR="00A33A22" w:rsidRDefault="00A33A22" w:rsidP="005E1501">
      <w:pPr>
        <w:pStyle w:val="Listanumerada"/>
        <w:numPr>
          <w:ilvl w:val="0"/>
          <w:numId w:val="28"/>
        </w:numPr>
        <w:spacing w:after="200"/>
        <w:ind w:left="567" w:hanging="567"/>
      </w:pPr>
      <w:r w:rsidRPr="00D848A0">
        <w:t>Los valores obtenidos deben actualizarse mediante variación del IPC a la fecha de referencia del estudio, es decir, al 31 de diciembre 2017.</w:t>
      </w:r>
    </w:p>
    <w:p w14:paraId="4B375901" w14:textId="77777777" w:rsidR="00A33A22" w:rsidRDefault="00A33A22" w:rsidP="005E1501">
      <w:pPr>
        <w:pStyle w:val="Listanumerada"/>
        <w:numPr>
          <w:ilvl w:val="0"/>
          <w:numId w:val="28"/>
        </w:numPr>
        <w:spacing w:after="200"/>
        <w:ind w:left="567" w:hanging="567"/>
      </w:pPr>
      <w:r w:rsidRPr="007F6F00">
        <w:t>Al V.I. de las labores de ampliación resultante, debe descontarse el monto recuperado hasta la fecha de término de vigencia del Decreto N°23 T, es decir, hasta el 31 de diciembre de 2019.</w:t>
      </w:r>
      <w:r>
        <w:t xml:space="preserve"> </w:t>
      </w:r>
      <w:r w:rsidRPr="007F6F00">
        <w:t>El monto a recuperar debe ser estimado a partir del V.I. determinado para las labores de ampliación y de la vida útil de las obras de ampliación correspondientes.</w:t>
      </w:r>
    </w:p>
    <w:p w14:paraId="2D2E7220" w14:textId="77777777" w:rsidR="00A33A22" w:rsidRPr="00D73D08" w:rsidRDefault="00A33A22" w:rsidP="005E1501">
      <w:pPr>
        <w:pStyle w:val="Listanumerada"/>
        <w:numPr>
          <w:ilvl w:val="0"/>
          <w:numId w:val="28"/>
        </w:numPr>
        <w:spacing w:after="200"/>
        <w:ind w:left="567" w:hanging="567"/>
      </w:pPr>
      <w:r w:rsidRPr="00D73D08">
        <w:t>El V.I. resultante</w:t>
      </w:r>
      <w:r>
        <w:t>,</w:t>
      </w:r>
      <w:r w:rsidRPr="00D73D08">
        <w:t xml:space="preserve"> una vez descontado el monto recuperado</w:t>
      </w:r>
      <w:r>
        <w:t>,</w:t>
      </w:r>
      <w:r w:rsidRPr="00D73D08">
        <w:t xml:space="preserve"> debe ser anualizado, </w:t>
      </w:r>
      <w:r>
        <w:t>para</w:t>
      </w:r>
      <w:r w:rsidRPr="00D73D08">
        <w:t xml:space="preserve"> ser recuperado en los 4 años del cuatrienio tarifario.</w:t>
      </w:r>
    </w:p>
    <w:p w14:paraId="193A067C" w14:textId="0E747D9B" w:rsidR="00A33A22" w:rsidRPr="000B5CD5" w:rsidRDefault="00A33A22" w:rsidP="00A33A22">
      <w:r w:rsidRPr="000B5CD5">
        <w:t xml:space="preserve">Debe notarse que las Bases no hacen referencia a la tasa de descuento a utilizar, existiendo dos tasas de referencia, a saber, la tasa del 10% antes de impuestos correspondiente a la tasa vigente </w:t>
      </w:r>
      <w:r w:rsidRPr="000B5CD5">
        <w:lastRenderedPageBreak/>
        <w:t>cuando las obras empezaron a remunerarse, y la tasa de 7% después de impuesto establecida en la normativa actualmente en vigencia. Considerando que la tasa con la que se remunerará la infraestructura de transmisión cuya valorización se acomete en el presente estudio corresponde al 7% después de impuesto y considerando además lo señalado en comunicación de la secretaría técnica del estudio</w:t>
      </w:r>
      <w:r w:rsidRPr="000B5CD5">
        <w:rPr>
          <w:rStyle w:val="Refdenotaalpie"/>
        </w:rPr>
        <w:footnoteReference w:id="29"/>
      </w:r>
      <w:r w:rsidRPr="000B5CD5">
        <w:t>, se ha optado por considerar una tasa del 10% antes de impuesto para valorar los flujos del período hasta el 31 de diciembre de 2019, y una tasa de 7% para los flujos del período posterior, es decir los correspondientes a la anualidad de labores de ampliación a recuperar</w:t>
      </w:r>
      <w:r w:rsidRPr="000B5CD5">
        <w:rPr>
          <w:rStyle w:val="Refdenotaalpie"/>
        </w:rPr>
        <w:footnoteReference w:id="30"/>
      </w:r>
      <w:r w:rsidRPr="000B5CD5">
        <w:t>.</w:t>
      </w:r>
    </w:p>
    <w:p w14:paraId="62177805" w14:textId="77777777" w:rsidR="00A33A22" w:rsidRDefault="00A33A22" w:rsidP="00A33A22">
      <w:r w:rsidRPr="000B5CD5">
        <w:t xml:space="preserve">Asimismo, y por consistencia, la utilización de una tasa después de impuesto, requiere determinar el correspondiente ajuste por efecto de impuesto a la renta, </w:t>
      </w:r>
      <w:r w:rsidRPr="00E1325A">
        <w:t>en línea con la aplicación de este ajuste para el resto de las instalaciones a valorizar.</w:t>
      </w:r>
    </w:p>
    <w:p w14:paraId="563BCFE6" w14:textId="77777777" w:rsidR="00A33A22" w:rsidRPr="00E8341C" w:rsidRDefault="00A33A22" w:rsidP="00E8341C">
      <w:pPr>
        <w:pStyle w:val="Ttulo4"/>
      </w:pPr>
      <w:bookmarkStart w:id="473" w:name="_Toc41514652"/>
      <w:r w:rsidRPr="00E8341C">
        <w:t>Determinación del VI de Labores de Ampliación y AVI a recuperar</w:t>
      </w:r>
      <w:bookmarkEnd w:id="473"/>
    </w:p>
    <w:p w14:paraId="4FA38046" w14:textId="77777777" w:rsidR="00A33A22" w:rsidRDefault="00A33A22" w:rsidP="00A33A22">
      <w:r>
        <w:t>Así, y conforme a las disposiciones y lineamientos señalados, la metodología, procedimiento y criterios aplicados fueron los siguientes:</w:t>
      </w:r>
    </w:p>
    <w:p w14:paraId="4E7CCF7A" w14:textId="77777777" w:rsidR="00A33A22" w:rsidRPr="00E81EF9" w:rsidRDefault="00A33A22" w:rsidP="005E1501">
      <w:pPr>
        <w:pStyle w:val="Listanumerada"/>
        <w:numPr>
          <w:ilvl w:val="0"/>
          <w:numId w:val="29"/>
        </w:numPr>
        <w:spacing w:after="200"/>
        <w:ind w:left="567" w:hanging="567"/>
      </w:pPr>
      <w:r w:rsidRPr="00E81EF9">
        <w:t>Se analizó cada obra de ampliación en términos de la procedencia de reconocer para ellas la existencia de labores de ampliación, análisis que se practicó respecto de los antecedentes aportados por las empresas desarrolladoras y/o propietarias de los proyectos. En caso de verificarse que ninguna de las actividades descritas para una obra de ampliación determinada cumpliera con el concepto de labor de ampliación a juicio del Consultor, entonces no correspondería reconocer costos por labores de ampliación a dicha obra. Producto de este análisis se verificó que los proyectos 5 a 34 estudiados presentan una o más actividades y/o faenas calificables efectivamente como labores de ampliación, si bien no todas las actividades presentadas cumplen el concepto según se señala en el punto 3 siguiente.</w:t>
      </w:r>
    </w:p>
    <w:p w14:paraId="49A77E6C" w14:textId="77777777" w:rsidR="00A33A22" w:rsidRDefault="00A33A22" w:rsidP="005E1501">
      <w:pPr>
        <w:pStyle w:val="Listanumerada"/>
        <w:numPr>
          <w:ilvl w:val="0"/>
          <w:numId w:val="29"/>
        </w:numPr>
        <w:spacing w:after="200"/>
        <w:ind w:left="567" w:hanging="567"/>
      </w:pPr>
      <w:r w:rsidRPr="00D73D08">
        <w:t xml:space="preserve">Para los precios vigentes a la fecha de adjudicación de las obras de ampliación -precios unitarios- se adoptaron directamente los precios en dólares informados por las empresas </w:t>
      </w:r>
      <w:r w:rsidRPr="00D73D08">
        <w:lastRenderedPageBreak/>
        <w:t>para cada obra. Los mismos, aparte de reflejar el nivel y relación de precios a la fecha indicada, corresponden además a precios despejados de licitaciones competitivas.</w:t>
      </w:r>
    </w:p>
    <w:p w14:paraId="40A552A8" w14:textId="77777777" w:rsidR="00A33A22" w:rsidRDefault="00A33A22" w:rsidP="005E1501">
      <w:pPr>
        <w:pStyle w:val="Listanumerada"/>
        <w:numPr>
          <w:ilvl w:val="0"/>
          <w:numId w:val="29"/>
        </w:numPr>
        <w:spacing w:after="200"/>
        <w:ind w:left="567" w:hanging="567"/>
      </w:pPr>
      <w:r w:rsidRPr="00D73D08">
        <w:t xml:space="preserve">Los recursos </w:t>
      </w:r>
      <w:r>
        <w:t xml:space="preserve">directos </w:t>
      </w:r>
      <w:r w:rsidRPr="00D73D08">
        <w:t>involucrados</w:t>
      </w:r>
      <w:r>
        <w:t xml:space="preserve">, </w:t>
      </w:r>
      <w:r w:rsidRPr="00D73D08">
        <w:t xml:space="preserve">si bien fueron también informados por las empresas, fueron sujeto de examen por parte del Consultor, de modo de valorar las labores de ampliación desde una perspectiva </w:t>
      </w:r>
      <w:r>
        <w:t xml:space="preserve">de utilización de recursos mínimos necesarios, </w:t>
      </w:r>
      <w:r w:rsidRPr="00D73D08">
        <w:t>conforme las Bases lo señalan.</w:t>
      </w:r>
      <w:r>
        <w:t xml:space="preserve"> A este efecto, se estimó en general adecuados los recursos informados, si bien el Consultor desestimó partidas que, a su juicio, no corresponden a partidas a incorporar como concepto de labor de ampliación, tales como energización, pruebas de puesta en servicio, y montajes de componentes. Asimismo, se desestimaron, preliminarmente, partidas cuya descripción no resultó clara a efectos de su calificación. De esta forma se obtuvo el V.I. de costos directos a la fecha de adjudicación.</w:t>
      </w:r>
    </w:p>
    <w:p w14:paraId="17570DEC" w14:textId="77777777" w:rsidR="00A33A22" w:rsidRDefault="00A33A22" w:rsidP="005E1501">
      <w:pPr>
        <w:pStyle w:val="Listanumerada"/>
        <w:numPr>
          <w:ilvl w:val="0"/>
          <w:numId w:val="29"/>
        </w:numPr>
        <w:spacing w:after="200"/>
        <w:ind w:left="567" w:hanging="567"/>
      </w:pPr>
      <w:r w:rsidRPr="00E81EF9">
        <w:t xml:space="preserve">El Consultor no efectuó diseños </w:t>
      </w:r>
      <w:r w:rsidRPr="00CA7BC8">
        <w:rPr>
          <w:i/>
          <w:iCs/>
        </w:rPr>
        <w:t>green field</w:t>
      </w:r>
      <w:r w:rsidRPr="00E81EF9">
        <w:t xml:space="preserve"> específicos para asignar los recursos debido a que tal ejercicio, no sólo no está exigido en las Bases como sí lo está para el resto de actividades de montaje y habilitación de obras vinculadas al V.I. del inventario a valorizar, sino que principalmente debido a que las labores de ampliación se vinculan a actividades en extremo específicas que resultan de condiciones técnicas y operativas que enmarcaron el desarrollo de los proyectos, y que no han quedado registradas. De esta forma, se procedió a revisar los recursos informados por los propietarios, lo que, como se indicó, se estimaron adecuados no siendo evidente que la actividad pudo haberse acometido con una cantidad menor de recursos.</w:t>
      </w:r>
      <w:r>
        <w:t xml:space="preserve">  </w:t>
      </w:r>
    </w:p>
    <w:p w14:paraId="6C7003D8" w14:textId="7E23FC93" w:rsidR="00A33A22" w:rsidRDefault="00A33A22" w:rsidP="005E1501">
      <w:pPr>
        <w:pStyle w:val="Listanumerada"/>
        <w:numPr>
          <w:ilvl w:val="0"/>
          <w:numId w:val="29"/>
        </w:numPr>
        <w:spacing w:after="200"/>
        <w:ind w:left="567" w:hanging="567"/>
      </w:pPr>
      <w:r>
        <w:t>Para determinar los costos indirectos se estableció el porcentaje que los costos indirectos informados representan del VI de las obras de ampliación respectivas, según el valor de V.I. adjudicado establecido en el decreto de valorización correspondiente</w:t>
      </w:r>
      <w:r>
        <w:rPr>
          <w:rStyle w:val="Refdenotaalpie"/>
        </w:rPr>
        <w:footnoteReference w:id="31"/>
      </w:r>
      <w:r>
        <w:t xml:space="preserve">. Conforme al monto de dicho V.I., se establecieron dos proporciones de costos indirectos, a saber, 40% para proyectos con V.I. bajo los </w:t>
      </w:r>
      <w:r w:rsidR="00204436">
        <w:t>USD</w:t>
      </w:r>
      <w:r>
        <w:t xml:space="preserve"> 9.000.000 y 25% para proyectos con V.I. superior. Con dichos </w:t>
      </w:r>
      <w:r>
        <w:lastRenderedPageBreak/>
        <w:t>porcentajes se estableció el V.I. de costos indirectos de labores de ampliación según el V.I. de costos directos</w:t>
      </w:r>
      <w:r>
        <w:rPr>
          <w:rStyle w:val="Refdenotaalpie"/>
        </w:rPr>
        <w:footnoteReference w:id="32"/>
      </w:r>
      <w:r>
        <w:t>.</w:t>
      </w:r>
    </w:p>
    <w:p w14:paraId="454A0394" w14:textId="77777777" w:rsidR="00A33A22" w:rsidRDefault="00A33A22" w:rsidP="005E1501">
      <w:pPr>
        <w:pStyle w:val="Listanumerada"/>
        <w:numPr>
          <w:ilvl w:val="0"/>
          <w:numId w:val="29"/>
        </w:numPr>
        <w:spacing w:after="200"/>
        <w:ind w:left="567" w:hanging="567"/>
      </w:pPr>
      <w:r>
        <w:t>A juicio del Consultor los porcentajes indicados dan cuenta razonablemente de un nivel eficiente de costos indirectos para la magnitud de las obras en el rango estudiado.</w:t>
      </w:r>
    </w:p>
    <w:p w14:paraId="6FD0EDC8" w14:textId="77777777" w:rsidR="00A33A22" w:rsidRDefault="00A33A22" w:rsidP="005E1501">
      <w:pPr>
        <w:pStyle w:val="Listanumerada"/>
        <w:numPr>
          <w:ilvl w:val="0"/>
          <w:numId w:val="29"/>
        </w:numPr>
        <w:spacing w:after="200"/>
        <w:ind w:left="567" w:hanging="567"/>
      </w:pPr>
      <w:r w:rsidRPr="00D73D08">
        <w:t xml:space="preserve">Los </w:t>
      </w:r>
      <w:r>
        <w:t>V.I. resultantes</w:t>
      </w:r>
      <w:r>
        <w:rPr>
          <w:rStyle w:val="Refdenotaalpie"/>
        </w:rPr>
        <w:footnoteReference w:id="33"/>
      </w:r>
      <w:r w:rsidRPr="00D73D08">
        <w:t>, se establecieron en pesos chilenos a la fecha de adjudicación considerando el valor promedio mensual del dólar observado al mes de adjudicación</w:t>
      </w:r>
      <w:r>
        <w:rPr>
          <w:rStyle w:val="Refdenotaalpie"/>
        </w:rPr>
        <w:footnoteReference w:id="34"/>
      </w:r>
      <w:r w:rsidRPr="00D73D08">
        <w:t>. Dicho valor en pesos se llevó a pesos de diciembre de 2017 considerando la variación del IPC entre el mes de adjudicación y el mes de diciembre de 2017.</w:t>
      </w:r>
    </w:p>
    <w:p w14:paraId="3818912F" w14:textId="77777777" w:rsidR="00A33A22" w:rsidRDefault="00A33A22" w:rsidP="005E1501">
      <w:pPr>
        <w:pStyle w:val="Listanumerada"/>
        <w:numPr>
          <w:ilvl w:val="0"/>
          <w:numId w:val="29"/>
        </w:numPr>
        <w:spacing w:after="200"/>
        <w:ind w:left="567" w:hanging="567"/>
      </w:pPr>
      <w:r w:rsidRPr="00D73D08">
        <w:t xml:space="preserve">El monto ya pagado se estableció </w:t>
      </w:r>
      <w:r w:rsidRPr="00B013CF">
        <w:t>según el valor presente de las cuotas mensuales</w:t>
      </w:r>
      <w:r w:rsidRPr="00D73D08">
        <w:t xml:space="preserve"> pagadas al propietario de la obra de ampliación</w:t>
      </w:r>
      <w:r>
        <w:t xml:space="preserve"> desde el mes de entrada en operación, y hasta diciembre de 2019</w:t>
      </w:r>
      <w:r w:rsidRPr="00D73D08">
        <w:t>, considerando que cada cuota de labor de ampliación es igual al valor mensualizado del V.I. de la labor de ampliación determinado conforme al punto anterior. Para determinar el factor de recuperación mensual correspondiente se utilizó la tasa mensual equivalente al 10% anual (0,797%), y la vida útil de la obra de ampliación respectiva</w:t>
      </w:r>
      <w:r>
        <w:rPr>
          <w:rStyle w:val="Refdenotaalpie"/>
        </w:rPr>
        <w:footnoteReference w:id="35"/>
      </w:r>
      <w:r w:rsidRPr="00D73D08">
        <w:t>.</w:t>
      </w:r>
    </w:p>
    <w:p w14:paraId="410EC166" w14:textId="77777777" w:rsidR="00A33A22" w:rsidRDefault="00A33A22" w:rsidP="005E1501">
      <w:pPr>
        <w:pStyle w:val="Listanumerada"/>
        <w:numPr>
          <w:ilvl w:val="0"/>
          <w:numId w:val="29"/>
        </w:numPr>
        <w:spacing w:after="200"/>
        <w:ind w:left="567" w:hanging="567"/>
      </w:pPr>
      <w:r w:rsidRPr="00D73D08">
        <w:t>El valor resultante fue descontado del V.I. de la labor de ampliación, y</w:t>
      </w:r>
      <w:r>
        <w:t xml:space="preserve"> valor resultante puesto al inicio del período de recuperación para proceder a anualizarlo</w:t>
      </w:r>
      <w:r w:rsidRPr="00D73D08">
        <w:t xml:space="preserve"> en cuatro cuotas</w:t>
      </w:r>
      <w:r>
        <w:t>,</w:t>
      </w:r>
      <w:r w:rsidRPr="00D73D08">
        <w:t xml:space="preserve"> utilizando la tasa de descuento </w:t>
      </w:r>
      <w:r>
        <w:t>(7%%), dando lugar al A.V.I. de labores de ampliación a recuperar en el cuadrienio.</w:t>
      </w:r>
    </w:p>
    <w:p w14:paraId="17D3F965" w14:textId="77FD12C4" w:rsidR="00A33A22" w:rsidRDefault="00A33A22" w:rsidP="00CA7BC8">
      <w:r w:rsidRPr="00B013CF">
        <w:t xml:space="preserve">El detalle de la metodología aplicada se muestra en el Anexo </w:t>
      </w:r>
      <w:r w:rsidR="00DE1815">
        <w:t xml:space="preserve">VI_10_Labores de </w:t>
      </w:r>
      <w:r w:rsidR="00A477D0">
        <w:t>Ampliación</w:t>
      </w:r>
      <w:r w:rsidRPr="00B013CF">
        <w:t>, documento “Metodología AVI Labores de Ampliación”. El cálculo correspondiente se incluye en la planilla “AVI Labores Ampliación Informe V2” del mismo anexo.</w:t>
      </w:r>
    </w:p>
    <w:p w14:paraId="126DF454" w14:textId="234B7F7F" w:rsidR="00A33A22" w:rsidRDefault="00A33A22" w:rsidP="00A33A22">
      <w:pPr>
        <w:pStyle w:val="Ttulo4"/>
        <w:rPr>
          <w:b/>
          <w:bCs/>
          <w:u w:val="none"/>
        </w:rPr>
      </w:pPr>
      <w:bookmarkStart w:id="474" w:name="_Toc41514653"/>
      <w:r w:rsidRPr="00454EFC">
        <w:rPr>
          <w:b/>
          <w:bCs/>
          <w:u w:val="none"/>
        </w:rPr>
        <w:t>Determinación de Ajuste por Impuesto a la Renta</w:t>
      </w:r>
      <w:bookmarkEnd w:id="474"/>
    </w:p>
    <w:p w14:paraId="1F42FCD4" w14:textId="77777777" w:rsidR="00A33A22" w:rsidRDefault="00A33A22" w:rsidP="00A33A22">
      <w:r>
        <w:t>Para determinar el ajuste por impuesto a la renta para labores de ampliación se procedió de la siguiente forma:</w:t>
      </w:r>
    </w:p>
    <w:p w14:paraId="67EA2156" w14:textId="77777777" w:rsidR="00A33A22" w:rsidRDefault="00A33A22" w:rsidP="005E1501">
      <w:pPr>
        <w:pStyle w:val="Listanumerada"/>
        <w:numPr>
          <w:ilvl w:val="0"/>
          <w:numId w:val="67"/>
        </w:numPr>
        <w:spacing w:after="200"/>
        <w:ind w:left="567" w:hanging="567"/>
      </w:pPr>
      <w:r>
        <w:lastRenderedPageBreak/>
        <w:t>Se considera la tasa de 7% después de impuesto.</w:t>
      </w:r>
    </w:p>
    <w:p w14:paraId="59CA59B5" w14:textId="77777777" w:rsidR="00A33A22" w:rsidRDefault="00A33A22" w:rsidP="005E1501">
      <w:pPr>
        <w:pStyle w:val="Listanumerada"/>
        <w:numPr>
          <w:ilvl w:val="0"/>
          <w:numId w:val="67"/>
        </w:numPr>
        <w:spacing w:after="200"/>
        <w:ind w:left="567" w:hanging="567"/>
      </w:pPr>
      <w:r>
        <w:t>Se considera como vida útil económica a la informada como vida útil de la obra de ampliación respectiva.</w:t>
      </w:r>
    </w:p>
    <w:p w14:paraId="34D490A1" w14:textId="77777777" w:rsidR="00A33A22" w:rsidRDefault="00A33A22" w:rsidP="005E1501">
      <w:pPr>
        <w:pStyle w:val="Listanumerada"/>
        <w:numPr>
          <w:ilvl w:val="0"/>
          <w:numId w:val="67"/>
        </w:numPr>
        <w:spacing w:after="200"/>
        <w:ind w:left="567" w:hanging="567"/>
      </w:pPr>
      <w:r>
        <w:t xml:space="preserve">Se consideró al VI de labores de ampliación como un activo no itemizable, asignándolo a un solo concepto de vida útil tributaria según la resolución N°43 del SII. Lo anterior debido a que la vida útil económica de la obra de ampliación, </w:t>
      </w:r>
      <w:r w:rsidRPr="00B81A44">
        <w:t>con la cual debe contrastarse la vida útil tributaria aparece como un valor consolidado</w:t>
      </w:r>
      <w:r>
        <w:t>. En el caso de labores de ampliación vinculadas a obras de ampliación en líneas, se utilizó el ítem E1-4) “Conductores”, correspondiente a 20 años. En el caso de labores vinculadas a obras de ampliación en subestaciones se consideró el ítem E1-6) “Construcciones y casetas de entronque”, también correspondiente a 20 años.</w:t>
      </w:r>
    </w:p>
    <w:p w14:paraId="4CFED404" w14:textId="77777777" w:rsidR="00A33A22" w:rsidRDefault="00A33A22" w:rsidP="005E1501">
      <w:pPr>
        <w:pStyle w:val="Listanumerada"/>
        <w:numPr>
          <w:ilvl w:val="0"/>
          <w:numId w:val="67"/>
        </w:numPr>
        <w:spacing w:after="200"/>
        <w:ind w:left="567" w:hanging="567"/>
      </w:pPr>
      <w:r>
        <w:t>El ajuste se practicó utilizando la expresión que para este concepto se establece en el punto 3.7 de las Bases.</w:t>
      </w:r>
    </w:p>
    <w:p w14:paraId="31857FD5" w14:textId="77777777" w:rsidR="00A33A22" w:rsidRDefault="00A33A22" w:rsidP="005E1501">
      <w:pPr>
        <w:pStyle w:val="Listanumerada"/>
        <w:numPr>
          <w:ilvl w:val="0"/>
          <w:numId w:val="67"/>
        </w:numPr>
        <w:spacing w:after="200"/>
        <w:ind w:left="567" w:hanging="567"/>
      </w:pPr>
      <w:r>
        <w:t>Como el AEIR determinado de la forma señalada, supone un flujo anual que debe aportarse durante la vida útil del proyecto, para su recuperación en el período cuadrienal que se inicia en 2020, se procedió a mensualizar dicho valor anual, y a determinar el valor presente de las cuotas mensuales resultantes que correspondería aplicar hasta el término de la vida útil. El valor presente obtenido se anualizó en los cuatro años de recupero.</w:t>
      </w:r>
    </w:p>
    <w:p w14:paraId="4EEB97E1" w14:textId="77777777" w:rsidR="00A33A22" w:rsidRDefault="00A33A22" w:rsidP="005E1501">
      <w:pPr>
        <w:pStyle w:val="Listanumerada"/>
        <w:numPr>
          <w:ilvl w:val="0"/>
          <w:numId w:val="67"/>
        </w:numPr>
        <w:spacing w:after="200"/>
        <w:ind w:left="567" w:hanging="567"/>
      </w:pPr>
      <w:r>
        <w:t>Finalmente, al AVI a recuperar en el cuadrienio corresponde a la suma del AVI determinado conforme al punto anterior más el ajuste AEIR, dando lugar al AVI ajustado a recuperar en el siguiente cuadrienio.</w:t>
      </w:r>
    </w:p>
    <w:p w14:paraId="4B40BCF3" w14:textId="0A3DBDFC" w:rsidR="00FE12C9" w:rsidRDefault="00A33A22" w:rsidP="00A33A22">
      <w:pPr>
        <w:spacing w:after="160" w:line="259" w:lineRule="auto"/>
      </w:pPr>
      <w:r>
        <w:t>El detalle del procedimiento indicado está contenido en el documento “</w:t>
      </w:r>
      <w:r w:rsidRPr="00B013CF">
        <w:t>Metodología AVI Labores de Ampliación</w:t>
      </w:r>
      <w:r>
        <w:t xml:space="preserve">” y en la planilla “AEIR Labores de Ampliación” del </w:t>
      </w:r>
      <w:r w:rsidR="00DE1815">
        <w:t>VI_10_Labores de Ampliación</w:t>
      </w:r>
      <w:r>
        <w:t>.</w:t>
      </w:r>
    </w:p>
    <w:p w14:paraId="77DC672B" w14:textId="4C600755" w:rsidR="00EF315C" w:rsidRDefault="00EF315C" w:rsidP="00871C7A">
      <w:pPr>
        <w:pStyle w:val="Ttulo1"/>
      </w:pPr>
      <w:bookmarkStart w:id="475" w:name="_Toc41514654"/>
      <w:r w:rsidRPr="00871C7A">
        <w:t>D</w:t>
      </w:r>
      <w:r w:rsidR="00E8341C">
        <w:t>eterminación del V.I.</w:t>
      </w:r>
      <w:bookmarkEnd w:id="475"/>
    </w:p>
    <w:p w14:paraId="027CB81F" w14:textId="43E27F13" w:rsidR="003E19A2" w:rsidRPr="003E19A2" w:rsidRDefault="003E19A2" w:rsidP="003E19A2">
      <w:pPr>
        <w:pStyle w:val="Ttulo2"/>
      </w:pPr>
      <w:bookmarkStart w:id="476" w:name="_Toc41514655"/>
      <w:r>
        <w:t>Introducción</w:t>
      </w:r>
      <w:bookmarkEnd w:id="476"/>
    </w:p>
    <w:p w14:paraId="5384C187" w14:textId="77777777" w:rsidR="003E19A2" w:rsidRDefault="003E19A2" w:rsidP="003E19A2">
      <w:r>
        <w:t>El cálculo del valor de inversión se realiza dependiendo si es para un tramo de transporte o tramo de subestación.</w:t>
      </w:r>
    </w:p>
    <w:p w14:paraId="27012CB7" w14:textId="77777777" w:rsidR="003E19A2" w:rsidRDefault="003E19A2" w:rsidP="003E19A2">
      <w:r>
        <w:t>Para los tramos de transporte identificados en la base de datos, se pueden presentar dos casos.</w:t>
      </w:r>
    </w:p>
    <w:p w14:paraId="731D25B2" w14:textId="211E5840" w:rsidR="003E19A2" w:rsidRDefault="003E19A2" w:rsidP="005E1501">
      <w:pPr>
        <w:pStyle w:val="Prrafodelista"/>
        <w:numPr>
          <w:ilvl w:val="0"/>
          <w:numId w:val="68"/>
        </w:numPr>
        <w:ind w:left="567" w:hanging="567"/>
      </w:pPr>
      <w:r>
        <w:t>Transformadores de poder</w:t>
      </w:r>
    </w:p>
    <w:p w14:paraId="403C06DD" w14:textId="242C4054" w:rsidR="003E19A2" w:rsidRDefault="003E19A2" w:rsidP="005E1501">
      <w:pPr>
        <w:pStyle w:val="Prrafodelista"/>
        <w:numPr>
          <w:ilvl w:val="0"/>
          <w:numId w:val="68"/>
        </w:numPr>
        <w:ind w:left="567" w:hanging="567"/>
      </w:pPr>
      <w:r>
        <w:t>Líneas de transmisión</w:t>
      </w:r>
    </w:p>
    <w:p w14:paraId="59E02706" w14:textId="77777777" w:rsidR="003E19A2" w:rsidRDefault="003E19A2" w:rsidP="003E19A2">
      <w:r>
        <w:lastRenderedPageBreak/>
        <w:t>En el caso de las subestaciones se detectan todos aquellos paños que pertenecen a los tramos de transporte definidos en el Informe Técnico Definitivo de Calificación de Instalaciones de los Sistemas de Transmisión para el Período 2020-2023, cualquiera sea su calificación, para no considerarlos en la valorización. Así, se tienen identificados todos los paños que cumplen una función propia de la subestación como paños acopladores, paños seccionadores, paños de equipos de compensación, paños de transformadores de servicios auxiliares, etc. Luego se identifican todas las instalaciones comunes que sí se deben considerar para la valorización tales como barras, patios, equipos de compensación, etc.</w:t>
      </w:r>
    </w:p>
    <w:p w14:paraId="202512B0" w14:textId="77777777" w:rsidR="003E19A2" w:rsidRDefault="003E19A2" w:rsidP="003E19A2">
      <w:r>
        <w:t>Para ambos casos, se obtiene el valor de inversión de cada tramo y de cada una de sus componentes. Como se incluye todos los códigos de identificación necesarios (identificadores), los costos de inversión se pueden agrupar por instalación (subestación o línea), por tramo o por componentes de costos.</w:t>
      </w:r>
    </w:p>
    <w:p w14:paraId="494ABCA8" w14:textId="77777777" w:rsidR="003E19A2" w:rsidRDefault="003E19A2" w:rsidP="003E19A2">
      <w:r>
        <w:t>Esto significa que para valorizar los tramos de transporte se ha procedido a valorizar los elementos asociados a la línea de transmisión o al transformador de poder en una agrupación y sus paños en otra, por ser de características distintas. Como ambos tienen un identificador asociado al tramo definido en la calificación, es posible obtener el valor total del tramo en cuestión.</w:t>
      </w:r>
    </w:p>
    <w:p w14:paraId="53346740" w14:textId="77777777" w:rsidR="003E19A2" w:rsidRDefault="003E19A2" w:rsidP="003E19A2">
      <w:r>
        <w:t xml:space="preserve">En el caso de los componentes de costos, tal como ya se señaló, se agrupa la parte civil y la parte eléctrica, tanto de elementos de subestaciones como elementos de líneas de transmisión, por tener definiciones distintas en la base de datos. </w:t>
      </w:r>
    </w:p>
    <w:p w14:paraId="1C69E382" w14:textId="3359AF8B" w:rsidR="003E19A2" w:rsidRDefault="003E19A2" w:rsidP="003E19A2">
      <w:r>
        <w:t xml:space="preserve">El proceso de carga de datos se ha realizado completando en archivos Excel la información necesaria. Los elementos poseen los diversos recargos en la base de datos. Así, los archivos Excel tienen una columna para cada recargo y una columna para la vida útil, las que han sido </w:t>
      </w:r>
      <w:r w:rsidR="00A477D0">
        <w:t>completadas</w:t>
      </w:r>
      <w:r>
        <w:t xml:space="preserve"> por el consultor.</w:t>
      </w:r>
    </w:p>
    <w:p w14:paraId="2549C33A" w14:textId="77777777" w:rsidR="003E19A2" w:rsidRDefault="003E19A2" w:rsidP="003E19A2">
      <w:r>
        <w:t xml:space="preserve">En el caso de los precios, para cada elemento de la Tabla Elemento de la base de datos contiene un campo denominado ID clase elemento. En la Tabla Precio Elemento, cada clase elemento posee un campo llamado valor unitario donde se ha ingresado ingresar los diversos costos de equipos y materiales. </w:t>
      </w:r>
    </w:p>
    <w:p w14:paraId="19D3491C" w14:textId="77777777" w:rsidR="003E19A2" w:rsidRDefault="003E19A2" w:rsidP="003E19A2">
      <w:r>
        <w:t>Para cada elemento se tiene calculados los respectivos porcentajes de recargo según los diversos ítems. Luego, el motor de cálculo, aplicando la siguiente fórmula para las instalaciones, determina el valor de inversión</w:t>
      </w:r>
    </w:p>
    <w:p w14:paraId="793A7D66" w14:textId="08BBBD27" w:rsidR="003E19A2" w:rsidRDefault="003E19A2" w:rsidP="003E19A2">
      <w:r w:rsidRPr="00CA600B">
        <w:t>Donde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6"/>
        <w:gridCol w:w="281"/>
        <w:gridCol w:w="5014"/>
      </w:tblGrid>
      <w:tr w:rsidR="00CA7BC8" w14:paraId="65220C12" w14:textId="77777777" w:rsidTr="00CA7BC8">
        <w:tc>
          <w:tcPr>
            <w:tcW w:w="0" w:type="auto"/>
          </w:tcPr>
          <w:p w14:paraId="55765881" w14:textId="73D3A98B" w:rsidR="00CA7BC8" w:rsidRPr="00F72CD9" w:rsidRDefault="00CA7BC8" w:rsidP="00CA7BC8">
            <w:pPr>
              <w:jc w:val="left"/>
            </w:pPr>
            <m:oMathPara>
              <m:oMathParaPr>
                <m:jc m:val="left"/>
              </m:oMathParaPr>
              <m:oMath>
                <m:r>
                  <w:rPr>
                    <w:rFonts w:ascii="Cambria Math" w:hAnsi="Cambria Math"/>
                    <w:lang w:val="es-ES"/>
                  </w:rPr>
                  <m:t>Cu</m:t>
                </m:r>
              </m:oMath>
            </m:oMathPara>
          </w:p>
        </w:tc>
        <w:tc>
          <w:tcPr>
            <w:tcW w:w="0" w:type="auto"/>
          </w:tcPr>
          <w:p w14:paraId="382E214F" w14:textId="77777777" w:rsidR="00CA7BC8" w:rsidRDefault="00CA7BC8" w:rsidP="00CA7BC8">
            <w:pPr>
              <w:jc w:val="left"/>
            </w:pPr>
            <w:r>
              <w:t>:</w:t>
            </w:r>
          </w:p>
        </w:tc>
        <w:tc>
          <w:tcPr>
            <w:tcW w:w="0" w:type="auto"/>
            <w:vAlign w:val="center"/>
          </w:tcPr>
          <w:p w14:paraId="5CC0A25F" w14:textId="52838C5C" w:rsidR="00CA7BC8" w:rsidRPr="00F72CD9" w:rsidRDefault="00CA7BC8" w:rsidP="00CA7BC8">
            <w:pPr>
              <w:rPr>
                <w:bCs/>
              </w:rPr>
            </w:pPr>
            <w:r w:rsidRPr="00CA600B">
              <w:t>Costo unitario de equipo o materiales</w:t>
            </w:r>
            <w:r>
              <w:t>, en USD</w:t>
            </w:r>
          </w:p>
        </w:tc>
      </w:tr>
      <w:tr w:rsidR="00CA7BC8" w14:paraId="157504B5" w14:textId="77777777" w:rsidTr="00CA7BC8">
        <w:tc>
          <w:tcPr>
            <w:tcW w:w="0" w:type="auto"/>
          </w:tcPr>
          <w:p w14:paraId="66360E84" w14:textId="66848988" w:rsidR="00CA7BC8" w:rsidRPr="002E27DD" w:rsidRDefault="00CA7BC8" w:rsidP="00CA7BC8">
            <w:pPr>
              <w:jc w:val="left"/>
              <w:rPr>
                <w:i/>
              </w:rPr>
            </w:pPr>
            <m:oMathPara>
              <m:oMathParaPr>
                <m:jc m:val="left"/>
              </m:oMathParaPr>
              <m:oMath>
                <m:r>
                  <w:rPr>
                    <w:rFonts w:ascii="Cambria Math" w:hAnsi="Cambria Math"/>
                  </w:rPr>
                  <w:lastRenderedPageBreak/>
                  <m:t>Fl</m:t>
                </m:r>
              </m:oMath>
            </m:oMathPara>
          </w:p>
        </w:tc>
        <w:tc>
          <w:tcPr>
            <w:tcW w:w="0" w:type="auto"/>
          </w:tcPr>
          <w:p w14:paraId="42D7C115" w14:textId="77777777" w:rsidR="00CA7BC8" w:rsidRDefault="00CA7BC8" w:rsidP="00CA7BC8">
            <w:pPr>
              <w:jc w:val="left"/>
            </w:pPr>
            <w:r>
              <w:t>:</w:t>
            </w:r>
          </w:p>
        </w:tc>
        <w:tc>
          <w:tcPr>
            <w:tcW w:w="0" w:type="auto"/>
            <w:vAlign w:val="center"/>
          </w:tcPr>
          <w:p w14:paraId="6A172861" w14:textId="6FBF8D37" w:rsidR="00CA7BC8" w:rsidRDefault="00CA7BC8" w:rsidP="00CA7BC8">
            <w:r w:rsidRPr="00CA600B">
              <w:t>Recargo por flete</w:t>
            </w:r>
            <w:r>
              <w:t>, en tanto porciento</w:t>
            </w:r>
          </w:p>
        </w:tc>
      </w:tr>
      <w:tr w:rsidR="00CA7BC8" w14:paraId="1CD735DC" w14:textId="77777777" w:rsidTr="00CA7BC8">
        <w:tc>
          <w:tcPr>
            <w:tcW w:w="0" w:type="auto"/>
          </w:tcPr>
          <w:p w14:paraId="628DB5DA" w14:textId="7EDF2A06" w:rsidR="00CA7BC8" w:rsidRPr="00CA7BC8" w:rsidRDefault="00CA7BC8" w:rsidP="00CA7BC8">
            <w:pPr>
              <w:jc w:val="left"/>
              <w:rPr>
                <w:rFonts w:ascii="Cambria Math" w:hAnsi="Cambria Math"/>
                <w:i/>
                <w:lang w:val="es-ES"/>
              </w:rPr>
            </w:pPr>
            <m:oMathPara>
              <m:oMathParaPr>
                <m:jc m:val="left"/>
              </m:oMathParaPr>
              <m:oMath>
                <m:r>
                  <w:rPr>
                    <w:rFonts w:ascii="Cambria Math" w:hAnsi="Cambria Math"/>
                    <w:lang w:val="es-ES"/>
                  </w:rPr>
                  <m:t>B</m:t>
                </m:r>
              </m:oMath>
            </m:oMathPara>
          </w:p>
        </w:tc>
        <w:tc>
          <w:tcPr>
            <w:tcW w:w="0" w:type="auto"/>
          </w:tcPr>
          <w:p w14:paraId="718659F6" w14:textId="28570C5A" w:rsidR="00CA7BC8" w:rsidRDefault="00CA7BC8" w:rsidP="00CA7BC8">
            <w:pPr>
              <w:jc w:val="left"/>
            </w:pPr>
            <w:r>
              <w:t>:</w:t>
            </w:r>
          </w:p>
        </w:tc>
        <w:tc>
          <w:tcPr>
            <w:tcW w:w="0" w:type="auto"/>
            <w:vAlign w:val="center"/>
          </w:tcPr>
          <w:p w14:paraId="4A36368A" w14:textId="5D7F4526" w:rsidR="00CA7BC8" w:rsidRPr="002E27DD" w:rsidRDefault="00CA7BC8" w:rsidP="00CA7BC8">
            <w:pPr>
              <w:rPr>
                <w:lang w:val="es-ES"/>
              </w:rPr>
            </w:pPr>
            <w:r w:rsidRPr="00CA600B">
              <w:t>Recargo por bodegaje</w:t>
            </w:r>
            <w:r>
              <w:t>, en tanto porciento</w:t>
            </w:r>
          </w:p>
        </w:tc>
      </w:tr>
      <w:tr w:rsidR="00CA7BC8" w14:paraId="0B260D47" w14:textId="77777777" w:rsidTr="00CA7BC8">
        <w:tc>
          <w:tcPr>
            <w:tcW w:w="0" w:type="auto"/>
          </w:tcPr>
          <w:p w14:paraId="08AE867E" w14:textId="72D66ED4" w:rsidR="00CA7BC8" w:rsidRPr="00CA7BC8" w:rsidRDefault="00CA7BC8" w:rsidP="00CA7BC8">
            <w:pPr>
              <w:jc w:val="left"/>
              <w:rPr>
                <w:rFonts w:ascii="Cambria Math" w:hAnsi="Cambria Math"/>
                <w:i/>
                <w:lang w:val="es-ES"/>
              </w:rPr>
            </w:pPr>
            <m:oMathPara>
              <m:oMathParaPr>
                <m:jc m:val="left"/>
              </m:oMathParaPr>
              <m:oMath>
                <m:r>
                  <w:rPr>
                    <w:rFonts w:ascii="Cambria Math" w:hAnsi="Cambria Math"/>
                    <w:lang w:val="es-ES"/>
                  </w:rPr>
                  <m:t>MO</m:t>
                </m:r>
              </m:oMath>
            </m:oMathPara>
          </w:p>
        </w:tc>
        <w:tc>
          <w:tcPr>
            <w:tcW w:w="0" w:type="auto"/>
          </w:tcPr>
          <w:p w14:paraId="2A6A52E9" w14:textId="688254B1" w:rsidR="00CA7BC8" w:rsidRDefault="00CA7BC8" w:rsidP="00CA7BC8">
            <w:pPr>
              <w:jc w:val="left"/>
            </w:pPr>
            <w:r>
              <w:t>:</w:t>
            </w:r>
          </w:p>
        </w:tc>
        <w:tc>
          <w:tcPr>
            <w:tcW w:w="0" w:type="auto"/>
            <w:vAlign w:val="center"/>
          </w:tcPr>
          <w:p w14:paraId="4BFB84E4" w14:textId="234E8694" w:rsidR="00CA7BC8" w:rsidRPr="002E27DD" w:rsidRDefault="00CA7BC8" w:rsidP="00CA7BC8">
            <w:pPr>
              <w:rPr>
                <w:lang w:val="es-ES"/>
              </w:rPr>
            </w:pPr>
            <w:r>
              <w:rPr>
                <w:lang w:val="es-ES"/>
              </w:rPr>
              <w:t>Montaje, en tanto por uno</w:t>
            </w:r>
          </w:p>
        </w:tc>
      </w:tr>
      <w:tr w:rsidR="00CA7BC8" w14:paraId="5C9A817B" w14:textId="77777777" w:rsidTr="00CA7BC8">
        <w:tc>
          <w:tcPr>
            <w:tcW w:w="0" w:type="auto"/>
          </w:tcPr>
          <w:p w14:paraId="6E75631E" w14:textId="699D421E" w:rsidR="00CA7BC8" w:rsidRPr="00CA7BC8" w:rsidRDefault="00CA7BC8" w:rsidP="00CA7BC8">
            <w:pPr>
              <w:jc w:val="left"/>
              <w:rPr>
                <w:rFonts w:ascii="Cambria Math" w:hAnsi="Cambria Math"/>
                <w:i/>
                <w:lang w:val="es-ES"/>
              </w:rPr>
            </w:pPr>
            <m:oMathPara>
              <m:oMathParaPr>
                <m:jc m:val="left"/>
              </m:oMathParaPr>
              <m:oMath>
                <m:r>
                  <w:rPr>
                    <w:rFonts w:ascii="Cambria Math" w:hAnsi="Cambria Math"/>
                    <w:lang w:val="es-ES"/>
                  </w:rPr>
                  <m:t>Ing</m:t>
                </m:r>
              </m:oMath>
            </m:oMathPara>
          </w:p>
        </w:tc>
        <w:tc>
          <w:tcPr>
            <w:tcW w:w="0" w:type="auto"/>
          </w:tcPr>
          <w:p w14:paraId="286866E4" w14:textId="0ED689E8" w:rsidR="00CA7BC8" w:rsidRDefault="00CA7BC8" w:rsidP="00CA7BC8">
            <w:pPr>
              <w:jc w:val="left"/>
            </w:pPr>
            <w:r>
              <w:t>:</w:t>
            </w:r>
          </w:p>
        </w:tc>
        <w:tc>
          <w:tcPr>
            <w:tcW w:w="0" w:type="auto"/>
            <w:vAlign w:val="center"/>
          </w:tcPr>
          <w:p w14:paraId="48400F5F" w14:textId="6232BACD" w:rsidR="00CA7BC8" w:rsidRPr="002E27DD" w:rsidRDefault="00CA7BC8" w:rsidP="00CA7BC8">
            <w:pPr>
              <w:rPr>
                <w:lang w:val="es-ES"/>
              </w:rPr>
            </w:pPr>
            <w:r w:rsidRPr="00CA600B">
              <w:t>Recargo por ingeniería</w:t>
            </w:r>
            <w:r>
              <w:t>, en tanto porciento</w:t>
            </w:r>
          </w:p>
        </w:tc>
      </w:tr>
      <w:tr w:rsidR="00CA7BC8" w14:paraId="17F6C8EA" w14:textId="77777777" w:rsidTr="00CA7BC8">
        <w:tc>
          <w:tcPr>
            <w:tcW w:w="0" w:type="auto"/>
          </w:tcPr>
          <w:p w14:paraId="1F79B7CB" w14:textId="7C6B8009" w:rsidR="00CA7BC8" w:rsidRPr="00CA7BC8" w:rsidRDefault="00CA7BC8" w:rsidP="00CA7BC8">
            <w:pPr>
              <w:jc w:val="left"/>
              <w:rPr>
                <w:rFonts w:ascii="Cambria Math" w:hAnsi="Cambria Math"/>
                <w:i/>
                <w:lang w:val="es-ES"/>
              </w:rPr>
            </w:pPr>
            <m:oMathPara>
              <m:oMathParaPr>
                <m:jc m:val="left"/>
              </m:oMathParaPr>
              <m:oMath>
                <m:r>
                  <w:rPr>
                    <w:rFonts w:ascii="Cambria Math" w:hAnsi="Cambria Math"/>
                    <w:lang w:val="es-ES"/>
                  </w:rPr>
                  <m:t>Gg</m:t>
                </m:r>
              </m:oMath>
            </m:oMathPara>
          </w:p>
        </w:tc>
        <w:tc>
          <w:tcPr>
            <w:tcW w:w="0" w:type="auto"/>
          </w:tcPr>
          <w:p w14:paraId="1B8C9CC6" w14:textId="1BB7DE7F" w:rsidR="00CA7BC8" w:rsidRDefault="00CA7BC8" w:rsidP="00CA7BC8">
            <w:pPr>
              <w:jc w:val="left"/>
            </w:pPr>
            <w:r>
              <w:t>:</w:t>
            </w:r>
          </w:p>
        </w:tc>
        <w:tc>
          <w:tcPr>
            <w:tcW w:w="0" w:type="auto"/>
            <w:vAlign w:val="center"/>
          </w:tcPr>
          <w:p w14:paraId="7C6709FA" w14:textId="7634350B" w:rsidR="00CA7BC8" w:rsidRPr="002E27DD" w:rsidRDefault="00CA7BC8" w:rsidP="00CA7BC8">
            <w:pPr>
              <w:rPr>
                <w:lang w:val="es-ES"/>
              </w:rPr>
            </w:pPr>
            <w:r w:rsidRPr="00CA600B">
              <w:t>Recargo por gastos generales</w:t>
            </w:r>
            <w:r>
              <w:t>, en tanto porciento</w:t>
            </w:r>
          </w:p>
        </w:tc>
      </w:tr>
      <w:tr w:rsidR="00CA7BC8" w14:paraId="26D4F927" w14:textId="77777777" w:rsidTr="00CA7BC8">
        <w:tc>
          <w:tcPr>
            <w:tcW w:w="0" w:type="auto"/>
          </w:tcPr>
          <w:p w14:paraId="5D530AF0" w14:textId="2A5515FC" w:rsidR="00CA7BC8" w:rsidRPr="00CA7BC8" w:rsidRDefault="00CA7BC8" w:rsidP="00CA7BC8">
            <w:pPr>
              <w:jc w:val="left"/>
              <w:rPr>
                <w:rFonts w:ascii="Cambria Math" w:hAnsi="Cambria Math"/>
                <w:i/>
                <w:lang w:val="es-ES"/>
              </w:rPr>
            </w:pPr>
            <m:oMathPara>
              <m:oMathParaPr>
                <m:jc m:val="left"/>
              </m:oMathParaPr>
              <m:oMath>
                <m:r>
                  <w:rPr>
                    <w:rFonts w:ascii="Cambria Math" w:hAnsi="Cambria Math"/>
                    <w:lang w:val="es-ES"/>
                  </w:rPr>
                  <m:t>Int</m:t>
                </m:r>
              </m:oMath>
            </m:oMathPara>
          </w:p>
        </w:tc>
        <w:tc>
          <w:tcPr>
            <w:tcW w:w="0" w:type="auto"/>
          </w:tcPr>
          <w:p w14:paraId="55D78F46" w14:textId="45762613" w:rsidR="00CA7BC8" w:rsidRDefault="00CA7BC8" w:rsidP="00CA7BC8">
            <w:pPr>
              <w:jc w:val="left"/>
            </w:pPr>
            <w:r>
              <w:t>:</w:t>
            </w:r>
          </w:p>
        </w:tc>
        <w:tc>
          <w:tcPr>
            <w:tcW w:w="0" w:type="auto"/>
            <w:vAlign w:val="center"/>
          </w:tcPr>
          <w:p w14:paraId="49A05475" w14:textId="1BDBC1D5" w:rsidR="00CA7BC8" w:rsidRPr="002E27DD" w:rsidRDefault="00CA7BC8" w:rsidP="00CA7BC8">
            <w:pPr>
              <w:rPr>
                <w:lang w:val="es-ES"/>
              </w:rPr>
            </w:pPr>
            <w:r>
              <w:rPr>
                <w:lang w:val="es-ES"/>
              </w:rPr>
              <w:t>Intereses intercalarios, en tanto porciento</w:t>
            </w:r>
          </w:p>
        </w:tc>
      </w:tr>
      <w:tr w:rsidR="00CA7BC8" w14:paraId="3AB1D2A5" w14:textId="77777777" w:rsidTr="00CA7BC8">
        <w:tc>
          <w:tcPr>
            <w:tcW w:w="0" w:type="auto"/>
          </w:tcPr>
          <w:p w14:paraId="31573E2B" w14:textId="201C111C" w:rsidR="00CA7BC8" w:rsidRPr="00CA7BC8" w:rsidRDefault="00CA7BC8" w:rsidP="00CA7BC8">
            <w:pPr>
              <w:jc w:val="left"/>
              <w:rPr>
                <w:rFonts w:ascii="Cambria Math" w:hAnsi="Cambria Math"/>
                <w:i/>
                <w:lang w:val="es-ES"/>
              </w:rPr>
            </w:pPr>
            <m:oMathPara>
              <m:oMathParaPr>
                <m:jc m:val="left"/>
              </m:oMathParaPr>
              <m:oMath>
                <m:r>
                  <w:rPr>
                    <w:rFonts w:ascii="Cambria Math" w:hAnsi="Cambria Math"/>
                    <w:lang w:val="es-ES"/>
                  </w:rPr>
                  <m:t>BI</m:t>
                </m:r>
              </m:oMath>
            </m:oMathPara>
          </w:p>
        </w:tc>
        <w:tc>
          <w:tcPr>
            <w:tcW w:w="0" w:type="auto"/>
          </w:tcPr>
          <w:p w14:paraId="7AF8CEAF" w14:textId="188F429F" w:rsidR="00CA7BC8" w:rsidRDefault="00CA7BC8" w:rsidP="00CA7BC8">
            <w:pPr>
              <w:jc w:val="left"/>
            </w:pPr>
            <w:r>
              <w:t>:</w:t>
            </w:r>
          </w:p>
        </w:tc>
        <w:tc>
          <w:tcPr>
            <w:tcW w:w="0" w:type="auto"/>
            <w:vAlign w:val="center"/>
          </w:tcPr>
          <w:p w14:paraId="361E1253" w14:textId="13C60C97" w:rsidR="00CA7BC8" w:rsidRPr="002E27DD" w:rsidRDefault="00CA7BC8" w:rsidP="00CA7BC8">
            <w:pPr>
              <w:rPr>
                <w:lang w:val="es-ES"/>
              </w:rPr>
            </w:pPr>
            <w:r>
              <w:rPr>
                <w:lang w:val="es-ES"/>
              </w:rPr>
              <w:t>Bienes intangibles, en USD</w:t>
            </w:r>
          </w:p>
        </w:tc>
      </w:tr>
      <w:tr w:rsidR="00CA7BC8" w14:paraId="12D31A33" w14:textId="77777777" w:rsidTr="00CA7BC8">
        <w:tc>
          <w:tcPr>
            <w:tcW w:w="0" w:type="auto"/>
          </w:tcPr>
          <w:p w14:paraId="3F9AC813" w14:textId="3A800696" w:rsidR="00CA7BC8" w:rsidRPr="00CA7BC8" w:rsidRDefault="00CA7BC8" w:rsidP="00CA7BC8">
            <w:pPr>
              <w:jc w:val="left"/>
              <w:rPr>
                <w:rFonts w:ascii="Cambria Math" w:hAnsi="Cambria Math"/>
                <w:i/>
                <w:lang w:val="es-ES"/>
              </w:rPr>
            </w:pPr>
            <m:oMathPara>
              <m:oMathParaPr>
                <m:jc m:val="left"/>
              </m:oMathParaPr>
              <m:oMath>
                <m:r>
                  <w:rPr>
                    <w:rFonts w:ascii="Cambria Math" w:hAnsi="Cambria Math"/>
                    <w:lang w:val="es-ES"/>
                  </w:rPr>
                  <m:t>CE</m:t>
                </m:r>
              </m:oMath>
            </m:oMathPara>
          </w:p>
        </w:tc>
        <w:tc>
          <w:tcPr>
            <w:tcW w:w="0" w:type="auto"/>
          </w:tcPr>
          <w:p w14:paraId="2FFA5C04" w14:textId="60A6DDFF" w:rsidR="00CA7BC8" w:rsidRDefault="00CA7BC8" w:rsidP="00CA7BC8">
            <w:pPr>
              <w:jc w:val="left"/>
            </w:pPr>
            <w:r>
              <w:t>:</w:t>
            </w:r>
          </w:p>
        </w:tc>
        <w:tc>
          <w:tcPr>
            <w:tcW w:w="0" w:type="auto"/>
            <w:vAlign w:val="center"/>
          </w:tcPr>
          <w:p w14:paraId="32A8DA7F" w14:textId="66FF1A42" w:rsidR="00CA7BC8" w:rsidRPr="002E27DD" w:rsidRDefault="00CA7BC8" w:rsidP="00CA7BC8">
            <w:pPr>
              <w:rPr>
                <w:lang w:val="es-ES"/>
              </w:rPr>
            </w:pPr>
            <w:r>
              <w:rPr>
                <w:lang w:val="es-ES"/>
              </w:rPr>
              <w:t>Capital de explotación, en USD</w:t>
            </w:r>
          </w:p>
        </w:tc>
      </w:tr>
    </w:tbl>
    <w:p w14:paraId="0803F1B8" w14:textId="77777777" w:rsidR="003E19A2" w:rsidRPr="0076762A" w:rsidRDefault="003E19A2" w:rsidP="003E19A2">
      <w:pPr>
        <w:rPr>
          <w:lang w:val="es-ES"/>
        </w:rPr>
      </w:pPr>
      <w:r w:rsidRPr="00CA600B">
        <w:t>En el caso de los derechos de uso de suelo y medio ambiente, se aplica la siguiente fórmula:</w:t>
      </w:r>
    </w:p>
    <w:p w14:paraId="2A83F769" w14:textId="532D2DBE" w:rsidR="003E19A2" w:rsidRPr="00CA7BC8" w:rsidRDefault="003E19A2" w:rsidP="003E19A2">
      <m:oMathPara>
        <m:oMath>
          <m:r>
            <w:rPr>
              <w:rFonts w:ascii="Cambria Math" w:hAnsi="Cambria Math"/>
            </w:rPr>
            <m:t>V.I. =Cu∙</m:t>
          </m:r>
          <m:d>
            <m:dPr>
              <m:ctrlPr>
                <w:rPr>
                  <w:rFonts w:ascii="Cambria Math" w:hAnsi="Cambria Math"/>
                </w:rPr>
              </m:ctrlPr>
            </m:dPr>
            <m:e>
              <m:r>
                <w:rPr>
                  <w:rFonts w:ascii="Cambria Math" w:hAnsi="Cambria Math"/>
                </w:rPr>
                <m:t>1+Int</m:t>
              </m:r>
            </m:e>
          </m:d>
          <m:r>
            <w:rPr>
              <w:rFonts w:ascii="Cambria Math" w:hAnsi="Cambria Math"/>
            </w:rPr>
            <m:t>+BI+CE</m:t>
          </m:r>
        </m:oMath>
      </m:oMathPara>
    </w:p>
    <w:p w14:paraId="0740C57E" w14:textId="38377238" w:rsidR="00CA7BC8" w:rsidRPr="00CA7BC8" w:rsidRDefault="00CA7BC8" w:rsidP="003E19A2">
      <w:r>
        <w:t>Donde: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6"/>
        <w:gridCol w:w="281"/>
        <w:gridCol w:w="7399"/>
      </w:tblGrid>
      <w:tr w:rsidR="00CA7BC8" w14:paraId="49EF9C6D" w14:textId="77777777" w:rsidTr="00CA7BC8">
        <w:tc>
          <w:tcPr>
            <w:tcW w:w="0" w:type="auto"/>
          </w:tcPr>
          <w:p w14:paraId="7457513E" w14:textId="77777777" w:rsidR="00CA7BC8" w:rsidRPr="00F72CD9" w:rsidRDefault="00CA7BC8" w:rsidP="00CA7BC8">
            <w:pPr>
              <w:jc w:val="left"/>
            </w:pPr>
            <m:oMathPara>
              <m:oMathParaPr>
                <m:jc m:val="left"/>
              </m:oMathParaPr>
              <m:oMath>
                <m:r>
                  <w:rPr>
                    <w:rFonts w:ascii="Cambria Math" w:hAnsi="Cambria Math"/>
                    <w:lang w:val="es-ES"/>
                  </w:rPr>
                  <m:t>Cu</m:t>
                </m:r>
              </m:oMath>
            </m:oMathPara>
          </w:p>
        </w:tc>
        <w:tc>
          <w:tcPr>
            <w:tcW w:w="0" w:type="auto"/>
          </w:tcPr>
          <w:p w14:paraId="54D4B600" w14:textId="77777777" w:rsidR="00CA7BC8" w:rsidRDefault="00CA7BC8" w:rsidP="00CA7BC8">
            <w:pPr>
              <w:jc w:val="left"/>
            </w:pPr>
            <w:r>
              <w:t>:</w:t>
            </w:r>
          </w:p>
        </w:tc>
        <w:tc>
          <w:tcPr>
            <w:tcW w:w="0" w:type="auto"/>
            <w:vAlign w:val="center"/>
          </w:tcPr>
          <w:p w14:paraId="7F570F37" w14:textId="191C8B67" w:rsidR="00CA7BC8" w:rsidRPr="00F72CD9" w:rsidRDefault="00CA7BC8" w:rsidP="00CA7BC8">
            <w:pPr>
              <w:rPr>
                <w:bCs/>
              </w:rPr>
            </w:pPr>
            <w:r w:rsidRPr="00CA600B">
              <w:t>Costo unitario de los derechos de uso de suelo y medio ambiente</w:t>
            </w:r>
            <w:r>
              <w:t>, en USD</w:t>
            </w:r>
          </w:p>
        </w:tc>
      </w:tr>
      <w:tr w:rsidR="00CA7BC8" w14:paraId="1CCAE9B4" w14:textId="77777777" w:rsidTr="00CA7BC8">
        <w:tc>
          <w:tcPr>
            <w:tcW w:w="0" w:type="auto"/>
          </w:tcPr>
          <w:p w14:paraId="113E93CC" w14:textId="77777777" w:rsidR="00CA7BC8" w:rsidRPr="00CA7BC8" w:rsidRDefault="00CA7BC8" w:rsidP="00CA7BC8">
            <w:pPr>
              <w:jc w:val="left"/>
              <w:rPr>
                <w:rFonts w:ascii="Cambria Math" w:hAnsi="Cambria Math"/>
                <w:i/>
                <w:lang w:val="es-ES"/>
              </w:rPr>
            </w:pPr>
            <m:oMathPara>
              <m:oMathParaPr>
                <m:jc m:val="left"/>
              </m:oMathParaPr>
              <m:oMath>
                <m:r>
                  <w:rPr>
                    <w:rFonts w:ascii="Cambria Math" w:hAnsi="Cambria Math"/>
                    <w:lang w:val="es-ES"/>
                  </w:rPr>
                  <m:t>Int</m:t>
                </m:r>
              </m:oMath>
            </m:oMathPara>
          </w:p>
        </w:tc>
        <w:tc>
          <w:tcPr>
            <w:tcW w:w="0" w:type="auto"/>
          </w:tcPr>
          <w:p w14:paraId="28B8B833" w14:textId="77777777" w:rsidR="00CA7BC8" w:rsidRDefault="00CA7BC8" w:rsidP="00CA7BC8">
            <w:pPr>
              <w:jc w:val="left"/>
            </w:pPr>
            <w:r>
              <w:t>:</w:t>
            </w:r>
          </w:p>
        </w:tc>
        <w:tc>
          <w:tcPr>
            <w:tcW w:w="0" w:type="auto"/>
            <w:vAlign w:val="center"/>
          </w:tcPr>
          <w:p w14:paraId="517F541E" w14:textId="77777777" w:rsidR="00CA7BC8" w:rsidRPr="002E27DD" w:rsidRDefault="00CA7BC8" w:rsidP="00CA7BC8">
            <w:pPr>
              <w:rPr>
                <w:lang w:val="es-ES"/>
              </w:rPr>
            </w:pPr>
            <w:r>
              <w:rPr>
                <w:lang w:val="es-ES"/>
              </w:rPr>
              <w:t>Intereses intercalarios, en tanto porciento</w:t>
            </w:r>
          </w:p>
        </w:tc>
      </w:tr>
      <w:tr w:rsidR="00CA7BC8" w14:paraId="69941AD5" w14:textId="77777777" w:rsidTr="00CA7BC8">
        <w:tc>
          <w:tcPr>
            <w:tcW w:w="0" w:type="auto"/>
          </w:tcPr>
          <w:p w14:paraId="2F7459F6" w14:textId="77777777" w:rsidR="00CA7BC8" w:rsidRPr="00CA7BC8" w:rsidRDefault="00CA7BC8" w:rsidP="00CA7BC8">
            <w:pPr>
              <w:jc w:val="left"/>
              <w:rPr>
                <w:rFonts w:ascii="Cambria Math" w:hAnsi="Cambria Math"/>
                <w:i/>
                <w:lang w:val="es-ES"/>
              </w:rPr>
            </w:pPr>
            <m:oMathPara>
              <m:oMathParaPr>
                <m:jc m:val="left"/>
              </m:oMathParaPr>
              <m:oMath>
                <m:r>
                  <w:rPr>
                    <w:rFonts w:ascii="Cambria Math" w:hAnsi="Cambria Math"/>
                    <w:lang w:val="es-ES"/>
                  </w:rPr>
                  <m:t>BI</m:t>
                </m:r>
              </m:oMath>
            </m:oMathPara>
          </w:p>
        </w:tc>
        <w:tc>
          <w:tcPr>
            <w:tcW w:w="0" w:type="auto"/>
          </w:tcPr>
          <w:p w14:paraId="1DABF55B" w14:textId="77777777" w:rsidR="00CA7BC8" w:rsidRDefault="00CA7BC8" w:rsidP="00CA7BC8">
            <w:pPr>
              <w:jc w:val="left"/>
            </w:pPr>
            <w:r>
              <w:t>:</w:t>
            </w:r>
          </w:p>
        </w:tc>
        <w:tc>
          <w:tcPr>
            <w:tcW w:w="0" w:type="auto"/>
            <w:vAlign w:val="center"/>
          </w:tcPr>
          <w:p w14:paraId="68F0665E" w14:textId="77777777" w:rsidR="00CA7BC8" w:rsidRPr="002E27DD" w:rsidRDefault="00CA7BC8" w:rsidP="00CA7BC8">
            <w:pPr>
              <w:rPr>
                <w:lang w:val="es-ES"/>
              </w:rPr>
            </w:pPr>
            <w:r>
              <w:rPr>
                <w:lang w:val="es-ES"/>
              </w:rPr>
              <w:t>Bienes intangibles, en USD</w:t>
            </w:r>
          </w:p>
        </w:tc>
      </w:tr>
      <w:tr w:rsidR="00CA7BC8" w14:paraId="4B611A0E" w14:textId="77777777" w:rsidTr="00CA7BC8">
        <w:tc>
          <w:tcPr>
            <w:tcW w:w="0" w:type="auto"/>
          </w:tcPr>
          <w:p w14:paraId="71D652CA" w14:textId="77777777" w:rsidR="00CA7BC8" w:rsidRPr="00CA7BC8" w:rsidRDefault="00CA7BC8" w:rsidP="00CA7BC8">
            <w:pPr>
              <w:jc w:val="left"/>
              <w:rPr>
                <w:rFonts w:ascii="Cambria Math" w:hAnsi="Cambria Math"/>
                <w:i/>
                <w:lang w:val="es-ES"/>
              </w:rPr>
            </w:pPr>
            <m:oMathPara>
              <m:oMathParaPr>
                <m:jc m:val="left"/>
              </m:oMathParaPr>
              <m:oMath>
                <m:r>
                  <w:rPr>
                    <w:rFonts w:ascii="Cambria Math" w:hAnsi="Cambria Math"/>
                    <w:lang w:val="es-ES"/>
                  </w:rPr>
                  <m:t>CE</m:t>
                </m:r>
              </m:oMath>
            </m:oMathPara>
          </w:p>
        </w:tc>
        <w:tc>
          <w:tcPr>
            <w:tcW w:w="0" w:type="auto"/>
          </w:tcPr>
          <w:p w14:paraId="4633016C" w14:textId="77777777" w:rsidR="00CA7BC8" w:rsidRDefault="00CA7BC8" w:rsidP="00CA7BC8">
            <w:pPr>
              <w:jc w:val="left"/>
            </w:pPr>
            <w:r>
              <w:t>:</w:t>
            </w:r>
          </w:p>
        </w:tc>
        <w:tc>
          <w:tcPr>
            <w:tcW w:w="0" w:type="auto"/>
            <w:vAlign w:val="center"/>
          </w:tcPr>
          <w:p w14:paraId="2DCA77C2" w14:textId="77777777" w:rsidR="00CA7BC8" w:rsidRPr="002E27DD" w:rsidRDefault="00CA7BC8" w:rsidP="00CA7BC8">
            <w:pPr>
              <w:rPr>
                <w:lang w:val="es-ES"/>
              </w:rPr>
            </w:pPr>
            <w:r>
              <w:rPr>
                <w:lang w:val="es-ES"/>
              </w:rPr>
              <w:t>Capital de explotación, en USD</w:t>
            </w:r>
          </w:p>
        </w:tc>
      </w:tr>
    </w:tbl>
    <w:p w14:paraId="23B738C9" w14:textId="77777777" w:rsidR="003E19A2" w:rsidRDefault="003E19A2" w:rsidP="003E19A2">
      <w:r>
        <w:t>La suma de todos los respectivos VI para cada tramo dará el valor de inversión de cada tramo de transporte y tramo de subestación.</w:t>
      </w:r>
    </w:p>
    <w:p w14:paraId="470A2EFE" w14:textId="214E07EF" w:rsidR="003E19A2" w:rsidRDefault="003E19A2" w:rsidP="003E19A2">
      <w:r>
        <w:t xml:space="preserve">El cálculo ha sido realizado en la base de datos SQL, de tal forma que considera todos los elementos relacionados a un tramo sin la posibilidad de poder omitir elementos ya que se encuentran claramente relacionados. </w:t>
      </w:r>
    </w:p>
    <w:p w14:paraId="6CB9940C" w14:textId="77777777" w:rsidR="003E19A2" w:rsidRPr="004D4185" w:rsidRDefault="003E19A2" w:rsidP="003E19A2">
      <w:r>
        <w:t xml:space="preserve">Se ha creado una nueva tabla que a modo de resumen entrega el V.I. de cada tramo de transporte </w:t>
      </w:r>
      <w:r w:rsidRPr="004D4185">
        <w:t xml:space="preserve">o de subestación. </w:t>
      </w:r>
    </w:p>
    <w:p w14:paraId="0AB860CD" w14:textId="77777777" w:rsidR="00DE5740" w:rsidRPr="004D4185" w:rsidRDefault="00DE5740" w:rsidP="00DE5740">
      <w:r w:rsidRPr="004D4185">
        <w:t>Para los bienes muebles e inmuebles se utilizó la siguiente expresión:</w:t>
      </w:r>
    </w:p>
    <w:p w14:paraId="5E665BE8" w14:textId="187FA6F1" w:rsidR="00DE5740" w:rsidRPr="00CA7BC8" w:rsidRDefault="00DE5740" w:rsidP="00DE5740">
      <m:oMathPara>
        <m:oMath>
          <m:r>
            <w:rPr>
              <w:rFonts w:ascii="Cambria Math" w:hAnsi="Cambria Math"/>
            </w:rPr>
            <m:t>V.I. =Cu+BI+CE</m:t>
          </m:r>
        </m:oMath>
      </m:oMathPara>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9"/>
        <w:gridCol w:w="281"/>
        <w:gridCol w:w="5870"/>
      </w:tblGrid>
      <w:tr w:rsidR="00CA7BC8" w14:paraId="45438AEB" w14:textId="77777777" w:rsidTr="00CA7BC8">
        <w:tc>
          <w:tcPr>
            <w:tcW w:w="0" w:type="auto"/>
          </w:tcPr>
          <w:p w14:paraId="6DC2259B" w14:textId="77777777" w:rsidR="00CA7BC8" w:rsidRPr="00F72CD9" w:rsidRDefault="00CA7BC8" w:rsidP="00CA7BC8">
            <w:pPr>
              <w:jc w:val="left"/>
            </w:pPr>
            <m:oMathPara>
              <m:oMathParaPr>
                <m:jc m:val="left"/>
              </m:oMathParaPr>
              <m:oMath>
                <m:r>
                  <w:rPr>
                    <w:rFonts w:ascii="Cambria Math" w:hAnsi="Cambria Math"/>
                    <w:lang w:val="es-ES"/>
                  </w:rPr>
                  <m:t>Cu</m:t>
                </m:r>
              </m:oMath>
            </m:oMathPara>
          </w:p>
        </w:tc>
        <w:tc>
          <w:tcPr>
            <w:tcW w:w="0" w:type="auto"/>
          </w:tcPr>
          <w:p w14:paraId="4C298DEA" w14:textId="77777777" w:rsidR="00CA7BC8" w:rsidRDefault="00CA7BC8" w:rsidP="00CA7BC8">
            <w:pPr>
              <w:jc w:val="left"/>
            </w:pPr>
            <w:r>
              <w:t>:</w:t>
            </w:r>
          </w:p>
        </w:tc>
        <w:tc>
          <w:tcPr>
            <w:tcW w:w="0" w:type="auto"/>
            <w:vAlign w:val="center"/>
          </w:tcPr>
          <w:p w14:paraId="71362558" w14:textId="0FA3AE8C" w:rsidR="00CA7BC8" w:rsidRPr="00F72CD9" w:rsidRDefault="00CA7BC8" w:rsidP="00CA7BC8">
            <w:pPr>
              <w:rPr>
                <w:bCs/>
              </w:rPr>
            </w:pPr>
            <w:r w:rsidRPr="00CA600B">
              <w:t xml:space="preserve">Costo unitario de los </w:t>
            </w:r>
            <w:r w:rsidRPr="004D4185">
              <w:t>bienes muebles e inmuebles</w:t>
            </w:r>
            <w:r>
              <w:t>, en USD</w:t>
            </w:r>
          </w:p>
        </w:tc>
      </w:tr>
      <w:tr w:rsidR="00CA7BC8" w14:paraId="3C3AC0CE" w14:textId="77777777" w:rsidTr="00CA7BC8">
        <w:tc>
          <w:tcPr>
            <w:tcW w:w="0" w:type="auto"/>
          </w:tcPr>
          <w:p w14:paraId="6DDA8A43" w14:textId="77777777" w:rsidR="00CA7BC8" w:rsidRPr="00CA7BC8" w:rsidRDefault="00CA7BC8" w:rsidP="00CA7BC8">
            <w:pPr>
              <w:jc w:val="left"/>
              <w:rPr>
                <w:rFonts w:ascii="Cambria Math" w:hAnsi="Cambria Math"/>
                <w:i/>
                <w:lang w:val="es-ES"/>
              </w:rPr>
            </w:pPr>
            <m:oMathPara>
              <m:oMathParaPr>
                <m:jc m:val="left"/>
              </m:oMathParaPr>
              <m:oMath>
                <m:r>
                  <w:rPr>
                    <w:rFonts w:ascii="Cambria Math" w:hAnsi="Cambria Math"/>
                    <w:lang w:val="es-ES"/>
                  </w:rPr>
                  <w:lastRenderedPageBreak/>
                  <m:t>BI</m:t>
                </m:r>
              </m:oMath>
            </m:oMathPara>
          </w:p>
        </w:tc>
        <w:tc>
          <w:tcPr>
            <w:tcW w:w="0" w:type="auto"/>
          </w:tcPr>
          <w:p w14:paraId="73F71D7B" w14:textId="77777777" w:rsidR="00CA7BC8" w:rsidRDefault="00CA7BC8" w:rsidP="00CA7BC8">
            <w:pPr>
              <w:jc w:val="left"/>
            </w:pPr>
            <w:r>
              <w:t>:</w:t>
            </w:r>
          </w:p>
        </w:tc>
        <w:tc>
          <w:tcPr>
            <w:tcW w:w="0" w:type="auto"/>
            <w:vAlign w:val="center"/>
          </w:tcPr>
          <w:p w14:paraId="6A32DC4F" w14:textId="77777777" w:rsidR="00CA7BC8" w:rsidRPr="002E27DD" w:rsidRDefault="00CA7BC8" w:rsidP="00CA7BC8">
            <w:pPr>
              <w:rPr>
                <w:lang w:val="es-ES"/>
              </w:rPr>
            </w:pPr>
            <w:r>
              <w:rPr>
                <w:lang w:val="es-ES"/>
              </w:rPr>
              <w:t>Bienes intangibles, en USD</w:t>
            </w:r>
          </w:p>
        </w:tc>
      </w:tr>
      <w:tr w:rsidR="00CA7BC8" w14:paraId="2F80CFF5" w14:textId="77777777" w:rsidTr="00CA7BC8">
        <w:tc>
          <w:tcPr>
            <w:tcW w:w="0" w:type="auto"/>
          </w:tcPr>
          <w:p w14:paraId="35036D36" w14:textId="77777777" w:rsidR="00CA7BC8" w:rsidRPr="00CA7BC8" w:rsidRDefault="00CA7BC8" w:rsidP="00CA7BC8">
            <w:pPr>
              <w:jc w:val="left"/>
              <w:rPr>
                <w:rFonts w:ascii="Cambria Math" w:hAnsi="Cambria Math"/>
                <w:i/>
                <w:lang w:val="es-ES"/>
              </w:rPr>
            </w:pPr>
            <m:oMathPara>
              <m:oMathParaPr>
                <m:jc m:val="left"/>
              </m:oMathParaPr>
              <m:oMath>
                <m:r>
                  <w:rPr>
                    <w:rFonts w:ascii="Cambria Math" w:hAnsi="Cambria Math"/>
                    <w:lang w:val="es-ES"/>
                  </w:rPr>
                  <m:t>CE</m:t>
                </m:r>
              </m:oMath>
            </m:oMathPara>
          </w:p>
        </w:tc>
        <w:tc>
          <w:tcPr>
            <w:tcW w:w="0" w:type="auto"/>
          </w:tcPr>
          <w:p w14:paraId="5F818A4E" w14:textId="77777777" w:rsidR="00CA7BC8" w:rsidRDefault="00CA7BC8" w:rsidP="00CA7BC8">
            <w:pPr>
              <w:jc w:val="left"/>
            </w:pPr>
            <w:r>
              <w:t>:</w:t>
            </w:r>
          </w:p>
        </w:tc>
        <w:tc>
          <w:tcPr>
            <w:tcW w:w="0" w:type="auto"/>
            <w:vAlign w:val="center"/>
          </w:tcPr>
          <w:p w14:paraId="07A3BC70" w14:textId="77777777" w:rsidR="00CA7BC8" w:rsidRPr="002E27DD" w:rsidRDefault="00CA7BC8" w:rsidP="00CA7BC8">
            <w:pPr>
              <w:rPr>
                <w:lang w:val="es-ES"/>
              </w:rPr>
            </w:pPr>
            <w:r>
              <w:rPr>
                <w:lang w:val="es-ES"/>
              </w:rPr>
              <w:t>Capital de explotación, en USD</w:t>
            </w:r>
          </w:p>
        </w:tc>
      </w:tr>
    </w:tbl>
    <w:p w14:paraId="241BB061" w14:textId="379437A3" w:rsidR="00DE5740" w:rsidRDefault="009266E0" w:rsidP="00DE5740">
      <w:r w:rsidRPr="004D4185">
        <w:t>La asignación de BI y CE a cada costo unitarios de bienes muebles e inmuebles se encuentra en el archivo “Precios Insumos No Electricos”</w:t>
      </w:r>
      <w:r w:rsidR="00F836AC">
        <w:t>.</w:t>
      </w:r>
    </w:p>
    <w:p w14:paraId="26717F08" w14:textId="77777777" w:rsidR="003E19A2" w:rsidRDefault="003E19A2" w:rsidP="003E19A2">
      <w:pPr>
        <w:pStyle w:val="Ttulo2"/>
      </w:pPr>
      <w:bookmarkStart w:id="477" w:name="_Toc41514656"/>
      <w:r>
        <w:t>Resultados</w:t>
      </w:r>
      <w:bookmarkEnd w:id="477"/>
    </w:p>
    <w:p w14:paraId="6B231452" w14:textId="15C3FCA4" w:rsidR="003E19A2" w:rsidRDefault="003E19A2" w:rsidP="003E19A2">
      <w:r>
        <w:t xml:space="preserve">Los resultados </w:t>
      </w:r>
      <w:r w:rsidR="00A477D0">
        <w:t>obtenidos</w:t>
      </w:r>
      <w:r>
        <w:t xml:space="preserve"> se encuentran en el </w:t>
      </w:r>
      <w:r w:rsidR="00CA7BC8">
        <w:t>“</w:t>
      </w:r>
      <w:r>
        <w:t>Anexo VI_9 Cálculo del VI</w:t>
      </w:r>
      <w:r w:rsidR="00CA7BC8">
        <w:t>”</w:t>
      </w:r>
      <w:r>
        <w:t>. Se incluye archivos de resultados en detalle y de resumen.</w:t>
      </w:r>
    </w:p>
    <w:p w14:paraId="03C2F3FF" w14:textId="2C2F69D6" w:rsidR="003E19A2" w:rsidRDefault="003E19A2" w:rsidP="003E19A2">
      <w:r>
        <w:t>Los resultados finales totales se muestran en las tablas siguientes:</w:t>
      </w:r>
    </w:p>
    <w:p w14:paraId="330CDA49" w14:textId="77777777" w:rsidR="003E19A2" w:rsidRDefault="003E19A2" w:rsidP="003E19A2">
      <w:pPr>
        <w:pStyle w:val="Ttulo3"/>
      </w:pPr>
      <w:bookmarkStart w:id="478" w:name="_Toc34640155"/>
      <w:bookmarkStart w:id="479" w:name="_Toc34655179"/>
      <w:bookmarkStart w:id="480" w:name="_Toc41514657"/>
      <w:r>
        <w:t>Valor de Inversión por empresa propietaria</w:t>
      </w:r>
      <w:bookmarkEnd w:id="478"/>
      <w:bookmarkEnd w:id="479"/>
      <w:bookmarkEnd w:id="480"/>
    </w:p>
    <w:p w14:paraId="34E6E529" w14:textId="3A9D196B" w:rsidR="00F501EB" w:rsidRDefault="00F501EB" w:rsidP="00F501EB">
      <w:pPr>
        <w:pStyle w:val="Subttulo"/>
      </w:pPr>
      <w:bookmarkStart w:id="481" w:name="_Toc34640122"/>
      <w:bookmarkStart w:id="482" w:name="_Toc34655190"/>
      <w:bookmarkStart w:id="483" w:name="_Toc39795270"/>
      <w:bookmarkStart w:id="484" w:name="_Toc41515967"/>
      <w:r w:rsidRPr="00E1571A">
        <w:t xml:space="preserve">Tabla </w:t>
      </w:r>
      <w:r w:rsidR="00A8401E">
        <w:fldChar w:fldCharType="begin"/>
      </w:r>
      <w:r w:rsidR="00A8401E">
        <w:instrText xml:space="preserve"> SEQ Tabla \* ARABIC </w:instrText>
      </w:r>
      <w:r w:rsidR="00A8401E">
        <w:fldChar w:fldCharType="separate"/>
      </w:r>
      <w:r w:rsidR="00F976FC">
        <w:rPr>
          <w:noProof/>
        </w:rPr>
        <w:t>48</w:t>
      </w:r>
      <w:r w:rsidR="00A8401E">
        <w:rPr>
          <w:noProof/>
        </w:rPr>
        <w:fldChar w:fldCharType="end"/>
      </w:r>
      <w:r w:rsidRPr="00E1571A">
        <w:t>: Valor de Inversión (V.I.) por empresa propietaria</w:t>
      </w:r>
      <w:bookmarkEnd w:id="481"/>
      <w:bookmarkEnd w:id="482"/>
      <w:bookmarkEnd w:id="483"/>
      <w:bookmarkEnd w:id="484"/>
    </w:p>
    <w:tbl>
      <w:tblPr>
        <w:tblW w:w="8506" w:type="dxa"/>
        <w:jc w:val="center"/>
        <w:tblLayout w:type="fixed"/>
        <w:tblCellMar>
          <w:left w:w="57" w:type="dxa"/>
          <w:right w:w="57" w:type="dxa"/>
        </w:tblCellMar>
        <w:tblLook w:val="04A0" w:firstRow="1" w:lastRow="0" w:firstColumn="1" w:lastColumn="0" w:noHBand="0" w:noVBand="1"/>
      </w:tblPr>
      <w:tblGrid>
        <w:gridCol w:w="1985"/>
        <w:gridCol w:w="3969"/>
        <w:gridCol w:w="2552"/>
      </w:tblGrid>
      <w:tr w:rsidR="001577A9" w:rsidRPr="00A81CB8" w14:paraId="14D2F897" w14:textId="77777777" w:rsidTr="00763235">
        <w:trPr>
          <w:tblHeader/>
          <w:jc w:val="center"/>
        </w:trPr>
        <w:tc>
          <w:tcPr>
            <w:tcW w:w="1985"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57B5D182" w14:textId="77777777" w:rsidR="001577A9" w:rsidRPr="00A81CB8" w:rsidRDefault="001577A9" w:rsidP="00763235">
            <w:pPr>
              <w:spacing w:before="20" w:after="20" w:line="240" w:lineRule="auto"/>
              <w:jc w:val="center"/>
              <w:rPr>
                <w:rFonts w:cs="Calibri"/>
                <w:b/>
                <w:bCs/>
                <w:color w:val="000000"/>
                <w:sz w:val="20"/>
                <w:szCs w:val="20"/>
              </w:rPr>
            </w:pPr>
            <w:r w:rsidRPr="00A81CB8">
              <w:rPr>
                <w:rFonts w:cs="Calibri"/>
                <w:b/>
                <w:bCs/>
                <w:color w:val="000000"/>
                <w:sz w:val="20"/>
                <w:szCs w:val="20"/>
              </w:rPr>
              <w:t>IdEmpresaPropietaria</w:t>
            </w:r>
          </w:p>
        </w:tc>
        <w:tc>
          <w:tcPr>
            <w:tcW w:w="3969" w:type="dxa"/>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14:paraId="75333A45" w14:textId="77777777" w:rsidR="001577A9" w:rsidRPr="00A81CB8" w:rsidRDefault="001577A9" w:rsidP="00763235">
            <w:pPr>
              <w:spacing w:before="20" w:after="20" w:line="240" w:lineRule="auto"/>
              <w:jc w:val="center"/>
              <w:rPr>
                <w:rFonts w:cs="Calibri"/>
                <w:b/>
                <w:bCs/>
                <w:color w:val="000000"/>
                <w:sz w:val="20"/>
                <w:szCs w:val="20"/>
              </w:rPr>
            </w:pPr>
            <w:r w:rsidRPr="00A81CB8">
              <w:rPr>
                <w:rFonts w:cs="Calibri"/>
                <w:b/>
                <w:bCs/>
                <w:color w:val="000000"/>
                <w:sz w:val="20"/>
                <w:szCs w:val="20"/>
              </w:rPr>
              <w:t>Nombre de Empresa</w:t>
            </w:r>
          </w:p>
        </w:tc>
        <w:tc>
          <w:tcPr>
            <w:tcW w:w="2552"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494F654C" w14:textId="77777777" w:rsidR="001577A9" w:rsidRPr="00A81CB8" w:rsidRDefault="001577A9" w:rsidP="00763235">
            <w:pPr>
              <w:spacing w:before="20" w:after="20" w:line="240" w:lineRule="auto"/>
              <w:jc w:val="center"/>
              <w:rPr>
                <w:rFonts w:cs="Calibri"/>
                <w:b/>
                <w:bCs/>
                <w:color w:val="000000"/>
                <w:sz w:val="20"/>
                <w:szCs w:val="20"/>
              </w:rPr>
            </w:pPr>
            <w:r w:rsidRPr="00A81CB8">
              <w:rPr>
                <w:rFonts w:cs="Calibri"/>
                <w:b/>
                <w:bCs/>
                <w:color w:val="000000"/>
                <w:sz w:val="20"/>
                <w:szCs w:val="20"/>
              </w:rPr>
              <w:t>Valor de Inversión (V.I.)</w:t>
            </w:r>
          </w:p>
          <w:p w14:paraId="05EDF4BF" w14:textId="77777777" w:rsidR="001577A9" w:rsidRPr="00A81CB8" w:rsidRDefault="001577A9" w:rsidP="00763235">
            <w:pPr>
              <w:spacing w:before="20" w:after="20" w:line="240" w:lineRule="auto"/>
              <w:jc w:val="center"/>
              <w:rPr>
                <w:rFonts w:cs="Calibri"/>
                <w:b/>
                <w:bCs/>
                <w:color w:val="000000"/>
                <w:sz w:val="20"/>
                <w:szCs w:val="20"/>
              </w:rPr>
            </w:pPr>
            <w:r w:rsidRPr="00A81CB8">
              <w:rPr>
                <w:rFonts w:cs="Calibri"/>
                <w:b/>
                <w:bCs/>
                <w:color w:val="000000"/>
                <w:sz w:val="20"/>
                <w:szCs w:val="20"/>
              </w:rPr>
              <w:t>USD (Dólares de USA)</w:t>
            </w:r>
          </w:p>
        </w:tc>
      </w:tr>
      <w:tr w:rsidR="001577A9" w:rsidRPr="00A81CB8" w14:paraId="1C761D9D"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7C976AFB"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hideMark/>
          </w:tcPr>
          <w:p w14:paraId="57F00CE1"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TRANSELEC S.A.</w:t>
            </w:r>
          </w:p>
        </w:tc>
        <w:tc>
          <w:tcPr>
            <w:tcW w:w="2552" w:type="dxa"/>
            <w:tcBorders>
              <w:top w:val="nil"/>
              <w:left w:val="nil"/>
              <w:bottom w:val="single" w:sz="4" w:space="0" w:color="auto"/>
              <w:right w:val="single" w:sz="4" w:space="0" w:color="auto"/>
            </w:tcBorders>
            <w:shd w:val="clear" w:color="auto" w:fill="auto"/>
            <w:noWrap/>
            <w:vAlign w:val="bottom"/>
            <w:hideMark/>
          </w:tcPr>
          <w:p w14:paraId="2F2AEA95"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1.911.571.211,29</w:t>
            </w:r>
          </w:p>
        </w:tc>
      </w:tr>
      <w:tr w:rsidR="001577A9" w:rsidRPr="00A81CB8" w14:paraId="4D3022C3"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7A5ACE72"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P_079</w:t>
            </w:r>
          </w:p>
        </w:tc>
        <w:tc>
          <w:tcPr>
            <w:tcW w:w="3969" w:type="dxa"/>
            <w:tcBorders>
              <w:top w:val="nil"/>
              <w:left w:val="nil"/>
              <w:bottom w:val="single" w:sz="4" w:space="0" w:color="auto"/>
              <w:right w:val="single" w:sz="4" w:space="0" w:color="auto"/>
            </w:tcBorders>
            <w:shd w:val="clear" w:color="auto" w:fill="auto"/>
            <w:noWrap/>
            <w:vAlign w:val="bottom"/>
            <w:hideMark/>
          </w:tcPr>
          <w:p w14:paraId="08AEF762"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AES GENER</w:t>
            </w:r>
          </w:p>
        </w:tc>
        <w:tc>
          <w:tcPr>
            <w:tcW w:w="2552" w:type="dxa"/>
            <w:tcBorders>
              <w:top w:val="nil"/>
              <w:left w:val="nil"/>
              <w:bottom w:val="single" w:sz="4" w:space="0" w:color="auto"/>
              <w:right w:val="single" w:sz="4" w:space="0" w:color="auto"/>
            </w:tcBorders>
            <w:shd w:val="clear" w:color="auto" w:fill="auto"/>
            <w:noWrap/>
            <w:vAlign w:val="bottom"/>
            <w:hideMark/>
          </w:tcPr>
          <w:p w14:paraId="3B5529C4"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45.548.619,44</w:t>
            </w:r>
          </w:p>
        </w:tc>
      </w:tr>
      <w:tr w:rsidR="001577A9" w:rsidRPr="00A81CB8" w14:paraId="712842EC"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4AB27585"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P_083</w:t>
            </w:r>
          </w:p>
        </w:tc>
        <w:tc>
          <w:tcPr>
            <w:tcW w:w="3969" w:type="dxa"/>
            <w:tcBorders>
              <w:top w:val="nil"/>
              <w:left w:val="nil"/>
              <w:bottom w:val="single" w:sz="4" w:space="0" w:color="auto"/>
              <w:right w:val="single" w:sz="4" w:space="0" w:color="auto"/>
            </w:tcBorders>
            <w:shd w:val="clear" w:color="auto" w:fill="auto"/>
            <w:noWrap/>
            <w:vAlign w:val="bottom"/>
            <w:hideMark/>
          </w:tcPr>
          <w:p w14:paraId="3B53519F"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CGE</w:t>
            </w:r>
          </w:p>
        </w:tc>
        <w:tc>
          <w:tcPr>
            <w:tcW w:w="2552" w:type="dxa"/>
            <w:tcBorders>
              <w:top w:val="nil"/>
              <w:left w:val="nil"/>
              <w:bottom w:val="single" w:sz="4" w:space="0" w:color="auto"/>
              <w:right w:val="single" w:sz="4" w:space="0" w:color="auto"/>
            </w:tcBorders>
            <w:shd w:val="clear" w:color="auto" w:fill="auto"/>
            <w:noWrap/>
            <w:vAlign w:val="bottom"/>
            <w:hideMark/>
          </w:tcPr>
          <w:p w14:paraId="066F2698"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9.765.696,66</w:t>
            </w:r>
          </w:p>
        </w:tc>
      </w:tr>
      <w:tr w:rsidR="001577A9" w:rsidRPr="00A81CB8" w14:paraId="469CE87F"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309C504C"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P_100</w:t>
            </w:r>
          </w:p>
        </w:tc>
        <w:tc>
          <w:tcPr>
            <w:tcW w:w="3969" w:type="dxa"/>
            <w:tcBorders>
              <w:top w:val="nil"/>
              <w:left w:val="nil"/>
              <w:bottom w:val="single" w:sz="4" w:space="0" w:color="auto"/>
              <w:right w:val="single" w:sz="4" w:space="0" w:color="auto"/>
            </w:tcBorders>
            <w:shd w:val="clear" w:color="auto" w:fill="auto"/>
            <w:noWrap/>
            <w:vAlign w:val="bottom"/>
            <w:hideMark/>
          </w:tcPr>
          <w:p w14:paraId="77C1311F"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STS</w:t>
            </w:r>
          </w:p>
        </w:tc>
        <w:tc>
          <w:tcPr>
            <w:tcW w:w="2552" w:type="dxa"/>
            <w:tcBorders>
              <w:top w:val="nil"/>
              <w:left w:val="nil"/>
              <w:bottom w:val="single" w:sz="4" w:space="0" w:color="auto"/>
              <w:right w:val="single" w:sz="4" w:space="0" w:color="auto"/>
            </w:tcBorders>
            <w:shd w:val="clear" w:color="auto" w:fill="auto"/>
            <w:noWrap/>
            <w:vAlign w:val="bottom"/>
            <w:hideMark/>
          </w:tcPr>
          <w:p w14:paraId="49867756"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42.275.577,00</w:t>
            </w:r>
          </w:p>
        </w:tc>
      </w:tr>
      <w:tr w:rsidR="001577A9" w:rsidRPr="00A81CB8" w14:paraId="10BC4E18"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0C902A34"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P_107</w:t>
            </w:r>
          </w:p>
        </w:tc>
        <w:tc>
          <w:tcPr>
            <w:tcW w:w="3969" w:type="dxa"/>
            <w:tcBorders>
              <w:top w:val="nil"/>
              <w:left w:val="nil"/>
              <w:bottom w:val="single" w:sz="4" w:space="0" w:color="auto"/>
              <w:right w:val="single" w:sz="4" w:space="0" w:color="auto"/>
            </w:tcBorders>
            <w:shd w:val="clear" w:color="auto" w:fill="auto"/>
            <w:noWrap/>
            <w:vAlign w:val="bottom"/>
            <w:hideMark/>
          </w:tcPr>
          <w:p w14:paraId="11AFCD1B"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CELTA</w:t>
            </w:r>
          </w:p>
        </w:tc>
        <w:tc>
          <w:tcPr>
            <w:tcW w:w="2552" w:type="dxa"/>
            <w:tcBorders>
              <w:top w:val="nil"/>
              <w:left w:val="nil"/>
              <w:bottom w:val="single" w:sz="4" w:space="0" w:color="auto"/>
              <w:right w:val="single" w:sz="4" w:space="0" w:color="auto"/>
            </w:tcBorders>
            <w:shd w:val="clear" w:color="auto" w:fill="auto"/>
            <w:noWrap/>
            <w:vAlign w:val="bottom"/>
            <w:hideMark/>
          </w:tcPr>
          <w:p w14:paraId="205C51D6"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0,00</w:t>
            </w:r>
          </w:p>
        </w:tc>
      </w:tr>
      <w:tr w:rsidR="001577A9" w:rsidRPr="00A81CB8" w14:paraId="46E6CBAF"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230CAFE9"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P_111</w:t>
            </w:r>
          </w:p>
        </w:tc>
        <w:tc>
          <w:tcPr>
            <w:tcW w:w="3969" w:type="dxa"/>
            <w:tcBorders>
              <w:top w:val="nil"/>
              <w:left w:val="nil"/>
              <w:bottom w:val="single" w:sz="4" w:space="0" w:color="auto"/>
              <w:right w:val="single" w:sz="4" w:space="0" w:color="auto"/>
            </w:tcBorders>
            <w:shd w:val="clear" w:color="auto" w:fill="auto"/>
            <w:noWrap/>
            <w:vAlign w:val="bottom"/>
            <w:hideMark/>
          </w:tcPr>
          <w:p w14:paraId="38C5322C"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ENEL DISTRIBUCION S.A.</w:t>
            </w:r>
          </w:p>
        </w:tc>
        <w:tc>
          <w:tcPr>
            <w:tcW w:w="2552" w:type="dxa"/>
            <w:tcBorders>
              <w:top w:val="nil"/>
              <w:left w:val="nil"/>
              <w:bottom w:val="single" w:sz="4" w:space="0" w:color="auto"/>
              <w:right w:val="single" w:sz="4" w:space="0" w:color="auto"/>
            </w:tcBorders>
            <w:shd w:val="clear" w:color="auto" w:fill="auto"/>
            <w:noWrap/>
            <w:vAlign w:val="bottom"/>
            <w:hideMark/>
          </w:tcPr>
          <w:p w14:paraId="00228221"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74.780.250,47</w:t>
            </w:r>
          </w:p>
        </w:tc>
      </w:tr>
      <w:tr w:rsidR="001577A9" w:rsidRPr="00A81CB8" w14:paraId="180AF172"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1F20CC0C"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P_113</w:t>
            </w:r>
          </w:p>
        </w:tc>
        <w:tc>
          <w:tcPr>
            <w:tcW w:w="3969" w:type="dxa"/>
            <w:tcBorders>
              <w:top w:val="nil"/>
              <w:left w:val="nil"/>
              <w:bottom w:val="single" w:sz="4" w:space="0" w:color="auto"/>
              <w:right w:val="single" w:sz="4" w:space="0" w:color="auto"/>
            </w:tcBorders>
            <w:shd w:val="clear" w:color="auto" w:fill="auto"/>
            <w:noWrap/>
            <w:vAlign w:val="bottom"/>
            <w:hideMark/>
          </w:tcPr>
          <w:p w14:paraId="4840B78F"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CHILQUINTA ENERGÍA</w:t>
            </w:r>
          </w:p>
        </w:tc>
        <w:tc>
          <w:tcPr>
            <w:tcW w:w="2552" w:type="dxa"/>
            <w:tcBorders>
              <w:top w:val="nil"/>
              <w:left w:val="nil"/>
              <w:bottom w:val="single" w:sz="4" w:space="0" w:color="auto"/>
              <w:right w:val="single" w:sz="4" w:space="0" w:color="auto"/>
            </w:tcBorders>
            <w:shd w:val="clear" w:color="auto" w:fill="auto"/>
            <w:noWrap/>
            <w:vAlign w:val="bottom"/>
            <w:hideMark/>
          </w:tcPr>
          <w:p w14:paraId="75CEC28F"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25.542.046,05</w:t>
            </w:r>
          </w:p>
        </w:tc>
      </w:tr>
      <w:tr w:rsidR="001577A9" w:rsidRPr="00A81CB8" w14:paraId="1E3DE93D"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76DD61E0"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P_120</w:t>
            </w:r>
          </w:p>
        </w:tc>
        <w:tc>
          <w:tcPr>
            <w:tcW w:w="3969" w:type="dxa"/>
            <w:tcBorders>
              <w:top w:val="nil"/>
              <w:left w:val="nil"/>
              <w:bottom w:val="single" w:sz="4" w:space="0" w:color="auto"/>
              <w:right w:val="single" w:sz="4" w:space="0" w:color="auto"/>
            </w:tcBorders>
            <w:shd w:val="clear" w:color="auto" w:fill="auto"/>
            <w:noWrap/>
            <w:vAlign w:val="bottom"/>
            <w:hideMark/>
          </w:tcPr>
          <w:p w14:paraId="2600C8CF"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TRANSEMEL</w:t>
            </w:r>
          </w:p>
        </w:tc>
        <w:tc>
          <w:tcPr>
            <w:tcW w:w="2552" w:type="dxa"/>
            <w:tcBorders>
              <w:top w:val="nil"/>
              <w:left w:val="nil"/>
              <w:bottom w:val="single" w:sz="4" w:space="0" w:color="auto"/>
              <w:right w:val="single" w:sz="4" w:space="0" w:color="auto"/>
            </w:tcBorders>
            <w:shd w:val="clear" w:color="auto" w:fill="auto"/>
            <w:noWrap/>
            <w:vAlign w:val="bottom"/>
            <w:hideMark/>
          </w:tcPr>
          <w:p w14:paraId="07247F8D"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23.182.686,02</w:t>
            </w:r>
          </w:p>
        </w:tc>
      </w:tr>
      <w:tr w:rsidR="001577A9" w:rsidRPr="00A81CB8" w14:paraId="58322EB1"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482998A9"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P_122</w:t>
            </w:r>
          </w:p>
        </w:tc>
        <w:tc>
          <w:tcPr>
            <w:tcW w:w="3969" w:type="dxa"/>
            <w:tcBorders>
              <w:top w:val="nil"/>
              <w:left w:val="nil"/>
              <w:bottom w:val="single" w:sz="4" w:space="0" w:color="auto"/>
              <w:right w:val="single" w:sz="4" w:space="0" w:color="auto"/>
            </w:tcBorders>
            <w:shd w:val="clear" w:color="auto" w:fill="auto"/>
            <w:noWrap/>
            <w:vAlign w:val="bottom"/>
            <w:hideMark/>
          </w:tcPr>
          <w:p w14:paraId="7ED25A84"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SAESA</w:t>
            </w:r>
          </w:p>
        </w:tc>
        <w:tc>
          <w:tcPr>
            <w:tcW w:w="2552" w:type="dxa"/>
            <w:tcBorders>
              <w:top w:val="nil"/>
              <w:left w:val="nil"/>
              <w:bottom w:val="single" w:sz="4" w:space="0" w:color="auto"/>
              <w:right w:val="single" w:sz="4" w:space="0" w:color="auto"/>
            </w:tcBorders>
            <w:shd w:val="clear" w:color="auto" w:fill="auto"/>
            <w:noWrap/>
            <w:vAlign w:val="bottom"/>
            <w:hideMark/>
          </w:tcPr>
          <w:p w14:paraId="66E772F6"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4.610.208,35</w:t>
            </w:r>
          </w:p>
        </w:tc>
      </w:tr>
      <w:tr w:rsidR="001577A9" w:rsidRPr="00A81CB8" w14:paraId="2ED52C63"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183628A6"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P_123</w:t>
            </w:r>
          </w:p>
        </w:tc>
        <w:tc>
          <w:tcPr>
            <w:tcW w:w="3969" w:type="dxa"/>
            <w:tcBorders>
              <w:top w:val="nil"/>
              <w:left w:val="nil"/>
              <w:bottom w:val="single" w:sz="4" w:space="0" w:color="auto"/>
              <w:right w:val="single" w:sz="4" w:space="0" w:color="auto"/>
            </w:tcBorders>
            <w:shd w:val="clear" w:color="auto" w:fill="auto"/>
            <w:noWrap/>
            <w:vAlign w:val="bottom"/>
            <w:hideMark/>
          </w:tcPr>
          <w:p w14:paraId="70C234CE"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FRONTEL</w:t>
            </w:r>
          </w:p>
        </w:tc>
        <w:tc>
          <w:tcPr>
            <w:tcW w:w="2552" w:type="dxa"/>
            <w:tcBorders>
              <w:top w:val="nil"/>
              <w:left w:val="nil"/>
              <w:bottom w:val="single" w:sz="4" w:space="0" w:color="auto"/>
              <w:right w:val="single" w:sz="4" w:space="0" w:color="auto"/>
            </w:tcBorders>
            <w:shd w:val="clear" w:color="auto" w:fill="auto"/>
            <w:noWrap/>
            <w:vAlign w:val="bottom"/>
            <w:hideMark/>
          </w:tcPr>
          <w:p w14:paraId="6570AE22"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87.634,62</w:t>
            </w:r>
          </w:p>
        </w:tc>
      </w:tr>
      <w:tr w:rsidR="001577A9" w:rsidRPr="00A81CB8" w14:paraId="4954F25E"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4314AA3B"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P_126</w:t>
            </w:r>
          </w:p>
        </w:tc>
        <w:tc>
          <w:tcPr>
            <w:tcW w:w="3969" w:type="dxa"/>
            <w:tcBorders>
              <w:top w:val="nil"/>
              <w:left w:val="nil"/>
              <w:bottom w:val="single" w:sz="4" w:space="0" w:color="auto"/>
              <w:right w:val="single" w:sz="4" w:space="0" w:color="auto"/>
            </w:tcBorders>
            <w:shd w:val="clear" w:color="auto" w:fill="auto"/>
            <w:noWrap/>
            <w:vAlign w:val="bottom"/>
            <w:hideMark/>
          </w:tcPr>
          <w:p w14:paraId="0AD3723A"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TRANSELEC NORTE</w:t>
            </w:r>
          </w:p>
        </w:tc>
        <w:tc>
          <w:tcPr>
            <w:tcW w:w="2552" w:type="dxa"/>
            <w:tcBorders>
              <w:top w:val="nil"/>
              <w:left w:val="nil"/>
              <w:bottom w:val="single" w:sz="4" w:space="0" w:color="auto"/>
              <w:right w:val="single" w:sz="4" w:space="0" w:color="auto"/>
            </w:tcBorders>
            <w:shd w:val="clear" w:color="auto" w:fill="auto"/>
            <w:noWrap/>
            <w:vAlign w:val="bottom"/>
            <w:hideMark/>
          </w:tcPr>
          <w:p w14:paraId="6CD1D7E9"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11.313,83</w:t>
            </w:r>
          </w:p>
        </w:tc>
      </w:tr>
      <w:tr w:rsidR="001577A9" w:rsidRPr="00A81CB8" w14:paraId="7BA9F81E"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5AE2C934"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P_133</w:t>
            </w:r>
          </w:p>
        </w:tc>
        <w:tc>
          <w:tcPr>
            <w:tcW w:w="3969" w:type="dxa"/>
            <w:tcBorders>
              <w:top w:val="nil"/>
              <w:left w:val="nil"/>
              <w:bottom w:val="single" w:sz="4" w:space="0" w:color="auto"/>
              <w:right w:val="single" w:sz="4" w:space="0" w:color="auto"/>
            </w:tcBorders>
            <w:shd w:val="clear" w:color="auto" w:fill="auto"/>
            <w:noWrap/>
            <w:vAlign w:val="bottom"/>
            <w:hideMark/>
          </w:tcPr>
          <w:p w14:paraId="494DAD8D"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CODELCO NORTE</w:t>
            </w:r>
          </w:p>
        </w:tc>
        <w:tc>
          <w:tcPr>
            <w:tcW w:w="2552" w:type="dxa"/>
            <w:tcBorders>
              <w:top w:val="nil"/>
              <w:left w:val="nil"/>
              <w:bottom w:val="single" w:sz="4" w:space="0" w:color="auto"/>
              <w:right w:val="single" w:sz="4" w:space="0" w:color="auto"/>
            </w:tcBorders>
            <w:shd w:val="clear" w:color="auto" w:fill="auto"/>
            <w:noWrap/>
            <w:vAlign w:val="bottom"/>
            <w:hideMark/>
          </w:tcPr>
          <w:p w14:paraId="4407D603"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19.168.759,07</w:t>
            </w:r>
          </w:p>
        </w:tc>
      </w:tr>
      <w:tr w:rsidR="001577A9" w:rsidRPr="00A81CB8" w14:paraId="13E03D47"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42A09E98"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P_164</w:t>
            </w:r>
          </w:p>
        </w:tc>
        <w:tc>
          <w:tcPr>
            <w:tcW w:w="3969" w:type="dxa"/>
            <w:tcBorders>
              <w:top w:val="nil"/>
              <w:left w:val="nil"/>
              <w:bottom w:val="single" w:sz="4" w:space="0" w:color="auto"/>
              <w:right w:val="single" w:sz="4" w:space="0" w:color="auto"/>
            </w:tcBorders>
            <w:shd w:val="clear" w:color="auto" w:fill="auto"/>
            <w:noWrap/>
            <w:vAlign w:val="bottom"/>
            <w:hideMark/>
          </w:tcPr>
          <w:p w14:paraId="26F10543"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E-CL</w:t>
            </w:r>
          </w:p>
        </w:tc>
        <w:tc>
          <w:tcPr>
            <w:tcW w:w="2552" w:type="dxa"/>
            <w:tcBorders>
              <w:top w:val="nil"/>
              <w:left w:val="nil"/>
              <w:bottom w:val="single" w:sz="4" w:space="0" w:color="auto"/>
              <w:right w:val="single" w:sz="4" w:space="0" w:color="auto"/>
            </w:tcBorders>
            <w:shd w:val="clear" w:color="auto" w:fill="auto"/>
            <w:noWrap/>
            <w:vAlign w:val="bottom"/>
            <w:hideMark/>
          </w:tcPr>
          <w:p w14:paraId="07639F3B"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83.266.935,42</w:t>
            </w:r>
          </w:p>
        </w:tc>
      </w:tr>
      <w:tr w:rsidR="001577A9" w:rsidRPr="00A81CB8" w14:paraId="63F1E500"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1C9B9207"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P_202</w:t>
            </w:r>
          </w:p>
        </w:tc>
        <w:tc>
          <w:tcPr>
            <w:tcW w:w="3969" w:type="dxa"/>
            <w:tcBorders>
              <w:top w:val="nil"/>
              <w:left w:val="nil"/>
              <w:bottom w:val="single" w:sz="4" w:space="0" w:color="auto"/>
              <w:right w:val="single" w:sz="4" w:space="0" w:color="auto"/>
            </w:tcBorders>
            <w:shd w:val="clear" w:color="auto" w:fill="auto"/>
            <w:noWrap/>
            <w:vAlign w:val="bottom"/>
            <w:hideMark/>
          </w:tcPr>
          <w:p w14:paraId="173DEA17"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Agricola Ponce</w:t>
            </w:r>
          </w:p>
        </w:tc>
        <w:tc>
          <w:tcPr>
            <w:tcW w:w="2552" w:type="dxa"/>
            <w:tcBorders>
              <w:top w:val="nil"/>
              <w:left w:val="nil"/>
              <w:bottom w:val="single" w:sz="4" w:space="0" w:color="auto"/>
              <w:right w:val="single" w:sz="4" w:space="0" w:color="auto"/>
            </w:tcBorders>
            <w:shd w:val="clear" w:color="auto" w:fill="auto"/>
            <w:noWrap/>
            <w:vAlign w:val="bottom"/>
            <w:hideMark/>
          </w:tcPr>
          <w:p w14:paraId="3D4A3C23"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66,82</w:t>
            </w:r>
          </w:p>
        </w:tc>
      </w:tr>
      <w:tr w:rsidR="001577A9" w:rsidRPr="00A81CB8" w14:paraId="5C4A14D7"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51EB2C7B"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P_206</w:t>
            </w:r>
          </w:p>
        </w:tc>
        <w:tc>
          <w:tcPr>
            <w:tcW w:w="3969" w:type="dxa"/>
            <w:tcBorders>
              <w:top w:val="nil"/>
              <w:left w:val="nil"/>
              <w:bottom w:val="single" w:sz="4" w:space="0" w:color="auto"/>
              <w:right w:val="single" w:sz="4" w:space="0" w:color="auto"/>
            </w:tcBorders>
            <w:shd w:val="clear" w:color="auto" w:fill="auto"/>
            <w:noWrap/>
            <w:vAlign w:val="bottom"/>
            <w:hideMark/>
          </w:tcPr>
          <w:p w14:paraId="461651B6"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Algorta Norte</w:t>
            </w:r>
          </w:p>
        </w:tc>
        <w:tc>
          <w:tcPr>
            <w:tcW w:w="2552" w:type="dxa"/>
            <w:tcBorders>
              <w:top w:val="nil"/>
              <w:left w:val="nil"/>
              <w:bottom w:val="single" w:sz="4" w:space="0" w:color="auto"/>
              <w:right w:val="single" w:sz="4" w:space="0" w:color="auto"/>
            </w:tcBorders>
            <w:shd w:val="clear" w:color="auto" w:fill="auto"/>
            <w:noWrap/>
            <w:vAlign w:val="bottom"/>
            <w:hideMark/>
          </w:tcPr>
          <w:p w14:paraId="61498397"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94,54</w:t>
            </w:r>
          </w:p>
        </w:tc>
      </w:tr>
      <w:tr w:rsidR="001577A9" w:rsidRPr="00A81CB8" w14:paraId="1B8EB485"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210E65E8"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P_208</w:t>
            </w:r>
          </w:p>
        </w:tc>
        <w:tc>
          <w:tcPr>
            <w:tcW w:w="3969" w:type="dxa"/>
            <w:tcBorders>
              <w:top w:val="nil"/>
              <w:left w:val="nil"/>
              <w:bottom w:val="single" w:sz="4" w:space="0" w:color="auto"/>
              <w:right w:val="single" w:sz="4" w:space="0" w:color="auto"/>
            </w:tcBorders>
            <w:shd w:val="clear" w:color="auto" w:fill="auto"/>
            <w:noWrap/>
            <w:vAlign w:val="bottom"/>
            <w:hideMark/>
          </w:tcPr>
          <w:p w14:paraId="40683B0A"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AJTE</w:t>
            </w:r>
          </w:p>
        </w:tc>
        <w:tc>
          <w:tcPr>
            <w:tcW w:w="2552" w:type="dxa"/>
            <w:tcBorders>
              <w:top w:val="nil"/>
              <w:left w:val="nil"/>
              <w:bottom w:val="single" w:sz="4" w:space="0" w:color="auto"/>
              <w:right w:val="single" w:sz="4" w:space="0" w:color="auto"/>
            </w:tcBorders>
            <w:shd w:val="clear" w:color="auto" w:fill="auto"/>
            <w:noWrap/>
            <w:vAlign w:val="bottom"/>
            <w:hideMark/>
          </w:tcPr>
          <w:p w14:paraId="79ADCC97"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92.095.960,32</w:t>
            </w:r>
          </w:p>
        </w:tc>
      </w:tr>
      <w:tr w:rsidR="001577A9" w:rsidRPr="00A81CB8" w14:paraId="2EFA1915"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4CB008F0"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P_235</w:t>
            </w:r>
          </w:p>
        </w:tc>
        <w:tc>
          <w:tcPr>
            <w:tcW w:w="3969" w:type="dxa"/>
            <w:tcBorders>
              <w:top w:val="nil"/>
              <w:left w:val="nil"/>
              <w:bottom w:val="single" w:sz="4" w:space="0" w:color="auto"/>
              <w:right w:val="single" w:sz="4" w:space="0" w:color="auto"/>
            </w:tcBorders>
            <w:shd w:val="clear" w:color="auto" w:fill="auto"/>
            <w:noWrap/>
            <w:vAlign w:val="bottom"/>
            <w:hideMark/>
          </w:tcPr>
          <w:p w14:paraId="1853C8FD"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Chungungo</w:t>
            </w:r>
          </w:p>
        </w:tc>
        <w:tc>
          <w:tcPr>
            <w:tcW w:w="2552" w:type="dxa"/>
            <w:tcBorders>
              <w:top w:val="nil"/>
              <w:left w:val="nil"/>
              <w:bottom w:val="single" w:sz="4" w:space="0" w:color="auto"/>
              <w:right w:val="single" w:sz="4" w:space="0" w:color="auto"/>
            </w:tcBorders>
            <w:shd w:val="clear" w:color="auto" w:fill="auto"/>
            <w:noWrap/>
            <w:vAlign w:val="bottom"/>
            <w:hideMark/>
          </w:tcPr>
          <w:p w14:paraId="615257AB"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1.270.805,74</w:t>
            </w:r>
          </w:p>
        </w:tc>
      </w:tr>
      <w:tr w:rsidR="001577A9" w:rsidRPr="00A81CB8" w14:paraId="2F3CAAE8"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4BA10BED"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P_241</w:t>
            </w:r>
          </w:p>
        </w:tc>
        <w:tc>
          <w:tcPr>
            <w:tcW w:w="3969" w:type="dxa"/>
            <w:tcBorders>
              <w:top w:val="nil"/>
              <w:left w:val="nil"/>
              <w:bottom w:val="single" w:sz="4" w:space="0" w:color="auto"/>
              <w:right w:val="single" w:sz="4" w:space="0" w:color="auto"/>
            </w:tcBorders>
            <w:shd w:val="clear" w:color="auto" w:fill="auto"/>
            <w:noWrap/>
            <w:vAlign w:val="bottom"/>
            <w:hideMark/>
          </w:tcPr>
          <w:p w14:paraId="7C536001"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Codelco Chile - División Andina</w:t>
            </w:r>
          </w:p>
        </w:tc>
        <w:tc>
          <w:tcPr>
            <w:tcW w:w="2552" w:type="dxa"/>
            <w:tcBorders>
              <w:top w:val="nil"/>
              <w:left w:val="nil"/>
              <w:bottom w:val="single" w:sz="4" w:space="0" w:color="auto"/>
              <w:right w:val="single" w:sz="4" w:space="0" w:color="auto"/>
            </w:tcBorders>
            <w:shd w:val="clear" w:color="auto" w:fill="auto"/>
            <w:noWrap/>
            <w:vAlign w:val="bottom"/>
            <w:hideMark/>
          </w:tcPr>
          <w:p w14:paraId="25970F8F"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1.358.002,32</w:t>
            </w:r>
          </w:p>
        </w:tc>
      </w:tr>
      <w:tr w:rsidR="001577A9" w:rsidRPr="00A81CB8" w14:paraId="511DB962"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45754479"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P_244</w:t>
            </w:r>
          </w:p>
        </w:tc>
        <w:tc>
          <w:tcPr>
            <w:tcW w:w="3969" w:type="dxa"/>
            <w:tcBorders>
              <w:top w:val="nil"/>
              <w:left w:val="nil"/>
              <w:bottom w:val="single" w:sz="4" w:space="0" w:color="auto"/>
              <w:right w:val="single" w:sz="4" w:space="0" w:color="auto"/>
            </w:tcBorders>
            <w:shd w:val="clear" w:color="auto" w:fill="auto"/>
            <w:noWrap/>
            <w:vAlign w:val="bottom"/>
            <w:hideMark/>
          </w:tcPr>
          <w:p w14:paraId="3ED0A6A8"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Colbún Transmisión</w:t>
            </w:r>
          </w:p>
        </w:tc>
        <w:tc>
          <w:tcPr>
            <w:tcW w:w="2552" w:type="dxa"/>
            <w:tcBorders>
              <w:top w:val="nil"/>
              <w:left w:val="nil"/>
              <w:bottom w:val="single" w:sz="4" w:space="0" w:color="auto"/>
              <w:right w:val="single" w:sz="4" w:space="0" w:color="auto"/>
            </w:tcBorders>
            <w:shd w:val="clear" w:color="auto" w:fill="auto"/>
            <w:noWrap/>
            <w:vAlign w:val="bottom"/>
            <w:hideMark/>
          </w:tcPr>
          <w:p w14:paraId="6596468F"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140.052.365,80</w:t>
            </w:r>
          </w:p>
        </w:tc>
      </w:tr>
      <w:tr w:rsidR="001577A9" w:rsidRPr="00A81CB8" w14:paraId="1A254032"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7C5DD1D8"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P_257</w:t>
            </w:r>
          </w:p>
        </w:tc>
        <w:tc>
          <w:tcPr>
            <w:tcW w:w="3969" w:type="dxa"/>
            <w:tcBorders>
              <w:top w:val="nil"/>
              <w:left w:val="nil"/>
              <w:bottom w:val="single" w:sz="4" w:space="0" w:color="auto"/>
              <w:right w:val="single" w:sz="4" w:space="0" w:color="auto"/>
            </w:tcBorders>
            <w:shd w:val="clear" w:color="auto" w:fill="auto"/>
            <w:noWrap/>
            <w:vAlign w:val="bottom"/>
            <w:hideMark/>
          </w:tcPr>
          <w:p w14:paraId="3648453A"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Minera Maricunga</w:t>
            </w:r>
          </w:p>
        </w:tc>
        <w:tc>
          <w:tcPr>
            <w:tcW w:w="2552" w:type="dxa"/>
            <w:tcBorders>
              <w:top w:val="nil"/>
              <w:left w:val="nil"/>
              <w:bottom w:val="single" w:sz="4" w:space="0" w:color="auto"/>
              <w:right w:val="single" w:sz="4" w:space="0" w:color="auto"/>
            </w:tcBorders>
            <w:shd w:val="clear" w:color="auto" w:fill="auto"/>
            <w:noWrap/>
            <w:vAlign w:val="bottom"/>
            <w:hideMark/>
          </w:tcPr>
          <w:p w14:paraId="0D94A25B"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30.580,48</w:t>
            </w:r>
          </w:p>
        </w:tc>
      </w:tr>
      <w:tr w:rsidR="001577A9" w:rsidRPr="00A81CB8" w14:paraId="0627E1A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221C8E6A"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P_290</w:t>
            </w:r>
          </w:p>
        </w:tc>
        <w:tc>
          <w:tcPr>
            <w:tcW w:w="3969" w:type="dxa"/>
            <w:tcBorders>
              <w:top w:val="nil"/>
              <w:left w:val="nil"/>
              <w:bottom w:val="single" w:sz="4" w:space="0" w:color="auto"/>
              <w:right w:val="single" w:sz="4" w:space="0" w:color="auto"/>
            </w:tcBorders>
            <w:shd w:val="clear" w:color="auto" w:fill="auto"/>
            <w:noWrap/>
            <w:vAlign w:val="bottom"/>
            <w:hideMark/>
          </w:tcPr>
          <w:p w14:paraId="3C904097"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Eletrans</w:t>
            </w:r>
          </w:p>
        </w:tc>
        <w:tc>
          <w:tcPr>
            <w:tcW w:w="2552" w:type="dxa"/>
            <w:tcBorders>
              <w:top w:val="nil"/>
              <w:left w:val="nil"/>
              <w:bottom w:val="single" w:sz="4" w:space="0" w:color="auto"/>
              <w:right w:val="single" w:sz="4" w:space="0" w:color="auto"/>
            </w:tcBorders>
            <w:shd w:val="clear" w:color="auto" w:fill="auto"/>
            <w:noWrap/>
            <w:vAlign w:val="bottom"/>
            <w:hideMark/>
          </w:tcPr>
          <w:p w14:paraId="050AB0A8"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35.967.358,65</w:t>
            </w:r>
          </w:p>
        </w:tc>
      </w:tr>
      <w:tr w:rsidR="001577A9" w:rsidRPr="00A81CB8" w14:paraId="1ADA7E55"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43091F48"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P_315</w:t>
            </w:r>
          </w:p>
        </w:tc>
        <w:tc>
          <w:tcPr>
            <w:tcW w:w="3969" w:type="dxa"/>
            <w:tcBorders>
              <w:top w:val="nil"/>
              <w:left w:val="nil"/>
              <w:bottom w:val="single" w:sz="4" w:space="0" w:color="auto"/>
              <w:right w:val="single" w:sz="4" w:space="0" w:color="auto"/>
            </w:tcBorders>
            <w:shd w:val="clear" w:color="auto" w:fill="auto"/>
            <w:noWrap/>
            <w:vAlign w:val="bottom"/>
            <w:hideMark/>
          </w:tcPr>
          <w:p w14:paraId="5001F5E8"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Enel Generacion</w:t>
            </w:r>
          </w:p>
        </w:tc>
        <w:tc>
          <w:tcPr>
            <w:tcW w:w="2552" w:type="dxa"/>
            <w:tcBorders>
              <w:top w:val="nil"/>
              <w:left w:val="nil"/>
              <w:bottom w:val="single" w:sz="4" w:space="0" w:color="auto"/>
              <w:right w:val="single" w:sz="4" w:space="0" w:color="auto"/>
            </w:tcBorders>
            <w:shd w:val="clear" w:color="auto" w:fill="auto"/>
            <w:noWrap/>
            <w:vAlign w:val="bottom"/>
            <w:hideMark/>
          </w:tcPr>
          <w:p w14:paraId="76439C92"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259,52</w:t>
            </w:r>
          </w:p>
        </w:tc>
      </w:tr>
      <w:tr w:rsidR="001577A9" w:rsidRPr="00A81CB8" w14:paraId="6B4E25E2"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4B2D4EEE"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P_344</w:t>
            </w:r>
          </w:p>
        </w:tc>
        <w:tc>
          <w:tcPr>
            <w:tcW w:w="3969" w:type="dxa"/>
            <w:tcBorders>
              <w:top w:val="nil"/>
              <w:left w:val="nil"/>
              <w:bottom w:val="single" w:sz="4" w:space="0" w:color="auto"/>
              <w:right w:val="single" w:sz="4" w:space="0" w:color="auto"/>
            </w:tcBorders>
            <w:shd w:val="clear" w:color="auto" w:fill="auto"/>
            <w:noWrap/>
            <w:vAlign w:val="bottom"/>
            <w:hideMark/>
          </w:tcPr>
          <w:p w14:paraId="2439E850"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Solar SpA</w:t>
            </w:r>
          </w:p>
        </w:tc>
        <w:tc>
          <w:tcPr>
            <w:tcW w:w="2552" w:type="dxa"/>
            <w:tcBorders>
              <w:top w:val="nil"/>
              <w:left w:val="nil"/>
              <w:bottom w:val="single" w:sz="4" w:space="0" w:color="auto"/>
              <w:right w:val="single" w:sz="4" w:space="0" w:color="auto"/>
            </w:tcBorders>
            <w:shd w:val="clear" w:color="auto" w:fill="auto"/>
            <w:noWrap/>
            <w:vAlign w:val="bottom"/>
            <w:hideMark/>
          </w:tcPr>
          <w:p w14:paraId="5C921576"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15.800,00</w:t>
            </w:r>
          </w:p>
        </w:tc>
      </w:tr>
      <w:tr w:rsidR="001577A9" w:rsidRPr="00A81CB8" w14:paraId="5347B0B0"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30103D06"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lastRenderedPageBreak/>
              <w:t>P_418</w:t>
            </w:r>
          </w:p>
        </w:tc>
        <w:tc>
          <w:tcPr>
            <w:tcW w:w="3969" w:type="dxa"/>
            <w:tcBorders>
              <w:top w:val="nil"/>
              <w:left w:val="nil"/>
              <w:bottom w:val="single" w:sz="4" w:space="0" w:color="auto"/>
              <w:right w:val="single" w:sz="4" w:space="0" w:color="auto"/>
            </w:tcBorders>
            <w:shd w:val="clear" w:color="auto" w:fill="auto"/>
            <w:noWrap/>
            <w:vAlign w:val="bottom"/>
            <w:hideMark/>
          </w:tcPr>
          <w:p w14:paraId="7A01D4A3"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Minera Escondida</w:t>
            </w:r>
          </w:p>
        </w:tc>
        <w:tc>
          <w:tcPr>
            <w:tcW w:w="2552" w:type="dxa"/>
            <w:tcBorders>
              <w:top w:val="nil"/>
              <w:left w:val="nil"/>
              <w:bottom w:val="single" w:sz="4" w:space="0" w:color="auto"/>
              <w:right w:val="single" w:sz="4" w:space="0" w:color="auto"/>
            </w:tcBorders>
            <w:shd w:val="clear" w:color="auto" w:fill="auto"/>
            <w:noWrap/>
            <w:vAlign w:val="bottom"/>
            <w:hideMark/>
          </w:tcPr>
          <w:p w14:paraId="334759AA"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4.279.865,98</w:t>
            </w:r>
          </w:p>
        </w:tc>
      </w:tr>
      <w:tr w:rsidR="001577A9" w:rsidRPr="00A81CB8" w14:paraId="76256CD8"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0052394A"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P_440</w:t>
            </w:r>
          </w:p>
        </w:tc>
        <w:tc>
          <w:tcPr>
            <w:tcW w:w="3969" w:type="dxa"/>
            <w:tcBorders>
              <w:top w:val="nil"/>
              <w:left w:val="nil"/>
              <w:bottom w:val="single" w:sz="4" w:space="0" w:color="auto"/>
              <w:right w:val="single" w:sz="4" w:space="0" w:color="auto"/>
            </w:tcBorders>
            <w:shd w:val="clear" w:color="auto" w:fill="auto"/>
            <w:noWrap/>
            <w:vAlign w:val="bottom"/>
            <w:hideMark/>
          </w:tcPr>
          <w:p w14:paraId="6D6C8E31"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Parque Eólico El Arrayán</w:t>
            </w:r>
          </w:p>
        </w:tc>
        <w:tc>
          <w:tcPr>
            <w:tcW w:w="2552" w:type="dxa"/>
            <w:tcBorders>
              <w:top w:val="nil"/>
              <w:left w:val="nil"/>
              <w:bottom w:val="single" w:sz="4" w:space="0" w:color="auto"/>
              <w:right w:val="single" w:sz="4" w:space="0" w:color="auto"/>
            </w:tcBorders>
            <w:shd w:val="clear" w:color="auto" w:fill="auto"/>
            <w:noWrap/>
            <w:vAlign w:val="bottom"/>
            <w:hideMark/>
          </w:tcPr>
          <w:p w14:paraId="7897E47C"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42.223,48</w:t>
            </w:r>
          </w:p>
        </w:tc>
      </w:tr>
      <w:tr w:rsidR="001577A9" w:rsidRPr="00A81CB8" w14:paraId="19F317C1"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14CD87CB"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P_442</w:t>
            </w:r>
          </w:p>
        </w:tc>
        <w:tc>
          <w:tcPr>
            <w:tcW w:w="3969" w:type="dxa"/>
            <w:tcBorders>
              <w:top w:val="nil"/>
              <w:left w:val="nil"/>
              <w:bottom w:val="single" w:sz="4" w:space="0" w:color="auto"/>
              <w:right w:val="single" w:sz="4" w:space="0" w:color="auto"/>
            </w:tcBorders>
            <w:shd w:val="clear" w:color="auto" w:fill="auto"/>
            <w:noWrap/>
            <w:vAlign w:val="bottom"/>
            <w:hideMark/>
          </w:tcPr>
          <w:p w14:paraId="2BDF2AD3"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Parque Eólico Los Cururos</w:t>
            </w:r>
          </w:p>
        </w:tc>
        <w:tc>
          <w:tcPr>
            <w:tcW w:w="2552" w:type="dxa"/>
            <w:tcBorders>
              <w:top w:val="nil"/>
              <w:left w:val="nil"/>
              <w:bottom w:val="single" w:sz="4" w:space="0" w:color="auto"/>
              <w:right w:val="single" w:sz="4" w:space="0" w:color="auto"/>
            </w:tcBorders>
            <w:shd w:val="clear" w:color="auto" w:fill="auto"/>
            <w:noWrap/>
            <w:vAlign w:val="bottom"/>
            <w:hideMark/>
          </w:tcPr>
          <w:p w14:paraId="2B7A9D59"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88.190,62</w:t>
            </w:r>
          </w:p>
        </w:tc>
      </w:tr>
      <w:tr w:rsidR="001577A9" w:rsidRPr="00A81CB8" w14:paraId="7B2F790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1DE31857"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P_446</w:t>
            </w:r>
          </w:p>
        </w:tc>
        <w:tc>
          <w:tcPr>
            <w:tcW w:w="3969" w:type="dxa"/>
            <w:tcBorders>
              <w:top w:val="nil"/>
              <w:left w:val="nil"/>
              <w:bottom w:val="single" w:sz="4" w:space="0" w:color="auto"/>
              <w:right w:val="single" w:sz="4" w:space="0" w:color="auto"/>
            </w:tcBorders>
            <w:shd w:val="clear" w:color="auto" w:fill="auto"/>
            <w:noWrap/>
            <w:vAlign w:val="bottom"/>
            <w:hideMark/>
          </w:tcPr>
          <w:p w14:paraId="2C297130"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Luz del Norte</w:t>
            </w:r>
          </w:p>
        </w:tc>
        <w:tc>
          <w:tcPr>
            <w:tcW w:w="2552" w:type="dxa"/>
            <w:tcBorders>
              <w:top w:val="nil"/>
              <w:left w:val="nil"/>
              <w:bottom w:val="single" w:sz="4" w:space="0" w:color="auto"/>
              <w:right w:val="single" w:sz="4" w:space="0" w:color="auto"/>
            </w:tcBorders>
            <w:shd w:val="clear" w:color="auto" w:fill="auto"/>
            <w:noWrap/>
            <w:vAlign w:val="bottom"/>
            <w:hideMark/>
          </w:tcPr>
          <w:p w14:paraId="4CE7FF06"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144.686,87</w:t>
            </w:r>
          </w:p>
        </w:tc>
      </w:tr>
      <w:tr w:rsidR="001577A9" w:rsidRPr="00A81CB8" w14:paraId="3AB27F44"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6743A277"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P_476</w:t>
            </w:r>
          </w:p>
        </w:tc>
        <w:tc>
          <w:tcPr>
            <w:tcW w:w="3969" w:type="dxa"/>
            <w:tcBorders>
              <w:top w:val="nil"/>
              <w:left w:val="nil"/>
              <w:bottom w:val="single" w:sz="4" w:space="0" w:color="auto"/>
              <w:right w:val="single" w:sz="4" w:space="0" w:color="auto"/>
            </w:tcBorders>
            <w:shd w:val="clear" w:color="auto" w:fill="auto"/>
            <w:noWrap/>
            <w:vAlign w:val="bottom"/>
            <w:hideMark/>
          </w:tcPr>
          <w:p w14:paraId="28BC98A8"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STN</w:t>
            </w:r>
          </w:p>
        </w:tc>
        <w:tc>
          <w:tcPr>
            <w:tcW w:w="2552" w:type="dxa"/>
            <w:tcBorders>
              <w:top w:val="nil"/>
              <w:left w:val="nil"/>
              <w:bottom w:val="single" w:sz="4" w:space="0" w:color="auto"/>
              <w:right w:val="single" w:sz="4" w:space="0" w:color="auto"/>
            </w:tcBorders>
            <w:shd w:val="clear" w:color="auto" w:fill="auto"/>
            <w:noWrap/>
            <w:vAlign w:val="bottom"/>
            <w:hideMark/>
          </w:tcPr>
          <w:p w14:paraId="66392E4F"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31.410.066,96</w:t>
            </w:r>
          </w:p>
        </w:tc>
      </w:tr>
      <w:tr w:rsidR="001577A9" w:rsidRPr="00A81CB8" w14:paraId="64D40B13"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6CC92320"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P_480</w:t>
            </w:r>
          </w:p>
        </w:tc>
        <w:tc>
          <w:tcPr>
            <w:tcW w:w="3969" w:type="dxa"/>
            <w:tcBorders>
              <w:top w:val="nil"/>
              <w:left w:val="nil"/>
              <w:bottom w:val="single" w:sz="4" w:space="0" w:color="auto"/>
              <w:right w:val="single" w:sz="4" w:space="0" w:color="auto"/>
            </w:tcBorders>
            <w:shd w:val="clear" w:color="auto" w:fill="auto"/>
            <w:noWrap/>
            <w:vAlign w:val="bottom"/>
            <w:hideMark/>
          </w:tcPr>
          <w:p w14:paraId="7B557124"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SATT</w:t>
            </w:r>
          </w:p>
        </w:tc>
        <w:tc>
          <w:tcPr>
            <w:tcW w:w="2552" w:type="dxa"/>
            <w:tcBorders>
              <w:top w:val="nil"/>
              <w:left w:val="nil"/>
              <w:bottom w:val="single" w:sz="4" w:space="0" w:color="auto"/>
              <w:right w:val="single" w:sz="4" w:space="0" w:color="auto"/>
            </w:tcBorders>
            <w:shd w:val="clear" w:color="auto" w:fill="auto"/>
            <w:noWrap/>
            <w:vAlign w:val="bottom"/>
            <w:hideMark/>
          </w:tcPr>
          <w:p w14:paraId="17E26F49"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23.298.090,52</w:t>
            </w:r>
          </w:p>
        </w:tc>
      </w:tr>
      <w:tr w:rsidR="001577A9" w:rsidRPr="00A81CB8" w14:paraId="718304C5"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35B9C3A6"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P_510</w:t>
            </w:r>
          </w:p>
        </w:tc>
        <w:tc>
          <w:tcPr>
            <w:tcW w:w="3969" w:type="dxa"/>
            <w:tcBorders>
              <w:top w:val="nil"/>
              <w:left w:val="nil"/>
              <w:bottom w:val="single" w:sz="4" w:space="0" w:color="auto"/>
              <w:right w:val="single" w:sz="4" w:space="0" w:color="auto"/>
            </w:tcBorders>
            <w:shd w:val="clear" w:color="auto" w:fill="auto"/>
            <w:noWrap/>
            <w:vAlign w:val="bottom"/>
            <w:hideMark/>
          </w:tcPr>
          <w:p w14:paraId="329398CA"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Transquillota</w:t>
            </w:r>
          </w:p>
        </w:tc>
        <w:tc>
          <w:tcPr>
            <w:tcW w:w="2552" w:type="dxa"/>
            <w:tcBorders>
              <w:top w:val="nil"/>
              <w:left w:val="nil"/>
              <w:bottom w:val="single" w:sz="4" w:space="0" w:color="auto"/>
              <w:right w:val="single" w:sz="4" w:space="0" w:color="auto"/>
            </w:tcBorders>
            <w:shd w:val="clear" w:color="auto" w:fill="auto"/>
            <w:noWrap/>
            <w:vAlign w:val="bottom"/>
            <w:hideMark/>
          </w:tcPr>
          <w:p w14:paraId="63593CEC"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1.815.431,97</w:t>
            </w:r>
          </w:p>
        </w:tc>
      </w:tr>
      <w:tr w:rsidR="001577A9" w:rsidRPr="00A81CB8" w14:paraId="4D34A865"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4A5AEE01"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P_513</w:t>
            </w:r>
          </w:p>
        </w:tc>
        <w:tc>
          <w:tcPr>
            <w:tcW w:w="3969" w:type="dxa"/>
            <w:tcBorders>
              <w:top w:val="nil"/>
              <w:left w:val="nil"/>
              <w:bottom w:val="single" w:sz="4" w:space="0" w:color="auto"/>
              <w:right w:val="single" w:sz="4" w:space="0" w:color="auto"/>
            </w:tcBorders>
            <w:shd w:val="clear" w:color="auto" w:fill="auto"/>
            <w:noWrap/>
            <w:vAlign w:val="bottom"/>
            <w:hideMark/>
          </w:tcPr>
          <w:p w14:paraId="1D6980B2"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Chena S. A.</w:t>
            </w:r>
          </w:p>
        </w:tc>
        <w:tc>
          <w:tcPr>
            <w:tcW w:w="2552" w:type="dxa"/>
            <w:tcBorders>
              <w:top w:val="nil"/>
              <w:left w:val="nil"/>
              <w:bottom w:val="single" w:sz="4" w:space="0" w:color="auto"/>
              <w:right w:val="single" w:sz="4" w:space="0" w:color="auto"/>
            </w:tcBorders>
            <w:shd w:val="clear" w:color="auto" w:fill="auto"/>
            <w:noWrap/>
            <w:vAlign w:val="bottom"/>
            <w:hideMark/>
          </w:tcPr>
          <w:p w14:paraId="737AE874"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1.964.447,35</w:t>
            </w:r>
          </w:p>
        </w:tc>
      </w:tr>
      <w:tr w:rsidR="001577A9" w:rsidRPr="00A81CB8" w14:paraId="66D33939"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782D0713"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P_514</w:t>
            </w:r>
          </w:p>
        </w:tc>
        <w:tc>
          <w:tcPr>
            <w:tcW w:w="3969" w:type="dxa"/>
            <w:tcBorders>
              <w:top w:val="nil"/>
              <w:left w:val="nil"/>
              <w:bottom w:val="single" w:sz="4" w:space="0" w:color="auto"/>
              <w:right w:val="single" w:sz="4" w:space="0" w:color="auto"/>
            </w:tcBorders>
            <w:shd w:val="clear" w:color="auto" w:fill="auto"/>
            <w:noWrap/>
            <w:vAlign w:val="bottom"/>
            <w:hideMark/>
          </w:tcPr>
          <w:p w14:paraId="727562AE"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TEN</w:t>
            </w:r>
          </w:p>
        </w:tc>
        <w:tc>
          <w:tcPr>
            <w:tcW w:w="2552" w:type="dxa"/>
            <w:tcBorders>
              <w:top w:val="nil"/>
              <w:left w:val="nil"/>
              <w:bottom w:val="single" w:sz="4" w:space="0" w:color="auto"/>
              <w:right w:val="single" w:sz="4" w:space="0" w:color="auto"/>
            </w:tcBorders>
            <w:shd w:val="clear" w:color="auto" w:fill="auto"/>
            <w:noWrap/>
            <w:vAlign w:val="bottom"/>
            <w:hideMark/>
          </w:tcPr>
          <w:p w14:paraId="1C5793F1"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498.996.289,08</w:t>
            </w:r>
          </w:p>
        </w:tc>
      </w:tr>
      <w:tr w:rsidR="001577A9" w:rsidRPr="00A81CB8" w14:paraId="24BD5352"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50473425"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P_517</w:t>
            </w:r>
          </w:p>
        </w:tc>
        <w:tc>
          <w:tcPr>
            <w:tcW w:w="3969" w:type="dxa"/>
            <w:tcBorders>
              <w:top w:val="nil"/>
              <w:left w:val="nil"/>
              <w:bottom w:val="single" w:sz="4" w:space="0" w:color="auto"/>
              <w:right w:val="single" w:sz="4" w:space="0" w:color="auto"/>
            </w:tcBorders>
            <w:shd w:val="clear" w:color="auto" w:fill="auto"/>
            <w:noWrap/>
            <w:vAlign w:val="bottom"/>
            <w:hideMark/>
          </w:tcPr>
          <w:p w14:paraId="56A8539F"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Valle de los Vientos</w:t>
            </w:r>
          </w:p>
        </w:tc>
        <w:tc>
          <w:tcPr>
            <w:tcW w:w="2552" w:type="dxa"/>
            <w:tcBorders>
              <w:top w:val="nil"/>
              <w:left w:val="nil"/>
              <w:bottom w:val="single" w:sz="4" w:space="0" w:color="auto"/>
              <w:right w:val="single" w:sz="4" w:space="0" w:color="auto"/>
            </w:tcBorders>
            <w:shd w:val="clear" w:color="auto" w:fill="auto"/>
            <w:noWrap/>
            <w:vAlign w:val="bottom"/>
            <w:hideMark/>
          </w:tcPr>
          <w:p w14:paraId="129CCEFC"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6.371,83</w:t>
            </w:r>
          </w:p>
        </w:tc>
      </w:tr>
      <w:tr w:rsidR="001577A9" w:rsidRPr="00A81CB8" w14:paraId="29644598"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0E3225FE"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P_521</w:t>
            </w:r>
          </w:p>
        </w:tc>
        <w:tc>
          <w:tcPr>
            <w:tcW w:w="3969" w:type="dxa"/>
            <w:tcBorders>
              <w:top w:val="nil"/>
              <w:left w:val="nil"/>
              <w:bottom w:val="single" w:sz="4" w:space="0" w:color="auto"/>
              <w:right w:val="single" w:sz="4" w:space="0" w:color="auto"/>
            </w:tcBorders>
            <w:shd w:val="clear" w:color="auto" w:fill="auto"/>
            <w:noWrap/>
            <w:vAlign w:val="bottom"/>
            <w:hideMark/>
          </w:tcPr>
          <w:p w14:paraId="34E83367"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ELECTRICA INDUSTRIAL</w:t>
            </w:r>
          </w:p>
        </w:tc>
        <w:tc>
          <w:tcPr>
            <w:tcW w:w="2552" w:type="dxa"/>
            <w:tcBorders>
              <w:top w:val="nil"/>
              <w:left w:val="nil"/>
              <w:bottom w:val="single" w:sz="4" w:space="0" w:color="auto"/>
              <w:right w:val="single" w:sz="4" w:space="0" w:color="auto"/>
            </w:tcBorders>
            <w:shd w:val="clear" w:color="auto" w:fill="auto"/>
            <w:noWrap/>
            <w:vAlign w:val="bottom"/>
            <w:hideMark/>
          </w:tcPr>
          <w:p w14:paraId="4B08BDC0"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4.192,82</w:t>
            </w:r>
          </w:p>
        </w:tc>
      </w:tr>
      <w:tr w:rsidR="001577A9" w:rsidRPr="00A81CB8" w14:paraId="41A6AC37"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06CE9FB4"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P_524</w:t>
            </w:r>
          </w:p>
        </w:tc>
        <w:tc>
          <w:tcPr>
            <w:tcW w:w="3969" w:type="dxa"/>
            <w:tcBorders>
              <w:top w:val="nil"/>
              <w:left w:val="nil"/>
              <w:bottom w:val="single" w:sz="4" w:space="0" w:color="auto"/>
              <w:right w:val="single" w:sz="4" w:space="0" w:color="auto"/>
            </w:tcBorders>
            <w:shd w:val="clear" w:color="auto" w:fill="auto"/>
            <w:noWrap/>
            <w:vAlign w:val="bottom"/>
            <w:hideMark/>
          </w:tcPr>
          <w:p w14:paraId="3FD17ACE"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ENERGÍA COYANCO</w:t>
            </w:r>
          </w:p>
        </w:tc>
        <w:tc>
          <w:tcPr>
            <w:tcW w:w="2552" w:type="dxa"/>
            <w:tcBorders>
              <w:top w:val="nil"/>
              <w:left w:val="nil"/>
              <w:bottom w:val="single" w:sz="4" w:space="0" w:color="auto"/>
              <w:right w:val="single" w:sz="4" w:space="0" w:color="auto"/>
            </w:tcBorders>
            <w:shd w:val="clear" w:color="auto" w:fill="auto"/>
            <w:noWrap/>
            <w:vAlign w:val="bottom"/>
            <w:hideMark/>
          </w:tcPr>
          <w:p w14:paraId="62611670"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1.674.354,84</w:t>
            </w:r>
          </w:p>
        </w:tc>
      </w:tr>
      <w:tr w:rsidR="001577A9" w:rsidRPr="00A81CB8" w14:paraId="4A56EB7A"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3229988B"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P_530</w:t>
            </w:r>
          </w:p>
        </w:tc>
        <w:tc>
          <w:tcPr>
            <w:tcW w:w="3969" w:type="dxa"/>
            <w:tcBorders>
              <w:top w:val="nil"/>
              <w:left w:val="nil"/>
              <w:bottom w:val="single" w:sz="4" w:space="0" w:color="auto"/>
              <w:right w:val="single" w:sz="4" w:space="0" w:color="auto"/>
            </w:tcBorders>
            <w:shd w:val="clear" w:color="auto" w:fill="auto"/>
            <w:noWrap/>
            <w:vAlign w:val="bottom"/>
            <w:hideMark/>
          </w:tcPr>
          <w:p w14:paraId="00CDC8D1"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INTERCHILE</w:t>
            </w:r>
          </w:p>
        </w:tc>
        <w:tc>
          <w:tcPr>
            <w:tcW w:w="2552" w:type="dxa"/>
            <w:tcBorders>
              <w:top w:val="nil"/>
              <w:left w:val="nil"/>
              <w:bottom w:val="single" w:sz="4" w:space="0" w:color="auto"/>
              <w:right w:val="single" w:sz="4" w:space="0" w:color="auto"/>
            </w:tcBorders>
            <w:shd w:val="clear" w:color="auto" w:fill="auto"/>
            <w:noWrap/>
            <w:vAlign w:val="bottom"/>
            <w:hideMark/>
          </w:tcPr>
          <w:p w14:paraId="719DB5DE"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14.302.503,47</w:t>
            </w:r>
          </w:p>
        </w:tc>
      </w:tr>
      <w:tr w:rsidR="001577A9" w:rsidRPr="00A81CB8" w14:paraId="4F07394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03948702"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P_537</w:t>
            </w:r>
          </w:p>
        </w:tc>
        <w:tc>
          <w:tcPr>
            <w:tcW w:w="3969" w:type="dxa"/>
            <w:tcBorders>
              <w:top w:val="nil"/>
              <w:left w:val="nil"/>
              <w:bottom w:val="single" w:sz="4" w:space="0" w:color="auto"/>
              <w:right w:val="single" w:sz="4" w:space="0" w:color="auto"/>
            </w:tcBorders>
            <w:shd w:val="clear" w:color="auto" w:fill="auto"/>
            <w:noWrap/>
            <w:vAlign w:val="bottom"/>
            <w:hideMark/>
          </w:tcPr>
          <w:p w14:paraId="740C097A"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PARQUE QUILLAGUA</w:t>
            </w:r>
          </w:p>
        </w:tc>
        <w:tc>
          <w:tcPr>
            <w:tcW w:w="2552" w:type="dxa"/>
            <w:tcBorders>
              <w:top w:val="nil"/>
              <w:left w:val="nil"/>
              <w:bottom w:val="single" w:sz="4" w:space="0" w:color="auto"/>
              <w:right w:val="single" w:sz="4" w:space="0" w:color="auto"/>
            </w:tcBorders>
            <w:shd w:val="clear" w:color="auto" w:fill="auto"/>
            <w:noWrap/>
            <w:vAlign w:val="bottom"/>
            <w:hideMark/>
          </w:tcPr>
          <w:p w14:paraId="0CD47E8A"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1.567.642,41</w:t>
            </w:r>
          </w:p>
        </w:tc>
      </w:tr>
      <w:tr w:rsidR="001577A9" w:rsidRPr="00A81CB8" w14:paraId="03E1F425"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632DBED2"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P_578</w:t>
            </w:r>
          </w:p>
        </w:tc>
        <w:tc>
          <w:tcPr>
            <w:tcW w:w="3969" w:type="dxa"/>
            <w:tcBorders>
              <w:top w:val="nil"/>
              <w:left w:val="nil"/>
              <w:bottom w:val="single" w:sz="4" w:space="0" w:color="auto"/>
              <w:right w:val="single" w:sz="4" w:space="0" w:color="auto"/>
            </w:tcBorders>
            <w:shd w:val="clear" w:color="auto" w:fill="auto"/>
            <w:noWrap/>
            <w:vAlign w:val="bottom"/>
            <w:hideMark/>
          </w:tcPr>
          <w:p w14:paraId="6CFE708D"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ANTOFAGASTA MINERALS S.A.</w:t>
            </w:r>
          </w:p>
        </w:tc>
        <w:tc>
          <w:tcPr>
            <w:tcW w:w="2552" w:type="dxa"/>
            <w:tcBorders>
              <w:top w:val="nil"/>
              <w:left w:val="nil"/>
              <w:bottom w:val="single" w:sz="4" w:space="0" w:color="auto"/>
              <w:right w:val="single" w:sz="4" w:space="0" w:color="auto"/>
            </w:tcBorders>
            <w:shd w:val="clear" w:color="auto" w:fill="auto"/>
            <w:noWrap/>
            <w:vAlign w:val="bottom"/>
            <w:hideMark/>
          </w:tcPr>
          <w:p w14:paraId="7830D17F"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39.473.520,14</w:t>
            </w:r>
          </w:p>
        </w:tc>
      </w:tr>
      <w:tr w:rsidR="001577A9" w:rsidRPr="00A81CB8" w14:paraId="4D227606"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0E5FDE6D"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P_582</w:t>
            </w:r>
          </w:p>
        </w:tc>
        <w:tc>
          <w:tcPr>
            <w:tcW w:w="3969" w:type="dxa"/>
            <w:tcBorders>
              <w:top w:val="nil"/>
              <w:left w:val="nil"/>
              <w:bottom w:val="single" w:sz="4" w:space="0" w:color="auto"/>
              <w:right w:val="single" w:sz="4" w:space="0" w:color="auto"/>
            </w:tcBorders>
            <w:shd w:val="clear" w:color="auto" w:fill="auto"/>
            <w:noWrap/>
            <w:vAlign w:val="bottom"/>
            <w:hideMark/>
          </w:tcPr>
          <w:p w14:paraId="0EE4AACE" w14:textId="77777777" w:rsidR="001577A9" w:rsidRPr="00F45CB8" w:rsidRDefault="001577A9" w:rsidP="00763235">
            <w:pPr>
              <w:spacing w:before="20" w:after="20" w:line="240" w:lineRule="auto"/>
              <w:rPr>
                <w:rFonts w:eastAsia="Times New Roman" w:cstheme="minorHAnsi"/>
                <w:color w:val="000000"/>
                <w:sz w:val="20"/>
                <w:szCs w:val="20"/>
                <w:lang w:eastAsia="es-CL"/>
              </w:rPr>
            </w:pPr>
            <w:r w:rsidRPr="00F45CB8">
              <w:rPr>
                <w:rFonts w:cstheme="minorHAnsi"/>
                <w:color w:val="000000"/>
                <w:sz w:val="20"/>
                <w:szCs w:val="20"/>
              </w:rPr>
              <w:t xml:space="preserve">LÍNEA DE TRANSMISIÓN CABO LEONES S.A. </w:t>
            </w:r>
          </w:p>
        </w:tc>
        <w:tc>
          <w:tcPr>
            <w:tcW w:w="2552" w:type="dxa"/>
            <w:tcBorders>
              <w:top w:val="nil"/>
              <w:left w:val="nil"/>
              <w:bottom w:val="single" w:sz="4" w:space="0" w:color="auto"/>
              <w:right w:val="single" w:sz="4" w:space="0" w:color="auto"/>
            </w:tcBorders>
            <w:shd w:val="clear" w:color="auto" w:fill="auto"/>
            <w:noWrap/>
            <w:vAlign w:val="bottom"/>
            <w:hideMark/>
          </w:tcPr>
          <w:p w14:paraId="757964F1" w14:textId="77777777" w:rsidR="001577A9" w:rsidRPr="00F45CB8" w:rsidRDefault="001577A9" w:rsidP="00763235">
            <w:pPr>
              <w:spacing w:before="20" w:after="20" w:line="240" w:lineRule="auto"/>
              <w:jc w:val="right"/>
              <w:rPr>
                <w:rFonts w:eastAsia="Times New Roman" w:cstheme="minorHAnsi"/>
                <w:color w:val="000000"/>
                <w:sz w:val="20"/>
                <w:szCs w:val="20"/>
                <w:lang w:eastAsia="es-CL"/>
              </w:rPr>
            </w:pPr>
            <w:r>
              <w:rPr>
                <w:rFonts w:cs="Calibri"/>
                <w:color w:val="000000"/>
                <w:sz w:val="20"/>
                <w:szCs w:val="20"/>
              </w:rPr>
              <w:t>346.245,28</w:t>
            </w:r>
          </w:p>
        </w:tc>
      </w:tr>
      <w:tr w:rsidR="001577A9" w:rsidRPr="00C65574" w14:paraId="1FA7C84D" w14:textId="77777777" w:rsidTr="00763235">
        <w:trPr>
          <w:jc w:val="center"/>
        </w:trPr>
        <w:tc>
          <w:tcPr>
            <w:tcW w:w="1985" w:type="dxa"/>
            <w:tcBorders>
              <w:top w:val="nil"/>
              <w:left w:val="nil"/>
              <w:bottom w:val="nil"/>
              <w:right w:val="nil"/>
            </w:tcBorders>
            <w:shd w:val="clear" w:color="auto" w:fill="auto"/>
            <w:noWrap/>
            <w:vAlign w:val="center"/>
            <w:hideMark/>
          </w:tcPr>
          <w:p w14:paraId="3E16A36A" w14:textId="77777777" w:rsidR="001577A9" w:rsidRPr="00A81CB8" w:rsidRDefault="001577A9" w:rsidP="00763235">
            <w:pPr>
              <w:spacing w:before="20" w:after="20" w:line="240" w:lineRule="auto"/>
              <w:jc w:val="right"/>
              <w:rPr>
                <w:rFonts w:eastAsia="Times New Roman" w:cs="Calibri"/>
                <w:color w:val="000000"/>
                <w:sz w:val="20"/>
                <w:szCs w:val="20"/>
                <w:lang w:eastAsia="es-CL"/>
              </w:rPr>
            </w:pPr>
          </w:p>
        </w:tc>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0587EE2E" w14:textId="77777777" w:rsidR="001577A9" w:rsidRPr="00C65574" w:rsidRDefault="001577A9" w:rsidP="00763235">
            <w:pPr>
              <w:spacing w:before="20" w:after="20" w:line="240" w:lineRule="auto"/>
              <w:rPr>
                <w:rFonts w:eastAsia="Times New Roman" w:cs="Calibri"/>
                <w:b/>
                <w:color w:val="000000"/>
                <w:sz w:val="20"/>
                <w:szCs w:val="20"/>
                <w:lang w:eastAsia="es-CL"/>
              </w:rPr>
            </w:pPr>
            <w:r w:rsidRPr="00C65574">
              <w:rPr>
                <w:rFonts w:eastAsia="Times New Roman" w:cs="Calibri"/>
                <w:b/>
                <w:color w:val="000000"/>
                <w:sz w:val="20"/>
                <w:szCs w:val="20"/>
                <w:lang w:eastAsia="es-CL"/>
              </w:rPr>
              <w:t>TOTAL</w:t>
            </w:r>
          </w:p>
        </w:tc>
        <w:tc>
          <w:tcPr>
            <w:tcW w:w="2552" w:type="dxa"/>
            <w:tcBorders>
              <w:top w:val="nil"/>
              <w:left w:val="nil"/>
              <w:bottom w:val="single" w:sz="4" w:space="0" w:color="auto"/>
              <w:right w:val="single" w:sz="4" w:space="0" w:color="auto"/>
            </w:tcBorders>
            <w:shd w:val="clear" w:color="auto" w:fill="auto"/>
            <w:noWrap/>
            <w:vAlign w:val="bottom"/>
            <w:hideMark/>
          </w:tcPr>
          <w:p w14:paraId="4AC917ED" w14:textId="77777777" w:rsidR="001577A9" w:rsidRPr="00F45CB8" w:rsidRDefault="001577A9" w:rsidP="00763235">
            <w:pPr>
              <w:spacing w:after="0" w:line="240" w:lineRule="auto"/>
              <w:jc w:val="right"/>
              <w:rPr>
                <w:rFonts w:cs="Calibri"/>
                <w:b/>
                <w:bCs/>
                <w:color w:val="000000"/>
                <w:sz w:val="20"/>
                <w:szCs w:val="20"/>
              </w:rPr>
            </w:pPr>
            <w:r>
              <w:rPr>
                <w:rFonts w:cs="Calibri"/>
                <w:b/>
                <w:bCs/>
                <w:color w:val="000000"/>
                <w:sz w:val="20"/>
                <w:szCs w:val="20"/>
              </w:rPr>
              <w:t>3.130.016.356,00</w:t>
            </w:r>
          </w:p>
        </w:tc>
      </w:tr>
    </w:tbl>
    <w:p w14:paraId="6E1C05DC" w14:textId="77777777" w:rsidR="001577A9" w:rsidRPr="001577A9" w:rsidRDefault="001577A9" w:rsidP="001577A9"/>
    <w:p w14:paraId="4A6DDA5E" w14:textId="77777777" w:rsidR="00F501EB" w:rsidRDefault="00F501EB" w:rsidP="00F501EB">
      <w:pPr>
        <w:pStyle w:val="Ttulo3"/>
        <w:keepNext/>
      </w:pPr>
      <w:bookmarkStart w:id="485" w:name="_Toc38048506"/>
      <w:bookmarkStart w:id="486" w:name="_Toc39795182"/>
      <w:bookmarkStart w:id="487" w:name="_Toc41514658"/>
      <w:r w:rsidRPr="00E1571A">
        <w:t>Valor de Inversión por tramo de subestación calificación naciona</w:t>
      </w:r>
      <w:r>
        <w:t>l</w:t>
      </w:r>
      <w:bookmarkEnd w:id="485"/>
      <w:bookmarkEnd w:id="486"/>
      <w:bookmarkEnd w:id="487"/>
    </w:p>
    <w:p w14:paraId="735F1CBD" w14:textId="5CD198C5" w:rsidR="00F501EB" w:rsidRPr="00C65574" w:rsidRDefault="00F501EB" w:rsidP="00F501EB">
      <w:pPr>
        <w:pStyle w:val="Subttulo"/>
      </w:pPr>
      <w:bookmarkStart w:id="488" w:name="_Toc38047818"/>
      <w:bookmarkStart w:id="489" w:name="_Toc39795271"/>
      <w:bookmarkStart w:id="490" w:name="_Toc41515968"/>
      <w:r w:rsidRPr="00C65574">
        <w:t xml:space="preserve">Tabla </w:t>
      </w:r>
      <w:r w:rsidR="00A8401E">
        <w:fldChar w:fldCharType="begin"/>
      </w:r>
      <w:r w:rsidR="00A8401E">
        <w:instrText xml:space="preserve"> SEQ Tabla \* ARABIC </w:instrText>
      </w:r>
      <w:r w:rsidR="00A8401E">
        <w:fldChar w:fldCharType="separate"/>
      </w:r>
      <w:r w:rsidR="00F976FC">
        <w:rPr>
          <w:noProof/>
        </w:rPr>
        <w:t>49</w:t>
      </w:r>
      <w:r w:rsidR="00A8401E">
        <w:rPr>
          <w:noProof/>
        </w:rPr>
        <w:fldChar w:fldCharType="end"/>
      </w:r>
      <w:r w:rsidRPr="00C65574">
        <w:t>: Valor de Inversión (V.I.) por tramo de subestación calificación nacional</w:t>
      </w:r>
      <w:bookmarkEnd w:id="488"/>
      <w:bookmarkEnd w:id="489"/>
      <w:bookmarkEnd w:id="490"/>
    </w:p>
    <w:tbl>
      <w:tblPr>
        <w:tblW w:w="0" w:type="auto"/>
        <w:jc w:val="center"/>
        <w:tblLayout w:type="fixed"/>
        <w:tblCellMar>
          <w:left w:w="57" w:type="dxa"/>
          <w:right w:w="57" w:type="dxa"/>
        </w:tblCellMar>
        <w:tblLook w:val="04A0" w:firstRow="1" w:lastRow="0" w:firstColumn="1" w:lastColumn="0" w:noHBand="0" w:noVBand="1"/>
      </w:tblPr>
      <w:tblGrid>
        <w:gridCol w:w="1985"/>
        <w:gridCol w:w="3969"/>
        <w:gridCol w:w="2552"/>
      </w:tblGrid>
      <w:tr w:rsidR="003212D6" w:rsidRPr="00A81CB8" w14:paraId="18C0634E" w14:textId="77777777" w:rsidTr="00763235">
        <w:trPr>
          <w:tblHeader/>
          <w:jc w:val="center"/>
        </w:trPr>
        <w:tc>
          <w:tcPr>
            <w:tcW w:w="1985"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62089A9E" w14:textId="77777777" w:rsidR="003212D6" w:rsidRPr="00A81CB8" w:rsidRDefault="003212D6" w:rsidP="00763235">
            <w:pPr>
              <w:spacing w:before="20" w:after="20" w:line="240" w:lineRule="auto"/>
              <w:jc w:val="center"/>
              <w:rPr>
                <w:rFonts w:cs="Calibri"/>
                <w:b/>
                <w:bCs/>
                <w:color w:val="000000"/>
                <w:sz w:val="20"/>
                <w:szCs w:val="20"/>
              </w:rPr>
            </w:pPr>
            <w:r w:rsidRPr="00A81CB8">
              <w:rPr>
                <w:rFonts w:cs="Calibri"/>
                <w:b/>
                <w:bCs/>
                <w:color w:val="000000"/>
                <w:sz w:val="20"/>
                <w:szCs w:val="20"/>
              </w:rPr>
              <w:t>IdCalificacionCodigo</w:t>
            </w:r>
          </w:p>
        </w:tc>
        <w:tc>
          <w:tcPr>
            <w:tcW w:w="3969" w:type="dxa"/>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14:paraId="7F207FC1" w14:textId="77777777" w:rsidR="003212D6" w:rsidRPr="00A81CB8" w:rsidRDefault="003212D6" w:rsidP="00763235">
            <w:pPr>
              <w:spacing w:before="20" w:after="20" w:line="240" w:lineRule="auto"/>
              <w:jc w:val="center"/>
              <w:rPr>
                <w:rFonts w:cs="Calibri"/>
                <w:b/>
                <w:bCs/>
                <w:color w:val="000000"/>
                <w:sz w:val="20"/>
                <w:szCs w:val="20"/>
              </w:rPr>
            </w:pPr>
            <w:r w:rsidRPr="00A81CB8">
              <w:rPr>
                <w:rFonts w:cs="Calibri"/>
                <w:b/>
                <w:bCs/>
                <w:color w:val="000000"/>
                <w:sz w:val="20"/>
                <w:szCs w:val="20"/>
              </w:rPr>
              <w:t>NombreTramoTransporte</w:t>
            </w:r>
          </w:p>
        </w:tc>
        <w:tc>
          <w:tcPr>
            <w:tcW w:w="2552"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1CD1FF95" w14:textId="77777777" w:rsidR="003212D6" w:rsidRPr="00A81CB8" w:rsidRDefault="003212D6" w:rsidP="00763235">
            <w:pPr>
              <w:spacing w:before="20" w:after="20" w:line="240" w:lineRule="auto"/>
              <w:jc w:val="center"/>
              <w:rPr>
                <w:rFonts w:cs="Calibri"/>
                <w:b/>
                <w:bCs/>
                <w:color w:val="000000"/>
                <w:sz w:val="20"/>
                <w:szCs w:val="20"/>
              </w:rPr>
            </w:pPr>
            <w:r w:rsidRPr="00A81CB8">
              <w:rPr>
                <w:rFonts w:cs="Calibri"/>
                <w:b/>
                <w:bCs/>
                <w:color w:val="000000"/>
                <w:sz w:val="20"/>
                <w:szCs w:val="20"/>
              </w:rPr>
              <w:t>Valor de Inversión (V.I.)</w:t>
            </w:r>
          </w:p>
          <w:p w14:paraId="3F46C355" w14:textId="77777777" w:rsidR="003212D6" w:rsidRPr="00A81CB8" w:rsidRDefault="003212D6" w:rsidP="00763235">
            <w:pPr>
              <w:spacing w:before="20" w:after="20" w:line="240" w:lineRule="auto"/>
              <w:jc w:val="center"/>
              <w:rPr>
                <w:rFonts w:cs="Calibri"/>
                <w:b/>
                <w:bCs/>
                <w:color w:val="000000"/>
                <w:sz w:val="20"/>
                <w:szCs w:val="20"/>
              </w:rPr>
            </w:pPr>
            <w:r>
              <w:rPr>
                <w:rFonts w:cs="Calibri"/>
                <w:b/>
                <w:bCs/>
                <w:color w:val="000000"/>
                <w:sz w:val="20"/>
                <w:szCs w:val="20"/>
              </w:rPr>
              <w:t>USD (Dó</w:t>
            </w:r>
            <w:r w:rsidRPr="00A81CB8">
              <w:rPr>
                <w:rFonts w:cs="Calibri"/>
                <w:b/>
                <w:bCs/>
                <w:color w:val="000000"/>
                <w:sz w:val="20"/>
                <w:szCs w:val="20"/>
              </w:rPr>
              <w:t>lares de USA)</w:t>
            </w:r>
          </w:p>
        </w:tc>
      </w:tr>
      <w:tr w:rsidR="001577A9" w:rsidRPr="00A81CB8" w14:paraId="7B3DF99F"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27AE6F7E" w14:textId="6FEB748B"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SE-N_1</w:t>
            </w:r>
          </w:p>
        </w:tc>
        <w:tc>
          <w:tcPr>
            <w:tcW w:w="3969" w:type="dxa"/>
            <w:tcBorders>
              <w:top w:val="nil"/>
              <w:left w:val="nil"/>
              <w:bottom w:val="single" w:sz="4" w:space="0" w:color="auto"/>
              <w:right w:val="single" w:sz="4" w:space="0" w:color="auto"/>
            </w:tcBorders>
            <w:shd w:val="clear" w:color="auto" w:fill="auto"/>
            <w:noWrap/>
            <w:vAlign w:val="bottom"/>
            <w:hideMark/>
          </w:tcPr>
          <w:p w14:paraId="69F80B8A" w14:textId="3CCD7861"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ALTO JAHUEL</w:t>
            </w:r>
          </w:p>
        </w:tc>
        <w:tc>
          <w:tcPr>
            <w:tcW w:w="2552" w:type="dxa"/>
            <w:tcBorders>
              <w:top w:val="nil"/>
              <w:left w:val="nil"/>
              <w:bottom w:val="single" w:sz="4" w:space="0" w:color="auto"/>
              <w:right w:val="single" w:sz="4" w:space="0" w:color="auto"/>
            </w:tcBorders>
            <w:shd w:val="clear" w:color="auto" w:fill="auto"/>
            <w:noWrap/>
            <w:hideMark/>
          </w:tcPr>
          <w:p w14:paraId="6BDF9402" w14:textId="78D9FFE1"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34.796.381,36 </w:t>
            </w:r>
          </w:p>
        </w:tc>
      </w:tr>
      <w:tr w:rsidR="001577A9" w:rsidRPr="00A81CB8" w14:paraId="7C70A922"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139E545B" w14:textId="7CFF610E"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SE-N_2</w:t>
            </w:r>
          </w:p>
        </w:tc>
        <w:tc>
          <w:tcPr>
            <w:tcW w:w="3969" w:type="dxa"/>
            <w:tcBorders>
              <w:top w:val="nil"/>
              <w:left w:val="nil"/>
              <w:bottom w:val="single" w:sz="4" w:space="0" w:color="auto"/>
              <w:right w:val="single" w:sz="4" w:space="0" w:color="auto"/>
            </w:tcBorders>
            <w:shd w:val="clear" w:color="auto" w:fill="auto"/>
            <w:noWrap/>
            <w:vAlign w:val="bottom"/>
            <w:hideMark/>
          </w:tcPr>
          <w:p w14:paraId="3C16E9D2" w14:textId="39845C90"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ANCOA</w:t>
            </w:r>
          </w:p>
        </w:tc>
        <w:tc>
          <w:tcPr>
            <w:tcW w:w="2552" w:type="dxa"/>
            <w:tcBorders>
              <w:top w:val="nil"/>
              <w:left w:val="nil"/>
              <w:bottom w:val="single" w:sz="4" w:space="0" w:color="auto"/>
              <w:right w:val="single" w:sz="4" w:space="0" w:color="auto"/>
            </w:tcBorders>
            <w:shd w:val="clear" w:color="auto" w:fill="auto"/>
            <w:noWrap/>
            <w:hideMark/>
          </w:tcPr>
          <w:p w14:paraId="5614F10F" w14:textId="14EC7C6F"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68.932.202,66 </w:t>
            </w:r>
          </w:p>
        </w:tc>
      </w:tr>
      <w:tr w:rsidR="001577A9" w:rsidRPr="00A81CB8" w14:paraId="6553CF22"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091571A5" w14:textId="59010343"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SE-N_3</w:t>
            </w:r>
          </w:p>
        </w:tc>
        <w:tc>
          <w:tcPr>
            <w:tcW w:w="3969" w:type="dxa"/>
            <w:tcBorders>
              <w:top w:val="nil"/>
              <w:left w:val="nil"/>
              <w:bottom w:val="single" w:sz="4" w:space="0" w:color="auto"/>
              <w:right w:val="single" w:sz="4" w:space="0" w:color="auto"/>
            </w:tcBorders>
            <w:shd w:val="clear" w:color="auto" w:fill="auto"/>
            <w:noWrap/>
            <w:vAlign w:val="bottom"/>
            <w:hideMark/>
          </w:tcPr>
          <w:p w14:paraId="16B576D3" w14:textId="3AA5B2B0"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ATACAMA</w:t>
            </w:r>
          </w:p>
        </w:tc>
        <w:tc>
          <w:tcPr>
            <w:tcW w:w="2552" w:type="dxa"/>
            <w:tcBorders>
              <w:top w:val="nil"/>
              <w:left w:val="nil"/>
              <w:bottom w:val="single" w:sz="4" w:space="0" w:color="auto"/>
              <w:right w:val="single" w:sz="4" w:space="0" w:color="auto"/>
            </w:tcBorders>
            <w:shd w:val="clear" w:color="auto" w:fill="auto"/>
            <w:noWrap/>
            <w:hideMark/>
          </w:tcPr>
          <w:p w14:paraId="4A9C32C0" w14:textId="78B0E2FB"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4.604.685,69 </w:t>
            </w:r>
          </w:p>
        </w:tc>
      </w:tr>
      <w:tr w:rsidR="001577A9" w:rsidRPr="00A81CB8" w14:paraId="20B5E548"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5B3E2DF5" w14:textId="7582D0EA"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SE-N_4</w:t>
            </w:r>
          </w:p>
        </w:tc>
        <w:tc>
          <w:tcPr>
            <w:tcW w:w="3969" w:type="dxa"/>
            <w:tcBorders>
              <w:top w:val="nil"/>
              <w:left w:val="nil"/>
              <w:bottom w:val="single" w:sz="4" w:space="0" w:color="auto"/>
              <w:right w:val="single" w:sz="4" w:space="0" w:color="auto"/>
            </w:tcBorders>
            <w:shd w:val="clear" w:color="auto" w:fill="auto"/>
            <w:noWrap/>
            <w:vAlign w:val="center"/>
            <w:hideMark/>
          </w:tcPr>
          <w:p w14:paraId="7B75EB57" w14:textId="25D7C079"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Bureo</w:t>
            </w:r>
          </w:p>
        </w:tc>
        <w:tc>
          <w:tcPr>
            <w:tcW w:w="2552" w:type="dxa"/>
            <w:tcBorders>
              <w:top w:val="nil"/>
              <w:left w:val="nil"/>
              <w:bottom w:val="single" w:sz="4" w:space="0" w:color="auto"/>
              <w:right w:val="single" w:sz="4" w:space="0" w:color="auto"/>
            </w:tcBorders>
            <w:shd w:val="clear" w:color="auto" w:fill="auto"/>
            <w:noWrap/>
            <w:hideMark/>
          </w:tcPr>
          <w:p w14:paraId="75D2528D" w14:textId="48F7AAC7"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4679B1A2"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7D29D0F2" w14:textId="4AF39EC9"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SE-N_5</w:t>
            </w:r>
          </w:p>
        </w:tc>
        <w:tc>
          <w:tcPr>
            <w:tcW w:w="3969" w:type="dxa"/>
            <w:tcBorders>
              <w:top w:val="nil"/>
              <w:left w:val="nil"/>
              <w:bottom w:val="single" w:sz="4" w:space="0" w:color="auto"/>
              <w:right w:val="single" w:sz="4" w:space="0" w:color="auto"/>
            </w:tcBorders>
            <w:shd w:val="clear" w:color="auto" w:fill="auto"/>
            <w:noWrap/>
            <w:vAlign w:val="bottom"/>
            <w:hideMark/>
          </w:tcPr>
          <w:p w14:paraId="4841D34B" w14:textId="73B7765F"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Calama Nueva</w:t>
            </w:r>
          </w:p>
        </w:tc>
        <w:tc>
          <w:tcPr>
            <w:tcW w:w="2552" w:type="dxa"/>
            <w:tcBorders>
              <w:top w:val="nil"/>
              <w:left w:val="nil"/>
              <w:bottom w:val="single" w:sz="4" w:space="0" w:color="auto"/>
              <w:right w:val="single" w:sz="4" w:space="0" w:color="auto"/>
            </w:tcBorders>
            <w:shd w:val="clear" w:color="auto" w:fill="auto"/>
            <w:noWrap/>
            <w:hideMark/>
          </w:tcPr>
          <w:p w14:paraId="2053B5FF" w14:textId="565DED62"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3.066.134,84 </w:t>
            </w:r>
          </w:p>
        </w:tc>
      </w:tr>
      <w:tr w:rsidR="001577A9" w:rsidRPr="00A81CB8" w14:paraId="084ADD7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45A05DF5" w14:textId="04100788"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SE-N_6</w:t>
            </w:r>
          </w:p>
        </w:tc>
        <w:tc>
          <w:tcPr>
            <w:tcW w:w="3969" w:type="dxa"/>
            <w:tcBorders>
              <w:top w:val="nil"/>
              <w:left w:val="nil"/>
              <w:bottom w:val="single" w:sz="4" w:space="0" w:color="auto"/>
              <w:right w:val="single" w:sz="4" w:space="0" w:color="auto"/>
            </w:tcBorders>
            <w:shd w:val="clear" w:color="auto" w:fill="auto"/>
            <w:noWrap/>
            <w:vAlign w:val="bottom"/>
            <w:hideMark/>
          </w:tcPr>
          <w:p w14:paraId="34414C22" w14:textId="1BC38B9B"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Candelaria</w:t>
            </w:r>
          </w:p>
        </w:tc>
        <w:tc>
          <w:tcPr>
            <w:tcW w:w="2552" w:type="dxa"/>
            <w:tcBorders>
              <w:top w:val="nil"/>
              <w:left w:val="nil"/>
              <w:bottom w:val="single" w:sz="4" w:space="0" w:color="auto"/>
              <w:right w:val="single" w:sz="4" w:space="0" w:color="auto"/>
            </w:tcBorders>
            <w:shd w:val="clear" w:color="auto" w:fill="auto"/>
            <w:noWrap/>
            <w:hideMark/>
          </w:tcPr>
          <w:p w14:paraId="48127CCF" w14:textId="2F1983D3"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1.993.139,93 </w:t>
            </w:r>
          </w:p>
        </w:tc>
      </w:tr>
      <w:tr w:rsidR="001577A9" w:rsidRPr="00A81CB8" w14:paraId="3096F213"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3B1F67B7" w14:textId="2215639A"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SE-N_7</w:t>
            </w:r>
          </w:p>
        </w:tc>
        <w:tc>
          <w:tcPr>
            <w:tcW w:w="3969" w:type="dxa"/>
            <w:tcBorders>
              <w:top w:val="nil"/>
              <w:left w:val="nil"/>
              <w:bottom w:val="single" w:sz="4" w:space="0" w:color="auto"/>
              <w:right w:val="single" w:sz="4" w:space="0" w:color="auto"/>
            </w:tcBorders>
            <w:shd w:val="clear" w:color="auto" w:fill="auto"/>
            <w:noWrap/>
            <w:vAlign w:val="bottom"/>
            <w:hideMark/>
          </w:tcPr>
          <w:p w14:paraId="3EDA9B84" w14:textId="341FE906"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CARDONES</w:t>
            </w:r>
          </w:p>
        </w:tc>
        <w:tc>
          <w:tcPr>
            <w:tcW w:w="2552" w:type="dxa"/>
            <w:tcBorders>
              <w:top w:val="nil"/>
              <w:left w:val="nil"/>
              <w:bottom w:val="single" w:sz="4" w:space="0" w:color="auto"/>
              <w:right w:val="single" w:sz="4" w:space="0" w:color="auto"/>
            </w:tcBorders>
            <w:shd w:val="clear" w:color="auto" w:fill="auto"/>
            <w:noWrap/>
            <w:hideMark/>
          </w:tcPr>
          <w:p w14:paraId="638CEE18" w14:textId="4C9812D0"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8.233.893,71 </w:t>
            </w:r>
          </w:p>
        </w:tc>
      </w:tr>
      <w:tr w:rsidR="001577A9" w:rsidRPr="00A81CB8" w14:paraId="0E448C4F"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29D19733" w14:textId="5820E441"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SE-N_8</w:t>
            </w:r>
          </w:p>
        </w:tc>
        <w:tc>
          <w:tcPr>
            <w:tcW w:w="3969" w:type="dxa"/>
            <w:tcBorders>
              <w:top w:val="nil"/>
              <w:left w:val="nil"/>
              <w:bottom w:val="single" w:sz="4" w:space="0" w:color="auto"/>
              <w:right w:val="single" w:sz="4" w:space="0" w:color="auto"/>
            </w:tcBorders>
            <w:shd w:val="clear" w:color="auto" w:fill="auto"/>
            <w:noWrap/>
            <w:vAlign w:val="bottom"/>
            <w:hideMark/>
          </w:tcPr>
          <w:p w14:paraId="68A24043" w14:textId="654862BA"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CARRERA PINTO</w:t>
            </w:r>
          </w:p>
        </w:tc>
        <w:tc>
          <w:tcPr>
            <w:tcW w:w="2552" w:type="dxa"/>
            <w:tcBorders>
              <w:top w:val="nil"/>
              <w:left w:val="nil"/>
              <w:bottom w:val="single" w:sz="4" w:space="0" w:color="auto"/>
              <w:right w:val="single" w:sz="4" w:space="0" w:color="auto"/>
            </w:tcBorders>
            <w:shd w:val="clear" w:color="auto" w:fill="auto"/>
            <w:noWrap/>
            <w:hideMark/>
          </w:tcPr>
          <w:p w14:paraId="33884825" w14:textId="1DB704CB"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3.470.611,23 </w:t>
            </w:r>
          </w:p>
        </w:tc>
      </w:tr>
      <w:tr w:rsidR="001577A9" w:rsidRPr="00A81CB8" w14:paraId="11F8AEAF"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76C77682" w14:textId="51194B32"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SE-N_9</w:t>
            </w:r>
          </w:p>
        </w:tc>
        <w:tc>
          <w:tcPr>
            <w:tcW w:w="3969" w:type="dxa"/>
            <w:tcBorders>
              <w:top w:val="nil"/>
              <w:left w:val="nil"/>
              <w:bottom w:val="single" w:sz="4" w:space="0" w:color="auto"/>
              <w:right w:val="single" w:sz="4" w:space="0" w:color="auto"/>
            </w:tcBorders>
            <w:shd w:val="clear" w:color="auto" w:fill="auto"/>
            <w:noWrap/>
            <w:vAlign w:val="bottom"/>
            <w:hideMark/>
          </w:tcPr>
          <w:p w14:paraId="5D1A41D3" w14:textId="442939A1"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CAUTIN</w:t>
            </w:r>
          </w:p>
        </w:tc>
        <w:tc>
          <w:tcPr>
            <w:tcW w:w="2552" w:type="dxa"/>
            <w:tcBorders>
              <w:top w:val="nil"/>
              <w:left w:val="nil"/>
              <w:bottom w:val="single" w:sz="4" w:space="0" w:color="auto"/>
              <w:right w:val="single" w:sz="4" w:space="0" w:color="auto"/>
            </w:tcBorders>
            <w:shd w:val="clear" w:color="auto" w:fill="auto"/>
            <w:noWrap/>
            <w:hideMark/>
          </w:tcPr>
          <w:p w14:paraId="535C2B5F" w14:textId="71C5FC47"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7.179.448,27 </w:t>
            </w:r>
          </w:p>
        </w:tc>
      </w:tr>
      <w:tr w:rsidR="001577A9" w:rsidRPr="00A81CB8" w14:paraId="57ACB355"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0C523AE1" w14:textId="748C08A5"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SE-N_10</w:t>
            </w:r>
          </w:p>
        </w:tc>
        <w:tc>
          <w:tcPr>
            <w:tcW w:w="3969" w:type="dxa"/>
            <w:tcBorders>
              <w:top w:val="nil"/>
              <w:left w:val="nil"/>
              <w:bottom w:val="single" w:sz="4" w:space="0" w:color="auto"/>
              <w:right w:val="single" w:sz="4" w:space="0" w:color="auto"/>
            </w:tcBorders>
            <w:shd w:val="clear" w:color="auto" w:fill="auto"/>
            <w:noWrap/>
            <w:vAlign w:val="bottom"/>
            <w:hideMark/>
          </w:tcPr>
          <w:p w14:paraId="49A99245" w14:textId="6BE72680"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CERRO NAVIA</w:t>
            </w:r>
          </w:p>
        </w:tc>
        <w:tc>
          <w:tcPr>
            <w:tcW w:w="2552" w:type="dxa"/>
            <w:tcBorders>
              <w:top w:val="nil"/>
              <w:left w:val="nil"/>
              <w:bottom w:val="single" w:sz="4" w:space="0" w:color="auto"/>
              <w:right w:val="single" w:sz="4" w:space="0" w:color="auto"/>
            </w:tcBorders>
            <w:shd w:val="clear" w:color="auto" w:fill="auto"/>
            <w:noWrap/>
            <w:hideMark/>
          </w:tcPr>
          <w:p w14:paraId="095D3451" w14:textId="74E70657"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43.111.960,71 </w:t>
            </w:r>
          </w:p>
        </w:tc>
      </w:tr>
      <w:tr w:rsidR="001577A9" w:rsidRPr="00A81CB8" w14:paraId="0E76DE06"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1768AEA8" w14:textId="2352F753"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SE-N_11</w:t>
            </w:r>
          </w:p>
        </w:tc>
        <w:tc>
          <w:tcPr>
            <w:tcW w:w="3969" w:type="dxa"/>
            <w:tcBorders>
              <w:top w:val="nil"/>
              <w:left w:val="nil"/>
              <w:bottom w:val="single" w:sz="4" w:space="0" w:color="auto"/>
              <w:right w:val="single" w:sz="4" w:space="0" w:color="auto"/>
            </w:tcBorders>
            <w:shd w:val="clear" w:color="auto" w:fill="auto"/>
            <w:noWrap/>
            <w:vAlign w:val="bottom"/>
            <w:hideMark/>
          </w:tcPr>
          <w:p w14:paraId="2601104A" w14:textId="7850061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CHARRUA</w:t>
            </w:r>
          </w:p>
        </w:tc>
        <w:tc>
          <w:tcPr>
            <w:tcW w:w="2552" w:type="dxa"/>
            <w:tcBorders>
              <w:top w:val="nil"/>
              <w:left w:val="nil"/>
              <w:bottom w:val="single" w:sz="4" w:space="0" w:color="auto"/>
              <w:right w:val="single" w:sz="4" w:space="0" w:color="auto"/>
            </w:tcBorders>
            <w:shd w:val="clear" w:color="auto" w:fill="auto"/>
            <w:noWrap/>
            <w:hideMark/>
          </w:tcPr>
          <w:p w14:paraId="11DAB5A3" w14:textId="7FAD9B36"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29.777.576,61 </w:t>
            </w:r>
          </w:p>
        </w:tc>
      </w:tr>
      <w:tr w:rsidR="001577A9" w:rsidRPr="00A81CB8" w14:paraId="260799A0"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01303B50" w14:textId="239B7100"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SE-N_12</w:t>
            </w:r>
          </w:p>
        </w:tc>
        <w:tc>
          <w:tcPr>
            <w:tcW w:w="3969" w:type="dxa"/>
            <w:tcBorders>
              <w:top w:val="nil"/>
              <w:left w:val="nil"/>
              <w:bottom w:val="single" w:sz="4" w:space="0" w:color="auto"/>
              <w:right w:val="single" w:sz="4" w:space="0" w:color="auto"/>
            </w:tcBorders>
            <w:shd w:val="clear" w:color="auto" w:fill="auto"/>
            <w:noWrap/>
            <w:vAlign w:val="bottom"/>
            <w:hideMark/>
          </w:tcPr>
          <w:p w14:paraId="32602935" w14:textId="5A535CA2"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CHENA</w:t>
            </w:r>
          </w:p>
        </w:tc>
        <w:tc>
          <w:tcPr>
            <w:tcW w:w="2552" w:type="dxa"/>
            <w:tcBorders>
              <w:top w:val="nil"/>
              <w:left w:val="nil"/>
              <w:bottom w:val="single" w:sz="4" w:space="0" w:color="auto"/>
              <w:right w:val="single" w:sz="4" w:space="0" w:color="auto"/>
            </w:tcBorders>
            <w:shd w:val="clear" w:color="auto" w:fill="auto"/>
            <w:noWrap/>
            <w:hideMark/>
          </w:tcPr>
          <w:p w14:paraId="2E199220" w14:textId="183B6C04"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13.550.766,51 </w:t>
            </w:r>
          </w:p>
        </w:tc>
      </w:tr>
      <w:tr w:rsidR="001577A9" w:rsidRPr="00A81CB8" w14:paraId="0A6E33C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0C9D4F9B" w14:textId="608311B6"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SE-N_13</w:t>
            </w:r>
          </w:p>
        </w:tc>
        <w:tc>
          <w:tcPr>
            <w:tcW w:w="3969" w:type="dxa"/>
            <w:tcBorders>
              <w:top w:val="nil"/>
              <w:left w:val="nil"/>
              <w:bottom w:val="single" w:sz="4" w:space="0" w:color="auto"/>
              <w:right w:val="single" w:sz="4" w:space="0" w:color="auto"/>
            </w:tcBorders>
            <w:shd w:val="clear" w:color="auto" w:fill="auto"/>
            <w:noWrap/>
            <w:vAlign w:val="bottom"/>
            <w:hideMark/>
          </w:tcPr>
          <w:p w14:paraId="0A03992F" w14:textId="285DF2F6"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Chiloe</w:t>
            </w:r>
          </w:p>
        </w:tc>
        <w:tc>
          <w:tcPr>
            <w:tcW w:w="2552" w:type="dxa"/>
            <w:tcBorders>
              <w:top w:val="nil"/>
              <w:left w:val="nil"/>
              <w:bottom w:val="single" w:sz="4" w:space="0" w:color="auto"/>
              <w:right w:val="single" w:sz="4" w:space="0" w:color="auto"/>
            </w:tcBorders>
            <w:shd w:val="clear" w:color="auto" w:fill="auto"/>
            <w:noWrap/>
            <w:hideMark/>
          </w:tcPr>
          <w:p w14:paraId="47184DD1" w14:textId="748B1029"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3.774.238,99 </w:t>
            </w:r>
          </w:p>
        </w:tc>
      </w:tr>
      <w:tr w:rsidR="001577A9" w:rsidRPr="00A81CB8" w14:paraId="422A0460"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40C59AFC" w14:textId="64D5EE00"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SE-N_14</w:t>
            </w:r>
          </w:p>
        </w:tc>
        <w:tc>
          <w:tcPr>
            <w:tcW w:w="3969" w:type="dxa"/>
            <w:tcBorders>
              <w:top w:val="nil"/>
              <w:left w:val="nil"/>
              <w:bottom w:val="single" w:sz="4" w:space="0" w:color="auto"/>
              <w:right w:val="single" w:sz="4" w:space="0" w:color="auto"/>
            </w:tcBorders>
            <w:shd w:val="clear" w:color="auto" w:fill="auto"/>
            <w:noWrap/>
            <w:vAlign w:val="bottom"/>
            <w:hideMark/>
          </w:tcPr>
          <w:p w14:paraId="77D77DC6" w14:textId="0AC0A2F9"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Chuquicamata</w:t>
            </w:r>
          </w:p>
        </w:tc>
        <w:tc>
          <w:tcPr>
            <w:tcW w:w="2552" w:type="dxa"/>
            <w:tcBorders>
              <w:top w:val="nil"/>
              <w:left w:val="nil"/>
              <w:bottom w:val="single" w:sz="4" w:space="0" w:color="auto"/>
              <w:right w:val="single" w:sz="4" w:space="0" w:color="auto"/>
            </w:tcBorders>
            <w:shd w:val="clear" w:color="auto" w:fill="auto"/>
            <w:noWrap/>
            <w:hideMark/>
          </w:tcPr>
          <w:p w14:paraId="21011908" w14:textId="6F7EAD4E"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3.782.706,55 </w:t>
            </w:r>
          </w:p>
        </w:tc>
      </w:tr>
      <w:tr w:rsidR="001577A9" w:rsidRPr="00A81CB8" w14:paraId="7163EBF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60F6A0C1" w14:textId="3D7CE681"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SE-N_15</w:t>
            </w:r>
          </w:p>
        </w:tc>
        <w:tc>
          <w:tcPr>
            <w:tcW w:w="3969" w:type="dxa"/>
            <w:tcBorders>
              <w:top w:val="nil"/>
              <w:left w:val="nil"/>
              <w:bottom w:val="single" w:sz="4" w:space="0" w:color="auto"/>
              <w:right w:val="single" w:sz="4" w:space="0" w:color="auto"/>
            </w:tcBorders>
            <w:shd w:val="clear" w:color="auto" w:fill="auto"/>
            <w:noWrap/>
            <w:vAlign w:val="bottom"/>
            <w:hideMark/>
          </w:tcPr>
          <w:p w14:paraId="7081E9B2" w14:textId="541DB077"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CIRUELOS</w:t>
            </w:r>
          </w:p>
        </w:tc>
        <w:tc>
          <w:tcPr>
            <w:tcW w:w="2552" w:type="dxa"/>
            <w:tcBorders>
              <w:top w:val="nil"/>
              <w:left w:val="nil"/>
              <w:bottom w:val="single" w:sz="4" w:space="0" w:color="auto"/>
              <w:right w:val="single" w:sz="4" w:space="0" w:color="auto"/>
            </w:tcBorders>
            <w:shd w:val="clear" w:color="auto" w:fill="auto"/>
            <w:noWrap/>
            <w:hideMark/>
          </w:tcPr>
          <w:p w14:paraId="42EF4CD9" w14:textId="4C5F6554"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4.126.258,53 </w:t>
            </w:r>
          </w:p>
        </w:tc>
      </w:tr>
      <w:tr w:rsidR="001577A9" w:rsidRPr="00A81CB8" w14:paraId="252A44CC"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21610382" w14:textId="78897C13"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lastRenderedPageBreak/>
              <w:t>SE-N_16</w:t>
            </w:r>
          </w:p>
        </w:tc>
        <w:tc>
          <w:tcPr>
            <w:tcW w:w="3969" w:type="dxa"/>
            <w:tcBorders>
              <w:top w:val="nil"/>
              <w:left w:val="nil"/>
              <w:bottom w:val="single" w:sz="4" w:space="0" w:color="auto"/>
              <w:right w:val="single" w:sz="4" w:space="0" w:color="auto"/>
            </w:tcBorders>
            <w:shd w:val="clear" w:color="auto" w:fill="auto"/>
            <w:noWrap/>
            <w:vAlign w:val="bottom"/>
            <w:hideMark/>
          </w:tcPr>
          <w:p w14:paraId="21D0475A" w14:textId="70200128"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Colbun</w:t>
            </w:r>
          </w:p>
        </w:tc>
        <w:tc>
          <w:tcPr>
            <w:tcW w:w="2552" w:type="dxa"/>
            <w:tcBorders>
              <w:top w:val="nil"/>
              <w:left w:val="nil"/>
              <w:bottom w:val="single" w:sz="4" w:space="0" w:color="auto"/>
              <w:right w:val="single" w:sz="4" w:space="0" w:color="auto"/>
            </w:tcBorders>
            <w:shd w:val="clear" w:color="auto" w:fill="auto"/>
            <w:noWrap/>
            <w:hideMark/>
          </w:tcPr>
          <w:p w14:paraId="4E4E1937" w14:textId="2A22BE52"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3.592.360,01 </w:t>
            </w:r>
          </w:p>
        </w:tc>
      </w:tr>
      <w:tr w:rsidR="001577A9" w:rsidRPr="00A81CB8" w14:paraId="6C189A38"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619E1C93" w14:textId="29F20F16"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SE-N_17</w:t>
            </w:r>
          </w:p>
        </w:tc>
        <w:tc>
          <w:tcPr>
            <w:tcW w:w="3969" w:type="dxa"/>
            <w:tcBorders>
              <w:top w:val="nil"/>
              <w:left w:val="nil"/>
              <w:bottom w:val="single" w:sz="4" w:space="0" w:color="auto"/>
              <w:right w:val="single" w:sz="4" w:space="0" w:color="auto"/>
            </w:tcBorders>
            <w:shd w:val="clear" w:color="auto" w:fill="auto"/>
            <w:noWrap/>
            <w:vAlign w:val="bottom"/>
            <w:hideMark/>
          </w:tcPr>
          <w:p w14:paraId="09BB24C6" w14:textId="29DCDE3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CONCEPCION</w:t>
            </w:r>
          </w:p>
        </w:tc>
        <w:tc>
          <w:tcPr>
            <w:tcW w:w="2552" w:type="dxa"/>
            <w:tcBorders>
              <w:top w:val="nil"/>
              <w:left w:val="nil"/>
              <w:bottom w:val="single" w:sz="4" w:space="0" w:color="auto"/>
              <w:right w:val="single" w:sz="4" w:space="0" w:color="auto"/>
            </w:tcBorders>
            <w:shd w:val="clear" w:color="auto" w:fill="auto"/>
            <w:noWrap/>
            <w:hideMark/>
          </w:tcPr>
          <w:p w14:paraId="6B7E6C96" w14:textId="3E18615D"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8.135.922,41 </w:t>
            </w:r>
          </w:p>
        </w:tc>
      </w:tr>
      <w:tr w:rsidR="001577A9" w:rsidRPr="00A81CB8" w14:paraId="4C161DE5"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06E14D8F" w14:textId="0E544FD8"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SE-N_18</w:t>
            </w:r>
          </w:p>
        </w:tc>
        <w:tc>
          <w:tcPr>
            <w:tcW w:w="3969" w:type="dxa"/>
            <w:tcBorders>
              <w:top w:val="nil"/>
              <w:left w:val="nil"/>
              <w:bottom w:val="single" w:sz="4" w:space="0" w:color="auto"/>
              <w:right w:val="single" w:sz="4" w:space="0" w:color="auto"/>
            </w:tcBorders>
            <w:shd w:val="clear" w:color="auto" w:fill="auto"/>
            <w:noWrap/>
            <w:vAlign w:val="bottom"/>
            <w:hideMark/>
          </w:tcPr>
          <w:p w14:paraId="0C691A21" w14:textId="18FA7C57"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CONDORES</w:t>
            </w:r>
          </w:p>
        </w:tc>
        <w:tc>
          <w:tcPr>
            <w:tcW w:w="2552" w:type="dxa"/>
            <w:tcBorders>
              <w:top w:val="nil"/>
              <w:left w:val="nil"/>
              <w:bottom w:val="single" w:sz="4" w:space="0" w:color="auto"/>
              <w:right w:val="single" w:sz="4" w:space="0" w:color="auto"/>
            </w:tcBorders>
            <w:shd w:val="clear" w:color="auto" w:fill="auto"/>
            <w:noWrap/>
            <w:hideMark/>
          </w:tcPr>
          <w:p w14:paraId="371C19CA" w14:textId="56EDB6ED"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5.551.544,71 </w:t>
            </w:r>
          </w:p>
        </w:tc>
      </w:tr>
      <w:tr w:rsidR="001577A9" w:rsidRPr="00A81CB8" w14:paraId="71DD2C45"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0785A6EC" w14:textId="333F1B9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SE-N_19</w:t>
            </w:r>
          </w:p>
        </w:tc>
        <w:tc>
          <w:tcPr>
            <w:tcW w:w="3969" w:type="dxa"/>
            <w:tcBorders>
              <w:top w:val="nil"/>
              <w:left w:val="nil"/>
              <w:bottom w:val="single" w:sz="4" w:space="0" w:color="auto"/>
              <w:right w:val="single" w:sz="4" w:space="0" w:color="auto"/>
            </w:tcBorders>
            <w:shd w:val="clear" w:color="auto" w:fill="auto"/>
            <w:noWrap/>
            <w:vAlign w:val="bottom"/>
            <w:hideMark/>
          </w:tcPr>
          <w:p w14:paraId="2D615F36" w14:textId="50FBF147"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CRUCERO</w:t>
            </w:r>
          </w:p>
        </w:tc>
        <w:tc>
          <w:tcPr>
            <w:tcW w:w="2552" w:type="dxa"/>
            <w:tcBorders>
              <w:top w:val="nil"/>
              <w:left w:val="nil"/>
              <w:bottom w:val="single" w:sz="4" w:space="0" w:color="auto"/>
              <w:right w:val="single" w:sz="4" w:space="0" w:color="auto"/>
            </w:tcBorders>
            <w:shd w:val="clear" w:color="auto" w:fill="auto"/>
            <w:noWrap/>
            <w:hideMark/>
          </w:tcPr>
          <w:p w14:paraId="0B8E6C4B" w14:textId="560CAE1B"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8.292.557,22 </w:t>
            </w:r>
          </w:p>
        </w:tc>
      </w:tr>
      <w:tr w:rsidR="001577A9" w:rsidRPr="00A81CB8" w14:paraId="36BF3485"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4CF847A8" w14:textId="3499D3F9"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SE-N_20</w:t>
            </w:r>
          </w:p>
        </w:tc>
        <w:tc>
          <w:tcPr>
            <w:tcW w:w="3969" w:type="dxa"/>
            <w:tcBorders>
              <w:top w:val="nil"/>
              <w:left w:val="nil"/>
              <w:bottom w:val="single" w:sz="4" w:space="0" w:color="auto"/>
              <w:right w:val="single" w:sz="4" w:space="0" w:color="auto"/>
            </w:tcBorders>
            <w:shd w:val="clear" w:color="auto" w:fill="auto"/>
            <w:noWrap/>
            <w:vAlign w:val="bottom"/>
            <w:hideMark/>
          </w:tcPr>
          <w:p w14:paraId="6BE1C3C8" w14:textId="36D67C68"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Cumbres</w:t>
            </w:r>
          </w:p>
        </w:tc>
        <w:tc>
          <w:tcPr>
            <w:tcW w:w="2552" w:type="dxa"/>
            <w:tcBorders>
              <w:top w:val="nil"/>
              <w:left w:val="nil"/>
              <w:bottom w:val="single" w:sz="4" w:space="0" w:color="auto"/>
              <w:right w:val="single" w:sz="4" w:space="0" w:color="auto"/>
            </w:tcBorders>
            <w:shd w:val="clear" w:color="auto" w:fill="auto"/>
            <w:noWrap/>
            <w:hideMark/>
          </w:tcPr>
          <w:p w14:paraId="4F20C1FF" w14:textId="171A6921"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8.132.138,21 </w:t>
            </w:r>
          </w:p>
        </w:tc>
      </w:tr>
      <w:tr w:rsidR="001577A9" w:rsidRPr="00A81CB8" w14:paraId="090399FD"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604EA6D5" w14:textId="0A49BD44"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SE-N_21</w:t>
            </w:r>
          </w:p>
        </w:tc>
        <w:tc>
          <w:tcPr>
            <w:tcW w:w="3969" w:type="dxa"/>
            <w:tcBorders>
              <w:top w:val="nil"/>
              <w:left w:val="nil"/>
              <w:bottom w:val="single" w:sz="4" w:space="0" w:color="auto"/>
              <w:right w:val="single" w:sz="4" w:space="0" w:color="auto"/>
            </w:tcBorders>
            <w:shd w:val="clear" w:color="auto" w:fill="auto"/>
            <w:noWrap/>
            <w:vAlign w:val="bottom"/>
            <w:hideMark/>
          </w:tcPr>
          <w:p w14:paraId="44633563" w14:textId="61825A2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DIEGO DE ALMAGRO</w:t>
            </w:r>
          </w:p>
        </w:tc>
        <w:tc>
          <w:tcPr>
            <w:tcW w:w="2552" w:type="dxa"/>
            <w:tcBorders>
              <w:top w:val="nil"/>
              <w:left w:val="nil"/>
              <w:bottom w:val="single" w:sz="4" w:space="0" w:color="auto"/>
              <w:right w:val="single" w:sz="4" w:space="0" w:color="auto"/>
            </w:tcBorders>
            <w:shd w:val="clear" w:color="auto" w:fill="auto"/>
            <w:noWrap/>
            <w:hideMark/>
          </w:tcPr>
          <w:p w14:paraId="2D03E20B" w14:textId="47EF4EC1"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25.438.097,58 </w:t>
            </w:r>
          </w:p>
        </w:tc>
      </w:tr>
      <w:tr w:rsidR="001577A9" w:rsidRPr="00A81CB8" w14:paraId="322BAF26"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6A373827" w14:textId="03A94D40"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SE-N_22</w:t>
            </w:r>
          </w:p>
        </w:tc>
        <w:tc>
          <w:tcPr>
            <w:tcW w:w="3969" w:type="dxa"/>
            <w:tcBorders>
              <w:top w:val="nil"/>
              <w:left w:val="nil"/>
              <w:bottom w:val="single" w:sz="4" w:space="0" w:color="auto"/>
              <w:right w:val="single" w:sz="4" w:space="0" w:color="auto"/>
            </w:tcBorders>
            <w:shd w:val="clear" w:color="auto" w:fill="auto"/>
            <w:noWrap/>
            <w:vAlign w:val="bottom"/>
            <w:hideMark/>
          </w:tcPr>
          <w:p w14:paraId="637227AD" w14:textId="131DBB92"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DON GOYO</w:t>
            </w:r>
          </w:p>
        </w:tc>
        <w:tc>
          <w:tcPr>
            <w:tcW w:w="2552" w:type="dxa"/>
            <w:tcBorders>
              <w:top w:val="nil"/>
              <w:left w:val="nil"/>
              <w:bottom w:val="single" w:sz="4" w:space="0" w:color="auto"/>
              <w:right w:val="single" w:sz="4" w:space="0" w:color="auto"/>
            </w:tcBorders>
            <w:shd w:val="clear" w:color="auto" w:fill="auto"/>
            <w:noWrap/>
            <w:hideMark/>
          </w:tcPr>
          <w:p w14:paraId="2D690D30" w14:textId="15B5921B"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1.505.968,50 </w:t>
            </w:r>
          </w:p>
        </w:tc>
      </w:tr>
      <w:tr w:rsidR="001577A9" w:rsidRPr="00A81CB8" w14:paraId="393ADF9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50EB0DEF" w14:textId="768F9CC5"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SE-N_23</w:t>
            </w:r>
          </w:p>
        </w:tc>
        <w:tc>
          <w:tcPr>
            <w:tcW w:w="3969" w:type="dxa"/>
            <w:tcBorders>
              <w:top w:val="nil"/>
              <w:left w:val="nil"/>
              <w:bottom w:val="single" w:sz="4" w:space="0" w:color="auto"/>
              <w:right w:val="single" w:sz="4" w:space="0" w:color="auto"/>
            </w:tcBorders>
            <w:shd w:val="clear" w:color="auto" w:fill="auto"/>
            <w:noWrap/>
            <w:vAlign w:val="bottom"/>
            <w:hideMark/>
          </w:tcPr>
          <w:p w14:paraId="64826E73" w14:textId="48E3B459"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Don Hector</w:t>
            </w:r>
          </w:p>
        </w:tc>
        <w:tc>
          <w:tcPr>
            <w:tcW w:w="2552" w:type="dxa"/>
            <w:tcBorders>
              <w:top w:val="nil"/>
              <w:left w:val="nil"/>
              <w:bottom w:val="single" w:sz="4" w:space="0" w:color="auto"/>
              <w:right w:val="single" w:sz="4" w:space="0" w:color="auto"/>
            </w:tcBorders>
            <w:shd w:val="clear" w:color="auto" w:fill="auto"/>
            <w:noWrap/>
            <w:hideMark/>
          </w:tcPr>
          <w:p w14:paraId="7AD42FCE" w14:textId="7C378D10"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3.460.730,79 </w:t>
            </w:r>
          </w:p>
        </w:tc>
      </w:tr>
      <w:tr w:rsidR="001577A9" w:rsidRPr="00A81CB8" w14:paraId="6BD34A4A"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22A11B32" w14:textId="760773A1"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SE-N_24</w:t>
            </w:r>
          </w:p>
        </w:tc>
        <w:tc>
          <w:tcPr>
            <w:tcW w:w="3969" w:type="dxa"/>
            <w:tcBorders>
              <w:top w:val="nil"/>
              <w:left w:val="nil"/>
              <w:bottom w:val="single" w:sz="4" w:space="0" w:color="auto"/>
              <w:right w:val="single" w:sz="4" w:space="0" w:color="auto"/>
            </w:tcBorders>
            <w:shd w:val="clear" w:color="auto" w:fill="auto"/>
            <w:noWrap/>
            <w:vAlign w:val="bottom"/>
            <w:hideMark/>
          </w:tcPr>
          <w:p w14:paraId="199D177F" w14:textId="715297FF"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DUQUECO</w:t>
            </w:r>
          </w:p>
        </w:tc>
        <w:tc>
          <w:tcPr>
            <w:tcW w:w="2552" w:type="dxa"/>
            <w:tcBorders>
              <w:top w:val="nil"/>
              <w:left w:val="nil"/>
              <w:bottom w:val="single" w:sz="4" w:space="0" w:color="auto"/>
              <w:right w:val="single" w:sz="4" w:space="0" w:color="auto"/>
            </w:tcBorders>
            <w:shd w:val="clear" w:color="auto" w:fill="auto"/>
            <w:noWrap/>
            <w:hideMark/>
          </w:tcPr>
          <w:p w14:paraId="3A9B1DCE" w14:textId="30A9B31A"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4.256.172,70 </w:t>
            </w:r>
          </w:p>
        </w:tc>
      </w:tr>
      <w:tr w:rsidR="001577A9" w:rsidRPr="00A81CB8" w14:paraId="53E0B143"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23D5ECA6" w14:textId="751FF064"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SE-N_25</w:t>
            </w:r>
          </w:p>
        </w:tc>
        <w:tc>
          <w:tcPr>
            <w:tcW w:w="3969" w:type="dxa"/>
            <w:tcBorders>
              <w:top w:val="nil"/>
              <w:left w:val="nil"/>
              <w:bottom w:val="single" w:sz="4" w:space="0" w:color="auto"/>
              <w:right w:val="single" w:sz="4" w:space="0" w:color="auto"/>
            </w:tcBorders>
            <w:shd w:val="clear" w:color="auto" w:fill="auto"/>
            <w:noWrap/>
            <w:vAlign w:val="bottom"/>
            <w:hideMark/>
          </w:tcPr>
          <w:p w14:paraId="60E46835" w14:textId="3476007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El Cobre (ENGIE)</w:t>
            </w:r>
          </w:p>
        </w:tc>
        <w:tc>
          <w:tcPr>
            <w:tcW w:w="2552" w:type="dxa"/>
            <w:tcBorders>
              <w:top w:val="nil"/>
              <w:left w:val="nil"/>
              <w:bottom w:val="single" w:sz="4" w:space="0" w:color="auto"/>
              <w:right w:val="single" w:sz="4" w:space="0" w:color="auto"/>
            </w:tcBorders>
            <w:shd w:val="clear" w:color="auto" w:fill="auto"/>
            <w:noWrap/>
            <w:hideMark/>
          </w:tcPr>
          <w:p w14:paraId="357E932B" w14:textId="6C12C8F9"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3.126.959,90 </w:t>
            </w:r>
          </w:p>
        </w:tc>
      </w:tr>
      <w:tr w:rsidR="001577A9" w:rsidRPr="00A81CB8" w14:paraId="3248E500"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6DFD2C9B" w14:textId="6460E0F7"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SE-N_26</w:t>
            </w:r>
          </w:p>
        </w:tc>
        <w:tc>
          <w:tcPr>
            <w:tcW w:w="3969" w:type="dxa"/>
            <w:tcBorders>
              <w:top w:val="nil"/>
              <w:left w:val="nil"/>
              <w:bottom w:val="single" w:sz="4" w:space="0" w:color="auto"/>
              <w:right w:val="single" w:sz="4" w:space="0" w:color="auto"/>
            </w:tcBorders>
            <w:shd w:val="clear" w:color="auto" w:fill="auto"/>
            <w:noWrap/>
            <w:vAlign w:val="bottom"/>
            <w:hideMark/>
          </w:tcPr>
          <w:p w14:paraId="24A52B46" w14:textId="5B2CDCCD"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ENCUENTRO</w:t>
            </w:r>
          </w:p>
        </w:tc>
        <w:tc>
          <w:tcPr>
            <w:tcW w:w="2552" w:type="dxa"/>
            <w:tcBorders>
              <w:top w:val="nil"/>
              <w:left w:val="nil"/>
              <w:bottom w:val="single" w:sz="4" w:space="0" w:color="auto"/>
              <w:right w:val="single" w:sz="4" w:space="0" w:color="auto"/>
            </w:tcBorders>
            <w:shd w:val="clear" w:color="auto" w:fill="auto"/>
            <w:noWrap/>
            <w:hideMark/>
          </w:tcPr>
          <w:p w14:paraId="6F79E4BC" w14:textId="4C0F3FC8"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9.572.718,74 </w:t>
            </w:r>
          </w:p>
        </w:tc>
      </w:tr>
      <w:tr w:rsidR="001577A9" w:rsidRPr="00A81CB8" w14:paraId="5C8C76DA"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31860FA3" w14:textId="52B3F403"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SE-N_27</w:t>
            </w:r>
          </w:p>
        </w:tc>
        <w:tc>
          <w:tcPr>
            <w:tcW w:w="3969" w:type="dxa"/>
            <w:tcBorders>
              <w:top w:val="nil"/>
              <w:left w:val="nil"/>
              <w:bottom w:val="single" w:sz="4" w:space="0" w:color="auto"/>
              <w:right w:val="single" w:sz="4" w:space="0" w:color="auto"/>
            </w:tcBorders>
            <w:shd w:val="clear" w:color="auto" w:fill="auto"/>
            <w:noWrap/>
            <w:vAlign w:val="bottom"/>
            <w:hideMark/>
          </w:tcPr>
          <w:p w14:paraId="7F12A37F" w14:textId="3D5D098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ESPERANZA (MINERA CENTINELA)</w:t>
            </w:r>
          </w:p>
        </w:tc>
        <w:tc>
          <w:tcPr>
            <w:tcW w:w="2552" w:type="dxa"/>
            <w:tcBorders>
              <w:top w:val="nil"/>
              <w:left w:val="nil"/>
              <w:bottom w:val="single" w:sz="4" w:space="0" w:color="auto"/>
              <w:right w:val="single" w:sz="4" w:space="0" w:color="auto"/>
            </w:tcBorders>
            <w:shd w:val="clear" w:color="auto" w:fill="auto"/>
            <w:noWrap/>
            <w:hideMark/>
          </w:tcPr>
          <w:p w14:paraId="091743B0" w14:textId="117AEF9D"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1.677.933,15 </w:t>
            </w:r>
          </w:p>
        </w:tc>
      </w:tr>
      <w:tr w:rsidR="001577A9" w:rsidRPr="00A81CB8" w14:paraId="6C537C7D"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13B860B7" w14:textId="285F03EA"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SE-N_28</w:t>
            </w:r>
          </w:p>
        </w:tc>
        <w:tc>
          <w:tcPr>
            <w:tcW w:w="3969" w:type="dxa"/>
            <w:tcBorders>
              <w:top w:val="nil"/>
              <w:left w:val="nil"/>
              <w:bottom w:val="single" w:sz="4" w:space="0" w:color="auto"/>
              <w:right w:val="single" w:sz="4" w:space="0" w:color="auto"/>
            </w:tcBorders>
            <w:shd w:val="clear" w:color="auto" w:fill="auto"/>
            <w:noWrap/>
            <w:vAlign w:val="bottom"/>
            <w:hideMark/>
          </w:tcPr>
          <w:p w14:paraId="236305F4" w14:textId="2A19966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HUALPEN</w:t>
            </w:r>
          </w:p>
        </w:tc>
        <w:tc>
          <w:tcPr>
            <w:tcW w:w="2552" w:type="dxa"/>
            <w:tcBorders>
              <w:top w:val="nil"/>
              <w:left w:val="nil"/>
              <w:bottom w:val="single" w:sz="4" w:space="0" w:color="auto"/>
              <w:right w:val="single" w:sz="4" w:space="0" w:color="auto"/>
            </w:tcBorders>
            <w:shd w:val="clear" w:color="auto" w:fill="auto"/>
            <w:noWrap/>
            <w:hideMark/>
          </w:tcPr>
          <w:p w14:paraId="28E82155" w14:textId="1FBB3618"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5.867.523,52 </w:t>
            </w:r>
          </w:p>
        </w:tc>
      </w:tr>
      <w:tr w:rsidR="001577A9" w:rsidRPr="00A81CB8" w14:paraId="3D3A2387"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59DBB39B" w14:textId="488A7629"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SE-N_29</w:t>
            </w:r>
          </w:p>
        </w:tc>
        <w:tc>
          <w:tcPr>
            <w:tcW w:w="3969" w:type="dxa"/>
            <w:tcBorders>
              <w:top w:val="nil"/>
              <w:left w:val="nil"/>
              <w:bottom w:val="single" w:sz="4" w:space="0" w:color="auto"/>
              <w:right w:val="single" w:sz="4" w:space="0" w:color="auto"/>
            </w:tcBorders>
            <w:shd w:val="clear" w:color="auto" w:fill="auto"/>
            <w:noWrap/>
            <w:vAlign w:val="bottom"/>
            <w:hideMark/>
          </w:tcPr>
          <w:p w14:paraId="5C86263C" w14:textId="7A97E9F7"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ITAHUE</w:t>
            </w:r>
          </w:p>
        </w:tc>
        <w:tc>
          <w:tcPr>
            <w:tcW w:w="2552" w:type="dxa"/>
            <w:tcBorders>
              <w:top w:val="nil"/>
              <w:left w:val="nil"/>
              <w:bottom w:val="single" w:sz="4" w:space="0" w:color="auto"/>
              <w:right w:val="single" w:sz="4" w:space="0" w:color="auto"/>
            </w:tcBorders>
            <w:shd w:val="clear" w:color="auto" w:fill="auto"/>
            <w:noWrap/>
            <w:hideMark/>
          </w:tcPr>
          <w:p w14:paraId="2175BF57" w14:textId="28078247"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8.605.268,89 </w:t>
            </w:r>
          </w:p>
        </w:tc>
      </w:tr>
      <w:tr w:rsidR="001577A9" w:rsidRPr="00A81CB8" w14:paraId="35BA85C3"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7A71D159" w14:textId="62A25B7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SE-N_30</w:t>
            </w:r>
          </w:p>
        </w:tc>
        <w:tc>
          <w:tcPr>
            <w:tcW w:w="3969" w:type="dxa"/>
            <w:tcBorders>
              <w:top w:val="nil"/>
              <w:left w:val="nil"/>
              <w:bottom w:val="single" w:sz="4" w:space="0" w:color="auto"/>
              <w:right w:val="single" w:sz="4" w:space="0" w:color="auto"/>
            </w:tcBorders>
            <w:shd w:val="clear" w:color="auto" w:fill="auto"/>
            <w:noWrap/>
            <w:vAlign w:val="bottom"/>
            <w:hideMark/>
          </w:tcPr>
          <w:p w14:paraId="7B794554" w14:textId="54A1931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Kapatur</w:t>
            </w:r>
          </w:p>
        </w:tc>
        <w:tc>
          <w:tcPr>
            <w:tcW w:w="2552" w:type="dxa"/>
            <w:tcBorders>
              <w:top w:val="nil"/>
              <w:left w:val="nil"/>
              <w:bottom w:val="single" w:sz="4" w:space="0" w:color="auto"/>
              <w:right w:val="single" w:sz="4" w:space="0" w:color="auto"/>
            </w:tcBorders>
            <w:shd w:val="clear" w:color="auto" w:fill="auto"/>
            <w:noWrap/>
            <w:hideMark/>
          </w:tcPr>
          <w:p w14:paraId="7665AD69" w14:textId="61672BE4"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4.272.014,91 </w:t>
            </w:r>
          </w:p>
        </w:tc>
      </w:tr>
      <w:tr w:rsidR="001577A9" w:rsidRPr="00A81CB8" w14:paraId="5FFC5ECF"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4FAA63FA" w14:textId="301F8275"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SE-N_31</w:t>
            </w:r>
          </w:p>
        </w:tc>
        <w:tc>
          <w:tcPr>
            <w:tcW w:w="3969" w:type="dxa"/>
            <w:tcBorders>
              <w:top w:val="nil"/>
              <w:left w:val="nil"/>
              <w:bottom w:val="single" w:sz="4" w:space="0" w:color="auto"/>
              <w:right w:val="single" w:sz="4" w:space="0" w:color="auto"/>
            </w:tcBorders>
            <w:shd w:val="clear" w:color="auto" w:fill="auto"/>
            <w:noWrap/>
            <w:vAlign w:val="bottom"/>
            <w:hideMark/>
          </w:tcPr>
          <w:p w14:paraId="56CA5B5D" w14:textId="7FD15FDF"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CENTRAL LA CEBADA</w:t>
            </w:r>
          </w:p>
        </w:tc>
        <w:tc>
          <w:tcPr>
            <w:tcW w:w="2552" w:type="dxa"/>
            <w:tcBorders>
              <w:top w:val="nil"/>
              <w:left w:val="nil"/>
              <w:bottom w:val="single" w:sz="4" w:space="0" w:color="auto"/>
              <w:right w:val="single" w:sz="4" w:space="0" w:color="auto"/>
            </w:tcBorders>
            <w:shd w:val="clear" w:color="auto" w:fill="auto"/>
            <w:noWrap/>
            <w:hideMark/>
          </w:tcPr>
          <w:p w14:paraId="2C1FEE0E" w14:textId="2F20DCBB"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1.577.368,98 </w:t>
            </w:r>
          </w:p>
        </w:tc>
      </w:tr>
      <w:tr w:rsidR="001577A9" w:rsidRPr="00A81CB8" w14:paraId="58EBC05F"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6FCE0F3A" w14:textId="6EE678AA"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SE-N_32</w:t>
            </w:r>
          </w:p>
        </w:tc>
        <w:tc>
          <w:tcPr>
            <w:tcW w:w="3969" w:type="dxa"/>
            <w:tcBorders>
              <w:top w:val="nil"/>
              <w:left w:val="nil"/>
              <w:bottom w:val="single" w:sz="4" w:space="0" w:color="auto"/>
              <w:right w:val="single" w:sz="4" w:space="0" w:color="auto"/>
            </w:tcBorders>
            <w:shd w:val="clear" w:color="auto" w:fill="auto"/>
            <w:noWrap/>
            <w:vAlign w:val="bottom"/>
            <w:hideMark/>
          </w:tcPr>
          <w:p w14:paraId="4F2B10B7" w14:textId="6BA5EA77"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Laberinto</w:t>
            </w:r>
          </w:p>
        </w:tc>
        <w:tc>
          <w:tcPr>
            <w:tcW w:w="2552" w:type="dxa"/>
            <w:tcBorders>
              <w:top w:val="nil"/>
              <w:left w:val="nil"/>
              <w:bottom w:val="single" w:sz="4" w:space="0" w:color="auto"/>
              <w:right w:val="single" w:sz="4" w:space="0" w:color="auto"/>
            </w:tcBorders>
            <w:shd w:val="clear" w:color="auto" w:fill="auto"/>
            <w:noWrap/>
            <w:hideMark/>
          </w:tcPr>
          <w:p w14:paraId="422D24DB" w14:textId="1F634CC4"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2.950.201,02 </w:t>
            </w:r>
          </w:p>
        </w:tc>
      </w:tr>
      <w:tr w:rsidR="001577A9" w:rsidRPr="00A81CB8" w14:paraId="18B88AC5"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673FDC0B" w14:textId="5FE63E1D"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SE-N_33</w:t>
            </w:r>
          </w:p>
        </w:tc>
        <w:tc>
          <w:tcPr>
            <w:tcW w:w="3969" w:type="dxa"/>
            <w:tcBorders>
              <w:top w:val="nil"/>
              <w:left w:val="nil"/>
              <w:bottom w:val="single" w:sz="4" w:space="0" w:color="auto"/>
              <w:right w:val="single" w:sz="4" w:space="0" w:color="auto"/>
            </w:tcBorders>
            <w:shd w:val="clear" w:color="auto" w:fill="auto"/>
            <w:noWrap/>
            <w:vAlign w:val="bottom"/>
            <w:hideMark/>
          </w:tcPr>
          <w:p w14:paraId="17E9828B" w14:textId="0B32BFEF"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LAGUNAS</w:t>
            </w:r>
          </w:p>
        </w:tc>
        <w:tc>
          <w:tcPr>
            <w:tcW w:w="2552" w:type="dxa"/>
            <w:tcBorders>
              <w:top w:val="nil"/>
              <w:left w:val="nil"/>
              <w:bottom w:val="single" w:sz="4" w:space="0" w:color="auto"/>
              <w:right w:val="single" w:sz="4" w:space="0" w:color="auto"/>
            </w:tcBorders>
            <w:shd w:val="clear" w:color="auto" w:fill="auto"/>
            <w:noWrap/>
            <w:hideMark/>
          </w:tcPr>
          <w:p w14:paraId="7441BB3A" w14:textId="71C0EB6D"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9.322.047,28 </w:t>
            </w:r>
          </w:p>
        </w:tc>
      </w:tr>
      <w:tr w:rsidR="001577A9" w:rsidRPr="00A81CB8" w14:paraId="64F9DEF1"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7AB07437" w14:textId="6232509A"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SE-N_34</w:t>
            </w:r>
          </w:p>
        </w:tc>
        <w:tc>
          <w:tcPr>
            <w:tcW w:w="3969" w:type="dxa"/>
            <w:tcBorders>
              <w:top w:val="nil"/>
              <w:left w:val="nil"/>
              <w:bottom w:val="single" w:sz="4" w:space="0" w:color="auto"/>
              <w:right w:val="single" w:sz="4" w:space="0" w:color="auto"/>
            </w:tcBorders>
            <w:shd w:val="clear" w:color="auto" w:fill="auto"/>
            <w:noWrap/>
            <w:vAlign w:val="bottom"/>
            <w:hideMark/>
          </w:tcPr>
          <w:p w14:paraId="5E675B37" w14:textId="3B21F7C1"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LAGUNILLAS</w:t>
            </w:r>
          </w:p>
        </w:tc>
        <w:tc>
          <w:tcPr>
            <w:tcW w:w="2552" w:type="dxa"/>
            <w:tcBorders>
              <w:top w:val="nil"/>
              <w:left w:val="nil"/>
              <w:bottom w:val="single" w:sz="4" w:space="0" w:color="auto"/>
              <w:right w:val="single" w:sz="4" w:space="0" w:color="auto"/>
            </w:tcBorders>
            <w:shd w:val="clear" w:color="auto" w:fill="auto"/>
            <w:noWrap/>
            <w:hideMark/>
          </w:tcPr>
          <w:p w14:paraId="3E2322C6" w14:textId="730CEB91"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6.593.213,12 </w:t>
            </w:r>
          </w:p>
        </w:tc>
      </w:tr>
      <w:tr w:rsidR="001577A9" w:rsidRPr="00A81CB8" w14:paraId="23930079"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60EABBA9" w14:textId="4DC46FD5"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SE-N_35</w:t>
            </w:r>
          </w:p>
        </w:tc>
        <w:tc>
          <w:tcPr>
            <w:tcW w:w="3969" w:type="dxa"/>
            <w:tcBorders>
              <w:top w:val="nil"/>
              <w:left w:val="nil"/>
              <w:bottom w:val="single" w:sz="4" w:space="0" w:color="auto"/>
              <w:right w:val="single" w:sz="4" w:space="0" w:color="auto"/>
            </w:tcBorders>
            <w:shd w:val="clear" w:color="auto" w:fill="auto"/>
            <w:noWrap/>
            <w:vAlign w:val="bottom"/>
            <w:hideMark/>
          </w:tcPr>
          <w:p w14:paraId="282E22C1" w14:textId="075FFB87"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LAS PALMAS</w:t>
            </w:r>
          </w:p>
        </w:tc>
        <w:tc>
          <w:tcPr>
            <w:tcW w:w="2552" w:type="dxa"/>
            <w:tcBorders>
              <w:top w:val="nil"/>
              <w:left w:val="nil"/>
              <w:bottom w:val="single" w:sz="4" w:space="0" w:color="auto"/>
              <w:right w:val="single" w:sz="4" w:space="0" w:color="auto"/>
            </w:tcBorders>
            <w:shd w:val="clear" w:color="auto" w:fill="auto"/>
            <w:noWrap/>
            <w:hideMark/>
          </w:tcPr>
          <w:p w14:paraId="0CF81039" w14:textId="42F141B1"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3.142.612,50 </w:t>
            </w:r>
          </w:p>
        </w:tc>
      </w:tr>
      <w:tr w:rsidR="001577A9" w:rsidRPr="00A81CB8" w14:paraId="5E7DD78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5985EA69" w14:textId="7931E077"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SE-N_36</w:t>
            </w:r>
          </w:p>
        </w:tc>
        <w:tc>
          <w:tcPr>
            <w:tcW w:w="3969" w:type="dxa"/>
            <w:tcBorders>
              <w:top w:val="nil"/>
              <w:left w:val="nil"/>
              <w:bottom w:val="single" w:sz="4" w:space="0" w:color="auto"/>
              <w:right w:val="single" w:sz="4" w:space="0" w:color="auto"/>
            </w:tcBorders>
            <w:shd w:val="clear" w:color="auto" w:fill="auto"/>
            <w:noWrap/>
            <w:vAlign w:val="center"/>
            <w:hideMark/>
          </w:tcPr>
          <w:p w14:paraId="017EB0CA" w14:textId="246C0A01"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Lo Aguirre</w:t>
            </w:r>
          </w:p>
        </w:tc>
        <w:tc>
          <w:tcPr>
            <w:tcW w:w="2552" w:type="dxa"/>
            <w:tcBorders>
              <w:top w:val="nil"/>
              <w:left w:val="nil"/>
              <w:bottom w:val="single" w:sz="4" w:space="0" w:color="auto"/>
              <w:right w:val="single" w:sz="4" w:space="0" w:color="auto"/>
            </w:tcBorders>
            <w:shd w:val="clear" w:color="auto" w:fill="auto"/>
            <w:noWrap/>
            <w:hideMark/>
          </w:tcPr>
          <w:p w14:paraId="7450E569" w14:textId="2E31A001"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12555249"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1CC2D22E" w14:textId="23EA27D1"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SE-N_37</w:t>
            </w:r>
          </w:p>
        </w:tc>
        <w:tc>
          <w:tcPr>
            <w:tcW w:w="3969" w:type="dxa"/>
            <w:tcBorders>
              <w:top w:val="nil"/>
              <w:left w:val="nil"/>
              <w:bottom w:val="single" w:sz="4" w:space="0" w:color="auto"/>
              <w:right w:val="single" w:sz="4" w:space="0" w:color="auto"/>
            </w:tcBorders>
            <w:shd w:val="clear" w:color="auto" w:fill="auto"/>
            <w:noWrap/>
            <w:vAlign w:val="bottom"/>
            <w:hideMark/>
          </w:tcPr>
          <w:p w14:paraId="7905EAA7" w14:textId="2F673AFA"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Los Changos</w:t>
            </w:r>
          </w:p>
        </w:tc>
        <w:tc>
          <w:tcPr>
            <w:tcW w:w="2552" w:type="dxa"/>
            <w:tcBorders>
              <w:top w:val="nil"/>
              <w:left w:val="nil"/>
              <w:bottom w:val="single" w:sz="4" w:space="0" w:color="auto"/>
              <w:right w:val="single" w:sz="4" w:space="0" w:color="auto"/>
            </w:tcBorders>
            <w:shd w:val="clear" w:color="auto" w:fill="auto"/>
            <w:noWrap/>
            <w:hideMark/>
          </w:tcPr>
          <w:p w14:paraId="7307EE7E" w14:textId="25FB3849"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17.828.060,72 </w:t>
            </w:r>
          </w:p>
        </w:tc>
      </w:tr>
      <w:tr w:rsidR="001577A9" w:rsidRPr="00A81CB8" w14:paraId="663317F5"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6E426D65" w14:textId="0CF3195D"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SE-N_38</w:t>
            </w:r>
          </w:p>
        </w:tc>
        <w:tc>
          <w:tcPr>
            <w:tcW w:w="3969" w:type="dxa"/>
            <w:tcBorders>
              <w:top w:val="nil"/>
              <w:left w:val="nil"/>
              <w:bottom w:val="single" w:sz="4" w:space="0" w:color="auto"/>
              <w:right w:val="single" w:sz="4" w:space="0" w:color="auto"/>
            </w:tcBorders>
            <w:shd w:val="clear" w:color="auto" w:fill="auto"/>
            <w:noWrap/>
            <w:vAlign w:val="bottom"/>
            <w:hideMark/>
          </w:tcPr>
          <w:p w14:paraId="056BA259" w14:textId="365A70B5"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LOS MAQUIS</w:t>
            </w:r>
          </w:p>
        </w:tc>
        <w:tc>
          <w:tcPr>
            <w:tcW w:w="2552" w:type="dxa"/>
            <w:tcBorders>
              <w:top w:val="nil"/>
              <w:left w:val="nil"/>
              <w:bottom w:val="single" w:sz="4" w:space="0" w:color="auto"/>
              <w:right w:val="single" w:sz="4" w:space="0" w:color="auto"/>
            </w:tcBorders>
            <w:shd w:val="clear" w:color="auto" w:fill="auto"/>
            <w:noWrap/>
            <w:hideMark/>
          </w:tcPr>
          <w:p w14:paraId="0D3FDDF7" w14:textId="675FB443"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2.979.579,37 </w:t>
            </w:r>
          </w:p>
        </w:tc>
      </w:tr>
      <w:tr w:rsidR="001577A9" w:rsidRPr="00A81CB8" w14:paraId="63577D03"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512AF9EE" w14:textId="798F187D"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SE-N_39</w:t>
            </w:r>
          </w:p>
        </w:tc>
        <w:tc>
          <w:tcPr>
            <w:tcW w:w="3969" w:type="dxa"/>
            <w:tcBorders>
              <w:top w:val="nil"/>
              <w:left w:val="nil"/>
              <w:bottom w:val="single" w:sz="4" w:space="0" w:color="auto"/>
              <w:right w:val="single" w:sz="4" w:space="0" w:color="auto"/>
            </w:tcBorders>
            <w:shd w:val="clear" w:color="auto" w:fill="auto"/>
            <w:noWrap/>
            <w:vAlign w:val="bottom"/>
            <w:hideMark/>
          </w:tcPr>
          <w:p w14:paraId="78C2F6D3" w14:textId="26B36010"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Los Peumos</w:t>
            </w:r>
          </w:p>
        </w:tc>
        <w:tc>
          <w:tcPr>
            <w:tcW w:w="2552" w:type="dxa"/>
            <w:tcBorders>
              <w:top w:val="nil"/>
              <w:left w:val="nil"/>
              <w:bottom w:val="single" w:sz="4" w:space="0" w:color="auto"/>
              <w:right w:val="single" w:sz="4" w:space="0" w:color="auto"/>
            </w:tcBorders>
            <w:shd w:val="clear" w:color="auto" w:fill="auto"/>
            <w:noWrap/>
            <w:hideMark/>
          </w:tcPr>
          <w:p w14:paraId="6A83F4E9" w14:textId="1E930DF7"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3.338.680,17 </w:t>
            </w:r>
          </w:p>
        </w:tc>
      </w:tr>
      <w:tr w:rsidR="001577A9" w:rsidRPr="00A81CB8" w14:paraId="6B610309"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2E63CB49" w14:textId="23EEE0D2"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SE-N_40</w:t>
            </w:r>
          </w:p>
        </w:tc>
        <w:tc>
          <w:tcPr>
            <w:tcW w:w="3969" w:type="dxa"/>
            <w:tcBorders>
              <w:top w:val="nil"/>
              <w:left w:val="nil"/>
              <w:bottom w:val="single" w:sz="4" w:space="0" w:color="auto"/>
              <w:right w:val="single" w:sz="4" w:space="0" w:color="auto"/>
            </w:tcBorders>
            <w:shd w:val="clear" w:color="auto" w:fill="auto"/>
            <w:noWrap/>
            <w:vAlign w:val="bottom"/>
            <w:hideMark/>
          </w:tcPr>
          <w:p w14:paraId="457A7846" w14:textId="3FFAB106"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LOS VILOS</w:t>
            </w:r>
          </w:p>
        </w:tc>
        <w:tc>
          <w:tcPr>
            <w:tcW w:w="2552" w:type="dxa"/>
            <w:tcBorders>
              <w:top w:val="nil"/>
              <w:left w:val="nil"/>
              <w:bottom w:val="single" w:sz="4" w:space="0" w:color="auto"/>
              <w:right w:val="single" w:sz="4" w:space="0" w:color="auto"/>
            </w:tcBorders>
            <w:shd w:val="clear" w:color="auto" w:fill="auto"/>
            <w:noWrap/>
            <w:hideMark/>
          </w:tcPr>
          <w:p w14:paraId="0664FD95" w14:textId="57CC58F9"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2.759.755,25 </w:t>
            </w:r>
          </w:p>
        </w:tc>
      </w:tr>
      <w:tr w:rsidR="001577A9" w:rsidRPr="00A81CB8" w14:paraId="12B60F04"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03BE5C2C" w14:textId="63134DF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SE-N_41</w:t>
            </w:r>
          </w:p>
        </w:tc>
        <w:tc>
          <w:tcPr>
            <w:tcW w:w="3969" w:type="dxa"/>
            <w:tcBorders>
              <w:top w:val="nil"/>
              <w:left w:val="nil"/>
              <w:bottom w:val="single" w:sz="4" w:space="0" w:color="auto"/>
              <w:right w:val="single" w:sz="4" w:space="0" w:color="auto"/>
            </w:tcBorders>
            <w:shd w:val="clear" w:color="auto" w:fill="auto"/>
            <w:noWrap/>
            <w:vAlign w:val="bottom"/>
            <w:hideMark/>
          </w:tcPr>
          <w:p w14:paraId="38E2A6AD" w14:textId="020E691E"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Maipo</w:t>
            </w:r>
          </w:p>
        </w:tc>
        <w:tc>
          <w:tcPr>
            <w:tcW w:w="2552" w:type="dxa"/>
            <w:tcBorders>
              <w:top w:val="nil"/>
              <w:left w:val="nil"/>
              <w:bottom w:val="single" w:sz="4" w:space="0" w:color="auto"/>
              <w:right w:val="single" w:sz="4" w:space="0" w:color="auto"/>
            </w:tcBorders>
            <w:shd w:val="clear" w:color="auto" w:fill="auto"/>
            <w:noWrap/>
            <w:hideMark/>
          </w:tcPr>
          <w:p w14:paraId="6A211881" w14:textId="13FDE22D"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9.276.039,33 </w:t>
            </w:r>
          </w:p>
        </w:tc>
      </w:tr>
      <w:tr w:rsidR="001577A9" w:rsidRPr="00A81CB8" w14:paraId="152F900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6D6AD37C" w14:textId="14892B73"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SE-N_42</w:t>
            </w:r>
          </w:p>
        </w:tc>
        <w:tc>
          <w:tcPr>
            <w:tcW w:w="3969" w:type="dxa"/>
            <w:tcBorders>
              <w:top w:val="nil"/>
              <w:left w:val="nil"/>
              <w:bottom w:val="single" w:sz="4" w:space="0" w:color="auto"/>
              <w:right w:val="single" w:sz="4" w:space="0" w:color="auto"/>
            </w:tcBorders>
            <w:shd w:val="clear" w:color="auto" w:fill="auto"/>
            <w:noWrap/>
            <w:vAlign w:val="bottom"/>
            <w:hideMark/>
          </w:tcPr>
          <w:p w14:paraId="36401D61" w14:textId="5E8934CD"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MAITENCILLO</w:t>
            </w:r>
          </w:p>
        </w:tc>
        <w:tc>
          <w:tcPr>
            <w:tcW w:w="2552" w:type="dxa"/>
            <w:tcBorders>
              <w:top w:val="nil"/>
              <w:left w:val="nil"/>
              <w:bottom w:val="single" w:sz="4" w:space="0" w:color="auto"/>
              <w:right w:val="single" w:sz="4" w:space="0" w:color="auto"/>
            </w:tcBorders>
            <w:shd w:val="clear" w:color="auto" w:fill="auto"/>
            <w:noWrap/>
            <w:hideMark/>
          </w:tcPr>
          <w:p w14:paraId="54B3EA47" w14:textId="47C9F247"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16.568.675,36 </w:t>
            </w:r>
          </w:p>
        </w:tc>
      </w:tr>
      <w:tr w:rsidR="001577A9" w:rsidRPr="00A81CB8" w14:paraId="294DEDC4"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5CB5BF33" w14:textId="74F2A6CF"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SE-N_43</w:t>
            </w:r>
          </w:p>
        </w:tc>
        <w:tc>
          <w:tcPr>
            <w:tcW w:w="3969" w:type="dxa"/>
            <w:tcBorders>
              <w:top w:val="nil"/>
              <w:left w:val="nil"/>
              <w:bottom w:val="single" w:sz="4" w:space="0" w:color="auto"/>
              <w:right w:val="single" w:sz="4" w:space="0" w:color="auto"/>
            </w:tcBorders>
            <w:shd w:val="clear" w:color="auto" w:fill="auto"/>
            <w:noWrap/>
            <w:vAlign w:val="bottom"/>
            <w:hideMark/>
          </w:tcPr>
          <w:p w14:paraId="4374F320" w14:textId="54B95EDA"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María Elena</w:t>
            </w:r>
          </w:p>
        </w:tc>
        <w:tc>
          <w:tcPr>
            <w:tcW w:w="2552" w:type="dxa"/>
            <w:tcBorders>
              <w:top w:val="nil"/>
              <w:left w:val="nil"/>
              <w:bottom w:val="single" w:sz="4" w:space="0" w:color="auto"/>
              <w:right w:val="single" w:sz="4" w:space="0" w:color="auto"/>
            </w:tcBorders>
            <w:shd w:val="clear" w:color="auto" w:fill="auto"/>
            <w:noWrap/>
            <w:hideMark/>
          </w:tcPr>
          <w:p w14:paraId="789FE62B" w14:textId="40C74D1A"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4.538.644,62 </w:t>
            </w:r>
          </w:p>
        </w:tc>
      </w:tr>
      <w:tr w:rsidR="001577A9" w:rsidRPr="00A81CB8" w14:paraId="29654F09"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2DA7527E" w14:textId="600C77FE"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SE-N_44</w:t>
            </w:r>
          </w:p>
        </w:tc>
        <w:tc>
          <w:tcPr>
            <w:tcW w:w="3969" w:type="dxa"/>
            <w:tcBorders>
              <w:top w:val="nil"/>
              <w:left w:val="nil"/>
              <w:bottom w:val="single" w:sz="4" w:space="0" w:color="auto"/>
              <w:right w:val="single" w:sz="4" w:space="0" w:color="auto"/>
            </w:tcBorders>
            <w:shd w:val="clear" w:color="auto" w:fill="auto"/>
            <w:noWrap/>
            <w:vAlign w:val="bottom"/>
            <w:hideMark/>
          </w:tcPr>
          <w:p w14:paraId="071480E5" w14:textId="72DF3078"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Melipulli</w:t>
            </w:r>
          </w:p>
        </w:tc>
        <w:tc>
          <w:tcPr>
            <w:tcW w:w="2552" w:type="dxa"/>
            <w:tcBorders>
              <w:top w:val="nil"/>
              <w:left w:val="nil"/>
              <w:bottom w:val="single" w:sz="4" w:space="0" w:color="auto"/>
              <w:right w:val="single" w:sz="4" w:space="0" w:color="auto"/>
            </w:tcBorders>
            <w:shd w:val="clear" w:color="auto" w:fill="auto"/>
            <w:noWrap/>
            <w:hideMark/>
          </w:tcPr>
          <w:p w14:paraId="38A191DB" w14:textId="56C59DFF"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7.044.401,73 </w:t>
            </w:r>
          </w:p>
        </w:tc>
      </w:tr>
      <w:tr w:rsidR="001577A9" w:rsidRPr="00A81CB8" w14:paraId="45D95AD9"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2E95C2E5" w14:textId="3A342DF5"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SE-N_45</w:t>
            </w:r>
          </w:p>
        </w:tc>
        <w:tc>
          <w:tcPr>
            <w:tcW w:w="3969" w:type="dxa"/>
            <w:tcBorders>
              <w:top w:val="nil"/>
              <w:left w:val="nil"/>
              <w:bottom w:val="single" w:sz="4" w:space="0" w:color="auto"/>
              <w:right w:val="single" w:sz="4" w:space="0" w:color="auto"/>
            </w:tcBorders>
            <w:shd w:val="clear" w:color="auto" w:fill="auto"/>
            <w:noWrap/>
            <w:vAlign w:val="bottom"/>
            <w:hideMark/>
          </w:tcPr>
          <w:p w14:paraId="42628EA1" w14:textId="23824C59"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MIRAJE</w:t>
            </w:r>
          </w:p>
        </w:tc>
        <w:tc>
          <w:tcPr>
            <w:tcW w:w="2552" w:type="dxa"/>
            <w:tcBorders>
              <w:top w:val="nil"/>
              <w:left w:val="nil"/>
              <w:bottom w:val="single" w:sz="4" w:space="0" w:color="auto"/>
              <w:right w:val="single" w:sz="4" w:space="0" w:color="auto"/>
            </w:tcBorders>
            <w:shd w:val="clear" w:color="auto" w:fill="auto"/>
            <w:noWrap/>
            <w:hideMark/>
          </w:tcPr>
          <w:p w14:paraId="5A067C3F" w14:textId="1C549A5A"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2.604.274,45 </w:t>
            </w:r>
          </w:p>
        </w:tc>
      </w:tr>
      <w:tr w:rsidR="001577A9" w:rsidRPr="00A81CB8" w14:paraId="297737D9"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3E7F0821" w14:textId="71D87804"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SE-N_46</w:t>
            </w:r>
          </w:p>
        </w:tc>
        <w:tc>
          <w:tcPr>
            <w:tcW w:w="3969" w:type="dxa"/>
            <w:tcBorders>
              <w:top w:val="nil"/>
              <w:left w:val="nil"/>
              <w:bottom w:val="single" w:sz="4" w:space="0" w:color="auto"/>
              <w:right w:val="single" w:sz="4" w:space="0" w:color="auto"/>
            </w:tcBorders>
            <w:shd w:val="clear" w:color="auto" w:fill="auto"/>
            <w:noWrap/>
            <w:vAlign w:val="bottom"/>
            <w:hideMark/>
          </w:tcPr>
          <w:p w14:paraId="2A67B6E7" w14:textId="2B7278C9"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Mulchén</w:t>
            </w:r>
          </w:p>
        </w:tc>
        <w:tc>
          <w:tcPr>
            <w:tcW w:w="2552" w:type="dxa"/>
            <w:tcBorders>
              <w:top w:val="nil"/>
              <w:left w:val="nil"/>
              <w:bottom w:val="single" w:sz="4" w:space="0" w:color="auto"/>
              <w:right w:val="single" w:sz="4" w:space="0" w:color="auto"/>
            </w:tcBorders>
            <w:shd w:val="clear" w:color="auto" w:fill="auto"/>
            <w:noWrap/>
            <w:hideMark/>
          </w:tcPr>
          <w:p w14:paraId="67E07862" w14:textId="7F7FD735"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2.817.453,99 </w:t>
            </w:r>
          </w:p>
        </w:tc>
      </w:tr>
      <w:tr w:rsidR="001577A9" w:rsidRPr="00A81CB8" w14:paraId="25869E49"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5DA6370D" w14:textId="713C3176"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SE-N_47</w:t>
            </w:r>
          </w:p>
        </w:tc>
        <w:tc>
          <w:tcPr>
            <w:tcW w:w="3969" w:type="dxa"/>
            <w:tcBorders>
              <w:top w:val="nil"/>
              <w:left w:val="nil"/>
              <w:bottom w:val="single" w:sz="4" w:space="0" w:color="auto"/>
              <w:right w:val="single" w:sz="4" w:space="0" w:color="auto"/>
            </w:tcBorders>
            <w:shd w:val="clear" w:color="auto" w:fill="auto"/>
            <w:noWrap/>
            <w:vAlign w:val="bottom"/>
            <w:hideMark/>
          </w:tcPr>
          <w:p w14:paraId="4C9AE8E8" w14:textId="68A1C740"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NEPTUNO</w:t>
            </w:r>
          </w:p>
        </w:tc>
        <w:tc>
          <w:tcPr>
            <w:tcW w:w="2552" w:type="dxa"/>
            <w:tcBorders>
              <w:top w:val="nil"/>
              <w:left w:val="nil"/>
              <w:bottom w:val="single" w:sz="4" w:space="0" w:color="auto"/>
              <w:right w:val="single" w:sz="4" w:space="0" w:color="auto"/>
            </w:tcBorders>
            <w:shd w:val="clear" w:color="auto" w:fill="auto"/>
            <w:noWrap/>
            <w:hideMark/>
          </w:tcPr>
          <w:p w14:paraId="6DE5D76F" w14:textId="590717D8"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2.125.016,91 </w:t>
            </w:r>
          </w:p>
        </w:tc>
      </w:tr>
      <w:tr w:rsidR="001577A9" w:rsidRPr="00A81CB8" w14:paraId="49F78A0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38730BA5" w14:textId="7BCF75F7"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SE-N_48</w:t>
            </w:r>
          </w:p>
        </w:tc>
        <w:tc>
          <w:tcPr>
            <w:tcW w:w="3969" w:type="dxa"/>
            <w:tcBorders>
              <w:top w:val="nil"/>
              <w:left w:val="nil"/>
              <w:bottom w:val="single" w:sz="4" w:space="0" w:color="auto"/>
              <w:right w:val="single" w:sz="4" w:space="0" w:color="auto"/>
            </w:tcBorders>
            <w:shd w:val="clear" w:color="auto" w:fill="auto"/>
            <w:noWrap/>
            <w:vAlign w:val="bottom"/>
            <w:hideMark/>
          </w:tcPr>
          <w:p w14:paraId="30928A77" w14:textId="1000E831"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NOGALES</w:t>
            </w:r>
          </w:p>
        </w:tc>
        <w:tc>
          <w:tcPr>
            <w:tcW w:w="2552" w:type="dxa"/>
            <w:tcBorders>
              <w:top w:val="nil"/>
              <w:left w:val="nil"/>
              <w:bottom w:val="single" w:sz="4" w:space="0" w:color="auto"/>
              <w:right w:val="single" w:sz="4" w:space="0" w:color="auto"/>
            </w:tcBorders>
            <w:shd w:val="clear" w:color="auto" w:fill="auto"/>
            <w:noWrap/>
            <w:hideMark/>
          </w:tcPr>
          <w:p w14:paraId="00D6C2B0" w14:textId="40166FEC"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1.792.238,10 </w:t>
            </w:r>
          </w:p>
        </w:tc>
      </w:tr>
      <w:tr w:rsidR="001577A9" w:rsidRPr="00A81CB8" w14:paraId="2D63D5E8"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8779300" w14:textId="53E5B7A8"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SE-N_49</w:t>
            </w:r>
          </w:p>
        </w:tc>
        <w:tc>
          <w:tcPr>
            <w:tcW w:w="3969" w:type="dxa"/>
            <w:tcBorders>
              <w:top w:val="nil"/>
              <w:left w:val="nil"/>
              <w:bottom w:val="single" w:sz="4" w:space="0" w:color="auto"/>
              <w:right w:val="single" w:sz="4" w:space="0" w:color="auto"/>
            </w:tcBorders>
            <w:shd w:val="clear" w:color="auto" w:fill="auto"/>
            <w:noWrap/>
            <w:vAlign w:val="center"/>
            <w:hideMark/>
          </w:tcPr>
          <w:p w14:paraId="5E4F457C" w14:textId="1BCA8BAA"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Nueva Alto Melipilla</w:t>
            </w:r>
          </w:p>
        </w:tc>
        <w:tc>
          <w:tcPr>
            <w:tcW w:w="2552" w:type="dxa"/>
            <w:tcBorders>
              <w:top w:val="nil"/>
              <w:left w:val="nil"/>
              <w:bottom w:val="single" w:sz="4" w:space="0" w:color="auto"/>
              <w:right w:val="single" w:sz="4" w:space="0" w:color="auto"/>
            </w:tcBorders>
            <w:shd w:val="clear" w:color="auto" w:fill="auto"/>
            <w:noWrap/>
            <w:hideMark/>
          </w:tcPr>
          <w:p w14:paraId="222981C3" w14:textId="31D270C6"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18F896D2"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6A11E45E" w14:textId="50C6A075"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SE-N_50</w:t>
            </w:r>
          </w:p>
        </w:tc>
        <w:tc>
          <w:tcPr>
            <w:tcW w:w="3969" w:type="dxa"/>
            <w:tcBorders>
              <w:top w:val="nil"/>
              <w:left w:val="nil"/>
              <w:bottom w:val="single" w:sz="4" w:space="0" w:color="auto"/>
              <w:right w:val="single" w:sz="4" w:space="0" w:color="auto"/>
            </w:tcBorders>
            <w:shd w:val="clear" w:color="auto" w:fill="auto"/>
            <w:noWrap/>
            <w:vAlign w:val="bottom"/>
            <w:hideMark/>
          </w:tcPr>
          <w:p w14:paraId="4B72E81A" w14:textId="6A0DA142"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Nueva Cardones</w:t>
            </w:r>
          </w:p>
        </w:tc>
        <w:tc>
          <w:tcPr>
            <w:tcW w:w="2552" w:type="dxa"/>
            <w:tcBorders>
              <w:top w:val="nil"/>
              <w:left w:val="nil"/>
              <w:bottom w:val="single" w:sz="4" w:space="0" w:color="auto"/>
              <w:right w:val="single" w:sz="4" w:space="0" w:color="auto"/>
            </w:tcBorders>
            <w:shd w:val="clear" w:color="auto" w:fill="auto"/>
            <w:noWrap/>
            <w:hideMark/>
          </w:tcPr>
          <w:p w14:paraId="123F1440" w14:textId="4680306D"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12.648.769,33 </w:t>
            </w:r>
          </w:p>
        </w:tc>
      </w:tr>
      <w:tr w:rsidR="001577A9" w:rsidRPr="00A81CB8" w14:paraId="74C88666"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13BEB947" w14:textId="160131C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SE-N_51</w:t>
            </w:r>
          </w:p>
        </w:tc>
        <w:tc>
          <w:tcPr>
            <w:tcW w:w="3969" w:type="dxa"/>
            <w:tcBorders>
              <w:top w:val="nil"/>
              <w:left w:val="nil"/>
              <w:bottom w:val="single" w:sz="4" w:space="0" w:color="auto"/>
              <w:right w:val="single" w:sz="4" w:space="0" w:color="auto"/>
            </w:tcBorders>
            <w:shd w:val="clear" w:color="auto" w:fill="auto"/>
            <w:noWrap/>
            <w:vAlign w:val="bottom"/>
            <w:hideMark/>
          </w:tcPr>
          <w:p w14:paraId="16D69B1B" w14:textId="1CFC58C1"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Nueva Pichirropulli</w:t>
            </w:r>
          </w:p>
        </w:tc>
        <w:tc>
          <w:tcPr>
            <w:tcW w:w="2552" w:type="dxa"/>
            <w:tcBorders>
              <w:top w:val="nil"/>
              <w:left w:val="nil"/>
              <w:bottom w:val="single" w:sz="4" w:space="0" w:color="auto"/>
              <w:right w:val="single" w:sz="4" w:space="0" w:color="auto"/>
            </w:tcBorders>
            <w:shd w:val="clear" w:color="auto" w:fill="auto"/>
            <w:noWrap/>
            <w:hideMark/>
          </w:tcPr>
          <w:p w14:paraId="42092B22" w14:textId="5EBE8479"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4.628.955,27 </w:t>
            </w:r>
          </w:p>
        </w:tc>
      </w:tr>
      <w:tr w:rsidR="001577A9" w:rsidRPr="00A81CB8" w14:paraId="46A46991"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4BD8E918" w14:textId="186A17BF"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SE-N_52</w:t>
            </w:r>
          </w:p>
        </w:tc>
        <w:tc>
          <w:tcPr>
            <w:tcW w:w="3969" w:type="dxa"/>
            <w:tcBorders>
              <w:top w:val="nil"/>
              <w:left w:val="nil"/>
              <w:bottom w:val="single" w:sz="4" w:space="0" w:color="auto"/>
              <w:right w:val="single" w:sz="4" w:space="0" w:color="auto"/>
            </w:tcBorders>
            <w:shd w:val="clear" w:color="auto" w:fill="auto"/>
            <w:noWrap/>
            <w:vAlign w:val="center"/>
            <w:hideMark/>
          </w:tcPr>
          <w:p w14:paraId="5B732917" w14:textId="43D47B40"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Nueva Victoria</w:t>
            </w:r>
          </w:p>
        </w:tc>
        <w:tc>
          <w:tcPr>
            <w:tcW w:w="2552" w:type="dxa"/>
            <w:tcBorders>
              <w:top w:val="nil"/>
              <w:left w:val="nil"/>
              <w:bottom w:val="single" w:sz="4" w:space="0" w:color="auto"/>
              <w:right w:val="single" w:sz="4" w:space="0" w:color="auto"/>
            </w:tcBorders>
            <w:shd w:val="clear" w:color="auto" w:fill="auto"/>
            <w:noWrap/>
            <w:hideMark/>
          </w:tcPr>
          <w:p w14:paraId="6BFC3C5B" w14:textId="2A567E69"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52C3798E"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2C72B8EB" w14:textId="4D11EAAF"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SE-N_53</w:t>
            </w:r>
          </w:p>
        </w:tc>
        <w:tc>
          <w:tcPr>
            <w:tcW w:w="3969" w:type="dxa"/>
            <w:tcBorders>
              <w:top w:val="nil"/>
              <w:left w:val="nil"/>
              <w:bottom w:val="single" w:sz="4" w:space="0" w:color="auto"/>
              <w:right w:val="single" w:sz="4" w:space="0" w:color="auto"/>
            </w:tcBorders>
            <w:shd w:val="clear" w:color="auto" w:fill="auto"/>
            <w:noWrap/>
            <w:vAlign w:val="bottom"/>
            <w:hideMark/>
          </w:tcPr>
          <w:p w14:paraId="482CCFA9" w14:textId="1A043D63"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O'Higgins</w:t>
            </w:r>
          </w:p>
        </w:tc>
        <w:tc>
          <w:tcPr>
            <w:tcW w:w="2552" w:type="dxa"/>
            <w:tcBorders>
              <w:top w:val="nil"/>
              <w:left w:val="nil"/>
              <w:bottom w:val="single" w:sz="4" w:space="0" w:color="auto"/>
              <w:right w:val="single" w:sz="4" w:space="0" w:color="auto"/>
            </w:tcBorders>
            <w:shd w:val="clear" w:color="auto" w:fill="auto"/>
            <w:noWrap/>
            <w:hideMark/>
          </w:tcPr>
          <w:p w14:paraId="7A275A63" w14:textId="1D191BFB"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2.037.912,67 </w:t>
            </w:r>
          </w:p>
        </w:tc>
      </w:tr>
      <w:tr w:rsidR="001577A9" w:rsidRPr="00A81CB8" w14:paraId="741BB9D9"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301B2483" w14:textId="7F36B6EB"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SE-N_54</w:t>
            </w:r>
          </w:p>
        </w:tc>
        <w:tc>
          <w:tcPr>
            <w:tcW w:w="3969" w:type="dxa"/>
            <w:tcBorders>
              <w:top w:val="nil"/>
              <w:left w:val="nil"/>
              <w:bottom w:val="single" w:sz="4" w:space="0" w:color="auto"/>
              <w:right w:val="single" w:sz="4" w:space="0" w:color="auto"/>
            </w:tcBorders>
            <w:shd w:val="clear" w:color="auto" w:fill="auto"/>
            <w:noWrap/>
            <w:vAlign w:val="bottom"/>
            <w:hideMark/>
          </w:tcPr>
          <w:p w14:paraId="1C548CF5" w14:textId="351AEF07"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PAN DE AZUCAR</w:t>
            </w:r>
          </w:p>
        </w:tc>
        <w:tc>
          <w:tcPr>
            <w:tcW w:w="2552" w:type="dxa"/>
            <w:tcBorders>
              <w:top w:val="nil"/>
              <w:left w:val="nil"/>
              <w:bottom w:val="single" w:sz="4" w:space="0" w:color="auto"/>
              <w:right w:val="single" w:sz="4" w:space="0" w:color="auto"/>
            </w:tcBorders>
            <w:shd w:val="clear" w:color="auto" w:fill="auto"/>
            <w:noWrap/>
            <w:hideMark/>
          </w:tcPr>
          <w:p w14:paraId="72B064E6" w14:textId="6482FAAB"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28.008.380,67 </w:t>
            </w:r>
          </w:p>
        </w:tc>
      </w:tr>
      <w:tr w:rsidR="001577A9" w:rsidRPr="00A81CB8" w14:paraId="615E0EC8"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66B5A20E" w14:textId="5538C39F"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lastRenderedPageBreak/>
              <w:t>SE-N_55</w:t>
            </w:r>
          </w:p>
        </w:tc>
        <w:tc>
          <w:tcPr>
            <w:tcW w:w="3969" w:type="dxa"/>
            <w:tcBorders>
              <w:top w:val="nil"/>
              <w:left w:val="nil"/>
              <w:bottom w:val="single" w:sz="4" w:space="0" w:color="auto"/>
              <w:right w:val="single" w:sz="4" w:space="0" w:color="auto"/>
            </w:tcBorders>
            <w:shd w:val="clear" w:color="auto" w:fill="auto"/>
            <w:noWrap/>
            <w:vAlign w:val="bottom"/>
            <w:hideMark/>
          </w:tcPr>
          <w:p w14:paraId="6116E666" w14:textId="3642A9EA"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PARINACOTA</w:t>
            </w:r>
          </w:p>
        </w:tc>
        <w:tc>
          <w:tcPr>
            <w:tcW w:w="2552" w:type="dxa"/>
            <w:tcBorders>
              <w:top w:val="nil"/>
              <w:left w:val="nil"/>
              <w:bottom w:val="single" w:sz="4" w:space="0" w:color="auto"/>
              <w:right w:val="single" w:sz="4" w:space="0" w:color="auto"/>
            </w:tcBorders>
            <w:shd w:val="clear" w:color="auto" w:fill="auto"/>
            <w:noWrap/>
            <w:hideMark/>
          </w:tcPr>
          <w:p w14:paraId="4691C5CC" w14:textId="7DAFA90E"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4.091.267,97 </w:t>
            </w:r>
          </w:p>
        </w:tc>
      </w:tr>
      <w:tr w:rsidR="001577A9" w:rsidRPr="00A81CB8" w14:paraId="7840AFC6"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7069E92B" w14:textId="241FE171"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SE-N_56</w:t>
            </w:r>
          </w:p>
        </w:tc>
        <w:tc>
          <w:tcPr>
            <w:tcW w:w="3969" w:type="dxa"/>
            <w:tcBorders>
              <w:top w:val="nil"/>
              <w:left w:val="nil"/>
              <w:bottom w:val="single" w:sz="4" w:space="0" w:color="auto"/>
              <w:right w:val="single" w:sz="4" w:space="0" w:color="auto"/>
            </w:tcBorders>
            <w:shd w:val="clear" w:color="auto" w:fill="auto"/>
            <w:noWrap/>
            <w:vAlign w:val="bottom"/>
            <w:hideMark/>
          </w:tcPr>
          <w:p w14:paraId="2A2300A5" w14:textId="214EE19F"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POLPAICO</w:t>
            </w:r>
          </w:p>
        </w:tc>
        <w:tc>
          <w:tcPr>
            <w:tcW w:w="2552" w:type="dxa"/>
            <w:tcBorders>
              <w:top w:val="nil"/>
              <w:left w:val="nil"/>
              <w:bottom w:val="single" w:sz="4" w:space="0" w:color="auto"/>
              <w:right w:val="single" w:sz="4" w:space="0" w:color="auto"/>
            </w:tcBorders>
            <w:shd w:val="clear" w:color="auto" w:fill="auto"/>
            <w:noWrap/>
            <w:hideMark/>
          </w:tcPr>
          <w:p w14:paraId="1BDC94AF" w14:textId="270E9736"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32.564.300,42 </w:t>
            </w:r>
          </w:p>
        </w:tc>
      </w:tr>
      <w:tr w:rsidR="001577A9" w:rsidRPr="00A81CB8" w14:paraId="321931EE"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64A43397" w14:textId="23AC55FE"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SE-N_57</w:t>
            </w:r>
          </w:p>
        </w:tc>
        <w:tc>
          <w:tcPr>
            <w:tcW w:w="3969" w:type="dxa"/>
            <w:tcBorders>
              <w:top w:val="nil"/>
              <w:left w:val="nil"/>
              <w:bottom w:val="single" w:sz="4" w:space="0" w:color="auto"/>
              <w:right w:val="single" w:sz="4" w:space="0" w:color="auto"/>
            </w:tcBorders>
            <w:shd w:val="clear" w:color="auto" w:fill="auto"/>
            <w:noWrap/>
            <w:vAlign w:val="bottom"/>
            <w:hideMark/>
          </w:tcPr>
          <w:p w14:paraId="0A5C2105" w14:textId="2FFD9002"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Pozo Almonte</w:t>
            </w:r>
          </w:p>
        </w:tc>
        <w:tc>
          <w:tcPr>
            <w:tcW w:w="2552" w:type="dxa"/>
            <w:tcBorders>
              <w:top w:val="nil"/>
              <w:left w:val="nil"/>
              <w:bottom w:val="single" w:sz="4" w:space="0" w:color="auto"/>
              <w:right w:val="single" w:sz="4" w:space="0" w:color="auto"/>
            </w:tcBorders>
            <w:shd w:val="clear" w:color="auto" w:fill="auto"/>
            <w:noWrap/>
            <w:hideMark/>
          </w:tcPr>
          <w:p w14:paraId="0B6B6548" w14:textId="2F6FDE57"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4.582.787,25 </w:t>
            </w:r>
          </w:p>
        </w:tc>
      </w:tr>
      <w:tr w:rsidR="001577A9" w:rsidRPr="00A81CB8" w14:paraId="218B9332"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0B9D48D6" w14:textId="3E2FE2EC"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SE-N_58</w:t>
            </w:r>
          </w:p>
        </w:tc>
        <w:tc>
          <w:tcPr>
            <w:tcW w:w="3969" w:type="dxa"/>
            <w:tcBorders>
              <w:top w:val="nil"/>
              <w:left w:val="nil"/>
              <w:bottom w:val="single" w:sz="4" w:space="0" w:color="auto"/>
              <w:right w:val="single" w:sz="4" w:space="0" w:color="auto"/>
            </w:tcBorders>
            <w:shd w:val="clear" w:color="auto" w:fill="auto"/>
            <w:noWrap/>
            <w:vAlign w:val="center"/>
            <w:hideMark/>
          </w:tcPr>
          <w:p w14:paraId="2BFFF743" w14:textId="6C9CE498"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Puente Negro</w:t>
            </w:r>
          </w:p>
        </w:tc>
        <w:tc>
          <w:tcPr>
            <w:tcW w:w="2552" w:type="dxa"/>
            <w:tcBorders>
              <w:top w:val="nil"/>
              <w:left w:val="nil"/>
              <w:bottom w:val="single" w:sz="4" w:space="0" w:color="auto"/>
              <w:right w:val="single" w:sz="4" w:space="0" w:color="auto"/>
            </w:tcBorders>
            <w:shd w:val="clear" w:color="auto" w:fill="auto"/>
            <w:noWrap/>
            <w:hideMark/>
          </w:tcPr>
          <w:p w14:paraId="15BD7DB0" w14:textId="7A5DBBB1"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33835E57"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029A98DE" w14:textId="1F072A11"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SE-N_59</w:t>
            </w:r>
          </w:p>
        </w:tc>
        <w:tc>
          <w:tcPr>
            <w:tcW w:w="3969" w:type="dxa"/>
            <w:tcBorders>
              <w:top w:val="nil"/>
              <w:left w:val="nil"/>
              <w:bottom w:val="single" w:sz="4" w:space="0" w:color="auto"/>
              <w:right w:val="single" w:sz="4" w:space="0" w:color="auto"/>
            </w:tcBorders>
            <w:shd w:val="clear" w:color="auto" w:fill="auto"/>
            <w:noWrap/>
            <w:vAlign w:val="bottom"/>
            <w:hideMark/>
          </w:tcPr>
          <w:p w14:paraId="7FE73CDC" w14:textId="338888DA"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PUERTO MONTT</w:t>
            </w:r>
          </w:p>
        </w:tc>
        <w:tc>
          <w:tcPr>
            <w:tcW w:w="2552" w:type="dxa"/>
            <w:tcBorders>
              <w:top w:val="nil"/>
              <w:left w:val="nil"/>
              <w:bottom w:val="single" w:sz="4" w:space="0" w:color="auto"/>
              <w:right w:val="single" w:sz="4" w:space="0" w:color="auto"/>
            </w:tcBorders>
            <w:shd w:val="clear" w:color="auto" w:fill="auto"/>
            <w:noWrap/>
            <w:hideMark/>
          </w:tcPr>
          <w:p w14:paraId="6516B750" w14:textId="7729C15A"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9.145.617,09 </w:t>
            </w:r>
          </w:p>
        </w:tc>
      </w:tr>
      <w:tr w:rsidR="001577A9" w:rsidRPr="00A81CB8" w14:paraId="2929C48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51C7071F" w14:textId="439028E8"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SE-N_60</w:t>
            </w:r>
          </w:p>
        </w:tc>
        <w:tc>
          <w:tcPr>
            <w:tcW w:w="3969" w:type="dxa"/>
            <w:tcBorders>
              <w:top w:val="nil"/>
              <w:left w:val="nil"/>
              <w:bottom w:val="single" w:sz="4" w:space="0" w:color="auto"/>
              <w:right w:val="single" w:sz="4" w:space="0" w:color="auto"/>
            </w:tcBorders>
            <w:shd w:val="clear" w:color="auto" w:fill="auto"/>
            <w:noWrap/>
            <w:vAlign w:val="bottom"/>
            <w:hideMark/>
          </w:tcPr>
          <w:p w14:paraId="5B691018" w14:textId="5E69A65B"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PUNTA COLORADA</w:t>
            </w:r>
          </w:p>
        </w:tc>
        <w:tc>
          <w:tcPr>
            <w:tcW w:w="2552" w:type="dxa"/>
            <w:tcBorders>
              <w:top w:val="nil"/>
              <w:left w:val="nil"/>
              <w:bottom w:val="single" w:sz="4" w:space="0" w:color="auto"/>
              <w:right w:val="single" w:sz="4" w:space="0" w:color="auto"/>
            </w:tcBorders>
            <w:shd w:val="clear" w:color="auto" w:fill="auto"/>
            <w:noWrap/>
            <w:hideMark/>
          </w:tcPr>
          <w:p w14:paraId="689B4EC5" w14:textId="5DB1BFF9"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2.619.019,64 </w:t>
            </w:r>
          </w:p>
        </w:tc>
      </w:tr>
      <w:tr w:rsidR="001577A9" w:rsidRPr="00A81CB8" w14:paraId="5F483124"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4265CE54" w14:textId="3DD123BC"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SE-N_61</w:t>
            </w:r>
          </w:p>
        </w:tc>
        <w:tc>
          <w:tcPr>
            <w:tcW w:w="3969" w:type="dxa"/>
            <w:tcBorders>
              <w:top w:val="nil"/>
              <w:left w:val="nil"/>
              <w:bottom w:val="single" w:sz="4" w:space="0" w:color="auto"/>
              <w:right w:val="single" w:sz="4" w:space="0" w:color="auto"/>
            </w:tcBorders>
            <w:shd w:val="clear" w:color="auto" w:fill="auto"/>
            <w:noWrap/>
            <w:vAlign w:val="center"/>
            <w:hideMark/>
          </w:tcPr>
          <w:p w14:paraId="56A95171" w14:textId="1AE070CC"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Punta Sierra</w:t>
            </w:r>
          </w:p>
        </w:tc>
        <w:tc>
          <w:tcPr>
            <w:tcW w:w="2552" w:type="dxa"/>
            <w:tcBorders>
              <w:top w:val="nil"/>
              <w:left w:val="nil"/>
              <w:bottom w:val="single" w:sz="4" w:space="0" w:color="auto"/>
              <w:right w:val="single" w:sz="4" w:space="0" w:color="auto"/>
            </w:tcBorders>
            <w:shd w:val="clear" w:color="auto" w:fill="auto"/>
            <w:noWrap/>
            <w:hideMark/>
          </w:tcPr>
          <w:p w14:paraId="38A64F97" w14:textId="457C9095"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64CDCDDC"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6F921162" w14:textId="26317458"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SE-N_62</w:t>
            </w:r>
          </w:p>
        </w:tc>
        <w:tc>
          <w:tcPr>
            <w:tcW w:w="3969" w:type="dxa"/>
            <w:tcBorders>
              <w:top w:val="nil"/>
              <w:left w:val="nil"/>
              <w:bottom w:val="single" w:sz="4" w:space="0" w:color="auto"/>
              <w:right w:val="single" w:sz="4" w:space="0" w:color="auto"/>
            </w:tcBorders>
            <w:shd w:val="clear" w:color="auto" w:fill="auto"/>
            <w:noWrap/>
            <w:vAlign w:val="bottom"/>
            <w:hideMark/>
          </w:tcPr>
          <w:p w14:paraId="51B1DE9A" w14:textId="58AC3B32"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CENTRAL QUILAPILUN</w:t>
            </w:r>
          </w:p>
        </w:tc>
        <w:tc>
          <w:tcPr>
            <w:tcW w:w="2552" w:type="dxa"/>
            <w:tcBorders>
              <w:top w:val="nil"/>
              <w:left w:val="nil"/>
              <w:bottom w:val="single" w:sz="4" w:space="0" w:color="auto"/>
              <w:right w:val="single" w:sz="4" w:space="0" w:color="auto"/>
            </w:tcBorders>
            <w:shd w:val="clear" w:color="auto" w:fill="auto"/>
            <w:noWrap/>
            <w:hideMark/>
          </w:tcPr>
          <w:p w14:paraId="2FB5997B" w14:textId="4224E4B7"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1.270.805,74 </w:t>
            </w:r>
          </w:p>
        </w:tc>
      </w:tr>
      <w:tr w:rsidR="001577A9" w:rsidRPr="00A81CB8" w14:paraId="5AF73EFA"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465F6A61" w14:textId="3C9FD3F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SE-N_63</w:t>
            </w:r>
          </w:p>
        </w:tc>
        <w:tc>
          <w:tcPr>
            <w:tcW w:w="3969" w:type="dxa"/>
            <w:tcBorders>
              <w:top w:val="nil"/>
              <w:left w:val="nil"/>
              <w:bottom w:val="single" w:sz="4" w:space="0" w:color="auto"/>
              <w:right w:val="single" w:sz="4" w:space="0" w:color="auto"/>
            </w:tcBorders>
            <w:shd w:val="clear" w:color="auto" w:fill="auto"/>
            <w:noWrap/>
            <w:vAlign w:val="bottom"/>
            <w:hideMark/>
          </w:tcPr>
          <w:p w14:paraId="5580F5EF" w14:textId="04108727"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TAP OFF QUILLAGUA</w:t>
            </w:r>
          </w:p>
        </w:tc>
        <w:tc>
          <w:tcPr>
            <w:tcW w:w="2552" w:type="dxa"/>
            <w:tcBorders>
              <w:top w:val="nil"/>
              <w:left w:val="nil"/>
              <w:bottom w:val="single" w:sz="4" w:space="0" w:color="auto"/>
              <w:right w:val="single" w:sz="4" w:space="0" w:color="auto"/>
            </w:tcBorders>
            <w:shd w:val="clear" w:color="auto" w:fill="auto"/>
            <w:noWrap/>
            <w:hideMark/>
          </w:tcPr>
          <w:p w14:paraId="4F67C4D7" w14:textId="4C91077D"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1.567.642,41 </w:t>
            </w:r>
          </w:p>
        </w:tc>
      </w:tr>
      <w:tr w:rsidR="001577A9" w:rsidRPr="00A81CB8" w14:paraId="602A89F3"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5A37D29D" w14:textId="0D94B5FD"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SE-N_64</w:t>
            </w:r>
          </w:p>
        </w:tc>
        <w:tc>
          <w:tcPr>
            <w:tcW w:w="3969" w:type="dxa"/>
            <w:tcBorders>
              <w:top w:val="nil"/>
              <w:left w:val="nil"/>
              <w:bottom w:val="single" w:sz="4" w:space="0" w:color="auto"/>
              <w:right w:val="single" w:sz="4" w:space="0" w:color="auto"/>
            </w:tcBorders>
            <w:shd w:val="clear" w:color="auto" w:fill="auto"/>
            <w:noWrap/>
            <w:vAlign w:val="bottom"/>
            <w:hideMark/>
          </w:tcPr>
          <w:p w14:paraId="2A97AA0D" w14:textId="7D44183D"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QUILLOTA</w:t>
            </w:r>
          </w:p>
        </w:tc>
        <w:tc>
          <w:tcPr>
            <w:tcW w:w="2552" w:type="dxa"/>
            <w:tcBorders>
              <w:top w:val="nil"/>
              <w:left w:val="nil"/>
              <w:bottom w:val="single" w:sz="4" w:space="0" w:color="auto"/>
              <w:right w:val="single" w:sz="4" w:space="0" w:color="auto"/>
            </w:tcBorders>
            <w:shd w:val="clear" w:color="auto" w:fill="auto"/>
            <w:noWrap/>
            <w:hideMark/>
          </w:tcPr>
          <w:p w14:paraId="17638679" w14:textId="4281BAFB"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4.915.722,27 </w:t>
            </w:r>
          </w:p>
        </w:tc>
      </w:tr>
      <w:tr w:rsidR="001577A9" w:rsidRPr="00A81CB8" w14:paraId="0BF47680"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5AFB1FBE" w14:textId="40310638"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SE-N_65</w:t>
            </w:r>
          </w:p>
        </w:tc>
        <w:tc>
          <w:tcPr>
            <w:tcW w:w="3969" w:type="dxa"/>
            <w:tcBorders>
              <w:top w:val="nil"/>
              <w:left w:val="nil"/>
              <w:bottom w:val="single" w:sz="4" w:space="0" w:color="auto"/>
              <w:right w:val="single" w:sz="4" w:space="0" w:color="auto"/>
            </w:tcBorders>
            <w:shd w:val="clear" w:color="auto" w:fill="auto"/>
            <w:noWrap/>
            <w:vAlign w:val="bottom"/>
            <w:hideMark/>
          </w:tcPr>
          <w:p w14:paraId="6EFDAE83" w14:textId="2C01EC34"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RAHUE</w:t>
            </w:r>
          </w:p>
        </w:tc>
        <w:tc>
          <w:tcPr>
            <w:tcW w:w="2552" w:type="dxa"/>
            <w:tcBorders>
              <w:top w:val="nil"/>
              <w:left w:val="nil"/>
              <w:bottom w:val="single" w:sz="4" w:space="0" w:color="auto"/>
              <w:right w:val="single" w:sz="4" w:space="0" w:color="auto"/>
            </w:tcBorders>
            <w:shd w:val="clear" w:color="auto" w:fill="auto"/>
            <w:noWrap/>
            <w:hideMark/>
          </w:tcPr>
          <w:p w14:paraId="151CC669" w14:textId="0C437431"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3.272.412,60 </w:t>
            </w:r>
          </w:p>
        </w:tc>
      </w:tr>
      <w:tr w:rsidR="001577A9" w:rsidRPr="00A81CB8" w14:paraId="38770504"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3C72C37F" w14:textId="630BFA70"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SE-N_66</w:t>
            </w:r>
          </w:p>
        </w:tc>
        <w:tc>
          <w:tcPr>
            <w:tcW w:w="3969" w:type="dxa"/>
            <w:tcBorders>
              <w:top w:val="nil"/>
              <w:left w:val="nil"/>
              <w:bottom w:val="single" w:sz="4" w:space="0" w:color="auto"/>
              <w:right w:val="single" w:sz="4" w:space="0" w:color="auto"/>
            </w:tcBorders>
            <w:shd w:val="clear" w:color="auto" w:fill="auto"/>
            <w:noWrap/>
            <w:vAlign w:val="bottom"/>
            <w:hideMark/>
          </w:tcPr>
          <w:p w14:paraId="19C2C56B" w14:textId="023413CE"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RAPEL</w:t>
            </w:r>
          </w:p>
        </w:tc>
        <w:tc>
          <w:tcPr>
            <w:tcW w:w="2552" w:type="dxa"/>
            <w:tcBorders>
              <w:top w:val="nil"/>
              <w:left w:val="nil"/>
              <w:bottom w:val="single" w:sz="4" w:space="0" w:color="auto"/>
              <w:right w:val="single" w:sz="4" w:space="0" w:color="auto"/>
            </w:tcBorders>
            <w:shd w:val="clear" w:color="auto" w:fill="auto"/>
            <w:noWrap/>
            <w:hideMark/>
          </w:tcPr>
          <w:p w14:paraId="601C4B06" w14:textId="4DC489BE"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2.751.154,99 </w:t>
            </w:r>
          </w:p>
        </w:tc>
      </w:tr>
      <w:tr w:rsidR="001577A9" w:rsidRPr="00A81CB8" w14:paraId="0778D24E"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49082A24" w14:textId="7ACB8B36"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SE-N_67</w:t>
            </w:r>
          </w:p>
        </w:tc>
        <w:tc>
          <w:tcPr>
            <w:tcW w:w="3969" w:type="dxa"/>
            <w:tcBorders>
              <w:top w:val="nil"/>
              <w:left w:val="nil"/>
              <w:bottom w:val="single" w:sz="4" w:space="0" w:color="auto"/>
              <w:right w:val="single" w:sz="4" w:space="0" w:color="auto"/>
            </w:tcBorders>
            <w:shd w:val="clear" w:color="auto" w:fill="auto"/>
            <w:noWrap/>
            <w:vAlign w:val="bottom"/>
            <w:hideMark/>
          </w:tcPr>
          <w:p w14:paraId="5945900D" w14:textId="78D9BA95"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SAN ANDRES</w:t>
            </w:r>
          </w:p>
        </w:tc>
        <w:tc>
          <w:tcPr>
            <w:tcW w:w="2552" w:type="dxa"/>
            <w:tcBorders>
              <w:top w:val="nil"/>
              <w:left w:val="nil"/>
              <w:bottom w:val="single" w:sz="4" w:space="0" w:color="auto"/>
              <w:right w:val="single" w:sz="4" w:space="0" w:color="auto"/>
            </w:tcBorders>
            <w:shd w:val="clear" w:color="auto" w:fill="auto"/>
            <w:noWrap/>
            <w:hideMark/>
          </w:tcPr>
          <w:p w14:paraId="5CB42EEB" w14:textId="1CAC1CA1"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12.418.578,95 </w:t>
            </w:r>
          </w:p>
        </w:tc>
      </w:tr>
      <w:tr w:rsidR="001577A9" w:rsidRPr="00A81CB8" w14:paraId="38D22E65"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4128A126" w14:textId="67AC8D26"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SE-N_68</w:t>
            </w:r>
          </w:p>
        </w:tc>
        <w:tc>
          <w:tcPr>
            <w:tcW w:w="3969" w:type="dxa"/>
            <w:tcBorders>
              <w:top w:val="nil"/>
              <w:left w:val="nil"/>
              <w:bottom w:val="single" w:sz="4" w:space="0" w:color="auto"/>
              <w:right w:val="single" w:sz="4" w:space="0" w:color="auto"/>
            </w:tcBorders>
            <w:shd w:val="clear" w:color="auto" w:fill="auto"/>
            <w:noWrap/>
            <w:vAlign w:val="bottom"/>
            <w:hideMark/>
          </w:tcPr>
          <w:p w14:paraId="4EBB0C17" w14:textId="32C97511"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Salar</w:t>
            </w:r>
          </w:p>
        </w:tc>
        <w:tc>
          <w:tcPr>
            <w:tcW w:w="2552" w:type="dxa"/>
            <w:tcBorders>
              <w:top w:val="nil"/>
              <w:left w:val="nil"/>
              <w:bottom w:val="single" w:sz="4" w:space="0" w:color="auto"/>
              <w:right w:val="single" w:sz="4" w:space="0" w:color="auto"/>
            </w:tcBorders>
            <w:shd w:val="clear" w:color="auto" w:fill="auto"/>
            <w:noWrap/>
            <w:hideMark/>
          </w:tcPr>
          <w:p w14:paraId="78CBADA9" w14:textId="1D4F0D89"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3.786.082,60 </w:t>
            </w:r>
          </w:p>
        </w:tc>
      </w:tr>
      <w:tr w:rsidR="001577A9" w:rsidRPr="00A81CB8" w14:paraId="6DDCC7AA"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724AB839" w14:textId="7A1309D8"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SE-N_69</w:t>
            </w:r>
          </w:p>
        </w:tc>
        <w:tc>
          <w:tcPr>
            <w:tcW w:w="3969" w:type="dxa"/>
            <w:tcBorders>
              <w:top w:val="nil"/>
              <w:left w:val="nil"/>
              <w:bottom w:val="single" w:sz="4" w:space="0" w:color="auto"/>
              <w:right w:val="single" w:sz="4" w:space="0" w:color="auto"/>
            </w:tcBorders>
            <w:shd w:val="clear" w:color="auto" w:fill="auto"/>
            <w:noWrap/>
            <w:vAlign w:val="bottom"/>
            <w:hideMark/>
          </w:tcPr>
          <w:p w14:paraId="378A5340" w14:textId="54FBC5EB"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SAN LUIS</w:t>
            </w:r>
          </w:p>
        </w:tc>
        <w:tc>
          <w:tcPr>
            <w:tcW w:w="2552" w:type="dxa"/>
            <w:tcBorders>
              <w:top w:val="nil"/>
              <w:left w:val="nil"/>
              <w:bottom w:val="single" w:sz="4" w:space="0" w:color="auto"/>
              <w:right w:val="single" w:sz="4" w:space="0" w:color="auto"/>
            </w:tcBorders>
            <w:shd w:val="clear" w:color="auto" w:fill="auto"/>
            <w:noWrap/>
            <w:hideMark/>
          </w:tcPr>
          <w:p w14:paraId="50A89158" w14:textId="35B0C673"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1.861.041,81 </w:t>
            </w:r>
          </w:p>
        </w:tc>
      </w:tr>
      <w:tr w:rsidR="001577A9" w:rsidRPr="00A81CB8" w14:paraId="0A168A9D"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49E4B7C6" w14:textId="505A73DF"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SE-N_70</w:t>
            </w:r>
          </w:p>
        </w:tc>
        <w:tc>
          <w:tcPr>
            <w:tcW w:w="3969" w:type="dxa"/>
            <w:tcBorders>
              <w:top w:val="nil"/>
              <w:left w:val="nil"/>
              <w:bottom w:val="single" w:sz="4" w:space="0" w:color="auto"/>
              <w:right w:val="single" w:sz="4" w:space="0" w:color="auto"/>
            </w:tcBorders>
            <w:shd w:val="clear" w:color="auto" w:fill="auto"/>
            <w:noWrap/>
            <w:vAlign w:val="center"/>
            <w:hideMark/>
          </w:tcPr>
          <w:p w14:paraId="666AF9E0" w14:textId="04EE1123"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San Simón</w:t>
            </w:r>
          </w:p>
        </w:tc>
        <w:tc>
          <w:tcPr>
            <w:tcW w:w="2552" w:type="dxa"/>
            <w:tcBorders>
              <w:top w:val="nil"/>
              <w:left w:val="nil"/>
              <w:bottom w:val="single" w:sz="4" w:space="0" w:color="auto"/>
              <w:right w:val="single" w:sz="4" w:space="0" w:color="auto"/>
            </w:tcBorders>
            <w:shd w:val="clear" w:color="auto" w:fill="auto"/>
            <w:noWrap/>
            <w:hideMark/>
          </w:tcPr>
          <w:p w14:paraId="3100E323" w14:textId="6B67C7AF"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43CA1D46"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1DD054CC" w14:textId="365AB736"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SE-N_71</w:t>
            </w:r>
          </w:p>
        </w:tc>
        <w:tc>
          <w:tcPr>
            <w:tcW w:w="3969" w:type="dxa"/>
            <w:tcBorders>
              <w:top w:val="nil"/>
              <w:left w:val="nil"/>
              <w:bottom w:val="single" w:sz="4" w:space="0" w:color="auto"/>
              <w:right w:val="single" w:sz="4" w:space="0" w:color="auto"/>
            </w:tcBorders>
            <w:shd w:val="clear" w:color="auto" w:fill="auto"/>
            <w:noWrap/>
            <w:vAlign w:val="center"/>
            <w:hideMark/>
          </w:tcPr>
          <w:p w14:paraId="5C51CC95" w14:textId="3A8750B0"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Tap Central Santa Marta</w:t>
            </w:r>
          </w:p>
        </w:tc>
        <w:tc>
          <w:tcPr>
            <w:tcW w:w="2552" w:type="dxa"/>
            <w:tcBorders>
              <w:top w:val="nil"/>
              <w:left w:val="nil"/>
              <w:bottom w:val="single" w:sz="4" w:space="0" w:color="auto"/>
              <w:right w:val="single" w:sz="4" w:space="0" w:color="auto"/>
            </w:tcBorders>
            <w:shd w:val="clear" w:color="auto" w:fill="auto"/>
            <w:noWrap/>
            <w:hideMark/>
          </w:tcPr>
          <w:p w14:paraId="49224BFE" w14:textId="553C8851"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21C59E13"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BD1E3A4" w14:textId="4042955F"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SE-N_72</w:t>
            </w:r>
          </w:p>
        </w:tc>
        <w:tc>
          <w:tcPr>
            <w:tcW w:w="3969" w:type="dxa"/>
            <w:tcBorders>
              <w:top w:val="nil"/>
              <w:left w:val="nil"/>
              <w:bottom w:val="single" w:sz="4" w:space="0" w:color="auto"/>
              <w:right w:val="single" w:sz="4" w:space="0" w:color="auto"/>
            </w:tcBorders>
            <w:shd w:val="clear" w:color="auto" w:fill="auto"/>
            <w:noWrap/>
            <w:vAlign w:val="center"/>
            <w:hideMark/>
          </w:tcPr>
          <w:p w14:paraId="7E16E2EA" w14:textId="40DF04F8"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Tap Chicureo</w:t>
            </w:r>
          </w:p>
        </w:tc>
        <w:tc>
          <w:tcPr>
            <w:tcW w:w="2552" w:type="dxa"/>
            <w:tcBorders>
              <w:top w:val="nil"/>
              <w:left w:val="nil"/>
              <w:bottom w:val="single" w:sz="4" w:space="0" w:color="auto"/>
              <w:right w:val="single" w:sz="4" w:space="0" w:color="auto"/>
            </w:tcBorders>
            <w:shd w:val="clear" w:color="auto" w:fill="auto"/>
            <w:noWrap/>
            <w:hideMark/>
          </w:tcPr>
          <w:p w14:paraId="4F0C3121" w14:textId="7BCA4740"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679E439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54E05A3" w14:textId="4B2B2E38"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SE-N_73</w:t>
            </w:r>
          </w:p>
        </w:tc>
        <w:tc>
          <w:tcPr>
            <w:tcW w:w="3969" w:type="dxa"/>
            <w:tcBorders>
              <w:top w:val="nil"/>
              <w:left w:val="nil"/>
              <w:bottom w:val="single" w:sz="4" w:space="0" w:color="auto"/>
              <w:right w:val="single" w:sz="4" w:space="0" w:color="auto"/>
            </w:tcBorders>
            <w:shd w:val="clear" w:color="auto" w:fill="auto"/>
            <w:noWrap/>
            <w:vAlign w:val="center"/>
            <w:hideMark/>
          </w:tcPr>
          <w:p w14:paraId="0D3B03AD" w14:textId="5101DF10"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Tap Doña Carmen</w:t>
            </w:r>
          </w:p>
        </w:tc>
        <w:tc>
          <w:tcPr>
            <w:tcW w:w="2552" w:type="dxa"/>
            <w:tcBorders>
              <w:top w:val="nil"/>
              <w:left w:val="nil"/>
              <w:bottom w:val="single" w:sz="4" w:space="0" w:color="auto"/>
              <w:right w:val="single" w:sz="4" w:space="0" w:color="auto"/>
            </w:tcBorders>
            <w:shd w:val="clear" w:color="auto" w:fill="auto"/>
            <w:noWrap/>
            <w:hideMark/>
          </w:tcPr>
          <w:p w14:paraId="2C08C5F0" w14:textId="138BCB28"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5B5D979A"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D946CB9" w14:textId="3C6BEE4D"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SE-N_74</w:t>
            </w:r>
          </w:p>
        </w:tc>
        <w:tc>
          <w:tcPr>
            <w:tcW w:w="3969" w:type="dxa"/>
            <w:tcBorders>
              <w:top w:val="nil"/>
              <w:left w:val="nil"/>
              <w:bottom w:val="single" w:sz="4" w:space="0" w:color="auto"/>
              <w:right w:val="single" w:sz="4" w:space="0" w:color="auto"/>
            </w:tcBorders>
            <w:shd w:val="clear" w:color="auto" w:fill="auto"/>
            <w:noWrap/>
            <w:vAlign w:val="center"/>
            <w:hideMark/>
          </w:tcPr>
          <w:p w14:paraId="021BBFC4" w14:textId="42255E22"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Tap El Manzano</w:t>
            </w:r>
          </w:p>
        </w:tc>
        <w:tc>
          <w:tcPr>
            <w:tcW w:w="2552" w:type="dxa"/>
            <w:tcBorders>
              <w:top w:val="nil"/>
              <w:left w:val="nil"/>
              <w:bottom w:val="single" w:sz="4" w:space="0" w:color="auto"/>
              <w:right w:val="single" w:sz="4" w:space="0" w:color="auto"/>
            </w:tcBorders>
            <w:shd w:val="clear" w:color="auto" w:fill="auto"/>
            <w:noWrap/>
            <w:hideMark/>
          </w:tcPr>
          <w:p w14:paraId="7D986B69" w14:textId="41842A02"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79FB0F27"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08DD479" w14:textId="3CC74F2D"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SE-N_75</w:t>
            </w:r>
          </w:p>
        </w:tc>
        <w:tc>
          <w:tcPr>
            <w:tcW w:w="3969" w:type="dxa"/>
            <w:tcBorders>
              <w:top w:val="nil"/>
              <w:left w:val="nil"/>
              <w:bottom w:val="single" w:sz="4" w:space="0" w:color="auto"/>
              <w:right w:val="single" w:sz="4" w:space="0" w:color="auto"/>
            </w:tcBorders>
            <w:shd w:val="clear" w:color="auto" w:fill="auto"/>
            <w:noWrap/>
            <w:vAlign w:val="center"/>
            <w:hideMark/>
          </w:tcPr>
          <w:p w14:paraId="4C1D0484" w14:textId="26CC168B"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Tap El Romero</w:t>
            </w:r>
          </w:p>
        </w:tc>
        <w:tc>
          <w:tcPr>
            <w:tcW w:w="2552" w:type="dxa"/>
            <w:tcBorders>
              <w:top w:val="nil"/>
              <w:left w:val="nil"/>
              <w:bottom w:val="single" w:sz="4" w:space="0" w:color="auto"/>
              <w:right w:val="single" w:sz="4" w:space="0" w:color="auto"/>
            </w:tcBorders>
            <w:shd w:val="clear" w:color="auto" w:fill="auto"/>
            <w:noWrap/>
            <w:hideMark/>
          </w:tcPr>
          <w:p w14:paraId="10431EA3" w14:textId="026BB381"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57DB76CA"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2F81575C" w14:textId="2E7244F8"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SE-N_76</w:t>
            </w:r>
          </w:p>
        </w:tc>
        <w:tc>
          <w:tcPr>
            <w:tcW w:w="3969" w:type="dxa"/>
            <w:tcBorders>
              <w:top w:val="nil"/>
              <w:left w:val="nil"/>
              <w:bottom w:val="single" w:sz="4" w:space="0" w:color="auto"/>
              <w:right w:val="single" w:sz="4" w:space="0" w:color="auto"/>
            </w:tcBorders>
            <w:shd w:val="clear" w:color="auto" w:fill="auto"/>
            <w:noWrap/>
            <w:vAlign w:val="center"/>
            <w:hideMark/>
          </w:tcPr>
          <w:p w14:paraId="10013892" w14:textId="77E46710"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Tap Enlace</w:t>
            </w:r>
          </w:p>
        </w:tc>
        <w:tc>
          <w:tcPr>
            <w:tcW w:w="2552" w:type="dxa"/>
            <w:tcBorders>
              <w:top w:val="nil"/>
              <w:left w:val="nil"/>
              <w:bottom w:val="single" w:sz="4" w:space="0" w:color="auto"/>
              <w:right w:val="single" w:sz="4" w:space="0" w:color="auto"/>
            </w:tcBorders>
            <w:shd w:val="clear" w:color="auto" w:fill="auto"/>
            <w:noWrap/>
            <w:hideMark/>
          </w:tcPr>
          <w:p w14:paraId="19E3EBD8" w14:textId="53CD5C56"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712E810C"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1968FB80" w14:textId="561ED414"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SE-N_77</w:t>
            </w:r>
          </w:p>
        </w:tc>
        <w:tc>
          <w:tcPr>
            <w:tcW w:w="3969" w:type="dxa"/>
            <w:tcBorders>
              <w:top w:val="nil"/>
              <w:left w:val="nil"/>
              <w:bottom w:val="single" w:sz="4" w:space="0" w:color="auto"/>
              <w:right w:val="single" w:sz="4" w:space="0" w:color="auto"/>
            </w:tcBorders>
            <w:shd w:val="clear" w:color="auto" w:fill="auto"/>
            <w:noWrap/>
            <w:vAlign w:val="center"/>
            <w:hideMark/>
          </w:tcPr>
          <w:p w14:paraId="6B85285A" w14:textId="5A16E012"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Tap Off Sierra Gorda Eólico</w:t>
            </w:r>
          </w:p>
        </w:tc>
        <w:tc>
          <w:tcPr>
            <w:tcW w:w="2552" w:type="dxa"/>
            <w:tcBorders>
              <w:top w:val="nil"/>
              <w:left w:val="nil"/>
              <w:bottom w:val="single" w:sz="4" w:space="0" w:color="auto"/>
              <w:right w:val="single" w:sz="4" w:space="0" w:color="auto"/>
            </w:tcBorders>
            <w:shd w:val="clear" w:color="auto" w:fill="auto"/>
            <w:noWrap/>
            <w:hideMark/>
          </w:tcPr>
          <w:p w14:paraId="6E69F024" w14:textId="7E5D9137"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465BBAF2"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20199FD3" w14:textId="15046A7F"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SE-N_78</w:t>
            </w:r>
          </w:p>
        </w:tc>
        <w:tc>
          <w:tcPr>
            <w:tcW w:w="3969" w:type="dxa"/>
            <w:tcBorders>
              <w:top w:val="nil"/>
              <w:left w:val="nil"/>
              <w:bottom w:val="single" w:sz="4" w:space="0" w:color="auto"/>
              <w:right w:val="single" w:sz="4" w:space="0" w:color="auto"/>
            </w:tcBorders>
            <w:shd w:val="clear" w:color="auto" w:fill="auto"/>
            <w:noWrap/>
            <w:vAlign w:val="bottom"/>
            <w:hideMark/>
          </w:tcPr>
          <w:p w14:paraId="12151BE0" w14:textId="02DBF095"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TARAPACA</w:t>
            </w:r>
          </w:p>
        </w:tc>
        <w:tc>
          <w:tcPr>
            <w:tcW w:w="2552" w:type="dxa"/>
            <w:tcBorders>
              <w:top w:val="nil"/>
              <w:left w:val="nil"/>
              <w:bottom w:val="single" w:sz="4" w:space="0" w:color="auto"/>
              <w:right w:val="single" w:sz="4" w:space="0" w:color="auto"/>
            </w:tcBorders>
            <w:shd w:val="clear" w:color="auto" w:fill="auto"/>
            <w:noWrap/>
            <w:hideMark/>
          </w:tcPr>
          <w:p w14:paraId="4EDB1905" w14:textId="5ABE1059"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2.451.802,32 </w:t>
            </w:r>
          </w:p>
        </w:tc>
      </w:tr>
      <w:tr w:rsidR="001577A9" w:rsidRPr="00A81CB8" w14:paraId="1C7D7660"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481F9F7E" w14:textId="5C4AB568"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SE-N_79</w:t>
            </w:r>
          </w:p>
        </w:tc>
        <w:tc>
          <w:tcPr>
            <w:tcW w:w="3969" w:type="dxa"/>
            <w:tcBorders>
              <w:top w:val="nil"/>
              <w:left w:val="nil"/>
              <w:bottom w:val="single" w:sz="4" w:space="0" w:color="auto"/>
              <w:right w:val="single" w:sz="4" w:space="0" w:color="auto"/>
            </w:tcBorders>
            <w:shd w:val="clear" w:color="auto" w:fill="auto"/>
            <w:noWrap/>
            <w:vAlign w:val="bottom"/>
            <w:hideMark/>
          </w:tcPr>
          <w:p w14:paraId="00368CDA" w14:textId="59A02E60"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TEMUCO</w:t>
            </w:r>
          </w:p>
        </w:tc>
        <w:tc>
          <w:tcPr>
            <w:tcW w:w="2552" w:type="dxa"/>
            <w:tcBorders>
              <w:top w:val="nil"/>
              <w:left w:val="nil"/>
              <w:bottom w:val="single" w:sz="4" w:space="0" w:color="auto"/>
              <w:right w:val="single" w:sz="4" w:space="0" w:color="auto"/>
            </w:tcBorders>
            <w:shd w:val="clear" w:color="auto" w:fill="auto"/>
            <w:noWrap/>
            <w:hideMark/>
          </w:tcPr>
          <w:p w14:paraId="47C64623" w14:textId="74D403F0"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9.032.739,82 </w:t>
            </w:r>
          </w:p>
        </w:tc>
      </w:tr>
      <w:tr w:rsidR="001577A9" w:rsidRPr="00A81CB8" w14:paraId="2E38B9DC"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1432F195" w14:textId="3DBE69C4"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SE-N_80</w:t>
            </w:r>
          </w:p>
        </w:tc>
        <w:tc>
          <w:tcPr>
            <w:tcW w:w="3969" w:type="dxa"/>
            <w:tcBorders>
              <w:top w:val="nil"/>
              <w:left w:val="nil"/>
              <w:bottom w:val="single" w:sz="4" w:space="0" w:color="auto"/>
              <w:right w:val="single" w:sz="4" w:space="0" w:color="auto"/>
            </w:tcBorders>
            <w:shd w:val="clear" w:color="auto" w:fill="auto"/>
            <w:noWrap/>
            <w:vAlign w:val="bottom"/>
            <w:hideMark/>
          </w:tcPr>
          <w:p w14:paraId="016A9728" w14:textId="22484486"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TINGUIRIRICA</w:t>
            </w:r>
          </w:p>
        </w:tc>
        <w:tc>
          <w:tcPr>
            <w:tcW w:w="2552" w:type="dxa"/>
            <w:tcBorders>
              <w:top w:val="nil"/>
              <w:left w:val="nil"/>
              <w:bottom w:val="single" w:sz="4" w:space="0" w:color="auto"/>
              <w:right w:val="single" w:sz="4" w:space="0" w:color="auto"/>
            </w:tcBorders>
            <w:shd w:val="clear" w:color="auto" w:fill="auto"/>
            <w:noWrap/>
            <w:hideMark/>
          </w:tcPr>
          <w:p w14:paraId="71358B95" w14:textId="58880F11"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4.257.100,35 </w:t>
            </w:r>
          </w:p>
        </w:tc>
      </w:tr>
      <w:tr w:rsidR="001577A9" w:rsidRPr="00A81CB8" w14:paraId="71DDEFB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513EECFC" w14:textId="628D3F25"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SE-N_81</w:t>
            </w:r>
          </w:p>
        </w:tc>
        <w:tc>
          <w:tcPr>
            <w:tcW w:w="3969" w:type="dxa"/>
            <w:tcBorders>
              <w:top w:val="nil"/>
              <w:left w:val="nil"/>
              <w:bottom w:val="single" w:sz="4" w:space="0" w:color="auto"/>
              <w:right w:val="single" w:sz="4" w:space="0" w:color="auto"/>
            </w:tcBorders>
            <w:shd w:val="clear" w:color="auto" w:fill="auto"/>
            <w:noWrap/>
            <w:vAlign w:val="bottom"/>
            <w:hideMark/>
          </w:tcPr>
          <w:p w14:paraId="761664FF" w14:textId="589D5C41"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VALDIVIA</w:t>
            </w:r>
          </w:p>
        </w:tc>
        <w:tc>
          <w:tcPr>
            <w:tcW w:w="2552" w:type="dxa"/>
            <w:tcBorders>
              <w:top w:val="nil"/>
              <w:left w:val="nil"/>
              <w:bottom w:val="single" w:sz="4" w:space="0" w:color="auto"/>
              <w:right w:val="single" w:sz="4" w:space="0" w:color="auto"/>
            </w:tcBorders>
            <w:shd w:val="clear" w:color="auto" w:fill="auto"/>
            <w:noWrap/>
            <w:hideMark/>
          </w:tcPr>
          <w:p w14:paraId="542D8897" w14:textId="31E2C30E"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4.226.495,51 </w:t>
            </w:r>
          </w:p>
        </w:tc>
      </w:tr>
      <w:tr w:rsidR="001577A9" w:rsidRPr="002C37B0" w14:paraId="3D426239" w14:textId="77777777" w:rsidTr="00763235">
        <w:trPr>
          <w:jc w:val="center"/>
        </w:trPr>
        <w:tc>
          <w:tcPr>
            <w:tcW w:w="1985" w:type="dxa"/>
            <w:tcBorders>
              <w:top w:val="nil"/>
              <w:left w:val="nil"/>
              <w:bottom w:val="nil"/>
              <w:right w:val="nil"/>
            </w:tcBorders>
            <w:shd w:val="clear" w:color="auto" w:fill="auto"/>
            <w:noWrap/>
            <w:vAlign w:val="center"/>
            <w:hideMark/>
          </w:tcPr>
          <w:p w14:paraId="6A42C1D5"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1E12ED9C" w14:textId="36EBB908" w:rsidR="001577A9" w:rsidRPr="00A81CB8" w:rsidRDefault="001577A9" w:rsidP="001577A9">
            <w:pPr>
              <w:spacing w:before="20" w:after="20" w:line="240" w:lineRule="auto"/>
              <w:jc w:val="left"/>
              <w:rPr>
                <w:rFonts w:eastAsia="Times New Roman" w:cs="Calibri"/>
                <w:b/>
                <w:bCs/>
                <w:color w:val="000000"/>
                <w:sz w:val="20"/>
                <w:szCs w:val="20"/>
                <w:lang w:eastAsia="es-CL"/>
              </w:rPr>
            </w:pPr>
            <w:r w:rsidRPr="00A81CB8">
              <w:rPr>
                <w:rFonts w:eastAsia="Times New Roman" w:cs="Calibri"/>
                <w:b/>
                <w:bCs/>
                <w:color w:val="000000"/>
                <w:sz w:val="20"/>
                <w:szCs w:val="20"/>
                <w:lang w:eastAsia="es-CL"/>
              </w:rPr>
              <w:t>TOTAL</w:t>
            </w:r>
          </w:p>
        </w:tc>
        <w:tc>
          <w:tcPr>
            <w:tcW w:w="2552" w:type="dxa"/>
            <w:tcBorders>
              <w:top w:val="nil"/>
              <w:left w:val="nil"/>
              <w:bottom w:val="single" w:sz="4" w:space="0" w:color="auto"/>
              <w:right w:val="single" w:sz="4" w:space="0" w:color="auto"/>
            </w:tcBorders>
            <w:shd w:val="clear" w:color="auto" w:fill="auto"/>
            <w:noWrap/>
            <w:hideMark/>
          </w:tcPr>
          <w:p w14:paraId="57323C5B" w14:textId="336D05C8" w:rsidR="001577A9" w:rsidRPr="002C37B0" w:rsidRDefault="001577A9" w:rsidP="001577A9">
            <w:pPr>
              <w:spacing w:after="0" w:line="240" w:lineRule="auto"/>
              <w:jc w:val="right"/>
              <w:rPr>
                <w:rFonts w:cs="Calibri"/>
                <w:b/>
                <w:bCs/>
                <w:color w:val="000000"/>
                <w:sz w:val="20"/>
                <w:szCs w:val="20"/>
              </w:rPr>
            </w:pPr>
            <w:r w:rsidRPr="006D4B79">
              <w:rPr>
                <w:b/>
                <w:sz w:val="20"/>
                <w:szCs w:val="20"/>
              </w:rPr>
              <w:t xml:space="preserve"> 581.284.769,41 </w:t>
            </w:r>
          </w:p>
        </w:tc>
      </w:tr>
    </w:tbl>
    <w:p w14:paraId="76BA58D4" w14:textId="77777777" w:rsidR="00F501EB" w:rsidRDefault="00F501EB" w:rsidP="00F501EB">
      <w:pPr>
        <w:spacing w:after="0"/>
      </w:pPr>
    </w:p>
    <w:p w14:paraId="65EEAA7C" w14:textId="77777777" w:rsidR="00F501EB" w:rsidRDefault="00F501EB" w:rsidP="00F501EB">
      <w:pPr>
        <w:pStyle w:val="Ttulo3"/>
        <w:keepNext/>
      </w:pPr>
      <w:bookmarkStart w:id="491" w:name="_Toc38048507"/>
      <w:bookmarkStart w:id="492" w:name="_Toc39795183"/>
      <w:bookmarkStart w:id="493" w:name="_Toc41514659"/>
      <w:r w:rsidRPr="00E1571A">
        <w:t>Valor de Inversión</w:t>
      </w:r>
      <w:r>
        <w:t xml:space="preserve"> </w:t>
      </w:r>
      <w:r w:rsidRPr="00E1571A">
        <w:t>por tramo de transporte calificación nacional</w:t>
      </w:r>
      <w:bookmarkEnd w:id="491"/>
      <w:bookmarkEnd w:id="492"/>
      <w:bookmarkEnd w:id="493"/>
    </w:p>
    <w:p w14:paraId="100F3F6D" w14:textId="1ED85FF8" w:rsidR="00F501EB" w:rsidRPr="00C65574" w:rsidRDefault="00F501EB" w:rsidP="00F501EB">
      <w:pPr>
        <w:pStyle w:val="Subttulo"/>
      </w:pPr>
      <w:bookmarkStart w:id="494" w:name="_Toc38047819"/>
      <w:bookmarkStart w:id="495" w:name="_Toc39795272"/>
      <w:bookmarkStart w:id="496" w:name="_Toc41515969"/>
      <w:r w:rsidRPr="00C65574">
        <w:t xml:space="preserve">Tabla </w:t>
      </w:r>
      <w:r w:rsidR="00A8401E">
        <w:fldChar w:fldCharType="begin"/>
      </w:r>
      <w:r w:rsidR="00A8401E">
        <w:instrText xml:space="preserve"> SEQ Tabla \* ARABIC </w:instrText>
      </w:r>
      <w:r w:rsidR="00A8401E">
        <w:fldChar w:fldCharType="separate"/>
      </w:r>
      <w:r w:rsidR="00F976FC">
        <w:rPr>
          <w:noProof/>
        </w:rPr>
        <w:t>50</w:t>
      </w:r>
      <w:r w:rsidR="00A8401E">
        <w:rPr>
          <w:noProof/>
        </w:rPr>
        <w:fldChar w:fldCharType="end"/>
      </w:r>
      <w:r w:rsidRPr="00C65574">
        <w:t>: Valor de Inversión (V.I.) por tramo de transporte calificación nacional</w:t>
      </w:r>
      <w:bookmarkEnd w:id="494"/>
      <w:bookmarkEnd w:id="495"/>
      <w:bookmarkEnd w:id="496"/>
    </w:p>
    <w:tbl>
      <w:tblPr>
        <w:tblW w:w="0" w:type="auto"/>
        <w:jc w:val="center"/>
        <w:tblLayout w:type="fixed"/>
        <w:tblCellMar>
          <w:left w:w="57" w:type="dxa"/>
          <w:right w:w="57" w:type="dxa"/>
        </w:tblCellMar>
        <w:tblLook w:val="04A0" w:firstRow="1" w:lastRow="0" w:firstColumn="1" w:lastColumn="0" w:noHBand="0" w:noVBand="1"/>
      </w:tblPr>
      <w:tblGrid>
        <w:gridCol w:w="1928"/>
        <w:gridCol w:w="4441"/>
        <w:gridCol w:w="2080"/>
      </w:tblGrid>
      <w:tr w:rsidR="00262096" w:rsidRPr="00A81CB8" w14:paraId="08D63E23" w14:textId="77777777" w:rsidTr="00763235">
        <w:trPr>
          <w:tblHeader/>
          <w:jc w:val="center"/>
        </w:trPr>
        <w:tc>
          <w:tcPr>
            <w:tcW w:w="19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4B2BE136" w14:textId="77777777" w:rsidR="00262096" w:rsidRPr="00A81CB8" w:rsidRDefault="00262096" w:rsidP="00763235">
            <w:pPr>
              <w:spacing w:before="20" w:after="20" w:line="240" w:lineRule="auto"/>
              <w:jc w:val="center"/>
              <w:rPr>
                <w:rFonts w:eastAsia="Times New Roman" w:cs="Calibri"/>
                <w:b/>
                <w:bCs/>
                <w:color w:val="000000"/>
                <w:sz w:val="20"/>
                <w:szCs w:val="20"/>
                <w:lang w:eastAsia="es-CL"/>
              </w:rPr>
            </w:pPr>
            <w:r w:rsidRPr="00A81CB8">
              <w:rPr>
                <w:rFonts w:eastAsia="Times New Roman" w:cs="Calibri"/>
                <w:b/>
                <w:bCs/>
                <w:color w:val="000000"/>
                <w:sz w:val="20"/>
                <w:szCs w:val="20"/>
                <w:lang w:eastAsia="es-CL"/>
              </w:rPr>
              <w:t>IdCalificacionCodigo</w:t>
            </w:r>
          </w:p>
        </w:tc>
        <w:tc>
          <w:tcPr>
            <w:tcW w:w="4441" w:type="dxa"/>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14:paraId="6D6BB533" w14:textId="77777777" w:rsidR="00262096" w:rsidRPr="00A81CB8" w:rsidRDefault="00262096" w:rsidP="00763235">
            <w:pPr>
              <w:spacing w:before="20" w:after="20" w:line="240" w:lineRule="auto"/>
              <w:jc w:val="center"/>
              <w:rPr>
                <w:rFonts w:eastAsia="Times New Roman" w:cs="Calibri"/>
                <w:b/>
                <w:bCs/>
                <w:color w:val="000000"/>
                <w:sz w:val="20"/>
                <w:szCs w:val="20"/>
                <w:lang w:eastAsia="es-CL"/>
              </w:rPr>
            </w:pPr>
            <w:r w:rsidRPr="00A81CB8">
              <w:rPr>
                <w:rFonts w:eastAsia="Times New Roman" w:cs="Calibri"/>
                <w:b/>
                <w:bCs/>
                <w:color w:val="000000"/>
                <w:sz w:val="20"/>
                <w:szCs w:val="20"/>
                <w:lang w:eastAsia="es-CL"/>
              </w:rPr>
              <w:t>NombreTramoTransporte</w:t>
            </w:r>
          </w:p>
        </w:tc>
        <w:tc>
          <w:tcPr>
            <w:tcW w:w="208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8134489" w14:textId="77777777" w:rsidR="00262096" w:rsidRPr="00A81CB8" w:rsidRDefault="00262096" w:rsidP="00763235">
            <w:pPr>
              <w:spacing w:before="20" w:after="20" w:line="240" w:lineRule="auto"/>
              <w:jc w:val="center"/>
              <w:rPr>
                <w:rFonts w:eastAsia="Times New Roman" w:cs="Calibri"/>
                <w:b/>
                <w:bCs/>
                <w:color w:val="000000"/>
                <w:sz w:val="20"/>
                <w:szCs w:val="20"/>
                <w:lang w:eastAsia="es-CL"/>
              </w:rPr>
            </w:pPr>
            <w:r w:rsidRPr="00A81CB8">
              <w:rPr>
                <w:rFonts w:eastAsia="Times New Roman" w:cs="Calibri"/>
                <w:b/>
                <w:bCs/>
                <w:color w:val="000000"/>
                <w:sz w:val="20"/>
                <w:szCs w:val="20"/>
                <w:lang w:eastAsia="es-CL"/>
              </w:rPr>
              <w:t>Valor de Inversión (V.I.)</w:t>
            </w:r>
          </w:p>
          <w:p w14:paraId="763921E5" w14:textId="77777777" w:rsidR="00262096" w:rsidRPr="00A81CB8" w:rsidRDefault="00262096" w:rsidP="00763235">
            <w:pPr>
              <w:spacing w:before="20" w:after="20" w:line="240" w:lineRule="auto"/>
              <w:jc w:val="center"/>
              <w:rPr>
                <w:rFonts w:eastAsia="Times New Roman" w:cs="Calibri"/>
                <w:b/>
                <w:bCs/>
                <w:color w:val="000000"/>
                <w:sz w:val="20"/>
                <w:szCs w:val="20"/>
                <w:lang w:eastAsia="es-CL"/>
              </w:rPr>
            </w:pPr>
            <w:r w:rsidRPr="00A81CB8">
              <w:rPr>
                <w:rFonts w:eastAsia="Times New Roman" w:cs="Calibri"/>
                <w:b/>
                <w:bCs/>
                <w:color w:val="000000"/>
                <w:sz w:val="20"/>
                <w:szCs w:val="20"/>
                <w:lang w:eastAsia="es-CL"/>
              </w:rPr>
              <w:t>USD (Dólares de USA)</w:t>
            </w:r>
          </w:p>
        </w:tc>
      </w:tr>
      <w:tr w:rsidR="001577A9" w:rsidRPr="00A81CB8" w14:paraId="699E6328"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1E1A866E" w14:textId="311CF9EF"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w:t>
            </w:r>
          </w:p>
        </w:tc>
        <w:tc>
          <w:tcPr>
            <w:tcW w:w="4441" w:type="dxa"/>
            <w:tcBorders>
              <w:top w:val="nil"/>
              <w:left w:val="nil"/>
              <w:bottom w:val="single" w:sz="4" w:space="0" w:color="auto"/>
              <w:right w:val="single" w:sz="4" w:space="0" w:color="auto"/>
            </w:tcBorders>
            <w:shd w:val="clear" w:color="auto" w:fill="auto"/>
            <w:noWrap/>
            <w:vAlign w:val="bottom"/>
            <w:hideMark/>
          </w:tcPr>
          <w:p w14:paraId="7AA3E8E6" w14:textId="6BD8FA24"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Alto Jahuel 220-&gt;Alto Jahuel 500</w:t>
            </w:r>
          </w:p>
        </w:tc>
        <w:tc>
          <w:tcPr>
            <w:tcW w:w="2080" w:type="dxa"/>
            <w:tcBorders>
              <w:top w:val="nil"/>
              <w:left w:val="nil"/>
              <w:bottom w:val="single" w:sz="4" w:space="0" w:color="auto"/>
              <w:right w:val="single" w:sz="4" w:space="0" w:color="auto"/>
            </w:tcBorders>
            <w:shd w:val="clear" w:color="auto" w:fill="auto"/>
            <w:noWrap/>
            <w:hideMark/>
          </w:tcPr>
          <w:p w14:paraId="7D2AAF92" w14:textId="0BA7C577"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16.783.204,08 </w:t>
            </w:r>
          </w:p>
        </w:tc>
      </w:tr>
      <w:tr w:rsidR="001577A9" w:rsidRPr="00A81CB8" w14:paraId="2E42A777"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7C4EDDC1" w14:textId="7AB410C5"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N_2</w:t>
            </w:r>
          </w:p>
        </w:tc>
        <w:tc>
          <w:tcPr>
            <w:tcW w:w="4441" w:type="dxa"/>
            <w:tcBorders>
              <w:top w:val="nil"/>
              <w:left w:val="nil"/>
              <w:bottom w:val="single" w:sz="4" w:space="0" w:color="auto"/>
              <w:right w:val="single" w:sz="4" w:space="0" w:color="auto"/>
            </w:tcBorders>
            <w:shd w:val="clear" w:color="auto" w:fill="auto"/>
            <w:noWrap/>
            <w:vAlign w:val="bottom"/>
            <w:hideMark/>
          </w:tcPr>
          <w:p w14:paraId="789E285A" w14:textId="7E2413F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Alto Jahuel 220-&gt;Buin 220</w:t>
            </w:r>
          </w:p>
        </w:tc>
        <w:tc>
          <w:tcPr>
            <w:tcW w:w="2080" w:type="dxa"/>
            <w:tcBorders>
              <w:top w:val="nil"/>
              <w:left w:val="nil"/>
              <w:bottom w:val="single" w:sz="4" w:space="0" w:color="auto"/>
              <w:right w:val="single" w:sz="4" w:space="0" w:color="auto"/>
            </w:tcBorders>
            <w:shd w:val="clear" w:color="auto" w:fill="auto"/>
            <w:noWrap/>
            <w:hideMark/>
          </w:tcPr>
          <w:p w14:paraId="667EEC78" w14:textId="5FCF2EF2"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814.969,30 </w:t>
            </w:r>
          </w:p>
        </w:tc>
      </w:tr>
      <w:tr w:rsidR="001577A9" w:rsidRPr="00A81CB8" w14:paraId="174809CE"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4E1F3AF9" w14:textId="4896F1C6"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N_3</w:t>
            </w:r>
          </w:p>
        </w:tc>
        <w:tc>
          <w:tcPr>
            <w:tcW w:w="4441" w:type="dxa"/>
            <w:tcBorders>
              <w:top w:val="nil"/>
              <w:left w:val="nil"/>
              <w:bottom w:val="single" w:sz="4" w:space="0" w:color="auto"/>
              <w:right w:val="single" w:sz="4" w:space="0" w:color="auto"/>
            </w:tcBorders>
            <w:shd w:val="clear" w:color="auto" w:fill="auto"/>
            <w:noWrap/>
            <w:vAlign w:val="bottom"/>
            <w:hideMark/>
          </w:tcPr>
          <w:p w14:paraId="1F264BE2" w14:textId="07ED342E"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Alto Jahuel 220-&gt;Chena 220</w:t>
            </w:r>
          </w:p>
        </w:tc>
        <w:tc>
          <w:tcPr>
            <w:tcW w:w="2080" w:type="dxa"/>
            <w:tcBorders>
              <w:top w:val="nil"/>
              <w:left w:val="nil"/>
              <w:bottom w:val="single" w:sz="4" w:space="0" w:color="auto"/>
              <w:right w:val="single" w:sz="4" w:space="0" w:color="auto"/>
            </w:tcBorders>
            <w:shd w:val="clear" w:color="auto" w:fill="auto"/>
            <w:noWrap/>
            <w:hideMark/>
          </w:tcPr>
          <w:p w14:paraId="1B39E662" w14:textId="7F3025EC"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18.026.711,97 </w:t>
            </w:r>
          </w:p>
        </w:tc>
      </w:tr>
      <w:tr w:rsidR="001577A9" w:rsidRPr="00A81CB8" w14:paraId="2BE4CBCC"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41ACF343" w14:textId="2EC266EF"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N_4</w:t>
            </w:r>
          </w:p>
        </w:tc>
        <w:tc>
          <w:tcPr>
            <w:tcW w:w="4441" w:type="dxa"/>
            <w:tcBorders>
              <w:top w:val="nil"/>
              <w:left w:val="nil"/>
              <w:bottom w:val="single" w:sz="4" w:space="0" w:color="auto"/>
              <w:right w:val="single" w:sz="4" w:space="0" w:color="auto"/>
            </w:tcBorders>
            <w:shd w:val="clear" w:color="auto" w:fill="auto"/>
            <w:noWrap/>
            <w:vAlign w:val="bottom"/>
            <w:hideMark/>
          </w:tcPr>
          <w:p w14:paraId="22FD197F" w14:textId="0BAC9BA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Alto Jahuel 220-&gt;Los Almendros 220</w:t>
            </w:r>
          </w:p>
        </w:tc>
        <w:tc>
          <w:tcPr>
            <w:tcW w:w="2080" w:type="dxa"/>
            <w:tcBorders>
              <w:top w:val="nil"/>
              <w:left w:val="nil"/>
              <w:bottom w:val="single" w:sz="4" w:space="0" w:color="auto"/>
              <w:right w:val="single" w:sz="4" w:space="0" w:color="auto"/>
            </w:tcBorders>
            <w:shd w:val="clear" w:color="auto" w:fill="auto"/>
            <w:noWrap/>
            <w:hideMark/>
          </w:tcPr>
          <w:p w14:paraId="62C7F3E7" w14:textId="6F3B32D3"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27.631.753,13 </w:t>
            </w:r>
          </w:p>
        </w:tc>
      </w:tr>
      <w:tr w:rsidR="001577A9" w:rsidRPr="00A81CB8" w14:paraId="69667B49"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036B13A6" w14:textId="70BCD0FE"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N_5</w:t>
            </w:r>
          </w:p>
        </w:tc>
        <w:tc>
          <w:tcPr>
            <w:tcW w:w="4441" w:type="dxa"/>
            <w:tcBorders>
              <w:top w:val="nil"/>
              <w:left w:val="nil"/>
              <w:bottom w:val="single" w:sz="4" w:space="0" w:color="auto"/>
              <w:right w:val="single" w:sz="4" w:space="0" w:color="auto"/>
            </w:tcBorders>
            <w:shd w:val="clear" w:color="auto" w:fill="auto"/>
            <w:noWrap/>
            <w:vAlign w:val="bottom"/>
            <w:hideMark/>
          </w:tcPr>
          <w:p w14:paraId="3DDD862C" w14:textId="2A42E0FF"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Alto Jahuel 220-&gt;Maipo 220</w:t>
            </w:r>
          </w:p>
        </w:tc>
        <w:tc>
          <w:tcPr>
            <w:tcW w:w="2080" w:type="dxa"/>
            <w:tcBorders>
              <w:top w:val="nil"/>
              <w:left w:val="nil"/>
              <w:bottom w:val="single" w:sz="4" w:space="0" w:color="auto"/>
              <w:right w:val="single" w:sz="4" w:space="0" w:color="auto"/>
            </w:tcBorders>
            <w:shd w:val="clear" w:color="auto" w:fill="auto"/>
            <w:noWrap/>
            <w:hideMark/>
          </w:tcPr>
          <w:p w14:paraId="767108AB" w14:textId="3F2FE705"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1.856.271,87 </w:t>
            </w:r>
          </w:p>
        </w:tc>
      </w:tr>
      <w:tr w:rsidR="001577A9" w:rsidRPr="00A81CB8" w14:paraId="6BBCED74"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1B948068" w14:textId="442DF2A6"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lastRenderedPageBreak/>
              <w:t>N_6</w:t>
            </w:r>
          </w:p>
        </w:tc>
        <w:tc>
          <w:tcPr>
            <w:tcW w:w="4441" w:type="dxa"/>
            <w:tcBorders>
              <w:top w:val="nil"/>
              <w:left w:val="nil"/>
              <w:bottom w:val="single" w:sz="4" w:space="0" w:color="auto"/>
              <w:right w:val="single" w:sz="4" w:space="0" w:color="auto"/>
            </w:tcBorders>
            <w:shd w:val="clear" w:color="auto" w:fill="auto"/>
            <w:noWrap/>
            <w:vAlign w:val="bottom"/>
            <w:hideMark/>
          </w:tcPr>
          <w:p w14:paraId="2B0EC3F0" w14:textId="105FB0CD"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Alto Jahuel 220-&gt;Tap Central Santa Marta 220</w:t>
            </w:r>
          </w:p>
        </w:tc>
        <w:tc>
          <w:tcPr>
            <w:tcW w:w="2080" w:type="dxa"/>
            <w:tcBorders>
              <w:top w:val="nil"/>
              <w:left w:val="nil"/>
              <w:bottom w:val="single" w:sz="4" w:space="0" w:color="auto"/>
              <w:right w:val="single" w:sz="4" w:space="0" w:color="auto"/>
            </w:tcBorders>
            <w:shd w:val="clear" w:color="auto" w:fill="auto"/>
            <w:noWrap/>
            <w:hideMark/>
          </w:tcPr>
          <w:p w14:paraId="707FA3D4" w14:textId="3DAD96A5"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4.711.684,39 </w:t>
            </w:r>
          </w:p>
        </w:tc>
      </w:tr>
      <w:tr w:rsidR="001577A9" w:rsidRPr="00A81CB8" w14:paraId="56996E9D"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49EE7B7E" w14:textId="0B610F2F"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N_7</w:t>
            </w:r>
          </w:p>
        </w:tc>
        <w:tc>
          <w:tcPr>
            <w:tcW w:w="4441" w:type="dxa"/>
            <w:tcBorders>
              <w:top w:val="nil"/>
              <w:left w:val="nil"/>
              <w:bottom w:val="single" w:sz="4" w:space="0" w:color="auto"/>
              <w:right w:val="single" w:sz="4" w:space="0" w:color="auto"/>
            </w:tcBorders>
            <w:shd w:val="clear" w:color="auto" w:fill="auto"/>
            <w:noWrap/>
            <w:vAlign w:val="bottom"/>
            <w:hideMark/>
          </w:tcPr>
          <w:p w14:paraId="5D047075" w14:textId="290E9148"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Alto Jahuel 500-&gt;Ancoa 500</w:t>
            </w:r>
          </w:p>
        </w:tc>
        <w:tc>
          <w:tcPr>
            <w:tcW w:w="2080" w:type="dxa"/>
            <w:tcBorders>
              <w:top w:val="nil"/>
              <w:left w:val="nil"/>
              <w:bottom w:val="single" w:sz="4" w:space="0" w:color="auto"/>
              <w:right w:val="single" w:sz="4" w:space="0" w:color="auto"/>
            </w:tcBorders>
            <w:shd w:val="clear" w:color="auto" w:fill="auto"/>
            <w:noWrap/>
            <w:hideMark/>
          </w:tcPr>
          <w:p w14:paraId="0E5B109F" w14:textId="209AC245"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381.276.344,18 </w:t>
            </w:r>
          </w:p>
        </w:tc>
      </w:tr>
      <w:tr w:rsidR="001577A9" w:rsidRPr="00A81CB8" w14:paraId="57C48DA0"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5735687B" w14:textId="7836E8F7"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N_8</w:t>
            </w:r>
          </w:p>
        </w:tc>
        <w:tc>
          <w:tcPr>
            <w:tcW w:w="4441" w:type="dxa"/>
            <w:tcBorders>
              <w:top w:val="nil"/>
              <w:left w:val="nil"/>
              <w:bottom w:val="single" w:sz="4" w:space="0" w:color="auto"/>
              <w:right w:val="single" w:sz="4" w:space="0" w:color="auto"/>
            </w:tcBorders>
            <w:shd w:val="clear" w:color="auto" w:fill="auto"/>
            <w:noWrap/>
            <w:vAlign w:val="bottom"/>
            <w:hideMark/>
          </w:tcPr>
          <w:p w14:paraId="36F622A8" w14:textId="6B7CF53A"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Ancoa 220-&gt;Ancoa 500</w:t>
            </w:r>
          </w:p>
        </w:tc>
        <w:tc>
          <w:tcPr>
            <w:tcW w:w="2080" w:type="dxa"/>
            <w:tcBorders>
              <w:top w:val="nil"/>
              <w:left w:val="nil"/>
              <w:bottom w:val="single" w:sz="4" w:space="0" w:color="auto"/>
              <w:right w:val="single" w:sz="4" w:space="0" w:color="auto"/>
            </w:tcBorders>
            <w:shd w:val="clear" w:color="auto" w:fill="auto"/>
            <w:noWrap/>
            <w:hideMark/>
          </w:tcPr>
          <w:p w14:paraId="1B9C570F" w14:textId="185C1A49"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8.692.734,09 </w:t>
            </w:r>
          </w:p>
        </w:tc>
      </w:tr>
      <w:tr w:rsidR="001577A9" w:rsidRPr="00A81CB8" w14:paraId="2E832AB6"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2A7A0F4A" w14:textId="7E579CF2"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N_9</w:t>
            </w:r>
          </w:p>
        </w:tc>
        <w:tc>
          <w:tcPr>
            <w:tcW w:w="4441" w:type="dxa"/>
            <w:tcBorders>
              <w:top w:val="nil"/>
              <w:left w:val="nil"/>
              <w:bottom w:val="single" w:sz="4" w:space="0" w:color="auto"/>
              <w:right w:val="single" w:sz="4" w:space="0" w:color="auto"/>
            </w:tcBorders>
            <w:shd w:val="clear" w:color="auto" w:fill="auto"/>
            <w:noWrap/>
            <w:vAlign w:val="bottom"/>
            <w:hideMark/>
          </w:tcPr>
          <w:p w14:paraId="27A94D65" w14:textId="11D65722"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Ancoa 220-&gt;Colbun 220</w:t>
            </w:r>
          </w:p>
        </w:tc>
        <w:tc>
          <w:tcPr>
            <w:tcW w:w="2080" w:type="dxa"/>
            <w:tcBorders>
              <w:top w:val="nil"/>
              <w:left w:val="nil"/>
              <w:bottom w:val="single" w:sz="4" w:space="0" w:color="auto"/>
              <w:right w:val="single" w:sz="4" w:space="0" w:color="auto"/>
            </w:tcBorders>
            <w:shd w:val="clear" w:color="auto" w:fill="auto"/>
            <w:noWrap/>
            <w:hideMark/>
          </w:tcPr>
          <w:p w14:paraId="250AE86C" w14:textId="3E2251FE"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679.474,47 </w:t>
            </w:r>
          </w:p>
        </w:tc>
      </w:tr>
      <w:tr w:rsidR="001577A9" w:rsidRPr="00A81CB8" w14:paraId="215C4728"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790A59C9" w14:textId="174A5962"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N_10</w:t>
            </w:r>
          </w:p>
        </w:tc>
        <w:tc>
          <w:tcPr>
            <w:tcW w:w="4441" w:type="dxa"/>
            <w:tcBorders>
              <w:top w:val="nil"/>
              <w:left w:val="nil"/>
              <w:bottom w:val="single" w:sz="4" w:space="0" w:color="auto"/>
              <w:right w:val="single" w:sz="4" w:space="0" w:color="auto"/>
            </w:tcBorders>
            <w:shd w:val="clear" w:color="auto" w:fill="auto"/>
            <w:noWrap/>
            <w:vAlign w:val="bottom"/>
            <w:hideMark/>
          </w:tcPr>
          <w:p w14:paraId="1D2373C6" w14:textId="1D13B78A"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Ancoa 220-&gt;Itahue 220</w:t>
            </w:r>
          </w:p>
        </w:tc>
        <w:tc>
          <w:tcPr>
            <w:tcW w:w="2080" w:type="dxa"/>
            <w:tcBorders>
              <w:top w:val="nil"/>
              <w:left w:val="nil"/>
              <w:bottom w:val="single" w:sz="4" w:space="0" w:color="auto"/>
              <w:right w:val="single" w:sz="4" w:space="0" w:color="auto"/>
            </w:tcBorders>
            <w:shd w:val="clear" w:color="auto" w:fill="auto"/>
            <w:noWrap/>
            <w:hideMark/>
          </w:tcPr>
          <w:p w14:paraId="741D413A" w14:textId="55FB2172"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17.530.823,43 </w:t>
            </w:r>
          </w:p>
        </w:tc>
      </w:tr>
      <w:tr w:rsidR="001577A9" w:rsidRPr="00A81CB8" w14:paraId="063E73CC"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6C229163" w14:textId="723BE5C7"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N_11</w:t>
            </w:r>
          </w:p>
        </w:tc>
        <w:tc>
          <w:tcPr>
            <w:tcW w:w="4441" w:type="dxa"/>
            <w:tcBorders>
              <w:top w:val="nil"/>
              <w:left w:val="nil"/>
              <w:bottom w:val="single" w:sz="4" w:space="0" w:color="auto"/>
              <w:right w:val="single" w:sz="4" w:space="0" w:color="auto"/>
            </w:tcBorders>
            <w:shd w:val="clear" w:color="auto" w:fill="auto"/>
            <w:noWrap/>
            <w:vAlign w:val="bottom"/>
            <w:hideMark/>
          </w:tcPr>
          <w:p w14:paraId="0530643A" w14:textId="18007BC0" w:rsidR="001577A9" w:rsidRPr="00A81CB8" w:rsidRDefault="001577A9" w:rsidP="001577A9">
            <w:pPr>
              <w:spacing w:before="20" w:after="20" w:line="240" w:lineRule="auto"/>
              <w:jc w:val="left"/>
              <w:rPr>
                <w:rFonts w:eastAsia="Times New Roman" w:cs="Calibri"/>
                <w:color w:val="000000"/>
                <w:sz w:val="20"/>
                <w:szCs w:val="20"/>
                <w:lang w:val="en-US" w:eastAsia="es-CL"/>
              </w:rPr>
            </w:pPr>
            <w:r w:rsidRPr="00FC7658">
              <w:rPr>
                <w:rFonts w:cs="Calibri"/>
                <w:color w:val="000000"/>
                <w:sz w:val="20"/>
                <w:szCs w:val="20"/>
                <w:lang w:val="en-US"/>
              </w:rPr>
              <w:t>Ancoa 220-&gt;Tap Off Santa Isabel 220</w:t>
            </w:r>
          </w:p>
        </w:tc>
        <w:tc>
          <w:tcPr>
            <w:tcW w:w="2080" w:type="dxa"/>
            <w:tcBorders>
              <w:top w:val="nil"/>
              <w:left w:val="nil"/>
              <w:bottom w:val="single" w:sz="4" w:space="0" w:color="auto"/>
              <w:right w:val="single" w:sz="4" w:space="0" w:color="auto"/>
            </w:tcBorders>
            <w:shd w:val="clear" w:color="auto" w:fill="auto"/>
            <w:noWrap/>
            <w:hideMark/>
          </w:tcPr>
          <w:p w14:paraId="2C81AFB5" w14:textId="1A6B7DD0" w:rsidR="001577A9" w:rsidRPr="00A81CB8" w:rsidRDefault="001577A9" w:rsidP="001577A9">
            <w:pPr>
              <w:spacing w:before="20" w:after="20" w:line="240" w:lineRule="auto"/>
              <w:jc w:val="right"/>
              <w:rPr>
                <w:rFonts w:eastAsia="Times New Roman" w:cs="Calibri"/>
                <w:color w:val="000000"/>
                <w:sz w:val="20"/>
                <w:szCs w:val="20"/>
                <w:lang w:eastAsia="es-CL"/>
              </w:rPr>
            </w:pPr>
            <w:r w:rsidRPr="00FC7658">
              <w:rPr>
                <w:sz w:val="20"/>
                <w:szCs w:val="20"/>
                <w:lang w:val="en-US"/>
              </w:rPr>
              <w:t xml:space="preserve"> </w:t>
            </w:r>
            <w:r w:rsidRPr="006D4B79">
              <w:rPr>
                <w:sz w:val="20"/>
                <w:szCs w:val="20"/>
              </w:rPr>
              <w:t xml:space="preserve">7.895.096,02 </w:t>
            </w:r>
          </w:p>
        </w:tc>
      </w:tr>
      <w:tr w:rsidR="001577A9" w:rsidRPr="00A81CB8" w14:paraId="70FFC7A7"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center"/>
            <w:hideMark/>
          </w:tcPr>
          <w:p w14:paraId="24ECFFB3" w14:textId="5B30A902"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sidRPr="00A81CB8">
              <w:rPr>
                <w:rFonts w:eastAsia="Times New Roman" w:cs="Calibri"/>
                <w:color w:val="000000"/>
                <w:sz w:val="20"/>
                <w:szCs w:val="20"/>
                <w:lang w:eastAsia="es-CL"/>
              </w:rPr>
              <w:t>N_12</w:t>
            </w:r>
          </w:p>
        </w:tc>
        <w:tc>
          <w:tcPr>
            <w:tcW w:w="4441" w:type="dxa"/>
            <w:tcBorders>
              <w:top w:val="nil"/>
              <w:left w:val="nil"/>
              <w:bottom w:val="single" w:sz="4" w:space="0" w:color="auto"/>
              <w:right w:val="single" w:sz="4" w:space="0" w:color="auto"/>
            </w:tcBorders>
            <w:shd w:val="clear" w:color="auto" w:fill="auto"/>
            <w:noWrap/>
            <w:vAlign w:val="center"/>
            <w:hideMark/>
          </w:tcPr>
          <w:p w14:paraId="331A3E69" w14:textId="0221ED59"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Ancoa 500-&gt;Charrúa 500</w:t>
            </w:r>
          </w:p>
        </w:tc>
        <w:tc>
          <w:tcPr>
            <w:tcW w:w="2080" w:type="dxa"/>
            <w:tcBorders>
              <w:top w:val="nil"/>
              <w:left w:val="nil"/>
              <w:bottom w:val="single" w:sz="4" w:space="0" w:color="auto"/>
              <w:right w:val="single" w:sz="4" w:space="0" w:color="auto"/>
            </w:tcBorders>
            <w:shd w:val="clear" w:color="auto" w:fill="auto"/>
            <w:noWrap/>
            <w:hideMark/>
          </w:tcPr>
          <w:p w14:paraId="10D90775" w14:textId="5CFAAC37"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5902BAD4"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1F9B3BB2" w14:textId="7D31613C"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N_13</w:t>
            </w:r>
          </w:p>
        </w:tc>
        <w:tc>
          <w:tcPr>
            <w:tcW w:w="4441" w:type="dxa"/>
            <w:tcBorders>
              <w:top w:val="nil"/>
              <w:left w:val="nil"/>
              <w:bottom w:val="single" w:sz="4" w:space="0" w:color="auto"/>
              <w:right w:val="single" w:sz="4" w:space="0" w:color="auto"/>
            </w:tcBorders>
            <w:shd w:val="clear" w:color="auto" w:fill="auto"/>
            <w:noWrap/>
            <w:vAlign w:val="bottom"/>
            <w:hideMark/>
          </w:tcPr>
          <w:p w14:paraId="214DD00B" w14:textId="5722C9A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Ancoa 500-&gt;Nueva Charrua 500</w:t>
            </w:r>
          </w:p>
        </w:tc>
        <w:tc>
          <w:tcPr>
            <w:tcW w:w="2080" w:type="dxa"/>
            <w:tcBorders>
              <w:top w:val="nil"/>
              <w:left w:val="nil"/>
              <w:bottom w:val="single" w:sz="4" w:space="0" w:color="auto"/>
              <w:right w:val="single" w:sz="4" w:space="0" w:color="auto"/>
            </w:tcBorders>
            <w:shd w:val="clear" w:color="auto" w:fill="auto"/>
            <w:noWrap/>
            <w:hideMark/>
          </w:tcPr>
          <w:p w14:paraId="4132E833" w14:textId="444B4AAD"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120.791.902,63 </w:t>
            </w:r>
          </w:p>
        </w:tc>
      </w:tr>
      <w:tr w:rsidR="001577A9" w:rsidRPr="00A81CB8" w14:paraId="3766849E"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58C629BC" w14:textId="25A7EADE"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N_14</w:t>
            </w:r>
          </w:p>
        </w:tc>
        <w:tc>
          <w:tcPr>
            <w:tcW w:w="4441" w:type="dxa"/>
            <w:tcBorders>
              <w:top w:val="nil"/>
              <w:left w:val="nil"/>
              <w:bottom w:val="single" w:sz="4" w:space="0" w:color="auto"/>
              <w:right w:val="single" w:sz="4" w:space="0" w:color="auto"/>
            </w:tcBorders>
            <w:shd w:val="clear" w:color="auto" w:fill="auto"/>
            <w:noWrap/>
            <w:vAlign w:val="bottom"/>
            <w:hideMark/>
          </w:tcPr>
          <w:p w14:paraId="453BFF84" w14:textId="7071BE26"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Atacama 220-&gt;Tap Enlace 220</w:t>
            </w:r>
          </w:p>
        </w:tc>
        <w:tc>
          <w:tcPr>
            <w:tcW w:w="2080" w:type="dxa"/>
            <w:tcBorders>
              <w:top w:val="nil"/>
              <w:left w:val="nil"/>
              <w:bottom w:val="single" w:sz="4" w:space="0" w:color="auto"/>
              <w:right w:val="single" w:sz="4" w:space="0" w:color="auto"/>
            </w:tcBorders>
            <w:shd w:val="clear" w:color="auto" w:fill="auto"/>
            <w:noWrap/>
            <w:hideMark/>
          </w:tcPr>
          <w:p w14:paraId="29C64C36" w14:textId="3CCF2B5A"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26.932.191,79 </w:t>
            </w:r>
          </w:p>
        </w:tc>
      </w:tr>
      <w:tr w:rsidR="001577A9" w:rsidRPr="00A81CB8" w14:paraId="70F7788B"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72FA626F" w14:textId="2279BEF8"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N_15</w:t>
            </w:r>
          </w:p>
        </w:tc>
        <w:tc>
          <w:tcPr>
            <w:tcW w:w="4441" w:type="dxa"/>
            <w:tcBorders>
              <w:top w:val="nil"/>
              <w:left w:val="nil"/>
              <w:bottom w:val="single" w:sz="4" w:space="0" w:color="auto"/>
              <w:right w:val="single" w:sz="4" w:space="0" w:color="auto"/>
            </w:tcBorders>
            <w:shd w:val="clear" w:color="auto" w:fill="auto"/>
            <w:noWrap/>
            <w:vAlign w:val="bottom"/>
            <w:hideMark/>
          </w:tcPr>
          <w:p w14:paraId="0A9F2FA4" w14:textId="1C39F80D"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Bureo 220-&gt;Los Peumos 220</w:t>
            </w:r>
          </w:p>
        </w:tc>
        <w:tc>
          <w:tcPr>
            <w:tcW w:w="2080" w:type="dxa"/>
            <w:tcBorders>
              <w:top w:val="nil"/>
              <w:left w:val="nil"/>
              <w:bottom w:val="single" w:sz="4" w:space="0" w:color="auto"/>
              <w:right w:val="single" w:sz="4" w:space="0" w:color="auto"/>
            </w:tcBorders>
            <w:shd w:val="clear" w:color="auto" w:fill="auto"/>
            <w:noWrap/>
            <w:hideMark/>
          </w:tcPr>
          <w:p w14:paraId="17F36F09" w14:textId="1DE50B51"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18.597.608,56 </w:t>
            </w:r>
          </w:p>
        </w:tc>
      </w:tr>
      <w:tr w:rsidR="001577A9" w:rsidRPr="00A81CB8" w14:paraId="216C33A9"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60D86940" w14:textId="6C21373D"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N_16</w:t>
            </w:r>
          </w:p>
        </w:tc>
        <w:tc>
          <w:tcPr>
            <w:tcW w:w="4441" w:type="dxa"/>
            <w:tcBorders>
              <w:top w:val="nil"/>
              <w:left w:val="nil"/>
              <w:bottom w:val="single" w:sz="4" w:space="0" w:color="auto"/>
              <w:right w:val="single" w:sz="4" w:space="0" w:color="auto"/>
            </w:tcBorders>
            <w:shd w:val="clear" w:color="auto" w:fill="auto"/>
            <w:noWrap/>
            <w:vAlign w:val="bottom"/>
            <w:hideMark/>
          </w:tcPr>
          <w:p w14:paraId="694AA6B9" w14:textId="2FD108A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Candelaria 220-&gt;Maipo 220</w:t>
            </w:r>
          </w:p>
        </w:tc>
        <w:tc>
          <w:tcPr>
            <w:tcW w:w="2080" w:type="dxa"/>
            <w:tcBorders>
              <w:top w:val="nil"/>
              <w:left w:val="nil"/>
              <w:bottom w:val="single" w:sz="4" w:space="0" w:color="auto"/>
              <w:right w:val="single" w:sz="4" w:space="0" w:color="auto"/>
            </w:tcBorders>
            <w:shd w:val="clear" w:color="auto" w:fill="auto"/>
            <w:noWrap/>
            <w:hideMark/>
          </w:tcPr>
          <w:p w14:paraId="6FEAE550" w14:textId="07A6E3D3"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15.853.958,31 </w:t>
            </w:r>
          </w:p>
        </w:tc>
      </w:tr>
      <w:tr w:rsidR="001577A9" w:rsidRPr="00A81CB8" w14:paraId="1B4C52FD"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4F06AF23" w14:textId="208CCFF8"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N_17</w:t>
            </w:r>
          </w:p>
        </w:tc>
        <w:tc>
          <w:tcPr>
            <w:tcW w:w="4441" w:type="dxa"/>
            <w:tcBorders>
              <w:top w:val="nil"/>
              <w:left w:val="nil"/>
              <w:bottom w:val="single" w:sz="4" w:space="0" w:color="auto"/>
              <w:right w:val="single" w:sz="4" w:space="0" w:color="auto"/>
            </w:tcBorders>
            <w:shd w:val="clear" w:color="auto" w:fill="auto"/>
            <w:noWrap/>
            <w:vAlign w:val="bottom"/>
            <w:hideMark/>
          </w:tcPr>
          <w:p w14:paraId="4E79BC43" w14:textId="5A1D13DE"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Candelaria 220-&gt;Puente Negro 220</w:t>
            </w:r>
          </w:p>
        </w:tc>
        <w:tc>
          <w:tcPr>
            <w:tcW w:w="2080" w:type="dxa"/>
            <w:tcBorders>
              <w:top w:val="nil"/>
              <w:left w:val="nil"/>
              <w:bottom w:val="single" w:sz="4" w:space="0" w:color="auto"/>
              <w:right w:val="single" w:sz="4" w:space="0" w:color="auto"/>
            </w:tcBorders>
            <w:shd w:val="clear" w:color="auto" w:fill="auto"/>
            <w:noWrap/>
            <w:hideMark/>
          </w:tcPr>
          <w:p w14:paraId="2F383B6B" w14:textId="376EC6BF"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31.526.645,56 </w:t>
            </w:r>
          </w:p>
        </w:tc>
      </w:tr>
      <w:tr w:rsidR="001577A9" w:rsidRPr="00C65574" w14:paraId="30F18BA2"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tcPr>
          <w:p w14:paraId="5A186297" w14:textId="2A550175"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N_18</w:t>
            </w:r>
          </w:p>
        </w:tc>
        <w:tc>
          <w:tcPr>
            <w:tcW w:w="4441" w:type="dxa"/>
            <w:tcBorders>
              <w:top w:val="nil"/>
              <w:left w:val="nil"/>
              <w:bottom w:val="single" w:sz="4" w:space="0" w:color="auto"/>
              <w:right w:val="single" w:sz="4" w:space="0" w:color="auto"/>
            </w:tcBorders>
            <w:shd w:val="clear" w:color="auto" w:fill="auto"/>
            <w:noWrap/>
            <w:vAlign w:val="bottom"/>
          </w:tcPr>
          <w:p w14:paraId="748B1AE9" w14:textId="33EB52FF"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Cardones 220-&gt;Algarrobal 220</w:t>
            </w:r>
          </w:p>
        </w:tc>
        <w:tc>
          <w:tcPr>
            <w:tcW w:w="2080" w:type="dxa"/>
            <w:tcBorders>
              <w:top w:val="nil"/>
              <w:left w:val="nil"/>
              <w:bottom w:val="single" w:sz="4" w:space="0" w:color="auto"/>
              <w:right w:val="single" w:sz="4" w:space="0" w:color="auto"/>
            </w:tcBorders>
            <w:shd w:val="clear" w:color="auto" w:fill="auto"/>
            <w:noWrap/>
          </w:tcPr>
          <w:p w14:paraId="1794579B" w14:textId="3DD7F1D0" w:rsidR="001577A9" w:rsidRPr="00C65574"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41.348.065,90 </w:t>
            </w:r>
          </w:p>
        </w:tc>
      </w:tr>
      <w:tr w:rsidR="001577A9" w:rsidRPr="00A81CB8" w14:paraId="150DD1D2"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center"/>
            <w:hideMark/>
          </w:tcPr>
          <w:p w14:paraId="3D8693C7" w14:textId="4C4BB6DC"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sidRPr="00A81CB8">
              <w:rPr>
                <w:rFonts w:eastAsia="Times New Roman" w:cs="Calibri"/>
                <w:color w:val="000000"/>
                <w:sz w:val="20"/>
                <w:szCs w:val="20"/>
                <w:lang w:eastAsia="es-CL"/>
              </w:rPr>
              <w:t>N_19</w:t>
            </w:r>
          </w:p>
        </w:tc>
        <w:tc>
          <w:tcPr>
            <w:tcW w:w="4441" w:type="dxa"/>
            <w:tcBorders>
              <w:top w:val="nil"/>
              <w:left w:val="nil"/>
              <w:bottom w:val="single" w:sz="4" w:space="0" w:color="auto"/>
              <w:right w:val="single" w:sz="4" w:space="0" w:color="auto"/>
            </w:tcBorders>
            <w:shd w:val="clear" w:color="auto" w:fill="auto"/>
            <w:noWrap/>
            <w:vAlign w:val="center"/>
            <w:hideMark/>
          </w:tcPr>
          <w:p w14:paraId="6EE00F88" w14:textId="5D490D29"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Cardones 220 -&gt;Nueva Cardones 220</w:t>
            </w:r>
          </w:p>
        </w:tc>
        <w:tc>
          <w:tcPr>
            <w:tcW w:w="2080" w:type="dxa"/>
            <w:tcBorders>
              <w:top w:val="nil"/>
              <w:left w:val="nil"/>
              <w:bottom w:val="single" w:sz="4" w:space="0" w:color="auto"/>
              <w:right w:val="single" w:sz="4" w:space="0" w:color="auto"/>
            </w:tcBorders>
            <w:shd w:val="clear" w:color="auto" w:fill="auto"/>
            <w:noWrap/>
            <w:hideMark/>
          </w:tcPr>
          <w:p w14:paraId="24C0D73C" w14:textId="22A359E0"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04067F28"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4E372188" w14:textId="0F4B80DB"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N_20</w:t>
            </w:r>
          </w:p>
        </w:tc>
        <w:tc>
          <w:tcPr>
            <w:tcW w:w="4441" w:type="dxa"/>
            <w:tcBorders>
              <w:top w:val="nil"/>
              <w:left w:val="nil"/>
              <w:bottom w:val="single" w:sz="4" w:space="0" w:color="auto"/>
              <w:right w:val="single" w:sz="4" w:space="0" w:color="auto"/>
            </w:tcBorders>
            <w:shd w:val="clear" w:color="auto" w:fill="auto"/>
            <w:noWrap/>
            <w:vAlign w:val="bottom"/>
            <w:hideMark/>
          </w:tcPr>
          <w:p w14:paraId="340E39BF" w14:textId="7DB52993"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Carrera Pinto 220-&gt;Nueva Diego de Almagro 220</w:t>
            </w:r>
          </w:p>
        </w:tc>
        <w:tc>
          <w:tcPr>
            <w:tcW w:w="2080" w:type="dxa"/>
            <w:tcBorders>
              <w:top w:val="nil"/>
              <w:left w:val="nil"/>
              <w:bottom w:val="single" w:sz="4" w:space="0" w:color="auto"/>
              <w:right w:val="single" w:sz="4" w:space="0" w:color="auto"/>
            </w:tcBorders>
            <w:shd w:val="clear" w:color="auto" w:fill="auto"/>
            <w:noWrap/>
            <w:hideMark/>
          </w:tcPr>
          <w:p w14:paraId="20CA17F9" w14:textId="31E2D9A5"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13.406.571,77 </w:t>
            </w:r>
          </w:p>
        </w:tc>
      </w:tr>
      <w:tr w:rsidR="001577A9" w:rsidRPr="00A81CB8" w14:paraId="5943B97C"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0848D0E4" w14:textId="16AFC0F2"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N_21</w:t>
            </w:r>
          </w:p>
        </w:tc>
        <w:tc>
          <w:tcPr>
            <w:tcW w:w="4441" w:type="dxa"/>
            <w:tcBorders>
              <w:top w:val="nil"/>
              <w:left w:val="nil"/>
              <w:bottom w:val="single" w:sz="4" w:space="0" w:color="auto"/>
              <w:right w:val="single" w:sz="4" w:space="0" w:color="auto"/>
            </w:tcBorders>
            <w:shd w:val="clear" w:color="auto" w:fill="auto"/>
            <w:noWrap/>
            <w:vAlign w:val="bottom"/>
            <w:hideMark/>
          </w:tcPr>
          <w:p w14:paraId="6C826682" w14:textId="12082099"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Carrera Pinto 220-&gt;S. San Andres 220</w:t>
            </w:r>
          </w:p>
        </w:tc>
        <w:tc>
          <w:tcPr>
            <w:tcW w:w="2080" w:type="dxa"/>
            <w:tcBorders>
              <w:top w:val="nil"/>
              <w:left w:val="nil"/>
              <w:bottom w:val="single" w:sz="4" w:space="0" w:color="auto"/>
              <w:right w:val="single" w:sz="4" w:space="0" w:color="auto"/>
            </w:tcBorders>
            <w:shd w:val="clear" w:color="auto" w:fill="auto"/>
            <w:noWrap/>
            <w:hideMark/>
          </w:tcPr>
          <w:p w14:paraId="61A38575" w14:textId="48F32D9B"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13.027.125,28 </w:t>
            </w:r>
          </w:p>
        </w:tc>
      </w:tr>
      <w:tr w:rsidR="001577A9" w:rsidRPr="00A81CB8" w14:paraId="34471DCD"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162FBE0A" w14:textId="31C379B5"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N_22</w:t>
            </w:r>
          </w:p>
        </w:tc>
        <w:tc>
          <w:tcPr>
            <w:tcW w:w="4441" w:type="dxa"/>
            <w:tcBorders>
              <w:top w:val="nil"/>
              <w:left w:val="nil"/>
              <w:bottom w:val="single" w:sz="4" w:space="0" w:color="auto"/>
              <w:right w:val="single" w:sz="4" w:space="0" w:color="auto"/>
            </w:tcBorders>
            <w:shd w:val="clear" w:color="auto" w:fill="auto"/>
            <w:noWrap/>
            <w:vAlign w:val="bottom"/>
            <w:hideMark/>
          </w:tcPr>
          <w:p w14:paraId="409A4001" w14:textId="0D353F85"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Cautin 220-&gt;Metrenco 220</w:t>
            </w:r>
          </w:p>
        </w:tc>
        <w:tc>
          <w:tcPr>
            <w:tcW w:w="2080" w:type="dxa"/>
            <w:tcBorders>
              <w:top w:val="nil"/>
              <w:left w:val="nil"/>
              <w:bottom w:val="single" w:sz="4" w:space="0" w:color="auto"/>
              <w:right w:val="single" w:sz="4" w:space="0" w:color="auto"/>
            </w:tcBorders>
            <w:shd w:val="clear" w:color="auto" w:fill="auto"/>
            <w:noWrap/>
            <w:hideMark/>
          </w:tcPr>
          <w:p w14:paraId="78962CF1" w14:textId="7F6AD853"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7.682.220,02 </w:t>
            </w:r>
          </w:p>
        </w:tc>
      </w:tr>
      <w:tr w:rsidR="001577A9" w:rsidRPr="00A81CB8" w14:paraId="0396BA66"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274F0BE1" w14:textId="4F2E32FA"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N_23</w:t>
            </w:r>
          </w:p>
        </w:tc>
        <w:tc>
          <w:tcPr>
            <w:tcW w:w="4441" w:type="dxa"/>
            <w:tcBorders>
              <w:top w:val="nil"/>
              <w:left w:val="nil"/>
              <w:bottom w:val="single" w:sz="4" w:space="0" w:color="auto"/>
              <w:right w:val="single" w:sz="4" w:space="0" w:color="auto"/>
            </w:tcBorders>
            <w:shd w:val="clear" w:color="auto" w:fill="auto"/>
            <w:noWrap/>
            <w:vAlign w:val="bottom"/>
            <w:hideMark/>
          </w:tcPr>
          <w:p w14:paraId="1E877861" w14:textId="088516AF"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Cerro Navia 220-&gt;Cerro Navia Desf 220</w:t>
            </w:r>
          </w:p>
        </w:tc>
        <w:tc>
          <w:tcPr>
            <w:tcW w:w="2080" w:type="dxa"/>
            <w:tcBorders>
              <w:top w:val="nil"/>
              <w:left w:val="nil"/>
              <w:bottom w:val="single" w:sz="4" w:space="0" w:color="auto"/>
              <w:right w:val="single" w:sz="4" w:space="0" w:color="auto"/>
            </w:tcBorders>
            <w:shd w:val="clear" w:color="auto" w:fill="auto"/>
            <w:noWrap/>
            <w:hideMark/>
          </w:tcPr>
          <w:p w14:paraId="4E21D936" w14:textId="19319983"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9.564.295,88 </w:t>
            </w:r>
          </w:p>
        </w:tc>
      </w:tr>
      <w:tr w:rsidR="001577A9" w:rsidRPr="00A81CB8" w14:paraId="0E3DF4E3"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48797CFF" w14:textId="5163480D"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N_24</w:t>
            </w:r>
          </w:p>
        </w:tc>
        <w:tc>
          <w:tcPr>
            <w:tcW w:w="4441" w:type="dxa"/>
            <w:tcBorders>
              <w:top w:val="nil"/>
              <w:left w:val="nil"/>
              <w:bottom w:val="single" w:sz="4" w:space="0" w:color="auto"/>
              <w:right w:val="single" w:sz="4" w:space="0" w:color="auto"/>
            </w:tcBorders>
            <w:shd w:val="clear" w:color="auto" w:fill="auto"/>
            <w:noWrap/>
            <w:vAlign w:val="bottom"/>
            <w:hideMark/>
          </w:tcPr>
          <w:p w14:paraId="77BD2756" w14:textId="0E2DBB3F"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Cerro Navia 220-&gt;Chena 220</w:t>
            </w:r>
          </w:p>
        </w:tc>
        <w:tc>
          <w:tcPr>
            <w:tcW w:w="2080" w:type="dxa"/>
            <w:tcBorders>
              <w:top w:val="nil"/>
              <w:left w:val="nil"/>
              <w:bottom w:val="single" w:sz="4" w:space="0" w:color="auto"/>
              <w:right w:val="single" w:sz="4" w:space="0" w:color="auto"/>
            </w:tcBorders>
            <w:shd w:val="clear" w:color="auto" w:fill="auto"/>
            <w:noWrap/>
            <w:hideMark/>
          </w:tcPr>
          <w:p w14:paraId="2E9B133E" w14:textId="23F93988"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4.635.714,11 </w:t>
            </w:r>
          </w:p>
        </w:tc>
      </w:tr>
      <w:tr w:rsidR="001577A9" w:rsidRPr="00A81CB8" w14:paraId="45347DCC"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79E86740" w14:textId="24E4E9A7"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N_25</w:t>
            </w:r>
          </w:p>
        </w:tc>
        <w:tc>
          <w:tcPr>
            <w:tcW w:w="4441" w:type="dxa"/>
            <w:tcBorders>
              <w:top w:val="nil"/>
              <w:left w:val="nil"/>
              <w:bottom w:val="single" w:sz="4" w:space="0" w:color="auto"/>
              <w:right w:val="single" w:sz="4" w:space="0" w:color="auto"/>
            </w:tcBorders>
            <w:shd w:val="clear" w:color="auto" w:fill="auto"/>
            <w:noWrap/>
            <w:vAlign w:val="bottom"/>
            <w:hideMark/>
          </w:tcPr>
          <w:p w14:paraId="63CE0AB1" w14:textId="6472AE73"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Cerro Navia 220-&gt;Neptuno 220</w:t>
            </w:r>
          </w:p>
        </w:tc>
        <w:tc>
          <w:tcPr>
            <w:tcW w:w="2080" w:type="dxa"/>
            <w:tcBorders>
              <w:top w:val="nil"/>
              <w:left w:val="nil"/>
              <w:bottom w:val="single" w:sz="4" w:space="0" w:color="auto"/>
              <w:right w:val="single" w:sz="4" w:space="0" w:color="auto"/>
            </w:tcBorders>
            <w:shd w:val="clear" w:color="auto" w:fill="auto"/>
            <w:noWrap/>
            <w:hideMark/>
          </w:tcPr>
          <w:p w14:paraId="727D1FA9" w14:textId="4AF50CED"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2.624.860,19 </w:t>
            </w:r>
          </w:p>
        </w:tc>
      </w:tr>
      <w:tr w:rsidR="001577A9" w:rsidRPr="00A81CB8" w14:paraId="2E845979"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09CAC810" w14:textId="62CA32BC"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N_26</w:t>
            </w:r>
          </w:p>
        </w:tc>
        <w:tc>
          <w:tcPr>
            <w:tcW w:w="4441" w:type="dxa"/>
            <w:tcBorders>
              <w:top w:val="nil"/>
              <w:left w:val="nil"/>
              <w:bottom w:val="single" w:sz="4" w:space="0" w:color="auto"/>
              <w:right w:val="single" w:sz="4" w:space="0" w:color="auto"/>
            </w:tcBorders>
            <w:shd w:val="clear" w:color="auto" w:fill="auto"/>
            <w:noWrap/>
            <w:vAlign w:val="bottom"/>
            <w:hideMark/>
          </w:tcPr>
          <w:p w14:paraId="4369D631" w14:textId="39D84EBA"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Cerros de Huichahue 220-&gt;Nueva Pichirropulli 220</w:t>
            </w:r>
          </w:p>
        </w:tc>
        <w:tc>
          <w:tcPr>
            <w:tcW w:w="2080" w:type="dxa"/>
            <w:tcBorders>
              <w:top w:val="nil"/>
              <w:left w:val="nil"/>
              <w:bottom w:val="single" w:sz="4" w:space="0" w:color="auto"/>
              <w:right w:val="single" w:sz="4" w:space="0" w:color="auto"/>
            </w:tcBorders>
            <w:shd w:val="clear" w:color="auto" w:fill="auto"/>
            <w:noWrap/>
            <w:hideMark/>
          </w:tcPr>
          <w:p w14:paraId="4E4B0179" w14:textId="5147E926"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2.472.474,24 </w:t>
            </w:r>
          </w:p>
        </w:tc>
      </w:tr>
      <w:tr w:rsidR="001577A9" w:rsidRPr="00A81CB8" w14:paraId="35427391"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26693A9F" w14:textId="71D691E9"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N_27</w:t>
            </w:r>
          </w:p>
        </w:tc>
        <w:tc>
          <w:tcPr>
            <w:tcW w:w="4441" w:type="dxa"/>
            <w:tcBorders>
              <w:top w:val="nil"/>
              <w:left w:val="nil"/>
              <w:bottom w:val="single" w:sz="4" w:space="0" w:color="auto"/>
              <w:right w:val="single" w:sz="4" w:space="0" w:color="auto"/>
            </w:tcBorders>
            <w:shd w:val="clear" w:color="auto" w:fill="auto"/>
            <w:noWrap/>
            <w:vAlign w:val="bottom"/>
            <w:hideMark/>
          </w:tcPr>
          <w:p w14:paraId="2DFA9A10" w14:textId="11719609"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Charrua 220-&gt;Charrua 500</w:t>
            </w:r>
          </w:p>
        </w:tc>
        <w:tc>
          <w:tcPr>
            <w:tcW w:w="2080" w:type="dxa"/>
            <w:tcBorders>
              <w:top w:val="nil"/>
              <w:left w:val="nil"/>
              <w:bottom w:val="single" w:sz="4" w:space="0" w:color="auto"/>
              <w:right w:val="single" w:sz="4" w:space="0" w:color="auto"/>
            </w:tcBorders>
            <w:shd w:val="clear" w:color="auto" w:fill="auto"/>
            <w:noWrap/>
            <w:hideMark/>
          </w:tcPr>
          <w:p w14:paraId="01F5296A" w14:textId="7B85C3BD"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26.208.260,60 </w:t>
            </w:r>
          </w:p>
        </w:tc>
      </w:tr>
      <w:tr w:rsidR="001577A9" w:rsidRPr="00A81CB8" w14:paraId="06D3CD57"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51585406" w14:textId="5476BF2C"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N_28</w:t>
            </w:r>
          </w:p>
        </w:tc>
        <w:tc>
          <w:tcPr>
            <w:tcW w:w="4441" w:type="dxa"/>
            <w:tcBorders>
              <w:top w:val="nil"/>
              <w:left w:val="nil"/>
              <w:bottom w:val="single" w:sz="4" w:space="0" w:color="auto"/>
              <w:right w:val="single" w:sz="4" w:space="0" w:color="auto"/>
            </w:tcBorders>
            <w:shd w:val="clear" w:color="auto" w:fill="auto"/>
            <w:noWrap/>
            <w:vAlign w:val="bottom"/>
            <w:hideMark/>
          </w:tcPr>
          <w:p w14:paraId="449C4C90" w14:textId="53FBF4E6"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Charrua 220-&gt;Concepcion 220</w:t>
            </w:r>
          </w:p>
        </w:tc>
        <w:tc>
          <w:tcPr>
            <w:tcW w:w="2080" w:type="dxa"/>
            <w:tcBorders>
              <w:top w:val="nil"/>
              <w:left w:val="nil"/>
              <w:bottom w:val="single" w:sz="4" w:space="0" w:color="auto"/>
              <w:right w:val="single" w:sz="4" w:space="0" w:color="auto"/>
            </w:tcBorders>
            <w:shd w:val="clear" w:color="auto" w:fill="auto"/>
            <w:noWrap/>
            <w:hideMark/>
          </w:tcPr>
          <w:p w14:paraId="3B31F6BF" w14:textId="009F5CFF"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19.843.460,06 </w:t>
            </w:r>
          </w:p>
        </w:tc>
      </w:tr>
      <w:tr w:rsidR="001577A9" w:rsidRPr="00A81CB8" w14:paraId="78304E57"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06792ED1" w14:textId="5537729C"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N_29</w:t>
            </w:r>
          </w:p>
        </w:tc>
        <w:tc>
          <w:tcPr>
            <w:tcW w:w="4441" w:type="dxa"/>
            <w:tcBorders>
              <w:top w:val="nil"/>
              <w:left w:val="nil"/>
              <w:bottom w:val="single" w:sz="4" w:space="0" w:color="auto"/>
              <w:right w:val="single" w:sz="4" w:space="0" w:color="auto"/>
            </w:tcBorders>
            <w:shd w:val="clear" w:color="auto" w:fill="auto"/>
            <w:noWrap/>
            <w:vAlign w:val="bottom"/>
            <w:hideMark/>
          </w:tcPr>
          <w:p w14:paraId="7205C1D8" w14:textId="3F9D6FF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Charrua 220-&gt;El Rosal 220</w:t>
            </w:r>
          </w:p>
        </w:tc>
        <w:tc>
          <w:tcPr>
            <w:tcW w:w="2080" w:type="dxa"/>
            <w:tcBorders>
              <w:top w:val="nil"/>
              <w:left w:val="nil"/>
              <w:bottom w:val="single" w:sz="4" w:space="0" w:color="auto"/>
              <w:right w:val="single" w:sz="4" w:space="0" w:color="auto"/>
            </w:tcBorders>
            <w:shd w:val="clear" w:color="auto" w:fill="auto"/>
            <w:noWrap/>
            <w:hideMark/>
          </w:tcPr>
          <w:p w14:paraId="61EA64F7" w14:textId="7C5C2EA7"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5.937.586,21 </w:t>
            </w:r>
          </w:p>
        </w:tc>
      </w:tr>
      <w:tr w:rsidR="001577A9" w:rsidRPr="00A81CB8" w14:paraId="40247275"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703A4E0C" w14:textId="21D98185"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N_30</w:t>
            </w:r>
          </w:p>
        </w:tc>
        <w:tc>
          <w:tcPr>
            <w:tcW w:w="4441" w:type="dxa"/>
            <w:tcBorders>
              <w:top w:val="nil"/>
              <w:left w:val="nil"/>
              <w:bottom w:val="single" w:sz="4" w:space="0" w:color="auto"/>
              <w:right w:val="single" w:sz="4" w:space="0" w:color="auto"/>
            </w:tcBorders>
            <w:shd w:val="clear" w:color="auto" w:fill="auto"/>
            <w:noWrap/>
            <w:vAlign w:val="bottom"/>
            <w:hideMark/>
          </w:tcPr>
          <w:p w14:paraId="07D11886" w14:textId="35D4F913"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Charrua 220-&gt;Lagunillas 220</w:t>
            </w:r>
          </w:p>
        </w:tc>
        <w:tc>
          <w:tcPr>
            <w:tcW w:w="2080" w:type="dxa"/>
            <w:tcBorders>
              <w:top w:val="nil"/>
              <w:left w:val="nil"/>
              <w:bottom w:val="single" w:sz="4" w:space="0" w:color="auto"/>
              <w:right w:val="single" w:sz="4" w:space="0" w:color="auto"/>
            </w:tcBorders>
            <w:shd w:val="clear" w:color="auto" w:fill="auto"/>
            <w:noWrap/>
            <w:hideMark/>
          </w:tcPr>
          <w:p w14:paraId="7BA69163" w14:textId="07DA5DCA"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22.933.154,75 </w:t>
            </w:r>
          </w:p>
        </w:tc>
      </w:tr>
      <w:tr w:rsidR="001577A9" w:rsidRPr="00A81CB8" w14:paraId="6BAE1684"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5147D722" w14:textId="205F5375"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N_31</w:t>
            </w:r>
          </w:p>
        </w:tc>
        <w:tc>
          <w:tcPr>
            <w:tcW w:w="4441" w:type="dxa"/>
            <w:tcBorders>
              <w:top w:val="nil"/>
              <w:left w:val="nil"/>
              <w:bottom w:val="single" w:sz="4" w:space="0" w:color="auto"/>
              <w:right w:val="single" w:sz="4" w:space="0" w:color="auto"/>
            </w:tcBorders>
            <w:shd w:val="clear" w:color="auto" w:fill="auto"/>
            <w:noWrap/>
            <w:vAlign w:val="bottom"/>
            <w:hideMark/>
          </w:tcPr>
          <w:p w14:paraId="4C150B04" w14:textId="2A9342E8"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Charrua 220-&gt;Mulchen 220</w:t>
            </w:r>
          </w:p>
        </w:tc>
        <w:tc>
          <w:tcPr>
            <w:tcW w:w="2080" w:type="dxa"/>
            <w:tcBorders>
              <w:top w:val="nil"/>
              <w:left w:val="nil"/>
              <w:bottom w:val="single" w:sz="4" w:space="0" w:color="auto"/>
              <w:right w:val="single" w:sz="4" w:space="0" w:color="auto"/>
            </w:tcBorders>
            <w:shd w:val="clear" w:color="auto" w:fill="auto"/>
            <w:noWrap/>
            <w:hideMark/>
          </w:tcPr>
          <w:p w14:paraId="5E548639" w14:textId="706FABD4"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984.639,41 </w:t>
            </w:r>
          </w:p>
        </w:tc>
      </w:tr>
      <w:tr w:rsidR="001577A9" w:rsidRPr="00A81CB8" w14:paraId="17FAC772"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10A2AFAE" w14:textId="6A24B0E3"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N_32</w:t>
            </w:r>
          </w:p>
        </w:tc>
        <w:tc>
          <w:tcPr>
            <w:tcW w:w="4441" w:type="dxa"/>
            <w:tcBorders>
              <w:top w:val="nil"/>
              <w:left w:val="nil"/>
              <w:bottom w:val="single" w:sz="4" w:space="0" w:color="auto"/>
              <w:right w:val="single" w:sz="4" w:space="0" w:color="auto"/>
            </w:tcBorders>
            <w:shd w:val="clear" w:color="auto" w:fill="auto"/>
            <w:noWrap/>
            <w:vAlign w:val="bottom"/>
            <w:hideMark/>
          </w:tcPr>
          <w:p w14:paraId="4C3A6513" w14:textId="2F18DDC2"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Charrua 220-&gt;Trebol 220</w:t>
            </w:r>
          </w:p>
        </w:tc>
        <w:tc>
          <w:tcPr>
            <w:tcW w:w="2080" w:type="dxa"/>
            <w:tcBorders>
              <w:top w:val="nil"/>
              <w:left w:val="nil"/>
              <w:bottom w:val="single" w:sz="4" w:space="0" w:color="auto"/>
              <w:right w:val="single" w:sz="4" w:space="0" w:color="auto"/>
            </w:tcBorders>
            <w:shd w:val="clear" w:color="auto" w:fill="auto"/>
            <w:noWrap/>
            <w:hideMark/>
          </w:tcPr>
          <w:p w14:paraId="774472F3" w14:textId="6655CC48"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18.726.602,78 </w:t>
            </w:r>
          </w:p>
        </w:tc>
      </w:tr>
      <w:tr w:rsidR="001577A9" w:rsidRPr="00A81CB8" w14:paraId="7673321C"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0AC21AF0" w14:textId="5FB14939"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N_33</w:t>
            </w:r>
          </w:p>
        </w:tc>
        <w:tc>
          <w:tcPr>
            <w:tcW w:w="4441" w:type="dxa"/>
            <w:tcBorders>
              <w:top w:val="nil"/>
              <w:left w:val="nil"/>
              <w:bottom w:val="single" w:sz="4" w:space="0" w:color="auto"/>
              <w:right w:val="single" w:sz="4" w:space="0" w:color="auto"/>
            </w:tcBorders>
            <w:shd w:val="clear" w:color="auto" w:fill="auto"/>
            <w:noWrap/>
            <w:vAlign w:val="bottom"/>
            <w:hideMark/>
          </w:tcPr>
          <w:p w14:paraId="53901758" w14:textId="1B634B32"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Charrua 500-&gt;Nueva Charrua 500</w:t>
            </w:r>
          </w:p>
        </w:tc>
        <w:tc>
          <w:tcPr>
            <w:tcW w:w="2080" w:type="dxa"/>
            <w:tcBorders>
              <w:top w:val="nil"/>
              <w:left w:val="nil"/>
              <w:bottom w:val="single" w:sz="4" w:space="0" w:color="auto"/>
              <w:right w:val="single" w:sz="4" w:space="0" w:color="auto"/>
            </w:tcBorders>
            <w:shd w:val="clear" w:color="auto" w:fill="auto"/>
            <w:noWrap/>
            <w:hideMark/>
          </w:tcPr>
          <w:p w14:paraId="59DC609C" w14:textId="39408545"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31.030.759,74 </w:t>
            </w:r>
          </w:p>
        </w:tc>
      </w:tr>
      <w:tr w:rsidR="001577A9" w:rsidRPr="00A81CB8" w14:paraId="140713C6"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3C565C86" w14:textId="355BCA08"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N_34</w:t>
            </w:r>
          </w:p>
        </w:tc>
        <w:tc>
          <w:tcPr>
            <w:tcW w:w="4441" w:type="dxa"/>
            <w:tcBorders>
              <w:top w:val="nil"/>
              <w:left w:val="nil"/>
              <w:bottom w:val="single" w:sz="4" w:space="0" w:color="auto"/>
              <w:right w:val="single" w:sz="4" w:space="0" w:color="auto"/>
            </w:tcBorders>
            <w:shd w:val="clear" w:color="auto" w:fill="auto"/>
            <w:noWrap/>
            <w:vAlign w:val="bottom"/>
            <w:hideMark/>
          </w:tcPr>
          <w:p w14:paraId="5828605D" w14:textId="61D282FE"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Chena 220-&gt;Neptuno 220</w:t>
            </w:r>
          </w:p>
        </w:tc>
        <w:tc>
          <w:tcPr>
            <w:tcW w:w="2080" w:type="dxa"/>
            <w:tcBorders>
              <w:top w:val="nil"/>
              <w:left w:val="nil"/>
              <w:bottom w:val="single" w:sz="4" w:space="0" w:color="auto"/>
              <w:right w:val="single" w:sz="4" w:space="0" w:color="auto"/>
            </w:tcBorders>
            <w:shd w:val="clear" w:color="auto" w:fill="auto"/>
            <w:noWrap/>
            <w:hideMark/>
          </w:tcPr>
          <w:p w14:paraId="2005A7E7" w14:textId="42A7F189"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4.036.885,08 </w:t>
            </w:r>
          </w:p>
        </w:tc>
      </w:tr>
      <w:tr w:rsidR="001577A9" w:rsidRPr="00A81CB8" w14:paraId="14BE5B28"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6E8E5803" w14:textId="095A4C0B"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N_35</w:t>
            </w:r>
          </w:p>
        </w:tc>
        <w:tc>
          <w:tcPr>
            <w:tcW w:w="4441" w:type="dxa"/>
            <w:tcBorders>
              <w:top w:val="nil"/>
              <w:left w:val="nil"/>
              <w:bottom w:val="single" w:sz="4" w:space="0" w:color="auto"/>
              <w:right w:val="single" w:sz="4" w:space="0" w:color="auto"/>
            </w:tcBorders>
            <w:shd w:val="clear" w:color="auto" w:fill="auto"/>
            <w:noWrap/>
            <w:vAlign w:val="bottom"/>
            <w:hideMark/>
          </w:tcPr>
          <w:p w14:paraId="65D3570F" w14:textId="44764CAF"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Chena 220-&gt;Tap Central Santa Marta 220</w:t>
            </w:r>
          </w:p>
        </w:tc>
        <w:tc>
          <w:tcPr>
            <w:tcW w:w="2080" w:type="dxa"/>
            <w:tcBorders>
              <w:top w:val="nil"/>
              <w:left w:val="nil"/>
              <w:bottom w:val="single" w:sz="4" w:space="0" w:color="auto"/>
              <w:right w:val="single" w:sz="4" w:space="0" w:color="auto"/>
            </w:tcBorders>
            <w:shd w:val="clear" w:color="auto" w:fill="auto"/>
            <w:noWrap/>
            <w:hideMark/>
          </w:tcPr>
          <w:p w14:paraId="77BFD0E8" w14:textId="0FF04941"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5.778.767,73 </w:t>
            </w:r>
          </w:p>
        </w:tc>
      </w:tr>
      <w:tr w:rsidR="001577A9" w:rsidRPr="00A81CB8" w14:paraId="5F200BD9"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65BBBF35" w14:textId="25DC756E"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N_36</w:t>
            </w:r>
          </w:p>
        </w:tc>
        <w:tc>
          <w:tcPr>
            <w:tcW w:w="4441" w:type="dxa"/>
            <w:tcBorders>
              <w:top w:val="nil"/>
              <w:left w:val="nil"/>
              <w:bottom w:val="single" w:sz="4" w:space="0" w:color="auto"/>
              <w:right w:val="single" w:sz="4" w:space="0" w:color="auto"/>
            </w:tcBorders>
            <w:shd w:val="clear" w:color="auto" w:fill="auto"/>
            <w:noWrap/>
            <w:vAlign w:val="bottom"/>
            <w:hideMark/>
          </w:tcPr>
          <w:p w14:paraId="6EA33E80" w14:textId="11C003A3"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Chiloe 220-&gt;Nueva Ancud 220</w:t>
            </w:r>
          </w:p>
        </w:tc>
        <w:tc>
          <w:tcPr>
            <w:tcW w:w="2080" w:type="dxa"/>
            <w:tcBorders>
              <w:top w:val="nil"/>
              <w:left w:val="nil"/>
              <w:bottom w:val="single" w:sz="4" w:space="0" w:color="auto"/>
              <w:right w:val="single" w:sz="4" w:space="0" w:color="auto"/>
            </w:tcBorders>
            <w:shd w:val="clear" w:color="auto" w:fill="auto"/>
            <w:noWrap/>
            <w:hideMark/>
          </w:tcPr>
          <w:p w14:paraId="07A1A412" w14:textId="6BAD7854"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4.585.466,90 </w:t>
            </w:r>
          </w:p>
        </w:tc>
      </w:tr>
      <w:tr w:rsidR="001577A9" w:rsidRPr="00A81CB8" w14:paraId="731221A7"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6B735E58" w14:textId="63B423E6"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N_37</w:t>
            </w:r>
          </w:p>
        </w:tc>
        <w:tc>
          <w:tcPr>
            <w:tcW w:w="4441" w:type="dxa"/>
            <w:tcBorders>
              <w:top w:val="nil"/>
              <w:left w:val="nil"/>
              <w:bottom w:val="single" w:sz="4" w:space="0" w:color="auto"/>
              <w:right w:val="single" w:sz="4" w:space="0" w:color="auto"/>
            </w:tcBorders>
            <w:shd w:val="clear" w:color="auto" w:fill="auto"/>
            <w:noWrap/>
            <w:vAlign w:val="bottom"/>
            <w:hideMark/>
          </w:tcPr>
          <w:p w14:paraId="43F73FFE" w14:textId="69CEA05B"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Chuquicamata 220-&gt;Nueva Chuquicamata 220</w:t>
            </w:r>
          </w:p>
        </w:tc>
        <w:tc>
          <w:tcPr>
            <w:tcW w:w="2080" w:type="dxa"/>
            <w:tcBorders>
              <w:top w:val="nil"/>
              <w:left w:val="nil"/>
              <w:bottom w:val="single" w:sz="4" w:space="0" w:color="auto"/>
              <w:right w:val="single" w:sz="4" w:space="0" w:color="auto"/>
            </w:tcBorders>
            <w:shd w:val="clear" w:color="auto" w:fill="auto"/>
            <w:noWrap/>
            <w:hideMark/>
          </w:tcPr>
          <w:p w14:paraId="7F5ECE02" w14:textId="6266ABA8"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11.315.904,49 </w:t>
            </w:r>
          </w:p>
        </w:tc>
      </w:tr>
      <w:tr w:rsidR="001577A9" w:rsidRPr="00A81CB8" w14:paraId="0088B1A0"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19A1F856" w14:textId="40F72B19"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N_38</w:t>
            </w:r>
          </w:p>
        </w:tc>
        <w:tc>
          <w:tcPr>
            <w:tcW w:w="4441" w:type="dxa"/>
            <w:tcBorders>
              <w:top w:val="nil"/>
              <w:left w:val="nil"/>
              <w:bottom w:val="single" w:sz="4" w:space="0" w:color="auto"/>
              <w:right w:val="single" w:sz="4" w:space="0" w:color="auto"/>
            </w:tcBorders>
            <w:shd w:val="clear" w:color="auto" w:fill="auto"/>
            <w:noWrap/>
            <w:vAlign w:val="bottom"/>
            <w:hideMark/>
          </w:tcPr>
          <w:p w14:paraId="75C0A7AC" w14:textId="77AB7502"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Ciruelos 220-&gt;Cerros de Huichahue 220</w:t>
            </w:r>
          </w:p>
        </w:tc>
        <w:tc>
          <w:tcPr>
            <w:tcW w:w="2080" w:type="dxa"/>
            <w:tcBorders>
              <w:top w:val="nil"/>
              <w:left w:val="nil"/>
              <w:bottom w:val="single" w:sz="4" w:space="0" w:color="auto"/>
              <w:right w:val="single" w:sz="4" w:space="0" w:color="auto"/>
            </w:tcBorders>
            <w:shd w:val="clear" w:color="auto" w:fill="auto"/>
            <w:noWrap/>
            <w:hideMark/>
          </w:tcPr>
          <w:p w14:paraId="7AED66AB" w14:textId="3D2202A8"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3.766.269,74 </w:t>
            </w:r>
          </w:p>
        </w:tc>
      </w:tr>
      <w:tr w:rsidR="001577A9" w:rsidRPr="00A81CB8" w14:paraId="72989615"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1712F236" w14:textId="3807060D"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N_39</w:t>
            </w:r>
          </w:p>
        </w:tc>
        <w:tc>
          <w:tcPr>
            <w:tcW w:w="4441" w:type="dxa"/>
            <w:tcBorders>
              <w:top w:val="nil"/>
              <w:left w:val="nil"/>
              <w:bottom w:val="single" w:sz="4" w:space="0" w:color="auto"/>
              <w:right w:val="single" w:sz="4" w:space="0" w:color="auto"/>
            </w:tcBorders>
            <w:shd w:val="clear" w:color="auto" w:fill="auto"/>
            <w:noWrap/>
            <w:vAlign w:val="bottom"/>
            <w:hideMark/>
          </w:tcPr>
          <w:p w14:paraId="4CE2C61A" w14:textId="49D30B71"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Ciruelos 220-&gt;Lastarria 220</w:t>
            </w:r>
          </w:p>
        </w:tc>
        <w:tc>
          <w:tcPr>
            <w:tcW w:w="2080" w:type="dxa"/>
            <w:tcBorders>
              <w:top w:val="nil"/>
              <w:left w:val="nil"/>
              <w:bottom w:val="single" w:sz="4" w:space="0" w:color="auto"/>
              <w:right w:val="single" w:sz="4" w:space="0" w:color="auto"/>
            </w:tcBorders>
            <w:shd w:val="clear" w:color="auto" w:fill="auto"/>
            <w:noWrap/>
            <w:hideMark/>
          </w:tcPr>
          <w:p w14:paraId="32D6B989" w14:textId="59080F8B"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11.206.117,11 </w:t>
            </w:r>
          </w:p>
        </w:tc>
      </w:tr>
      <w:tr w:rsidR="001577A9" w:rsidRPr="00A81CB8" w14:paraId="14E08E5E"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62C2913F" w14:textId="048D4F84"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N_40</w:t>
            </w:r>
          </w:p>
        </w:tc>
        <w:tc>
          <w:tcPr>
            <w:tcW w:w="4441" w:type="dxa"/>
            <w:tcBorders>
              <w:top w:val="nil"/>
              <w:left w:val="nil"/>
              <w:bottom w:val="single" w:sz="4" w:space="0" w:color="auto"/>
              <w:right w:val="single" w:sz="4" w:space="0" w:color="auto"/>
            </w:tcBorders>
            <w:shd w:val="clear" w:color="auto" w:fill="auto"/>
            <w:noWrap/>
            <w:vAlign w:val="bottom"/>
            <w:hideMark/>
          </w:tcPr>
          <w:p w14:paraId="5D4B1432" w14:textId="21D36838"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Ciruelos 220-&gt;Valdivia 220</w:t>
            </w:r>
          </w:p>
        </w:tc>
        <w:tc>
          <w:tcPr>
            <w:tcW w:w="2080" w:type="dxa"/>
            <w:tcBorders>
              <w:top w:val="nil"/>
              <w:left w:val="nil"/>
              <w:bottom w:val="single" w:sz="4" w:space="0" w:color="auto"/>
              <w:right w:val="single" w:sz="4" w:space="0" w:color="auto"/>
            </w:tcBorders>
            <w:shd w:val="clear" w:color="auto" w:fill="auto"/>
            <w:noWrap/>
            <w:hideMark/>
          </w:tcPr>
          <w:p w14:paraId="2452BB1A" w14:textId="4F407EBC"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13.590.511,85 </w:t>
            </w:r>
          </w:p>
        </w:tc>
      </w:tr>
      <w:tr w:rsidR="001577A9" w:rsidRPr="00A81CB8" w14:paraId="4FDB941A"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05C26F4A" w14:textId="69832101"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N_41</w:t>
            </w:r>
          </w:p>
        </w:tc>
        <w:tc>
          <w:tcPr>
            <w:tcW w:w="4441" w:type="dxa"/>
            <w:tcBorders>
              <w:top w:val="nil"/>
              <w:left w:val="nil"/>
              <w:bottom w:val="single" w:sz="4" w:space="0" w:color="auto"/>
              <w:right w:val="single" w:sz="4" w:space="0" w:color="auto"/>
            </w:tcBorders>
            <w:shd w:val="clear" w:color="auto" w:fill="auto"/>
            <w:noWrap/>
            <w:vAlign w:val="bottom"/>
            <w:hideMark/>
          </w:tcPr>
          <w:p w14:paraId="0F3413C5" w14:textId="2638E1DF"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Condores 220-&gt;Parinacota 220</w:t>
            </w:r>
          </w:p>
        </w:tc>
        <w:tc>
          <w:tcPr>
            <w:tcW w:w="2080" w:type="dxa"/>
            <w:tcBorders>
              <w:top w:val="nil"/>
              <w:left w:val="nil"/>
              <w:bottom w:val="single" w:sz="4" w:space="0" w:color="auto"/>
              <w:right w:val="single" w:sz="4" w:space="0" w:color="auto"/>
            </w:tcBorders>
            <w:shd w:val="clear" w:color="auto" w:fill="auto"/>
            <w:noWrap/>
            <w:hideMark/>
          </w:tcPr>
          <w:p w14:paraId="5BE734A5" w14:textId="350E4595"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41.087.008,28 </w:t>
            </w:r>
          </w:p>
        </w:tc>
      </w:tr>
      <w:tr w:rsidR="001577A9" w:rsidRPr="00A81CB8" w14:paraId="06309277"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35CD9472" w14:textId="57C1B052"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N_42</w:t>
            </w:r>
          </w:p>
        </w:tc>
        <w:tc>
          <w:tcPr>
            <w:tcW w:w="4441" w:type="dxa"/>
            <w:tcBorders>
              <w:top w:val="nil"/>
              <w:left w:val="nil"/>
              <w:bottom w:val="single" w:sz="4" w:space="0" w:color="auto"/>
              <w:right w:val="single" w:sz="4" w:space="0" w:color="auto"/>
            </w:tcBorders>
            <w:shd w:val="clear" w:color="auto" w:fill="auto"/>
            <w:noWrap/>
            <w:vAlign w:val="bottom"/>
            <w:hideMark/>
          </w:tcPr>
          <w:p w14:paraId="2AC49B94" w14:textId="684D2D30"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Crucero 220-&gt;Kimal 220</w:t>
            </w:r>
          </w:p>
        </w:tc>
        <w:tc>
          <w:tcPr>
            <w:tcW w:w="2080" w:type="dxa"/>
            <w:tcBorders>
              <w:top w:val="nil"/>
              <w:left w:val="nil"/>
              <w:bottom w:val="single" w:sz="4" w:space="0" w:color="auto"/>
              <w:right w:val="single" w:sz="4" w:space="0" w:color="auto"/>
            </w:tcBorders>
            <w:shd w:val="clear" w:color="auto" w:fill="auto"/>
            <w:noWrap/>
            <w:hideMark/>
          </w:tcPr>
          <w:p w14:paraId="53913F27" w14:textId="5F7EEAAF"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2.512.306,26 </w:t>
            </w:r>
          </w:p>
        </w:tc>
      </w:tr>
      <w:tr w:rsidR="001577A9" w:rsidRPr="00A81CB8" w14:paraId="29D528C9"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106F83CC" w14:textId="0AF53940"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N_43</w:t>
            </w:r>
          </w:p>
        </w:tc>
        <w:tc>
          <w:tcPr>
            <w:tcW w:w="4441" w:type="dxa"/>
            <w:tcBorders>
              <w:top w:val="nil"/>
              <w:left w:val="nil"/>
              <w:bottom w:val="single" w:sz="4" w:space="0" w:color="auto"/>
              <w:right w:val="single" w:sz="4" w:space="0" w:color="auto"/>
            </w:tcBorders>
            <w:shd w:val="clear" w:color="auto" w:fill="auto"/>
            <w:noWrap/>
            <w:vAlign w:val="bottom"/>
            <w:hideMark/>
          </w:tcPr>
          <w:p w14:paraId="211FF52A" w14:textId="6CA02277"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Cumbre 500-&gt;Nueva Cardones 500</w:t>
            </w:r>
          </w:p>
        </w:tc>
        <w:tc>
          <w:tcPr>
            <w:tcW w:w="2080" w:type="dxa"/>
            <w:tcBorders>
              <w:top w:val="nil"/>
              <w:left w:val="nil"/>
              <w:bottom w:val="single" w:sz="4" w:space="0" w:color="auto"/>
              <w:right w:val="single" w:sz="4" w:space="0" w:color="auto"/>
            </w:tcBorders>
            <w:shd w:val="clear" w:color="auto" w:fill="auto"/>
            <w:noWrap/>
            <w:hideMark/>
          </w:tcPr>
          <w:p w14:paraId="620D0DBE" w14:textId="68A41400"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130.999.289,43 </w:t>
            </w:r>
          </w:p>
        </w:tc>
      </w:tr>
      <w:tr w:rsidR="001577A9" w:rsidRPr="00A81CB8" w14:paraId="1FB0856E"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718A7D09" w14:textId="13E3F663"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N_44</w:t>
            </w:r>
          </w:p>
        </w:tc>
        <w:tc>
          <w:tcPr>
            <w:tcW w:w="4441" w:type="dxa"/>
            <w:tcBorders>
              <w:top w:val="nil"/>
              <w:left w:val="nil"/>
              <w:bottom w:val="single" w:sz="4" w:space="0" w:color="auto"/>
              <w:right w:val="single" w:sz="4" w:space="0" w:color="auto"/>
            </w:tcBorders>
            <w:shd w:val="clear" w:color="auto" w:fill="auto"/>
            <w:noWrap/>
            <w:vAlign w:val="bottom"/>
            <w:hideMark/>
          </w:tcPr>
          <w:p w14:paraId="68EBB030" w14:textId="7E0BF75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Don Goyo 220-&gt;La Cebada 220</w:t>
            </w:r>
          </w:p>
        </w:tc>
        <w:tc>
          <w:tcPr>
            <w:tcW w:w="2080" w:type="dxa"/>
            <w:tcBorders>
              <w:top w:val="nil"/>
              <w:left w:val="nil"/>
              <w:bottom w:val="single" w:sz="4" w:space="0" w:color="auto"/>
              <w:right w:val="single" w:sz="4" w:space="0" w:color="auto"/>
            </w:tcBorders>
            <w:shd w:val="clear" w:color="auto" w:fill="auto"/>
            <w:noWrap/>
            <w:hideMark/>
          </w:tcPr>
          <w:p w14:paraId="34D30D43" w14:textId="017BD6A3"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15.024.812,65 </w:t>
            </w:r>
          </w:p>
        </w:tc>
      </w:tr>
      <w:tr w:rsidR="001577A9" w:rsidRPr="00A81CB8" w14:paraId="66577347"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51FB8861" w14:textId="3C0D18EE"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lastRenderedPageBreak/>
              <w:t>N_45</w:t>
            </w:r>
          </w:p>
        </w:tc>
        <w:tc>
          <w:tcPr>
            <w:tcW w:w="4441" w:type="dxa"/>
            <w:tcBorders>
              <w:top w:val="nil"/>
              <w:left w:val="nil"/>
              <w:bottom w:val="single" w:sz="4" w:space="0" w:color="auto"/>
              <w:right w:val="single" w:sz="4" w:space="0" w:color="auto"/>
            </w:tcBorders>
            <w:shd w:val="clear" w:color="auto" w:fill="auto"/>
            <w:noWrap/>
            <w:vAlign w:val="bottom"/>
            <w:hideMark/>
          </w:tcPr>
          <w:p w14:paraId="39ABCCA7" w14:textId="68E15113"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Don Hector 220-&gt;Punta Colorada 220</w:t>
            </w:r>
          </w:p>
        </w:tc>
        <w:tc>
          <w:tcPr>
            <w:tcW w:w="2080" w:type="dxa"/>
            <w:tcBorders>
              <w:top w:val="nil"/>
              <w:left w:val="nil"/>
              <w:bottom w:val="single" w:sz="4" w:space="0" w:color="auto"/>
              <w:right w:val="single" w:sz="4" w:space="0" w:color="auto"/>
            </w:tcBorders>
            <w:shd w:val="clear" w:color="auto" w:fill="auto"/>
            <w:noWrap/>
            <w:hideMark/>
          </w:tcPr>
          <w:p w14:paraId="0ED6ED3A" w14:textId="67B62E65"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19.423.364,74 </w:t>
            </w:r>
          </w:p>
        </w:tc>
      </w:tr>
      <w:tr w:rsidR="001577A9" w:rsidRPr="00A81CB8" w14:paraId="6CB1E071"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43EE6740" w14:textId="61681B61"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N_46</w:t>
            </w:r>
          </w:p>
        </w:tc>
        <w:tc>
          <w:tcPr>
            <w:tcW w:w="4441" w:type="dxa"/>
            <w:tcBorders>
              <w:top w:val="nil"/>
              <w:left w:val="nil"/>
              <w:bottom w:val="single" w:sz="4" w:space="0" w:color="auto"/>
              <w:right w:val="single" w:sz="4" w:space="0" w:color="auto"/>
            </w:tcBorders>
            <w:shd w:val="clear" w:color="auto" w:fill="auto"/>
            <w:noWrap/>
            <w:vAlign w:val="bottom"/>
            <w:hideMark/>
          </w:tcPr>
          <w:p w14:paraId="2BFBD0C7" w14:textId="02C81F44"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Duqueco 220-&gt;Bureo 220</w:t>
            </w:r>
          </w:p>
        </w:tc>
        <w:tc>
          <w:tcPr>
            <w:tcW w:w="2080" w:type="dxa"/>
            <w:tcBorders>
              <w:top w:val="nil"/>
              <w:left w:val="nil"/>
              <w:bottom w:val="single" w:sz="4" w:space="0" w:color="auto"/>
              <w:right w:val="single" w:sz="4" w:space="0" w:color="auto"/>
            </w:tcBorders>
            <w:shd w:val="clear" w:color="auto" w:fill="auto"/>
            <w:noWrap/>
            <w:hideMark/>
          </w:tcPr>
          <w:p w14:paraId="7685238D" w14:textId="673FE162"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8.856.427,35 </w:t>
            </w:r>
          </w:p>
        </w:tc>
      </w:tr>
      <w:tr w:rsidR="001577A9" w:rsidRPr="00A81CB8" w14:paraId="1B3D28EF"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7EFC316E" w14:textId="271A67CC"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N_47</w:t>
            </w:r>
          </w:p>
        </w:tc>
        <w:tc>
          <w:tcPr>
            <w:tcW w:w="4441" w:type="dxa"/>
            <w:tcBorders>
              <w:top w:val="nil"/>
              <w:left w:val="nil"/>
              <w:bottom w:val="single" w:sz="4" w:space="0" w:color="auto"/>
              <w:right w:val="single" w:sz="4" w:space="0" w:color="auto"/>
            </w:tcBorders>
            <w:shd w:val="clear" w:color="auto" w:fill="auto"/>
            <w:noWrap/>
            <w:vAlign w:val="bottom"/>
            <w:hideMark/>
          </w:tcPr>
          <w:p w14:paraId="2C0135D5" w14:textId="74A230D6"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Duqueco 220-&gt;Los Varones 220</w:t>
            </w:r>
          </w:p>
        </w:tc>
        <w:tc>
          <w:tcPr>
            <w:tcW w:w="2080" w:type="dxa"/>
            <w:tcBorders>
              <w:top w:val="nil"/>
              <w:left w:val="nil"/>
              <w:bottom w:val="single" w:sz="4" w:space="0" w:color="auto"/>
              <w:right w:val="single" w:sz="4" w:space="0" w:color="auto"/>
            </w:tcBorders>
            <w:shd w:val="clear" w:color="auto" w:fill="auto"/>
            <w:noWrap/>
            <w:hideMark/>
          </w:tcPr>
          <w:p w14:paraId="457B035F" w14:textId="4BE0D275"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4.217.544,62 </w:t>
            </w:r>
          </w:p>
        </w:tc>
      </w:tr>
      <w:tr w:rsidR="001577A9" w:rsidRPr="00A81CB8" w14:paraId="3BB3E867"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14580F00" w14:textId="338F2588"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N_48</w:t>
            </w:r>
          </w:p>
        </w:tc>
        <w:tc>
          <w:tcPr>
            <w:tcW w:w="4441" w:type="dxa"/>
            <w:tcBorders>
              <w:top w:val="nil"/>
              <w:left w:val="nil"/>
              <w:bottom w:val="single" w:sz="4" w:space="0" w:color="auto"/>
              <w:right w:val="single" w:sz="4" w:space="0" w:color="auto"/>
            </w:tcBorders>
            <w:shd w:val="clear" w:color="auto" w:fill="auto"/>
            <w:noWrap/>
            <w:vAlign w:val="bottom"/>
            <w:hideMark/>
          </w:tcPr>
          <w:p w14:paraId="114432FE" w14:textId="26FC3CF4"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El Cobre 220-&gt;Esperanza SING 220</w:t>
            </w:r>
          </w:p>
        </w:tc>
        <w:tc>
          <w:tcPr>
            <w:tcW w:w="2080" w:type="dxa"/>
            <w:tcBorders>
              <w:top w:val="nil"/>
              <w:left w:val="nil"/>
              <w:bottom w:val="single" w:sz="4" w:space="0" w:color="auto"/>
              <w:right w:val="single" w:sz="4" w:space="0" w:color="auto"/>
            </w:tcBorders>
            <w:shd w:val="clear" w:color="auto" w:fill="auto"/>
            <w:noWrap/>
            <w:hideMark/>
          </w:tcPr>
          <w:p w14:paraId="0064F266" w14:textId="65BC312E"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20.580.197,19 </w:t>
            </w:r>
          </w:p>
        </w:tc>
      </w:tr>
      <w:tr w:rsidR="001577A9" w:rsidRPr="00A81CB8" w14:paraId="6F78AF09"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7FE79DD8" w14:textId="409F4451"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N_49</w:t>
            </w:r>
          </w:p>
        </w:tc>
        <w:tc>
          <w:tcPr>
            <w:tcW w:w="4441" w:type="dxa"/>
            <w:tcBorders>
              <w:top w:val="nil"/>
              <w:left w:val="nil"/>
              <w:bottom w:val="single" w:sz="4" w:space="0" w:color="auto"/>
              <w:right w:val="single" w:sz="4" w:space="0" w:color="auto"/>
            </w:tcBorders>
            <w:shd w:val="clear" w:color="auto" w:fill="auto"/>
            <w:noWrap/>
            <w:vAlign w:val="bottom"/>
            <w:hideMark/>
          </w:tcPr>
          <w:p w14:paraId="739F5B4E" w14:textId="354FE284"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El Rosal 220-&gt;Los Varones 220</w:t>
            </w:r>
          </w:p>
        </w:tc>
        <w:tc>
          <w:tcPr>
            <w:tcW w:w="2080" w:type="dxa"/>
            <w:tcBorders>
              <w:top w:val="nil"/>
              <w:left w:val="nil"/>
              <w:bottom w:val="single" w:sz="4" w:space="0" w:color="auto"/>
              <w:right w:val="single" w:sz="4" w:space="0" w:color="auto"/>
            </w:tcBorders>
            <w:shd w:val="clear" w:color="auto" w:fill="auto"/>
            <w:noWrap/>
            <w:hideMark/>
          </w:tcPr>
          <w:p w14:paraId="437EB87F" w14:textId="40D773EB"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6.206.711,33 </w:t>
            </w:r>
          </w:p>
        </w:tc>
      </w:tr>
      <w:tr w:rsidR="001577A9" w:rsidRPr="00A81CB8" w14:paraId="193CE5EE"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03DFD061" w14:textId="656352CD"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N_50</w:t>
            </w:r>
          </w:p>
        </w:tc>
        <w:tc>
          <w:tcPr>
            <w:tcW w:w="4441" w:type="dxa"/>
            <w:tcBorders>
              <w:top w:val="nil"/>
              <w:left w:val="nil"/>
              <w:bottom w:val="single" w:sz="4" w:space="0" w:color="auto"/>
              <w:right w:val="single" w:sz="4" w:space="0" w:color="auto"/>
            </w:tcBorders>
            <w:shd w:val="clear" w:color="auto" w:fill="auto"/>
            <w:noWrap/>
            <w:vAlign w:val="bottom"/>
            <w:hideMark/>
          </w:tcPr>
          <w:p w14:paraId="3C49C020" w14:textId="139EBB5E"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El Salto 220-&gt;Tap Chicureo 220</w:t>
            </w:r>
          </w:p>
        </w:tc>
        <w:tc>
          <w:tcPr>
            <w:tcW w:w="2080" w:type="dxa"/>
            <w:tcBorders>
              <w:top w:val="nil"/>
              <w:left w:val="nil"/>
              <w:bottom w:val="single" w:sz="4" w:space="0" w:color="auto"/>
              <w:right w:val="single" w:sz="4" w:space="0" w:color="auto"/>
            </w:tcBorders>
            <w:shd w:val="clear" w:color="auto" w:fill="auto"/>
            <w:noWrap/>
            <w:hideMark/>
          </w:tcPr>
          <w:p w14:paraId="745C6FE0" w14:textId="0C6B0C86"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4.925.143,66 </w:t>
            </w:r>
          </w:p>
        </w:tc>
      </w:tr>
      <w:tr w:rsidR="001577A9" w:rsidRPr="00A81CB8" w14:paraId="721DEC5E"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504D912F" w14:textId="0D943B3A"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N_51</w:t>
            </w:r>
          </w:p>
        </w:tc>
        <w:tc>
          <w:tcPr>
            <w:tcW w:w="4441" w:type="dxa"/>
            <w:tcBorders>
              <w:top w:val="nil"/>
              <w:left w:val="nil"/>
              <w:bottom w:val="single" w:sz="4" w:space="0" w:color="auto"/>
              <w:right w:val="single" w:sz="4" w:space="0" w:color="auto"/>
            </w:tcBorders>
            <w:shd w:val="clear" w:color="auto" w:fill="auto"/>
            <w:noWrap/>
            <w:vAlign w:val="bottom"/>
            <w:hideMark/>
          </w:tcPr>
          <w:p w14:paraId="4AC79AFB" w14:textId="3D51834B"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Encuentro 220-&gt;Kimal 220</w:t>
            </w:r>
          </w:p>
        </w:tc>
        <w:tc>
          <w:tcPr>
            <w:tcW w:w="2080" w:type="dxa"/>
            <w:tcBorders>
              <w:top w:val="nil"/>
              <w:left w:val="nil"/>
              <w:bottom w:val="single" w:sz="4" w:space="0" w:color="auto"/>
              <w:right w:val="single" w:sz="4" w:space="0" w:color="auto"/>
            </w:tcBorders>
            <w:shd w:val="clear" w:color="auto" w:fill="auto"/>
            <w:noWrap/>
            <w:hideMark/>
          </w:tcPr>
          <w:p w14:paraId="66916007" w14:textId="146D4520"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1.662.519,07 </w:t>
            </w:r>
          </w:p>
        </w:tc>
      </w:tr>
      <w:tr w:rsidR="001577A9" w:rsidRPr="00A81CB8" w14:paraId="0185B025"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0101CDB6" w14:textId="3CD66687"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N_52</w:t>
            </w:r>
          </w:p>
        </w:tc>
        <w:tc>
          <w:tcPr>
            <w:tcW w:w="4441" w:type="dxa"/>
            <w:tcBorders>
              <w:top w:val="nil"/>
              <w:left w:val="nil"/>
              <w:bottom w:val="single" w:sz="4" w:space="0" w:color="auto"/>
              <w:right w:val="single" w:sz="4" w:space="0" w:color="auto"/>
            </w:tcBorders>
            <w:shd w:val="clear" w:color="auto" w:fill="auto"/>
            <w:noWrap/>
            <w:vAlign w:val="bottom"/>
            <w:hideMark/>
          </w:tcPr>
          <w:p w14:paraId="3D3D6076" w14:textId="06564F35"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Encuentro 220-&gt;Miraje 220</w:t>
            </w:r>
          </w:p>
        </w:tc>
        <w:tc>
          <w:tcPr>
            <w:tcW w:w="2080" w:type="dxa"/>
            <w:tcBorders>
              <w:top w:val="nil"/>
              <w:left w:val="nil"/>
              <w:bottom w:val="single" w:sz="4" w:space="0" w:color="auto"/>
              <w:right w:val="single" w:sz="4" w:space="0" w:color="auto"/>
            </w:tcBorders>
            <w:shd w:val="clear" w:color="auto" w:fill="auto"/>
            <w:noWrap/>
            <w:hideMark/>
          </w:tcPr>
          <w:p w14:paraId="76AA6230" w14:textId="27F75180"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7.780.384,66 </w:t>
            </w:r>
          </w:p>
        </w:tc>
      </w:tr>
      <w:tr w:rsidR="001577A9" w:rsidRPr="00A81CB8" w14:paraId="5B22F059"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00C333B7" w14:textId="1AF73E2A"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N_53</w:t>
            </w:r>
          </w:p>
        </w:tc>
        <w:tc>
          <w:tcPr>
            <w:tcW w:w="4441" w:type="dxa"/>
            <w:tcBorders>
              <w:top w:val="nil"/>
              <w:left w:val="nil"/>
              <w:bottom w:val="single" w:sz="4" w:space="0" w:color="auto"/>
              <w:right w:val="single" w:sz="4" w:space="0" w:color="auto"/>
            </w:tcBorders>
            <w:shd w:val="clear" w:color="auto" w:fill="auto"/>
            <w:noWrap/>
            <w:vAlign w:val="bottom"/>
            <w:hideMark/>
          </w:tcPr>
          <w:p w14:paraId="5BA3B6C4" w14:textId="3A6C692D"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Encuentro 220-&gt;Tap off Sierra Gorda Eolico 220</w:t>
            </w:r>
          </w:p>
        </w:tc>
        <w:tc>
          <w:tcPr>
            <w:tcW w:w="2080" w:type="dxa"/>
            <w:tcBorders>
              <w:top w:val="nil"/>
              <w:left w:val="nil"/>
              <w:bottom w:val="single" w:sz="4" w:space="0" w:color="auto"/>
              <w:right w:val="single" w:sz="4" w:space="0" w:color="auto"/>
            </w:tcBorders>
            <w:shd w:val="clear" w:color="auto" w:fill="auto"/>
            <w:noWrap/>
            <w:hideMark/>
          </w:tcPr>
          <w:p w14:paraId="32A766E3" w14:textId="17940110"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15.975.673,77 </w:t>
            </w:r>
          </w:p>
        </w:tc>
      </w:tr>
      <w:tr w:rsidR="001577A9" w:rsidRPr="00A81CB8" w14:paraId="7B980A4D"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666B7706" w14:textId="367AACB1"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N_54</w:t>
            </w:r>
          </w:p>
        </w:tc>
        <w:tc>
          <w:tcPr>
            <w:tcW w:w="4441" w:type="dxa"/>
            <w:tcBorders>
              <w:top w:val="nil"/>
              <w:left w:val="nil"/>
              <w:bottom w:val="single" w:sz="4" w:space="0" w:color="auto"/>
              <w:right w:val="single" w:sz="4" w:space="0" w:color="auto"/>
            </w:tcBorders>
            <w:shd w:val="clear" w:color="auto" w:fill="auto"/>
            <w:noWrap/>
            <w:vAlign w:val="bottom"/>
            <w:hideMark/>
          </w:tcPr>
          <w:p w14:paraId="43C20236" w14:textId="79130398"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Esperanza SING 220-&gt;Centinela 220</w:t>
            </w:r>
          </w:p>
        </w:tc>
        <w:tc>
          <w:tcPr>
            <w:tcW w:w="2080" w:type="dxa"/>
            <w:tcBorders>
              <w:top w:val="nil"/>
              <w:left w:val="nil"/>
              <w:bottom w:val="single" w:sz="4" w:space="0" w:color="auto"/>
              <w:right w:val="single" w:sz="4" w:space="0" w:color="auto"/>
            </w:tcBorders>
            <w:shd w:val="clear" w:color="auto" w:fill="auto"/>
            <w:noWrap/>
            <w:hideMark/>
          </w:tcPr>
          <w:p w14:paraId="04DBB414" w14:textId="1E5D14E1"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2.831.224,83 </w:t>
            </w:r>
          </w:p>
        </w:tc>
      </w:tr>
      <w:tr w:rsidR="001577A9" w:rsidRPr="00A81CB8" w14:paraId="7319AA8F"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12D01E2B" w14:textId="5A6D39FC"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N_55</w:t>
            </w:r>
          </w:p>
        </w:tc>
        <w:tc>
          <w:tcPr>
            <w:tcW w:w="4441" w:type="dxa"/>
            <w:tcBorders>
              <w:top w:val="nil"/>
              <w:left w:val="nil"/>
              <w:bottom w:val="single" w:sz="4" w:space="0" w:color="auto"/>
              <w:right w:val="single" w:sz="4" w:space="0" w:color="auto"/>
            </w:tcBorders>
            <w:shd w:val="clear" w:color="auto" w:fill="auto"/>
            <w:noWrap/>
            <w:vAlign w:val="bottom"/>
            <w:hideMark/>
          </w:tcPr>
          <w:p w14:paraId="55220434" w14:textId="2E327D22"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Hualpen 220-&gt;Guindo 220</w:t>
            </w:r>
          </w:p>
        </w:tc>
        <w:tc>
          <w:tcPr>
            <w:tcW w:w="2080" w:type="dxa"/>
            <w:tcBorders>
              <w:top w:val="nil"/>
              <w:left w:val="nil"/>
              <w:bottom w:val="single" w:sz="4" w:space="0" w:color="auto"/>
              <w:right w:val="single" w:sz="4" w:space="0" w:color="auto"/>
            </w:tcBorders>
            <w:shd w:val="clear" w:color="auto" w:fill="auto"/>
            <w:noWrap/>
            <w:hideMark/>
          </w:tcPr>
          <w:p w14:paraId="15081BA8" w14:textId="65DA61DB"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4.182.448,29 </w:t>
            </w:r>
          </w:p>
        </w:tc>
      </w:tr>
      <w:tr w:rsidR="001577A9" w:rsidRPr="00A81CB8" w14:paraId="19B25F7B"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3AB1286F" w14:textId="553F0AAC"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N_56</w:t>
            </w:r>
          </w:p>
        </w:tc>
        <w:tc>
          <w:tcPr>
            <w:tcW w:w="4441" w:type="dxa"/>
            <w:tcBorders>
              <w:top w:val="nil"/>
              <w:left w:val="nil"/>
              <w:bottom w:val="single" w:sz="4" w:space="0" w:color="auto"/>
              <w:right w:val="single" w:sz="4" w:space="0" w:color="auto"/>
            </w:tcBorders>
            <w:shd w:val="clear" w:color="auto" w:fill="auto"/>
            <w:noWrap/>
            <w:vAlign w:val="bottom"/>
            <w:hideMark/>
          </w:tcPr>
          <w:p w14:paraId="39690729" w14:textId="22CDBB4F"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Hualpen 220-&gt;Trebol 220</w:t>
            </w:r>
          </w:p>
        </w:tc>
        <w:tc>
          <w:tcPr>
            <w:tcW w:w="2080" w:type="dxa"/>
            <w:tcBorders>
              <w:top w:val="nil"/>
              <w:left w:val="nil"/>
              <w:bottom w:val="single" w:sz="4" w:space="0" w:color="auto"/>
              <w:right w:val="single" w:sz="4" w:space="0" w:color="auto"/>
            </w:tcBorders>
            <w:shd w:val="clear" w:color="auto" w:fill="auto"/>
            <w:noWrap/>
            <w:hideMark/>
          </w:tcPr>
          <w:p w14:paraId="0D448BC3" w14:textId="564C5FC6"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4.839.277,94 </w:t>
            </w:r>
          </w:p>
        </w:tc>
      </w:tr>
      <w:tr w:rsidR="001577A9" w:rsidRPr="00A81CB8" w14:paraId="77897665"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center"/>
            <w:hideMark/>
          </w:tcPr>
          <w:p w14:paraId="6B05A887" w14:textId="4EBEFBE0"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sidRPr="00A81CB8">
              <w:rPr>
                <w:rFonts w:eastAsia="Times New Roman" w:cs="Calibri"/>
                <w:color w:val="000000"/>
                <w:sz w:val="20"/>
                <w:szCs w:val="20"/>
                <w:lang w:eastAsia="es-CL"/>
              </w:rPr>
              <w:t>N_57</w:t>
            </w:r>
          </w:p>
        </w:tc>
        <w:tc>
          <w:tcPr>
            <w:tcW w:w="4441" w:type="dxa"/>
            <w:tcBorders>
              <w:top w:val="nil"/>
              <w:left w:val="nil"/>
              <w:bottom w:val="single" w:sz="4" w:space="0" w:color="auto"/>
              <w:right w:val="single" w:sz="4" w:space="0" w:color="auto"/>
            </w:tcBorders>
            <w:shd w:val="clear" w:color="auto" w:fill="auto"/>
            <w:noWrap/>
            <w:vAlign w:val="center"/>
            <w:hideMark/>
          </w:tcPr>
          <w:p w14:paraId="531F41BF" w14:textId="783574B7"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Kapatur 220-&gt;Los Changos 220</w:t>
            </w:r>
          </w:p>
        </w:tc>
        <w:tc>
          <w:tcPr>
            <w:tcW w:w="2080" w:type="dxa"/>
            <w:tcBorders>
              <w:top w:val="nil"/>
              <w:left w:val="nil"/>
              <w:bottom w:val="single" w:sz="4" w:space="0" w:color="auto"/>
              <w:right w:val="single" w:sz="4" w:space="0" w:color="auto"/>
            </w:tcBorders>
            <w:shd w:val="clear" w:color="auto" w:fill="auto"/>
            <w:noWrap/>
            <w:hideMark/>
          </w:tcPr>
          <w:p w14:paraId="712A1C38" w14:textId="5EE48B06"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6D4F530D"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6F8FE9AA" w14:textId="6E42AA74"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N_58</w:t>
            </w:r>
          </w:p>
        </w:tc>
        <w:tc>
          <w:tcPr>
            <w:tcW w:w="4441" w:type="dxa"/>
            <w:tcBorders>
              <w:top w:val="nil"/>
              <w:left w:val="nil"/>
              <w:bottom w:val="single" w:sz="4" w:space="0" w:color="auto"/>
              <w:right w:val="single" w:sz="4" w:space="0" w:color="auto"/>
            </w:tcBorders>
            <w:shd w:val="clear" w:color="auto" w:fill="auto"/>
            <w:noWrap/>
            <w:vAlign w:val="bottom"/>
            <w:hideMark/>
          </w:tcPr>
          <w:p w14:paraId="7F040B07" w14:textId="17F93C23"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Kimal 220-&gt;Nueva Chuquicamata 220</w:t>
            </w:r>
          </w:p>
        </w:tc>
        <w:tc>
          <w:tcPr>
            <w:tcW w:w="2080" w:type="dxa"/>
            <w:tcBorders>
              <w:top w:val="nil"/>
              <w:left w:val="nil"/>
              <w:bottom w:val="single" w:sz="4" w:space="0" w:color="auto"/>
              <w:right w:val="single" w:sz="4" w:space="0" w:color="auto"/>
            </w:tcBorders>
            <w:shd w:val="clear" w:color="auto" w:fill="auto"/>
            <w:noWrap/>
            <w:hideMark/>
          </w:tcPr>
          <w:p w14:paraId="5927F783" w14:textId="36F09C64"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24.342.342,72 </w:t>
            </w:r>
          </w:p>
        </w:tc>
      </w:tr>
      <w:tr w:rsidR="001577A9" w:rsidRPr="00A81CB8" w14:paraId="75A75F75"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1731FA3C" w14:textId="3D7DFAA6"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N_59</w:t>
            </w:r>
          </w:p>
        </w:tc>
        <w:tc>
          <w:tcPr>
            <w:tcW w:w="4441" w:type="dxa"/>
            <w:tcBorders>
              <w:top w:val="nil"/>
              <w:left w:val="nil"/>
              <w:bottom w:val="single" w:sz="4" w:space="0" w:color="auto"/>
              <w:right w:val="single" w:sz="4" w:space="0" w:color="auto"/>
            </w:tcBorders>
            <w:shd w:val="clear" w:color="auto" w:fill="auto"/>
            <w:noWrap/>
            <w:vAlign w:val="bottom"/>
            <w:hideMark/>
          </w:tcPr>
          <w:p w14:paraId="73598179" w14:textId="63034069"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Laberinto 220-&gt;El Cobre 220</w:t>
            </w:r>
          </w:p>
        </w:tc>
        <w:tc>
          <w:tcPr>
            <w:tcW w:w="2080" w:type="dxa"/>
            <w:tcBorders>
              <w:top w:val="nil"/>
              <w:left w:val="nil"/>
              <w:bottom w:val="single" w:sz="4" w:space="0" w:color="auto"/>
              <w:right w:val="single" w:sz="4" w:space="0" w:color="auto"/>
            </w:tcBorders>
            <w:shd w:val="clear" w:color="auto" w:fill="auto"/>
            <w:noWrap/>
            <w:hideMark/>
          </w:tcPr>
          <w:p w14:paraId="4BC8E934" w14:textId="1934B70E"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1.822.232,23 </w:t>
            </w:r>
          </w:p>
        </w:tc>
      </w:tr>
      <w:tr w:rsidR="001577A9" w:rsidRPr="00A81CB8" w14:paraId="1BA5B661"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3105F71A" w14:textId="60DBCA63"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N_60</w:t>
            </w:r>
          </w:p>
        </w:tc>
        <w:tc>
          <w:tcPr>
            <w:tcW w:w="4441" w:type="dxa"/>
            <w:tcBorders>
              <w:top w:val="nil"/>
              <w:left w:val="nil"/>
              <w:bottom w:val="single" w:sz="4" w:space="0" w:color="auto"/>
              <w:right w:val="single" w:sz="4" w:space="0" w:color="auto"/>
            </w:tcBorders>
            <w:shd w:val="clear" w:color="auto" w:fill="auto"/>
            <w:noWrap/>
            <w:vAlign w:val="bottom"/>
            <w:hideMark/>
          </w:tcPr>
          <w:p w14:paraId="4CE573FD" w14:textId="19D61BC2"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Laberinto 220-&gt;Kapatur 220</w:t>
            </w:r>
          </w:p>
        </w:tc>
        <w:tc>
          <w:tcPr>
            <w:tcW w:w="2080" w:type="dxa"/>
            <w:tcBorders>
              <w:top w:val="nil"/>
              <w:left w:val="nil"/>
              <w:bottom w:val="single" w:sz="4" w:space="0" w:color="auto"/>
              <w:right w:val="single" w:sz="4" w:space="0" w:color="auto"/>
            </w:tcBorders>
            <w:shd w:val="clear" w:color="auto" w:fill="auto"/>
            <w:noWrap/>
            <w:hideMark/>
          </w:tcPr>
          <w:p w14:paraId="199F9F0F" w14:textId="2C61296B"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43.054.276,27 </w:t>
            </w:r>
          </w:p>
        </w:tc>
      </w:tr>
      <w:tr w:rsidR="001577A9" w:rsidRPr="00A81CB8" w14:paraId="72B53C66"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3F5255FE" w14:textId="66423F7F"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N_61</w:t>
            </w:r>
          </w:p>
        </w:tc>
        <w:tc>
          <w:tcPr>
            <w:tcW w:w="4441" w:type="dxa"/>
            <w:tcBorders>
              <w:top w:val="nil"/>
              <w:left w:val="nil"/>
              <w:bottom w:val="single" w:sz="4" w:space="0" w:color="auto"/>
              <w:right w:val="single" w:sz="4" w:space="0" w:color="auto"/>
            </w:tcBorders>
            <w:shd w:val="clear" w:color="auto" w:fill="auto"/>
            <w:noWrap/>
            <w:vAlign w:val="bottom"/>
            <w:hideMark/>
          </w:tcPr>
          <w:p w14:paraId="54B9D84D" w14:textId="6981C523"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Laberinto 220-&gt;Kimal 220</w:t>
            </w:r>
          </w:p>
        </w:tc>
        <w:tc>
          <w:tcPr>
            <w:tcW w:w="2080" w:type="dxa"/>
            <w:tcBorders>
              <w:top w:val="nil"/>
              <w:left w:val="nil"/>
              <w:bottom w:val="single" w:sz="4" w:space="0" w:color="auto"/>
              <w:right w:val="single" w:sz="4" w:space="0" w:color="auto"/>
            </w:tcBorders>
            <w:shd w:val="clear" w:color="auto" w:fill="auto"/>
            <w:noWrap/>
            <w:hideMark/>
          </w:tcPr>
          <w:p w14:paraId="78ABD271" w14:textId="466A7B44"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940.230,33 </w:t>
            </w:r>
          </w:p>
        </w:tc>
      </w:tr>
      <w:tr w:rsidR="001577A9" w:rsidRPr="00A81CB8" w14:paraId="18E7435C"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2DDAFEEE" w14:textId="0B5FC469"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N_62</w:t>
            </w:r>
          </w:p>
        </w:tc>
        <w:tc>
          <w:tcPr>
            <w:tcW w:w="4441" w:type="dxa"/>
            <w:tcBorders>
              <w:top w:val="nil"/>
              <w:left w:val="nil"/>
              <w:bottom w:val="single" w:sz="4" w:space="0" w:color="auto"/>
              <w:right w:val="single" w:sz="4" w:space="0" w:color="auto"/>
            </w:tcBorders>
            <w:shd w:val="clear" w:color="auto" w:fill="auto"/>
            <w:noWrap/>
            <w:vAlign w:val="bottom"/>
            <w:hideMark/>
          </w:tcPr>
          <w:p w14:paraId="4572BD43" w14:textId="0B5656BF"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Laberinto 220-&gt;Nueva Zaldivar 220</w:t>
            </w:r>
          </w:p>
        </w:tc>
        <w:tc>
          <w:tcPr>
            <w:tcW w:w="2080" w:type="dxa"/>
            <w:tcBorders>
              <w:top w:val="nil"/>
              <w:left w:val="nil"/>
              <w:bottom w:val="single" w:sz="4" w:space="0" w:color="auto"/>
              <w:right w:val="single" w:sz="4" w:space="0" w:color="auto"/>
            </w:tcBorders>
            <w:shd w:val="clear" w:color="auto" w:fill="auto"/>
            <w:noWrap/>
            <w:hideMark/>
          </w:tcPr>
          <w:p w14:paraId="5DD39425" w14:textId="6B2B2E5E"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1.837.426,68 </w:t>
            </w:r>
          </w:p>
        </w:tc>
      </w:tr>
      <w:tr w:rsidR="001577A9" w:rsidRPr="00A81CB8" w14:paraId="06509EC4"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7B0FD3D2" w14:textId="4D805391"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N_63</w:t>
            </w:r>
          </w:p>
        </w:tc>
        <w:tc>
          <w:tcPr>
            <w:tcW w:w="4441" w:type="dxa"/>
            <w:tcBorders>
              <w:top w:val="nil"/>
              <w:left w:val="nil"/>
              <w:bottom w:val="single" w:sz="4" w:space="0" w:color="auto"/>
              <w:right w:val="single" w:sz="4" w:space="0" w:color="auto"/>
            </w:tcBorders>
            <w:shd w:val="clear" w:color="auto" w:fill="auto"/>
            <w:noWrap/>
            <w:vAlign w:val="bottom"/>
            <w:hideMark/>
          </w:tcPr>
          <w:p w14:paraId="293E105C" w14:textId="1E9932A4"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Lagunas 220-&gt;Encuentro 220</w:t>
            </w:r>
          </w:p>
        </w:tc>
        <w:tc>
          <w:tcPr>
            <w:tcW w:w="2080" w:type="dxa"/>
            <w:tcBorders>
              <w:top w:val="nil"/>
              <w:left w:val="nil"/>
              <w:bottom w:val="single" w:sz="4" w:space="0" w:color="auto"/>
              <w:right w:val="single" w:sz="4" w:space="0" w:color="auto"/>
            </w:tcBorders>
            <w:shd w:val="clear" w:color="auto" w:fill="auto"/>
            <w:noWrap/>
            <w:hideMark/>
          </w:tcPr>
          <w:p w14:paraId="4D0650A5" w14:textId="728347A5"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12.207.596,98 </w:t>
            </w:r>
          </w:p>
        </w:tc>
      </w:tr>
      <w:tr w:rsidR="001577A9" w:rsidRPr="00A81CB8" w14:paraId="1AF71F42"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5DE769FE" w14:textId="5F0EAC1E"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N_64</w:t>
            </w:r>
          </w:p>
        </w:tc>
        <w:tc>
          <w:tcPr>
            <w:tcW w:w="4441" w:type="dxa"/>
            <w:tcBorders>
              <w:top w:val="nil"/>
              <w:left w:val="nil"/>
              <w:bottom w:val="single" w:sz="4" w:space="0" w:color="auto"/>
              <w:right w:val="single" w:sz="4" w:space="0" w:color="auto"/>
            </w:tcBorders>
            <w:shd w:val="clear" w:color="auto" w:fill="auto"/>
            <w:noWrap/>
            <w:vAlign w:val="bottom"/>
            <w:hideMark/>
          </w:tcPr>
          <w:p w14:paraId="11DA163C" w14:textId="519F2A75"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Lagunas 220-&gt;Nueva Pozo Almonte 220</w:t>
            </w:r>
          </w:p>
        </w:tc>
        <w:tc>
          <w:tcPr>
            <w:tcW w:w="2080" w:type="dxa"/>
            <w:tcBorders>
              <w:top w:val="nil"/>
              <w:left w:val="nil"/>
              <w:bottom w:val="single" w:sz="4" w:space="0" w:color="auto"/>
              <w:right w:val="single" w:sz="4" w:space="0" w:color="auto"/>
            </w:tcBorders>
            <w:shd w:val="clear" w:color="auto" w:fill="auto"/>
            <w:noWrap/>
            <w:hideMark/>
          </w:tcPr>
          <w:p w14:paraId="7693B0EB" w14:textId="66A96A21"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17.064.082,07 </w:t>
            </w:r>
          </w:p>
        </w:tc>
      </w:tr>
      <w:tr w:rsidR="001577A9" w:rsidRPr="00A81CB8" w14:paraId="392A60C0"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1576F26F" w14:textId="5B81135D"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N_65</w:t>
            </w:r>
          </w:p>
        </w:tc>
        <w:tc>
          <w:tcPr>
            <w:tcW w:w="4441" w:type="dxa"/>
            <w:tcBorders>
              <w:top w:val="nil"/>
              <w:left w:val="nil"/>
              <w:bottom w:val="single" w:sz="4" w:space="0" w:color="auto"/>
              <w:right w:val="single" w:sz="4" w:space="0" w:color="auto"/>
            </w:tcBorders>
            <w:shd w:val="clear" w:color="auto" w:fill="auto"/>
            <w:noWrap/>
            <w:vAlign w:val="bottom"/>
            <w:hideMark/>
          </w:tcPr>
          <w:p w14:paraId="0F3F3C6E" w14:textId="40BDFD26"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Lagunas 220-&gt;Nueva Victoria 220</w:t>
            </w:r>
          </w:p>
        </w:tc>
        <w:tc>
          <w:tcPr>
            <w:tcW w:w="2080" w:type="dxa"/>
            <w:tcBorders>
              <w:top w:val="nil"/>
              <w:left w:val="nil"/>
              <w:bottom w:val="single" w:sz="4" w:space="0" w:color="auto"/>
              <w:right w:val="single" w:sz="4" w:space="0" w:color="auto"/>
            </w:tcBorders>
            <w:shd w:val="clear" w:color="auto" w:fill="auto"/>
            <w:noWrap/>
            <w:hideMark/>
          </w:tcPr>
          <w:p w14:paraId="07FE12F8" w14:textId="0AC405CA"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4.461.464,02 </w:t>
            </w:r>
          </w:p>
        </w:tc>
      </w:tr>
      <w:tr w:rsidR="001577A9" w:rsidRPr="00A81CB8" w14:paraId="6BB20C63"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29CE897B" w14:textId="3F21E664"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N_66</w:t>
            </w:r>
          </w:p>
        </w:tc>
        <w:tc>
          <w:tcPr>
            <w:tcW w:w="4441" w:type="dxa"/>
            <w:tcBorders>
              <w:top w:val="nil"/>
              <w:left w:val="nil"/>
              <w:bottom w:val="single" w:sz="4" w:space="0" w:color="auto"/>
              <w:right w:val="single" w:sz="4" w:space="0" w:color="auto"/>
            </w:tcBorders>
            <w:shd w:val="clear" w:color="auto" w:fill="auto"/>
            <w:noWrap/>
            <w:vAlign w:val="bottom"/>
            <w:hideMark/>
          </w:tcPr>
          <w:p w14:paraId="737D0474" w14:textId="46F56797"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Lagunas 220-&gt;San Simon 220</w:t>
            </w:r>
          </w:p>
        </w:tc>
        <w:tc>
          <w:tcPr>
            <w:tcW w:w="2080" w:type="dxa"/>
            <w:tcBorders>
              <w:top w:val="nil"/>
              <w:left w:val="nil"/>
              <w:bottom w:val="single" w:sz="4" w:space="0" w:color="auto"/>
              <w:right w:val="single" w:sz="4" w:space="0" w:color="auto"/>
            </w:tcBorders>
            <w:shd w:val="clear" w:color="auto" w:fill="auto"/>
            <w:noWrap/>
            <w:hideMark/>
          </w:tcPr>
          <w:p w14:paraId="1E20CF01" w14:textId="75224EE3"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9.578.089,46 </w:t>
            </w:r>
          </w:p>
        </w:tc>
      </w:tr>
      <w:tr w:rsidR="001577A9" w:rsidRPr="00A81CB8" w14:paraId="36763F03"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2892268E" w14:textId="747D56AC"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N_67</w:t>
            </w:r>
          </w:p>
        </w:tc>
        <w:tc>
          <w:tcPr>
            <w:tcW w:w="4441" w:type="dxa"/>
            <w:tcBorders>
              <w:top w:val="nil"/>
              <w:left w:val="nil"/>
              <w:bottom w:val="single" w:sz="4" w:space="0" w:color="auto"/>
              <w:right w:val="single" w:sz="4" w:space="0" w:color="auto"/>
            </w:tcBorders>
            <w:shd w:val="clear" w:color="auto" w:fill="auto"/>
            <w:noWrap/>
            <w:vAlign w:val="bottom"/>
            <w:hideMark/>
          </w:tcPr>
          <w:p w14:paraId="09DDE158" w14:textId="63C0F783"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Lagunillas 220-&gt;Guindo 220</w:t>
            </w:r>
          </w:p>
        </w:tc>
        <w:tc>
          <w:tcPr>
            <w:tcW w:w="2080" w:type="dxa"/>
            <w:tcBorders>
              <w:top w:val="nil"/>
              <w:left w:val="nil"/>
              <w:bottom w:val="single" w:sz="4" w:space="0" w:color="auto"/>
              <w:right w:val="single" w:sz="4" w:space="0" w:color="auto"/>
            </w:tcBorders>
            <w:shd w:val="clear" w:color="auto" w:fill="auto"/>
            <w:noWrap/>
            <w:hideMark/>
          </w:tcPr>
          <w:p w14:paraId="201A9296" w14:textId="5BA3F923"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5.004.266,87 </w:t>
            </w:r>
          </w:p>
        </w:tc>
      </w:tr>
      <w:tr w:rsidR="001577A9" w:rsidRPr="00A81CB8" w14:paraId="516EBCCC"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center"/>
            <w:hideMark/>
          </w:tcPr>
          <w:p w14:paraId="715C2A9B" w14:textId="6D75E89D"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sidRPr="00A81CB8">
              <w:rPr>
                <w:rFonts w:eastAsia="Times New Roman" w:cs="Calibri"/>
                <w:color w:val="000000"/>
                <w:sz w:val="20"/>
                <w:szCs w:val="20"/>
                <w:lang w:eastAsia="es-CL"/>
              </w:rPr>
              <w:t>N_68</w:t>
            </w:r>
          </w:p>
        </w:tc>
        <w:tc>
          <w:tcPr>
            <w:tcW w:w="4441" w:type="dxa"/>
            <w:tcBorders>
              <w:top w:val="nil"/>
              <w:left w:val="nil"/>
              <w:bottom w:val="single" w:sz="4" w:space="0" w:color="auto"/>
              <w:right w:val="single" w:sz="4" w:space="0" w:color="auto"/>
            </w:tcBorders>
            <w:shd w:val="clear" w:color="auto" w:fill="auto"/>
            <w:noWrap/>
            <w:vAlign w:val="center"/>
            <w:hideMark/>
          </w:tcPr>
          <w:p w14:paraId="77DB7850" w14:textId="75CAD0BD"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Lo Aguirre 220-&gt;Cerro Navia 220</w:t>
            </w:r>
          </w:p>
        </w:tc>
        <w:tc>
          <w:tcPr>
            <w:tcW w:w="2080" w:type="dxa"/>
            <w:tcBorders>
              <w:top w:val="nil"/>
              <w:left w:val="nil"/>
              <w:bottom w:val="single" w:sz="4" w:space="0" w:color="auto"/>
              <w:right w:val="single" w:sz="4" w:space="0" w:color="auto"/>
            </w:tcBorders>
            <w:shd w:val="clear" w:color="auto" w:fill="auto"/>
            <w:noWrap/>
            <w:hideMark/>
          </w:tcPr>
          <w:p w14:paraId="39A38694" w14:textId="7EE2DB60"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2BF8B2AA"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204DC091" w14:textId="071CD3FD"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N_69</w:t>
            </w:r>
          </w:p>
        </w:tc>
        <w:tc>
          <w:tcPr>
            <w:tcW w:w="4441" w:type="dxa"/>
            <w:tcBorders>
              <w:top w:val="nil"/>
              <w:left w:val="nil"/>
              <w:bottom w:val="single" w:sz="4" w:space="0" w:color="auto"/>
              <w:right w:val="single" w:sz="4" w:space="0" w:color="auto"/>
            </w:tcBorders>
            <w:shd w:val="clear" w:color="auto" w:fill="auto"/>
            <w:noWrap/>
            <w:vAlign w:val="bottom"/>
            <w:hideMark/>
          </w:tcPr>
          <w:p w14:paraId="61E14813" w14:textId="47E81626"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Lo Aguirre 220-&gt;Nueva Alto Melipilla 220</w:t>
            </w:r>
          </w:p>
        </w:tc>
        <w:tc>
          <w:tcPr>
            <w:tcW w:w="2080" w:type="dxa"/>
            <w:tcBorders>
              <w:top w:val="nil"/>
              <w:left w:val="nil"/>
              <w:bottom w:val="single" w:sz="4" w:space="0" w:color="auto"/>
              <w:right w:val="single" w:sz="4" w:space="0" w:color="auto"/>
            </w:tcBorders>
            <w:shd w:val="clear" w:color="auto" w:fill="auto"/>
            <w:noWrap/>
            <w:hideMark/>
          </w:tcPr>
          <w:p w14:paraId="1A96F318" w14:textId="690C8FD6"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13.136.029,89 </w:t>
            </w:r>
          </w:p>
        </w:tc>
      </w:tr>
      <w:tr w:rsidR="001577A9" w:rsidRPr="00A81CB8" w14:paraId="18A1CF5F"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7EEB0084" w14:textId="18BFB50B"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N_70</w:t>
            </w:r>
          </w:p>
        </w:tc>
        <w:tc>
          <w:tcPr>
            <w:tcW w:w="4441" w:type="dxa"/>
            <w:tcBorders>
              <w:top w:val="nil"/>
              <w:left w:val="nil"/>
              <w:bottom w:val="single" w:sz="4" w:space="0" w:color="auto"/>
              <w:right w:val="single" w:sz="4" w:space="0" w:color="auto"/>
            </w:tcBorders>
            <w:shd w:val="clear" w:color="auto" w:fill="auto"/>
            <w:noWrap/>
            <w:vAlign w:val="bottom"/>
            <w:hideMark/>
          </w:tcPr>
          <w:p w14:paraId="187FC337" w14:textId="132A2033"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Lo Aguirre 500-&gt;Alto Jahuel 500</w:t>
            </w:r>
          </w:p>
        </w:tc>
        <w:tc>
          <w:tcPr>
            <w:tcW w:w="2080" w:type="dxa"/>
            <w:tcBorders>
              <w:top w:val="nil"/>
              <w:left w:val="nil"/>
              <w:bottom w:val="single" w:sz="4" w:space="0" w:color="auto"/>
              <w:right w:val="single" w:sz="4" w:space="0" w:color="auto"/>
            </w:tcBorders>
            <w:shd w:val="clear" w:color="auto" w:fill="auto"/>
            <w:noWrap/>
            <w:hideMark/>
          </w:tcPr>
          <w:p w14:paraId="7870C0CF" w14:textId="7EF1707A"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32.644.670,78 </w:t>
            </w:r>
          </w:p>
        </w:tc>
      </w:tr>
      <w:tr w:rsidR="001577A9" w:rsidRPr="00A81CB8" w14:paraId="4CC2CCDD"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center"/>
            <w:hideMark/>
          </w:tcPr>
          <w:p w14:paraId="129D20E4" w14:textId="14274D2C"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sidRPr="00A81CB8">
              <w:rPr>
                <w:rFonts w:eastAsia="Times New Roman" w:cs="Calibri"/>
                <w:color w:val="000000"/>
                <w:sz w:val="20"/>
                <w:szCs w:val="20"/>
                <w:lang w:eastAsia="es-CL"/>
              </w:rPr>
              <w:t>N_71</w:t>
            </w:r>
          </w:p>
        </w:tc>
        <w:tc>
          <w:tcPr>
            <w:tcW w:w="4441" w:type="dxa"/>
            <w:tcBorders>
              <w:top w:val="nil"/>
              <w:left w:val="nil"/>
              <w:bottom w:val="single" w:sz="4" w:space="0" w:color="auto"/>
              <w:right w:val="single" w:sz="4" w:space="0" w:color="auto"/>
            </w:tcBorders>
            <w:shd w:val="clear" w:color="auto" w:fill="auto"/>
            <w:noWrap/>
            <w:vAlign w:val="center"/>
            <w:hideMark/>
          </w:tcPr>
          <w:p w14:paraId="31039934" w14:textId="1A5B78FF"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Lo Aguirre 500-&gt;Lo Aguirre 220</w:t>
            </w:r>
          </w:p>
        </w:tc>
        <w:tc>
          <w:tcPr>
            <w:tcW w:w="2080" w:type="dxa"/>
            <w:tcBorders>
              <w:top w:val="nil"/>
              <w:left w:val="nil"/>
              <w:bottom w:val="single" w:sz="4" w:space="0" w:color="auto"/>
              <w:right w:val="single" w:sz="4" w:space="0" w:color="auto"/>
            </w:tcBorders>
            <w:shd w:val="clear" w:color="auto" w:fill="auto"/>
            <w:noWrap/>
            <w:hideMark/>
          </w:tcPr>
          <w:p w14:paraId="72193994" w14:textId="4D537D18"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2C693550"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683A1BEA" w14:textId="7E53A951"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N_72</w:t>
            </w:r>
          </w:p>
        </w:tc>
        <w:tc>
          <w:tcPr>
            <w:tcW w:w="4441" w:type="dxa"/>
            <w:tcBorders>
              <w:top w:val="nil"/>
              <w:left w:val="nil"/>
              <w:bottom w:val="single" w:sz="4" w:space="0" w:color="auto"/>
              <w:right w:val="single" w:sz="4" w:space="0" w:color="auto"/>
            </w:tcBorders>
            <w:shd w:val="clear" w:color="auto" w:fill="auto"/>
            <w:noWrap/>
            <w:vAlign w:val="bottom"/>
            <w:hideMark/>
          </w:tcPr>
          <w:p w14:paraId="184DD3DA" w14:textId="368915DB"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Los Changos 500-&gt;Cumbre 500</w:t>
            </w:r>
          </w:p>
        </w:tc>
        <w:tc>
          <w:tcPr>
            <w:tcW w:w="2080" w:type="dxa"/>
            <w:tcBorders>
              <w:top w:val="nil"/>
              <w:left w:val="nil"/>
              <w:bottom w:val="single" w:sz="4" w:space="0" w:color="auto"/>
              <w:right w:val="single" w:sz="4" w:space="0" w:color="auto"/>
            </w:tcBorders>
            <w:shd w:val="clear" w:color="auto" w:fill="auto"/>
            <w:noWrap/>
            <w:hideMark/>
          </w:tcPr>
          <w:p w14:paraId="7CC4FEA0" w14:textId="748DC755"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313.259.360,24 </w:t>
            </w:r>
          </w:p>
        </w:tc>
      </w:tr>
      <w:tr w:rsidR="001577A9" w:rsidRPr="00A81CB8" w14:paraId="0147F40A"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5B2F1B32" w14:textId="6EE1B1B8"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N_73</w:t>
            </w:r>
          </w:p>
        </w:tc>
        <w:tc>
          <w:tcPr>
            <w:tcW w:w="4441" w:type="dxa"/>
            <w:tcBorders>
              <w:top w:val="nil"/>
              <w:left w:val="nil"/>
              <w:bottom w:val="single" w:sz="4" w:space="0" w:color="auto"/>
              <w:right w:val="single" w:sz="4" w:space="0" w:color="auto"/>
            </w:tcBorders>
            <w:shd w:val="clear" w:color="auto" w:fill="auto"/>
            <w:noWrap/>
            <w:vAlign w:val="bottom"/>
            <w:hideMark/>
          </w:tcPr>
          <w:p w14:paraId="393344E6" w14:textId="3AD5913F"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Los Changos 500-&gt;Los Changos 220</w:t>
            </w:r>
          </w:p>
        </w:tc>
        <w:tc>
          <w:tcPr>
            <w:tcW w:w="2080" w:type="dxa"/>
            <w:tcBorders>
              <w:top w:val="nil"/>
              <w:left w:val="nil"/>
              <w:bottom w:val="single" w:sz="4" w:space="0" w:color="auto"/>
              <w:right w:val="single" w:sz="4" w:space="0" w:color="auto"/>
            </w:tcBorders>
            <w:shd w:val="clear" w:color="auto" w:fill="auto"/>
            <w:noWrap/>
            <w:hideMark/>
          </w:tcPr>
          <w:p w14:paraId="7EE70F6E" w14:textId="4E5E07B7"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17.696.579,88 </w:t>
            </w:r>
          </w:p>
        </w:tc>
      </w:tr>
      <w:tr w:rsidR="001577A9" w:rsidRPr="00A81CB8" w14:paraId="3816F130"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4069C786" w14:textId="206D5955"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N_74</w:t>
            </w:r>
          </w:p>
        </w:tc>
        <w:tc>
          <w:tcPr>
            <w:tcW w:w="4441" w:type="dxa"/>
            <w:tcBorders>
              <w:top w:val="nil"/>
              <w:left w:val="nil"/>
              <w:bottom w:val="single" w:sz="4" w:space="0" w:color="auto"/>
              <w:right w:val="single" w:sz="4" w:space="0" w:color="auto"/>
            </w:tcBorders>
            <w:shd w:val="clear" w:color="auto" w:fill="auto"/>
            <w:noWrap/>
            <w:vAlign w:val="bottom"/>
            <w:hideMark/>
          </w:tcPr>
          <w:p w14:paraId="351839BF" w14:textId="53F209ED"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Los Maquis 220-&gt;Quilapilun 220</w:t>
            </w:r>
          </w:p>
        </w:tc>
        <w:tc>
          <w:tcPr>
            <w:tcW w:w="2080" w:type="dxa"/>
            <w:tcBorders>
              <w:top w:val="nil"/>
              <w:left w:val="nil"/>
              <w:bottom w:val="single" w:sz="4" w:space="0" w:color="auto"/>
              <w:right w:val="single" w:sz="4" w:space="0" w:color="auto"/>
            </w:tcBorders>
            <w:shd w:val="clear" w:color="auto" w:fill="auto"/>
            <w:noWrap/>
            <w:hideMark/>
          </w:tcPr>
          <w:p w14:paraId="7D6C2010" w14:textId="79A089F8"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11.456.032,29 </w:t>
            </w:r>
          </w:p>
        </w:tc>
      </w:tr>
      <w:tr w:rsidR="001577A9" w:rsidRPr="00A81CB8" w14:paraId="21AE4396"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632F7D27" w14:textId="2925AF49"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N_75</w:t>
            </w:r>
          </w:p>
        </w:tc>
        <w:tc>
          <w:tcPr>
            <w:tcW w:w="4441" w:type="dxa"/>
            <w:tcBorders>
              <w:top w:val="nil"/>
              <w:left w:val="nil"/>
              <w:bottom w:val="single" w:sz="4" w:space="0" w:color="auto"/>
              <w:right w:val="single" w:sz="4" w:space="0" w:color="auto"/>
            </w:tcBorders>
            <w:shd w:val="clear" w:color="auto" w:fill="auto"/>
            <w:noWrap/>
            <w:vAlign w:val="bottom"/>
            <w:hideMark/>
          </w:tcPr>
          <w:p w14:paraId="2FE11C48" w14:textId="2CC6811F"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Los Vilos 220-&gt;Las Palmas 220</w:t>
            </w:r>
          </w:p>
        </w:tc>
        <w:tc>
          <w:tcPr>
            <w:tcW w:w="2080" w:type="dxa"/>
            <w:tcBorders>
              <w:top w:val="nil"/>
              <w:left w:val="nil"/>
              <w:bottom w:val="single" w:sz="4" w:space="0" w:color="auto"/>
              <w:right w:val="single" w:sz="4" w:space="0" w:color="auto"/>
            </w:tcBorders>
            <w:shd w:val="clear" w:color="auto" w:fill="auto"/>
            <w:noWrap/>
            <w:hideMark/>
          </w:tcPr>
          <w:p w14:paraId="6A06CB33" w14:textId="7A98230F"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20.750.295,46 </w:t>
            </w:r>
          </w:p>
        </w:tc>
      </w:tr>
      <w:tr w:rsidR="001577A9" w:rsidRPr="00A81CB8" w14:paraId="0B2B0E12"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3563A616" w14:textId="6093F62C"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N_76</w:t>
            </w:r>
          </w:p>
        </w:tc>
        <w:tc>
          <w:tcPr>
            <w:tcW w:w="4441" w:type="dxa"/>
            <w:tcBorders>
              <w:top w:val="nil"/>
              <w:left w:val="nil"/>
              <w:bottom w:val="single" w:sz="4" w:space="0" w:color="auto"/>
              <w:right w:val="single" w:sz="4" w:space="0" w:color="auto"/>
            </w:tcBorders>
            <w:shd w:val="clear" w:color="auto" w:fill="auto"/>
            <w:noWrap/>
            <w:vAlign w:val="bottom"/>
            <w:hideMark/>
          </w:tcPr>
          <w:p w14:paraId="4AE7769A" w14:textId="72A696F6"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Los Vilos 220-&gt;Nogales 220</w:t>
            </w:r>
          </w:p>
        </w:tc>
        <w:tc>
          <w:tcPr>
            <w:tcW w:w="2080" w:type="dxa"/>
            <w:tcBorders>
              <w:top w:val="nil"/>
              <w:left w:val="nil"/>
              <w:bottom w:val="single" w:sz="4" w:space="0" w:color="auto"/>
              <w:right w:val="single" w:sz="4" w:space="0" w:color="auto"/>
            </w:tcBorders>
            <w:shd w:val="clear" w:color="auto" w:fill="auto"/>
            <w:noWrap/>
            <w:hideMark/>
          </w:tcPr>
          <w:p w14:paraId="2CBDDF44" w14:textId="4F699845"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18.959.950,17 </w:t>
            </w:r>
          </w:p>
        </w:tc>
      </w:tr>
      <w:tr w:rsidR="001577A9" w:rsidRPr="00A81CB8" w14:paraId="3E332DC3"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0DC77E44" w14:textId="1BB6D420"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N_77</w:t>
            </w:r>
          </w:p>
        </w:tc>
        <w:tc>
          <w:tcPr>
            <w:tcW w:w="4441" w:type="dxa"/>
            <w:tcBorders>
              <w:top w:val="nil"/>
              <w:left w:val="nil"/>
              <w:bottom w:val="single" w:sz="4" w:space="0" w:color="auto"/>
              <w:right w:val="single" w:sz="4" w:space="0" w:color="auto"/>
            </w:tcBorders>
            <w:shd w:val="clear" w:color="auto" w:fill="auto"/>
            <w:noWrap/>
            <w:vAlign w:val="bottom"/>
            <w:hideMark/>
          </w:tcPr>
          <w:p w14:paraId="3943B33F" w14:textId="7713578A"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Los Vilos 220-&gt;Tap Doña Carmen 220</w:t>
            </w:r>
          </w:p>
        </w:tc>
        <w:tc>
          <w:tcPr>
            <w:tcW w:w="2080" w:type="dxa"/>
            <w:tcBorders>
              <w:top w:val="nil"/>
              <w:left w:val="nil"/>
              <w:bottom w:val="single" w:sz="4" w:space="0" w:color="auto"/>
              <w:right w:val="single" w:sz="4" w:space="0" w:color="auto"/>
            </w:tcBorders>
            <w:shd w:val="clear" w:color="auto" w:fill="auto"/>
            <w:noWrap/>
            <w:hideMark/>
          </w:tcPr>
          <w:p w14:paraId="754048BB" w14:textId="229A50C1"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13.431.929,09 </w:t>
            </w:r>
          </w:p>
        </w:tc>
      </w:tr>
      <w:tr w:rsidR="001577A9" w:rsidRPr="00A81CB8" w14:paraId="7C68D96C"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4C6F6708" w14:textId="6F85207B"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N_78</w:t>
            </w:r>
          </w:p>
        </w:tc>
        <w:tc>
          <w:tcPr>
            <w:tcW w:w="4441" w:type="dxa"/>
            <w:tcBorders>
              <w:top w:val="nil"/>
              <w:left w:val="nil"/>
              <w:bottom w:val="single" w:sz="4" w:space="0" w:color="auto"/>
              <w:right w:val="single" w:sz="4" w:space="0" w:color="auto"/>
            </w:tcBorders>
            <w:shd w:val="clear" w:color="auto" w:fill="auto"/>
            <w:noWrap/>
            <w:vAlign w:val="bottom"/>
            <w:hideMark/>
          </w:tcPr>
          <w:p w14:paraId="68D08BE6" w14:textId="56EBD975"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Maitencillo 220-&gt;Algarrobal 220</w:t>
            </w:r>
          </w:p>
        </w:tc>
        <w:tc>
          <w:tcPr>
            <w:tcW w:w="2080" w:type="dxa"/>
            <w:tcBorders>
              <w:top w:val="nil"/>
              <w:left w:val="nil"/>
              <w:bottom w:val="single" w:sz="4" w:space="0" w:color="auto"/>
              <w:right w:val="single" w:sz="4" w:space="0" w:color="auto"/>
            </w:tcBorders>
            <w:shd w:val="clear" w:color="auto" w:fill="auto"/>
            <w:noWrap/>
            <w:hideMark/>
          </w:tcPr>
          <w:p w14:paraId="2393E946" w14:textId="3D5F9926"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32.215.867,23 </w:t>
            </w:r>
          </w:p>
        </w:tc>
      </w:tr>
      <w:tr w:rsidR="001577A9" w:rsidRPr="00A81CB8" w14:paraId="76C93D56"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5D6A10E0" w14:textId="1D0985CC"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N_79</w:t>
            </w:r>
          </w:p>
        </w:tc>
        <w:tc>
          <w:tcPr>
            <w:tcW w:w="4441" w:type="dxa"/>
            <w:tcBorders>
              <w:top w:val="nil"/>
              <w:left w:val="nil"/>
              <w:bottom w:val="single" w:sz="4" w:space="0" w:color="auto"/>
              <w:right w:val="single" w:sz="4" w:space="0" w:color="auto"/>
            </w:tcBorders>
            <w:shd w:val="clear" w:color="auto" w:fill="auto"/>
            <w:noWrap/>
            <w:vAlign w:val="bottom"/>
            <w:hideMark/>
          </w:tcPr>
          <w:p w14:paraId="491638F7" w14:textId="75A6DFF2"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Maitencillo 220-&gt;Don Hector 220</w:t>
            </w:r>
          </w:p>
        </w:tc>
        <w:tc>
          <w:tcPr>
            <w:tcW w:w="2080" w:type="dxa"/>
            <w:tcBorders>
              <w:top w:val="nil"/>
              <w:left w:val="nil"/>
              <w:bottom w:val="single" w:sz="4" w:space="0" w:color="auto"/>
              <w:right w:val="single" w:sz="4" w:space="0" w:color="auto"/>
            </w:tcBorders>
            <w:shd w:val="clear" w:color="auto" w:fill="auto"/>
            <w:noWrap/>
            <w:hideMark/>
          </w:tcPr>
          <w:p w14:paraId="74944287" w14:textId="3CDA1C8D"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15.624.792,42 </w:t>
            </w:r>
          </w:p>
        </w:tc>
      </w:tr>
      <w:tr w:rsidR="001577A9" w:rsidRPr="00A81CB8" w14:paraId="7BD2B613"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2142F5AB" w14:textId="30062B7B"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N_80</w:t>
            </w:r>
          </w:p>
        </w:tc>
        <w:tc>
          <w:tcPr>
            <w:tcW w:w="4441" w:type="dxa"/>
            <w:tcBorders>
              <w:top w:val="nil"/>
              <w:left w:val="nil"/>
              <w:bottom w:val="single" w:sz="4" w:space="0" w:color="auto"/>
              <w:right w:val="single" w:sz="4" w:space="0" w:color="auto"/>
            </w:tcBorders>
            <w:shd w:val="clear" w:color="auto" w:fill="auto"/>
            <w:noWrap/>
            <w:vAlign w:val="bottom"/>
            <w:hideMark/>
          </w:tcPr>
          <w:p w14:paraId="20D76A7A" w14:textId="72012EA2"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Maitencillo 220-&gt;Tap El Romero 220</w:t>
            </w:r>
          </w:p>
        </w:tc>
        <w:tc>
          <w:tcPr>
            <w:tcW w:w="2080" w:type="dxa"/>
            <w:tcBorders>
              <w:top w:val="nil"/>
              <w:left w:val="nil"/>
              <w:bottom w:val="single" w:sz="4" w:space="0" w:color="auto"/>
              <w:right w:val="single" w:sz="4" w:space="0" w:color="auto"/>
            </w:tcBorders>
            <w:shd w:val="clear" w:color="auto" w:fill="auto"/>
            <w:noWrap/>
            <w:hideMark/>
          </w:tcPr>
          <w:p w14:paraId="031C9D7F" w14:textId="327FE56C"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14.160.518,07 </w:t>
            </w:r>
          </w:p>
        </w:tc>
      </w:tr>
      <w:tr w:rsidR="001577A9" w:rsidRPr="00A81CB8" w14:paraId="68E95AD4"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5D9FE5CC" w14:textId="3028EB30"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N_81</w:t>
            </w:r>
          </w:p>
        </w:tc>
        <w:tc>
          <w:tcPr>
            <w:tcW w:w="4441" w:type="dxa"/>
            <w:tcBorders>
              <w:top w:val="nil"/>
              <w:left w:val="nil"/>
              <w:bottom w:val="single" w:sz="4" w:space="0" w:color="auto"/>
              <w:right w:val="single" w:sz="4" w:space="0" w:color="auto"/>
            </w:tcBorders>
            <w:shd w:val="clear" w:color="auto" w:fill="auto"/>
            <w:noWrap/>
            <w:vAlign w:val="bottom"/>
            <w:hideMark/>
          </w:tcPr>
          <w:p w14:paraId="5A3FAD48" w14:textId="465EAEEE"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Maria Elena 220-&gt;Kimal 220</w:t>
            </w:r>
          </w:p>
        </w:tc>
        <w:tc>
          <w:tcPr>
            <w:tcW w:w="2080" w:type="dxa"/>
            <w:tcBorders>
              <w:top w:val="nil"/>
              <w:left w:val="nil"/>
              <w:bottom w:val="single" w:sz="4" w:space="0" w:color="auto"/>
              <w:right w:val="single" w:sz="4" w:space="0" w:color="auto"/>
            </w:tcBorders>
            <w:shd w:val="clear" w:color="auto" w:fill="auto"/>
            <w:noWrap/>
            <w:hideMark/>
          </w:tcPr>
          <w:p w14:paraId="57E78BC1" w14:textId="2787745F"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5.228.710,46 </w:t>
            </w:r>
          </w:p>
        </w:tc>
      </w:tr>
      <w:tr w:rsidR="001577A9" w:rsidRPr="00A81CB8" w14:paraId="29796DA6"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5B4E708C" w14:textId="0CC0BC90"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N_82</w:t>
            </w:r>
          </w:p>
        </w:tc>
        <w:tc>
          <w:tcPr>
            <w:tcW w:w="4441" w:type="dxa"/>
            <w:tcBorders>
              <w:top w:val="nil"/>
              <w:left w:val="nil"/>
              <w:bottom w:val="single" w:sz="4" w:space="0" w:color="auto"/>
              <w:right w:val="single" w:sz="4" w:space="0" w:color="auto"/>
            </w:tcBorders>
            <w:shd w:val="clear" w:color="auto" w:fill="auto"/>
            <w:noWrap/>
            <w:vAlign w:val="bottom"/>
            <w:hideMark/>
          </w:tcPr>
          <w:p w14:paraId="6B409C86" w14:textId="219E6328"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Maria Elena 220-&gt;Quillagua 220</w:t>
            </w:r>
          </w:p>
        </w:tc>
        <w:tc>
          <w:tcPr>
            <w:tcW w:w="2080" w:type="dxa"/>
            <w:tcBorders>
              <w:top w:val="nil"/>
              <w:left w:val="nil"/>
              <w:bottom w:val="single" w:sz="4" w:space="0" w:color="auto"/>
              <w:right w:val="single" w:sz="4" w:space="0" w:color="auto"/>
            </w:tcBorders>
            <w:shd w:val="clear" w:color="auto" w:fill="auto"/>
            <w:noWrap/>
            <w:hideMark/>
          </w:tcPr>
          <w:p w14:paraId="28C1AF93" w14:textId="6C6B18B8"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22.974.402,49 </w:t>
            </w:r>
          </w:p>
        </w:tc>
      </w:tr>
      <w:tr w:rsidR="001577A9" w:rsidRPr="00A81CB8" w14:paraId="09B71ED9"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32704B94" w14:textId="14C57BA1"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N_83</w:t>
            </w:r>
          </w:p>
        </w:tc>
        <w:tc>
          <w:tcPr>
            <w:tcW w:w="4441" w:type="dxa"/>
            <w:tcBorders>
              <w:top w:val="nil"/>
              <w:left w:val="nil"/>
              <w:bottom w:val="single" w:sz="4" w:space="0" w:color="auto"/>
              <w:right w:val="single" w:sz="4" w:space="0" w:color="auto"/>
            </w:tcBorders>
            <w:shd w:val="clear" w:color="auto" w:fill="auto"/>
            <w:noWrap/>
            <w:vAlign w:val="bottom"/>
            <w:hideMark/>
          </w:tcPr>
          <w:p w14:paraId="1910312E" w14:textId="51C08CDF"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Melipulli 220-&gt;Pargua 220</w:t>
            </w:r>
          </w:p>
        </w:tc>
        <w:tc>
          <w:tcPr>
            <w:tcW w:w="2080" w:type="dxa"/>
            <w:tcBorders>
              <w:top w:val="nil"/>
              <w:left w:val="nil"/>
              <w:bottom w:val="single" w:sz="4" w:space="0" w:color="auto"/>
              <w:right w:val="single" w:sz="4" w:space="0" w:color="auto"/>
            </w:tcBorders>
            <w:shd w:val="clear" w:color="auto" w:fill="auto"/>
            <w:noWrap/>
            <w:hideMark/>
          </w:tcPr>
          <w:p w14:paraId="1D3B5EF8" w14:textId="26644870"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25.408.146,34 </w:t>
            </w:r>
          </w:p>
        </w:tc>
      </w:tr>
      <w:tr w:rsidR="001577A9" w:rsidRPr="00A81CB8" w14:paraId="09203136"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51271AA3" w14:textId="3B2CAFE5"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lastRenderedPageBreak/>
              <w:t>N_84</w:t>
            </w:r>
          </w:p>
        </w:tc>
        <w:tc>
          <w:tcPr>
            <w:tcW w:w="4441" w:type="dxa"/>
            <w:tcBorders>
              <w:top w:val="nil"/>
              <w:left w:val="nil"/>
              <w:bottom w:val="single" w:sz="4" w:space="0" w:color="auto"/>
              <w:right w:val="single" w:sz="4" w:space="0" w:color="auto"/>
            </w:tcBorders>
            <w:shd w:val="clear" w:color="auto" w:fill="auto"/>
            <w:noWrap/>
            <w:vAlign w:val="bottom"/>
            <w:hideMark/>
          </w:tcPr>
          <w:p w14:paraId="6435B4B5" w14:textId="009E81CA"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Melipulli 220-&gt;Puerto Montt 220</w:t>
            </w:r>
          </w:p>
        </w:tc>
        <w:tc>
          <w:tcPr>
            <w:tcW w:w="2080" w:type="dxa"/>
            <w:tcBorders>
              <w:top w:val="nil"/>
              <w:left w:val="nil"/>
              <w:bottom w:val="single" w:sz="4" w:space="0" w:color="auto"/>
              <w:right w:val="single" w:sz="4" w:space="0" w:color="auto"/>
            </w:tcBorders>
            <w:shd w:val="clear" w:color="auto" w:fill="auto"/>
            <w:noWrap/>
            <w:hideMark/>
          </w:tcPr>
          <w:p w14:paraId="7B626741" w14:textId="19787F8C"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1.590.240,56 </w:t>
            </w:r>
          </w:p>
        </w:tc>
      </w:tr>
      <w:tr w:rsidR="001577A9" w:rsidRPr="00A81CB8" w14:paraId="084C41DC"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330C9D30" w14:textId="307F5443"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N_85</w:t>
            </w:r>
          </w:p>
        </w:tc>
        <w:tc>
          <w:tcPr>
            <w:tcW w:w="4441" w:type="dxa"/>
            <w:tcBorders>
              <w:top w:val="nil"/>
              <w:left w:val="nil"/>
              <w:bottom w:val="single" w:sz="4" w:space="0" w:color="auto"/>
              <w:right w:val="single" w:sz="4" w:space="0" w:color="auto"/>
            </w:tcBorders>
            <w:shd w:val="clear" w:color="auto" w:fill="auto"/>
            <w:noWrap/>
            <w:vAlign w:val="bottom"/>
            <w:hideMark/>
          </w:tcPr>
          <w:p w14:paraId="05F7199A" w14:textId="199E19D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Miraje 220-&gt;Atacama 220</w:t>
            </w:r>
          </w:p>
        </w:tc>
        <w:tc>
          <w:tcPr>
            <w:tcW w:w="2080" w:type="dxa"/>
            <w:tcBorders>
              <w:top w:val="nil"/>
              <w:left w:val="nil"/>
              <w:bottom w:val="single" w:sz="4" w:space="0" w:color="auto"/>
              <w:right w:val="single" w:sz="4" w:space="0" w:color="auto"/>
            </w:tcBorders>
            <w:shd w:val="clear" w:color="auto" w:fill="auto"/>
            <w:noWrap/>
            <w:hideMark/>
          </w:tcPr>
          <w:p w14:paraId="739DD048" w14:textId="3FFC2B99"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33.069.135,87 </w:t>
            </w:r>
          </w:p>
        </w:tc>
      </w:tr>
      <w:tr w:rsidR="001577A9" w:rsidRPr="00A81CB8" w14:paraId="4111FE25"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70875761" w14:textId="410D5551"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N_86</w:t>
            </w:r>
          </w:p>
        </w:tc>
        <w:tc>
          <w:tcPr>
            <w:tcW w:w="4441" w:type="dxa"/>
            <w:tcBorders>
              <w:top w:val="nil"/>
              <w:left w:val="nil"/>
              <w:bottom w:val="single" w:sz="4" w:space="0" w:color="auto"/>
              <w:right w:val="single" w:sz="4" w:space="0" w:color="auto"/>
            </w:tcBorders>
            <w:shd w:val="clear" w:color="auto" w:fill="auto"/>
            <w:noWrap/>
            <w:vAlign w:val="bottom"/>
            <w:hideMark/>
          </w:tcPr>
          <w:p w14:paraId="133028DD" w14:textId="7E538F7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Miraje 220-&gt;Tap Enlace 220</w:t>
            </w:r>
          </w:p>
        </w:tc>
        <w:tc>
          <w:tcPr>
            <w:tcW w:w="2080" w:type="dxa"/>
            <w:tcBorders>
              <w:top w:val="nil"/>
              <w:left w:val="nil"/>
              <w:bottom w:val="single" w:sz="4" w:space="0" w:color="auto"/>
              <w:right w:val="single" w:sz="4" w:space="0" w:color="auto"/>
            </w:tcBorders>
            <w:shd w:val="clear" w:color="auto" w:fill="auto"/>
            <w:noWrap/>
            <w:hideMark/>
          </w:tcPr>
          <w:p w14:paraId="399C6D18" w14:textId="364377ED"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9.699.094,93 </w:t>
            </w:r>
          </w:p>
        </w:tc>
      </w:tr>
      <w:tr w:rsidR="001577A9" w:rsidRPr="00A81CB8" w14:paraId="019FB066"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6A4FB5C5" w14:textId="5CA61DE2"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N_87</w:t>
            </w:r>
          </w:p>
        </w:tc>
        <w:tc>
          <w:tcPr>
            <w:tcW w:w="4441" w:type="dxa"/>
            <w:tcBorders>
              <w:top w:val="nil"/>
              <w:left w:val="nil"/>
              <w:bottom w:val="single" w:sz="4" w:space="0" w:color="auto"/>
              <w:right w:val="single" w:sz="4" w:space="0" w:color="auto"/>
            </w:tcBorders>
            <w:shd w:val="clear" w:color="auto" w:fill="auto"/>
            <w:noWrap/>
            <w:vAlign w:val="bottom"/>
            <w:hideMark/>
          </w:tcPr>
          <w:p w14:paraId="0EFD28BA" w14:textId="7222ECF3"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Mulchen 220-&gt;Rio Malleco 220</w:t>
            </w:r>
          </w:p>
        </w:tc>
        <w:tc>
          <w:tcPr>
            <w:tcW w:w="2080" w:type="dxa"/>
            <w:tcBorders>
              <w:top w:val="nil"/>
              <w:left w:val="nil"/>
              <w:bottom w:val="single" w:sz="4" w:space="0" w:color="auto"/>
              <w:right w:val="single" w:sz="4" w:space="0" w:color="auto"/>
            </w:tcBorders>
            <w:shd w:val="clear" w:color="auto" w:fill="auto"/>
            <w:noWrap/>
            <w:hideMark/>
          </w:tcPr>
          <w:p w14:paraId="2110191A" w14:textId="48B8ADFC"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971.026,12 </w:t>
            </w:r>
          </w:p>
        </w:tc>
      </w:tr>
      <w:tr w:rsidR="001577A9" w:rsidRPr="00A81CB8" w14:paraId="629ECFC2"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663EE423" w14:textId="05B60C6C"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N_88</w:t>
            </w:r>
          </w:p>
        </w:tc>
        <w:tc>
          <w:tcPr>
            <w:tcW w:w="4441" w:type="dxa"/>
            <w:tcBorders>
              <w:top w:val="nil"/>
              <w:left w:val="nil"/>
              <w:bottom w:val="single" w:sz="4" w:space="0" w:color="auto"/>
              <w:right w:val="single" w:sz="4" w:space="0" w:color="auto"/>
            </w:tcBorders>
            <w:shd w:val="clear" w:color="auto" w:fill="auto"/>
            <w:noWrap/>
            <w:vAlign w:val="bottom"/>
            <w:hideMark/>
          </w:tcPr>
          <w:p w14:paraId="15C2FD91" w14:textId="153CDAF2"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Nogales 220-&gt;Quillota 220</w:t>
            </w:r>
          </w:p>
        </w:tc>
        <w:tc>
          <w:tcPr>
            <w:tcW w:w="2080" w:type="dxa"/>
            <w:tcBorders>
              <w:top w:val="nil"/>
              <w:left w:val="nil"/>
              <w:bottom w:val="single" w:sz="4" w:space="0" w:color="auto"/>
              <w:right w:val="single" w:sz="4" w:space="0" w:color="auto"/>
            </w:tcBorders>
            <w:shd w:val="clear" w:color="auto" w:fill="auto"/>
            <w:noWrap/>
            <w:hideMark/>
          </w:tcPr>
          <w:p w14:paraId="7486635D" w14:textId="03E0899F"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10.027.604,45 </w:t>
            </w:r>
          </w:p>
        </w:tc>
      </w:tr>
      <w:tr w:rsidR="001577A9" w:rsidRPr="00A81CB8" w14:paraId="25A63D87"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center"/>
            <w:hideMark/>
          </w:tcPr>
          <w:p w14:paraId="019531C1" w14:textId="689C6B70"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sidRPr="00A81CB8">
              <w:rPr>
                <w:rFonts w:eastAsia="Times New Roman" w:cs="Calibri"/>
                <w:color w:val="000000"/>
                <w:sz w:val="20"/>
                <w:szCs w:val="20"/>
                <w:lang w:eastAsia="es-CL"/>
              </w:rPr>
              <w:t>N_89</w:t>
            </w:r>
          </w:p>
        </w:tc>
        <w:tc>
          <w:tcPr>
            <w:tcW w:w="4441" w:type="dxa"/>
            <w:tcBorders>
              <w:top w:val="nil"/>
              <w:left w:val="nil"/>
              <w:bottom w:val="single" w:sz="4" w:space="0" w:color="auto"/>
              <w:right w:val="single" w:sz="4" w:space="0" w:color="auto"/>
            </w:tcBorders>
            <w:shd w:val="clear" w:color="auto" w:fill="auto"/>
            <w:noWrap/>
            <w:vAlign w:val="center"/>
            <w:hideMark/>
          </w:tcPr>
          <w:p w14:paraId="53A25848" w14:textId="4F3B58A5"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Nogales 220-&gt;Rio Aconcagua 220</w:t>
            </w:r>
          </w:p>
        </w:tc>
        <w:tc>
          <w:tcPr>
            <w:tcW w:w="2080" w:type="dxa"/>
            <w:tcBorders>
              <w:top w:val="nil"/>
              <w:left w:val="nil"/>
              <w:bottom w:val="single" w:sz="4" w:space="0" w:color="auto"/>
              <w:right w:val="single" w:sz="4" w:space="0" w:color="auto"/>
            </w:tcBorders>
            <w:shd w:val="clear" w:color="auto" w:fill="auto"/>
            <w:noWrap/>
            <w:hideMark/>
          </w:tcPr>
          <w:p w14:paraId="1621B194" w14:textId="38199601"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38898076"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759337CF" w14:textId="33D982A3"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N_90</w:t>
            </w:r>
          </w:p>
        </w:tc>
        <w:tc>
          <w:tcPr>
            <w:tcW w:w="4441" w:type="dxa"/>
            <w:tcBorders>
              <w:top w:val="nil"/>
              <w:left w:val="nil"/>
              <w:bottom w:val="single" w:sz="4" w:space="0" w:color="auto"/>
              <w:right w:val="single" w:sz="4" w:space="0" w:color="auto"/>
            </w:tcBorders>
            <w:shd w:val="clear" w:color="auto" w:fill="auto"/>
            <w:noWrap/>
            <w:vAlign w:val="bottom"/>
            <w:hideMark/>
          </w:tcPr>
          <w:p w14:paraId="2BD10340" w14:textId="46C2A054"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Nogales 220-&gt;Tap Doña Carmen 220</w:t>
            </w:r>
          </w:p>
        </w:tc>
        <w:tc>
          <w:tcPr>
            <w:tcW w:w="2080" w:type="dxa"/>
            <w:tcBorders>
              <w:top w:val="nil"/>
              <w:left w:val="nil"/>
              <w:bottom w:val="single" w:sz="4" w:space="0" w:color="auto"/>
              <w:right w:val="single" w:sz="4" w:space="0" w:color="auto"/>
            </w:tcBorders>
            <w:shd w:val="clear" w:color="auto" w:fill="auto"/>
            <w:noWrap/>
            <w:hideMark/>
          </w:tcPr>
          <w:p w14:paraId="0C767C41" w14:textId="5B322A59"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6.863.476,01 </w:t>
            </w:r>
          </w:p>
        </w:tc>
      </w:tr>
      <w:tr w:rsidR="001577A9" w:rsidRPr="00A81CB8" w14:paraId="1A8D8B15"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0E120736" w14:textId="50890EBE"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N_91</w:t>
            </w:r>
          </w:p>
        </w:tc>
        <w:tc>
          <w:tcPr>
            <w:tcW w:w="4441" w:type="dxa"/>
            <w:tcBorders>
              <w:top w:val="nil"/>
              <w:left w:val="nil"/>
              <w:bottom w:val="single" w:sz="4" w:space="0" w:color="auto"/>
              <w:right w:val="single" w:sz="4" w:space="0" w:color="auto"/>
            </w:tcBorders>
            <w:shd w:val="clear" w:color="auto" w:fill="auto"/>
            <w:noWrap/>
            <w:vAlign w:val="bottom"/>
            <w:hideMark/>
          </w:tcPr>
          <w:p w14:paraId="64AB5C03" w14:textId="77C4BE29"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Nueva Alto Melipilla 220-&gt;Alto Melipilla 220</w:t>
            </w:r>
          </w:p>
        </w:tc>
        <w:tc>
          <w:tcPr>
            <w:tcW w:w="2080" w:type="dxa"/>
            <w:tcBorders>
              <w:top w:val="nil"/>
              <w:left w:val="nil"/>
              <w:bottom w:val="single" w:sz="4" w:space="0" w:color="auto"/>
              <w:right w:val="single" w:sz="4" w:space="0" w:color="auto"/>
            </w:tcBorders>
            <w:shd w:val="clear" w:color="auto" w:fill="auto"/>
            <w:noWrap/>
            <w:hideMark/>
          </w:tcPr>
          <w:p w14:paraId="1CF5BE2D" w14:textId="5516E642"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1.283.569,51 </w:t>
            </w:r>
          </w:p>
        </w:tc>
      </w:tr>
      <w:tr w:rsidR="001577A9" w:rsidRPr="00A81CB8" w14:paraId="0C613CCB"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431D6A16" w14:textId="248A33FC"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N_92</w:t>
            </w:r>
          </w:p>
        </w:tc>
        <w:tc>
          <w:tcPr>
            <w:tcW w:w="4441" w:type="dxa"/>
            <w:tcBorders>
              <w:top w:val="nil"/>
              <w:left w:val="nil"/>
              <w:bottom w:val="single" w:sz="4" w:space="0" w:color="auto"/>
              <w:right w:val="single" w:sz="4" w:space="0" w:color="auto"/>
            </w:tcBorders>
            <w:shd w:val="clear" w:color="auto" w:fill="auto"/>
            <w:noWrap/>
            <w:vAlign w:val="bottom"/>
            <w:hideMark/>
          </w:tcPr>
          <w:p w14:paraId="5A7BB671" w14:textId="44186598"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Nueva Alto Melipilla 220-&gt;Rapel 220</w:t>
            </w:r>
          </w:p>
        </w:tc>
        <w:tc>
          <w:tcPr>
            <w:tcW w:w="2080" w:type="dxa"/>
            <w:tcBorders>
              <w:top w:val="nil"/>
              <w:left w:val="nil"/>
              <w:bottom w:val="single" w:sz="4" w:space="0" w:color="auto"/>
              <w:right w:val="single" w:sz="4" w:space="0" w:color="auto"/>
            </w:tcBorders>
            <w:shd w:val="clear" w:color="auto" w:fill="auto"/>
            <w:noWrap/>
            <w:hideMark/>
          </w:tcPr>
          <w:p w14:paraId="5712EED5" w14:textId="171D29EC"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17.806.898,04 </w:t>
            </w:r>
          </w:p>
        </w:tc>
      </w:tr>
      <w:tr w:rsidR="001577A9" w:rsidRPr="00A81CB8" w14:paraId="28BADA2B"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center"/>
            <w:hideMark/>
          </w:tcPr>
          <w:p w14:paraId="0966024E" w14:textId="664618BB"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sidRPr="00A81CB8">
              <w:rPr>
                <w:rFonts w:eastAsia="Times New Roman" w:cs="Calibri"/>
                <w:color w:val="000000"/>
                <w:sz w:val="20"/>
                <w:szCs w:val="20"/>
                <w:lang w:eastAsia="es-CL"/>
              </w:rPr>
              <w:t>N_93</w:t>
            </w:r>
          </w:p>
        </w:tc>
        <w:tc>
          <w:tcPr>
            <w:tcW w:w="4441" w:type="dxa"/>
            <w:tcBorders>
              <w:top w:val="nil"/>
              <w:left w:val="nil"/>
              <w:bottom w:val="single" w:sz="4" w:space="0" w:color="auto"/>
              <w:right w:val="single" w:sz="4" w:space="0" w:color="auto"/>
            </w:tcBorders>
            <w:shd w:val="clear" w:color="auto" w:fill="auto"/>
            <w:noWrap/>
            <w:vAlign w:val="center"/>
            <w:hideMark/>
          </w:tcPr>
          <w:p w14:paraId="2973138C" w14:textId="00B003A8"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Nueva Cardones 220-&gt;Nueva Cardones 500</w:t>
            </w:r>
          </w:p>
        </w:tc>
        <w:tc>
          <w:tcPr>
            <w:tcW w:w="2080" w:type="dxa"/>
            <w:tcBorders>
              <w:top w:val="nil"/>
              <w:left w:val="nil"/>
              <w:bottom w:val="single" w:sz="4" w:space="0" w:color="auto"/>
              <w:right w:val="single" w:sz="4" w:space="0" w:color="auto"/>
            </w:tcBorders>
            <w:shd w:val="clear" w:color="auto" w:fill="auto"/>
            <w:noWrap/>
            <w:hideMark/>
          </w:tcPr>
          <w:p w14:paraId="3EC1B7F4" w14:textId="4E2AA351"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1F3F1C66"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235064E3" w14:textId="1FE5E23D"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N_94</w:t>
            </w:r>
          </w:p>
        </w:tc>
        <w:tc>
          <w:tcPr>
            <w:tcW w:w="4441" w:type="dxa"/>
            <w:tcBorders>
              <w:top w:val="nil"/>
              <w:left w:val="nil"/>
              <w:bottom w:val="single" w:sz="4" w:space="0" w:color="auto"/>
              <w:right w:val="single" w:sz="4" w:space="0" w:color="auto"/>
            </w:tcBorders>
            <w:shd w:val="clear" w:color="auto" w:fill="auto"/>
            <w:noWrap/>
            <w:vAlign w:val="bottom"/>
            <w:hideMark/>
          </w:tcPr>
          <w:p w14:paraId="5E3B13F5" w14:textId="1481676B"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Nueva Diego de Almagro 220-&gt;Diego de Almagro 220</w:t>
            </w:r>
          </w:p>
        </w:tc>
        <w:tc>
          <w:tcPr>
            <w:tcW w:w="2080" w:type="dxa"/>
            <w:tcBorders>
              <w:top w:val="nil"/>
              <w:left w:val="nil"/>
              <w:bottom w:val="single" w:sz="4" w:space="0" w:color="auto"/>
              <w:right w:val="single" w:sz="4" w:space="0" w:color="auto"/>
            </w:tcBorders>
            <w:shd w:val="clear" w:color="auto" w:fill="auto"/>
            <w:noWrap/>
            <w:hideMark/>
          </w:tcPr>
          <w:p w14:paraId="1B798063" w14:textId="3816A4F7"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10.632.206,56 </w:t>
            </w:r>
          </w:p>
        </w:tc>
      </w:tr>
      <w:tr w:rsidR="001577A9" w:rsidRPr="00A81CB8" w14:paraId="0B2C5350"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53314501" w14:textId="7E731085"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N_95</w:t>
            </w:r>
          </w:p>
        </w:tc>
        <w:tc>
          <w:tcPr>
            <w:tcW w:w="4441" w:type="dxa"/>
            <w:tcBorders>
              <w:top w:val="nil"/>
              <w:left w:val="nil"/>
              <w:bottom w:val="single" w:sz="4" w:space="0" w:color="auto"/>
              <w:right w:val="single" w:sz="4" w:space="0" w:color="auto"/>
            </w:tcBorders>
            <w:shd w:val="clear" w:color="auto" w:fill="auto"/>
            <w:noWrap/>
            <w:vAlign w:val="bottom"/>
            <w:hideMark/>
          </w:tcPr>
          <w:p w14:paraId="243109F0" w14:textId="044DC92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Nueva Lampa 220-&gt;Cerro Navia Desf 220</w:t>
            </w:r>
          </w:p>
        </w:tc>
        <w:tc>
          <w:tcPr>
            <w:tcW w:w="2080" w:type="dxa"/>
            <w:tcBorders>
              <w:top w:val="nil"/>
              <w:left w:val="nil"/>
              <w:bottom w:val="single" w:sz="4" w:space="0" w:color="auto"/>
              <w:right w:val="single" w:sz="4" w:space="0" w:color="auto"/>
            </w:tcBorders>
            <w:shd w:val="clear" w:color="auto" w:fill="auto"/>
            <w:noWrap/>
            <w:hideMark/>
          </w:tcPr>
          <w:p w14:paraId="0856F61C" w14:textId="1247C13A"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5.419.950,24 </w:t>
            </w:r>
          </w:p>
        </w:tc>
      </w:tr>
      <w:tr w:rsidR="001577A9" w:rsidRPr="00A81CB8" w14:paraId="4FBF2757"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3E84CDF3" w14:textId="70AF93BF"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N_96</w:t>
            </w:r>
          </w:p>
        </w:tc>
        <w:tc>
          <w:tcPr>
            <w:tcW w:w="4441" w:type="dxa"/>
            <w:tcBorders>
              <w:top w:val="nil"/>
              <w:left w:val="nil"/>
              <w:bottom w:val="single" w:sz="4" w:space="0" w:color="auto"/>
              <w:right w:val="single" w:sz="4" w:space="0" w:color="auto"/>
            </w:tcBorders>
            <w:shd w:val="clear" w:color="auto" w:fill="auto"/>
            <w:noWrap/>
            <w:vAlign w:val="bottom"/>
            <w:hideMark/>
          </w:tcPr>
          <w:p w14:paraId="07DDAB5D" w14:textId="6A386377"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Nueva Lampa 220-&gt;Polpaico 220</w:t>
            </w:r>
          </w:p>
        </w:tc>
        <w:tc>
          <w:tcPr>
            <w:tcW w:w="2080" w:type="dxa"/>
            <w:tcBorders>
              <w:top w:val="nil"/>
              <w:left w:val="nil"/>
              <w:bottom w:val="single" w:sz="4" w:space="0" w:color="auto"/>
              <w:right w:val="single" w:sz="4" w:space="0" w:color="auto"/>
            </w:tcBorders>
            <w:shd w:val="clear" w:color="auto" w:fill="auto"/>
            <w:noWrap/>
            <w:hideMark/>
          </w:tcPr>
          <w:p w14:paraId="5E03B838" w14:textId="68F8E1C9"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5.881.865,62 </w:t>
            </w:r>
          </w:p>
        </w:tc>
      </w:tr>
      <w:tr w:rsidR="001577A9" w:rsidRPr="00A81CB8" w14:paraId="5082FB91"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center"/>
            <w:hideMark/>
          </w:tcPr>
          <w:p w14:paraId="73551D21" w14:textId="651C53B3"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sidRPr="00A81CB8">
              <w:rPr>
                <w:rFonts w:eastAsia="Times New Roman" w:cs="Calibri"/>
                <w:color w:val="000000"/>
                <w:sz w:val="20"/>
                <w:szCs w:val="20"/>
                <w:lang w:eastAsia="es-CL"/>
              </w:rPr>
              <w:t>N_97</w:t>
            </w:r>
          </w:p>
        </w:tc>
        <w:tc>
          <w:tcPr>
            <w:tcW w:w="4441" w:type="dxa"/>
            <w:tcBorders>
              <w:top w:val="nil"/>
              <w:left w:val="nil"/>
              <w:bottom w:val="single" w:sz="4" w:space="0" w:color="auto"/>
              <w:right w:val="single" w:sz="4" w:space="0" w:color="auto"/>
            </w:tcBorders>
            <w:shd w:val="clear" w:color="auto" w:fill="auto"/>
            <w:noWrap/>
            <w:vAlign w:val="center"/>
            <w:hideMark/>
          </w:tcPr>
          <w:p w14:paraId="234B63BD" w14:textId="1B3E1CCA"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Nueva Pan de Azúcar 500-&gt;Polpaico 500</w:t>
            </w:r>
          </w:p>
        </w:tc>
        <w:tc>
          <w:tcPr>
            <w:tcW w:w="2080" w:type="dxa"/>
            <w:tcBorders>
              <w:top w:val="nil"/>
              <w:left w:val="nil"/>
              <w:bottom w:val="single" w:sz="4" w:space="0" w:color="auto"/>
              <w:right w:val="single" w:sz="4" w:space="0" w:color="auto"/>
            </w:tcBorders>
            <w:shd w:val="clear" w:color="auto" w:fill="auto"/>
            <w:noWrap/>
            <w:hideMark/>
          </w:tcPr>
          <w:p w14:paraId="1E3E20F4" w14:textId="7F40241D"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025FEFB1"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4BF9DC17" w14:textId="22768BFE"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N_98</w:t>
            </w:r>
          </w:p>
        </w:tc>
        <w:tc>
          <w:tcPr>
            <w:tcW w:w="4441" w:type="dxa"/>
            <w:tcBorders>
              <w:top w:val="nil"/>
              <w:left w:val="nil"/>
              <w:bottom w:val="single" w:sz="4" w:space="0" w:color="auto"/>
              <w:right w:val="single" w:sz="4" w:space="0" w:color="auto"/>
            </w:tcBorders>
            <w:shd w:val="clear" w:color="auto" w:fill="auto"/>
            <w:noWrap/>
            <w:vAlign w:val="bottom"/>
            <w:hideMark/>
          </w:tcPr>
          <w:p w14:paraId="4B7D4635" w14:textId="537CF507"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Nueva Pichirropulli 220-&gt;Nueva Valdivia 220</w:t>
            </w:r>
          </w:p>
        </w:tc>
        <w:tc>
          <w:tcPr>
            <w:tcW w:w="2080" w:type="dxa"/>
            <w:tcBorders>
              <w:top w:val="nil"/>
              <w:left w:val="nil"/>
              <w:bottom w:val="single" w:sz="4" w:space="0" w:color="auto"/>
              <w:right w:val="single" w:sz="4" w:space="0" w:color="auto"/>
            </w:tcBorders>
            <w:shd w:val="clear" w:color="auto" w:fill="auto"/>
            <w:noWrap/>
            <w:hideMark/>
          </w:tcPr>
          <w:p w14:paraId="1FFB2FA7" w14:textId="1743D80B"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15.229.285,24 </w:t>
            </w:r>
          </w:p>
        </w:tc>
      </w:tr>
      <w:tr w:rsidR="001577A9" w:rsidRPr="00A81CB8" w14:paraId="3E4AFA4F"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357AFA7F" w14:textId="17AEADF0"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N_99</w:t>
            </w:r>
          </w:p>
        </w:tc>
        <w:tc>
          <w:tcPr>
            <w:tcW w:w="4441" w:type="dxa"/>
            <w:tcBorders>
              <w:top w:val="nil"/>
              <w:left w:val="nil"/>
              <w:bottom w:val="single" w:sz="4" w:space="0" w:color="auto"/>
              <w:right w:val="single" w:sz="4" w:space="0" w:color="auto"/>
            </w:tcBorders>
            <w:shd w:val="clear" w:color="auto" w:fill="auto"/>
            <w:noWrap/>
            <w:vAlign w:val="bottom"/>
            <w:hideMark/>
          </w:tcPr>
          <w:p w14:paraId="49E89F86" w14:textId="553CAA72"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Nueva Puerto Montt 220-&gt;Frutillar Norte 220</w:t>
            </w:r>
          </w:p>
        </w:tc>
        <w:tc>
          <w:tcPr>
            <w:tcW w:w="2080" w:type="dxa"/>
            <w:tcBorders>
              <w:top w:val="nil"/>
              <w:left w:val="nil"/>
              <w:bottom w:val="single" w:sz="4" w:space="0" w:color="auto"/>
              <w:right w:val="single" w:sz="4" w:space="0" w:color="auto"/>
            </w:tcBorders>
            <w:shd w:val="clear" w:color="auto" w:fill="auto"/>
            <w:noWrap/>
            <w:hideMark/>
          </w:tcPr>
          <w:p w14:paraId="7C3CA9CC" w14:textId="764E3159"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10.090.208,31 </w:t>
            </w:r>
          </w:p>
        </w:tc>
      </w:tr>
      <w:tr w:rsidR="001577A9" w:rsidRPr="00A81CB8" w14:paraId="43775DF9"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5D7184A2" w14:textId="05257D44"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N_100</w:t>
            </w:r>
          </w:p>
        </w:tc>
        <w:tc>
          <w:tcPr>
            <w:tcW w:w="4441" w:type="dxa"/>
            <w:tcBorders>
              <w:top w:val="nil"/>
              <w:left w:val="nil"/>
              <w:bottom w:val="single" w:sz="4" w:space="0" w:color="auto"/>
              <w:right w:val="single" w:sz="4" w:space="0" w:color="auto"/>
            </w:tcBorders>
            <w:shd w:val="clear" w:color="auto" w:fill="auto"/>
            <w:noWrap/>
            <w:vAlign w:val="bottom"/>
            <w:hideMark/>
          </w:tcPr>
          <w:p w14:paraId="66FA362E" w14:textId="54E5F902"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Nueva Puerto Montt 220-&gt;Llanquihue 220</w:t>
            </w:r>
          </w:p>
        </w:tc>
        <w:tc>
          <w:tcPr>
            <w:tcW w:w="2080" w:type="dxa"/>
            <w:tcBorders>
              <w:top w:val="nil"/>
              <w:left w:val="nil"/>
              <w:bottom w:val="single" w:sz="4" w:space="0" w:color="auto"/>
              <w:right w:val="single" w:sz="4" w:space="0" w:color="auto"/>
            </w:tcBorders>
            <w:shd w:val="clear" w:color="auto" w:fill="auto"/>
            <w:noWrap/>
            <w:hideMark/>
          </w:tcPr>
          <w:p w14:paraId="27FD822A" w14:textId="1D45E094"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499.277,66 </w:t>
            </w:r>
          </w:p>
        </w:tc>
      </w:tr>
      <w:tr w:rsidR="001577A9" w:rsidRPr="00A81CB8" w14:paraId="203F6293"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555CF5B1" w14:textId="5AB76767"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N_101</w:t>
            </w:r>
          </w:p>
        </w:tc>
        <w:tc>
          <w:tcPr>
            <w:tcW w:w="4441" w:type="dxa"/>
            <w:tcBorders>
              <w:top w:val="nil"/>
              <w:left w:val="nil"/>
              <w:bottom w:val="single" w:sz="4" w:space="0" w:color="auto"/>
              <w:right w:val="single" w:sz="4" w:space="0" w:color="auto"/>
            </w:tcBorders>
            <w:shd w:val="clear" w:color="auto" w:fill="auto"/>
            <w:noWrap/>
            <w:vAlign w:val="bottom"/>
            <w:hideMark/>
          </w:tcPr>
          <w:p w14:paraId="6A4A7824" w14:textId="24DE8FE1"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Nueva Puerto Montt 220-&gt;Puerto Montt 220</w:t>
            </w:r>
          </w:p>
        </w:tc>
        <w:tc>
          <w:tcPr>
            <w:tcW w:w="2080" w:type="dxa"/>
            <w:tcBorders>
              <w:top w:val="nil"/>
              <w:left w:val="nil"/>
              <w:bottom w:val="single" w:sz="4" w:space="0" w:color="auto"/>
              <w:right w:val="single" w:sz="4" w:space="0" w:color="auto"/>
            </w:tcBorders>
            <w:shd w:val="clear" w:color="auto" w:fill="auto"/>
            <w:noWrap/>
            <w:hideMark/>
          </w:tcPr>
          <w:p w14:paraId="45EFEC0C" w14:textId="53D18262"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6.393.007,74 </w:t>
            </w:r>
          </w:p>
        </w:tc>
      </w:tr>
      <w:tr w:rsidR="001577A9" w:rsidRPr="00A81CB8" w14:paraId="3D9A342E"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3AB56F8E" w14:textId="04D3B8E4"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N_102</w:t>
            </w:r>
          </w:p>
        </w:tc>
        <w:tc>
          <w:tcPr>
            <w:tcW w:w="4441" w:type="dxa"/>
            <w:tcBorders>
              <w:top w:val="nil"/>
              <w:left w:val="nil"/>
              <w:bottom w:val="single" w:sz="4" w:space="0" w:color="auto"/>
              <w:right w:val="single" w:sz="4" w:space="0" w:color="auto"/>
            </w:tcBorders>
            <w:shd w:val="clear" w:color="auto" w:fill="auto"/>
            <w:noWrap/>
            <w:vAlign w:val="bottom"/>
            <w:hideMark/>
          </w:tcPr>
          <w:p w14:paraId="5D855F5E" w14:textId="50E482FB"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O Higgins 220-&gt;Atacama 220</w:t>
            </w:r>
          </w:p>
        </w:tc>
        <w:tc>
          <w:tcPr>
            <w:tcW w:w="2080" w:type="dxa"/>
            <w:tcBorders>
              <w:top w:val="nil"/>
              <w:left w:val="nil"/>
              <w:bottom w:val="single" w:sz="4" w:space="0" w:color="auto"/>
              <w:right w:val="single" w:sz="4" w:space="0" w:color="auto"/>
            </w:tcBorders>
            <w:shd w:val="clear" w:color="auto" w:fill="auto"/>
            <w:noWrap/>
            <w:hideMark/>
          </w:tcPr>
          <w:p w14:paraId="60A88F9C" w14:textId="32148676"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1.586.800,07 </w:t>
            </w:r>
          </w:p>
        </w:tc>
      </w:tr>
      <w:tr w:rsidR="001577A9" w:rsidRPr="00A81CB8" w14:paraId="7B4E0B7C"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5FD0A0C0" w14:textId="6F02005D"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N_103</w:t>
            </w:r>
          </w:p>
        </w:tc>
        <w:tc>
          <w:tcPr>
            <w:tcW w:w="4441" w:type="dxa"/>
            <w:tcBorders>
              <w:top w:val="nil"/>
              <w:left w:val="nil"/>
              <w:bottom w:val="single" w:sz="4" w:space="0" w:color="auto"/>
              <w:right w:val="single" w:sz="4" w:space="0" w:color="auto"/>
            </w:tcBorders>
            <w:shd w:val="clear" w:color="auto" w:fill="auto"/>
            <w:noWrap/>
            <w:vAlign w:val="bottom"/>
            <w:hideMark/>
          </w:tcPr>
          <w:p w14:paraId="61B3CFFF" w14:textId="1660AABA"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O Higgins 220-&gt;Kapatur 220</w:t>
            </w:r>
          </w:p>
        </w:tc>
        <w:tc>
          <w:tcPr>
            <w:tcW w:w="2080" w:type="dxa"/>
            <w:tcBorders>
              <w:top w:val="nil"/>
              <w:left w:val="nil"/>
              <w:bottom w:val="single" w:sz="4" w:space="0" w:color="auto"/>
              <w:right w:val="single" w:sz="4" w:space="0" w:color="auto"/>
            </w:tcBorders>
            <w:shd w:val="clear" w:color="auto" w:fill="auto"/>
            <w:noWrap/>
            <w:hideMark/>
          </w:tcPr>
          <w:p w14:paraId="4A3F5934" w14:textId="44251D9C"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24.783.407,32 </w:t>
            </w:r>
          </w:p>
        </w:tc>
      </w:tr>
      <w:tr w:rsidR="001577A9" w:rsidRPr="00A81CB8" w14:paraId="58881994"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7C1B8DF4" w14:textId="6155B710"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N_104</w:t>
            </w:r>
          </w:p>
        </w:tc>
        <w:tc>
          <w:tcPr>
            <w:tcW w:w="4441" w:type="dxa"/>
            <w:tcBorders>
              <w:top w:val="nil"/>
              <w:left w:val="nil"/>
              <w:bottom w:val="single" w:sz="4" w:space="0" w:color="auto"/>
              <w:right w:val="single" w:sz="4" w:space="0" w:color="auto"/>
            </w:tcBorders>
            <w:shd w:val="clear" w:color="auto" w:fill="auto"/>
            <w:noWrap/>
            <w:vAlign w:val="bottom"/>
            <w:hideMark/>
          </w:tcPr>
          <w:p w14:paraId="4821B7DC" w14:textId="74066115"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Pan de Azucar 220-&gt;Don Goyo 220</w:t>
            </w:r>
          </w:p>
        </w:tc>
        <w:tc>
          <w:tcPr>
            <w:tcW w:w="2080" w:type="dxa"/>
            <w:tcBorders>
              <w:top w:val="nil"/>
              <w:left w:val="nil"/>
              <w:bottom w:val="single" w:sz="4" w:space="0" w:color="auto"/>
              <w:right w:val="single" w:sz="4" w:space="0" w:color="auto"/>
            </w:tcBorders>
            <w:shd w:val="clear" w:color="auto" w:fill="auto"/>
            <w:noWrap/>
            <w:hideMark/>
          </w:tcPr>
          <w:p w14:paraId="50975441" w14:textId="018C498C"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19.125.335,76 </w:t>
            </w:r>
          </w:p>
        </w:tc>
      </w:tr>
      <w:tr w:rsidR="001577A9" w:rsidRPr="00A81CB8" w14:paraId="0D495C2E"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784A260B" w14:textId="3836C4C4"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N_105</w:t>
            </w:r>
          </w:p>
        </w:tc>
        <w:tc>
          <w:tcPr>
            <w:tcW w:w="4441" w:type="dxa"/>
            <w:tcBorders>
              <w:top w:val="nil"/>
              <w:left w:val="nil"/>
              <w:bottom w:val="single" w:sz="4" w:space="0" w:color="auto"/>
              <w:right w:val="single" w:sz="4" w:space="0" w:color="auto"/>
            </w:tcBorders>
            <w:shd w:val="clear" w:color="auto" w:fill="auto"/>
            <w:noWrap/>
            <w:vAlign w:val="bottom"/>
            <w:hideMark/>
          </w:tcPr>
          <w:p w14:paraId="4FA267AF" w14:textId="0BEB0C88"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Pan de Azucar 220-&gt;Punta Colorada 220</w:t>
            </w:r>
          </w:p>
        </w:tc>
        <w:tc>
          <w:tcPr>
            <w:tcW w:w="2080" w:type="dxa"/>
            <w:tcBorders>
              <w:top w:val="nil"/>
              <w:left w:val="nil"/>
              <w:bottom w:val="single" w:sz="4" w:space="0" w:color="auto"/>
              <w:right w:val="single" w:sz="4" w:space="0" w:color="auto"/>
            </w:tcBorders>
            <w:shd w:val="clear" w:color="auto" w:fill="auto"/>
            <w:noWrap/>
            <w:hideMark/>
          </w:tcPr>
          <w:p w14:paraId="24708FCC" w14:textId="39BDFB4E"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24.043.601,03 </w:t>
            </w:r>
          </w:p>
        </w:tc>
      </w:tr>
      <w:tr w:rsidR="001577A9" w:rsidRPr="00A81CB8" w14:paraId="290F776F"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526206BC" w14:textId="73325931"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N_106</w:t>
            </w:r>
          </w:p>
        </w:tc>
        <w:tc>
          <w:tcPr>
            <w:tcW w:w="4441" w:type="dxa"/>
            <w:tcBorders>
              <w:top w:val="nil"/>
              <w:left w:val="nil"/>
              <w:bottom w:val="single" w:sz="4" w:space="0" w:color="auto"/>
              <w:right w:val="single" w:sz="4" w:space="0" w:color="auto"/>
            </w:tcBorders>
            <w:shd w:val="clear" w:color="auto" w:fill="auto"/>
            <w:noWrap/>
            <w:vAlign w:val="bottom"/>
            <w:hideMark/>
          </w:tcPr>
          <w:p w14:paraId="15A932B7" w14:textId="7A4821EB"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Pargua 220-&gt;Nueva Ancud 220</w:t>
            </w:r>
          </w:p>
        </w:tc>
        <w:tc>
          <w:tcPr>
            <w:tcW w:w="2080" w:type="dxa"/>
            <w:tcBorders>
              <w:top w:val="nil"/>
              <w:left w:val="nil"/>
              <w:bottom w:val="single" w:sz="4" w:space="0" w:color="auto"/>
              <w:right w:val="single" w:sz="4" w:space="0" w:color="auto"/>
            </w:tcBorders>
            <w:shd w:val="clear" w:color="auto" w:fill="auto"/>
            <w:noWrap/>
            <w:hideMark/>
          </w:tcPr>
          <w:p w14:paraId="170B56D9" w14:textId="0698F41A"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5.840.546,81 </w:t>
            </w:r>
          </w:p>
        </w:tc>
      </w:tr>
      <w:tr w:rsidR="001577A9" w:rsidRPr="00A81CB8" w14:paraId="1B5A4CBB"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5165A46E" w14:textId="0B00728F"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N_107</w:t>
            </w:r>
          </w:p>
        </w:tc>
        <w:tc>
          <w:tcPr>
            <w:tcW w:w="4441" w:type="dxa"/>
            <w:tcBorders>
              <w:top w:val="nil"/>
              <w:left w:val="nil"/>
              <w:bottom w:val="single" w:sz="4" w:space="0" w:color="auto"/>
              <w:right w:val="single" w:sz="4" w:space="0" w:color="auto"/>
            </w:tcBorders>
            <w:shd w:val="clear" w:color="auto" w:fill="auto"/>
            <w:noWrap/>
            <w:vAlign w:val="bottom"/>
            <w:hideMark/>
          </w:tcPr>
          <w:p w14:paraId="4361F843" w14:textId="0E2BB7EB"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Polpaico 220-&gt;Quilapilun 220</w:t>
            </w:r>
          </w:p>
        </w:tc>
        <w:tc>
          <w:tcPr>
            <w:tcW w:w="2080" w:type="dxa"/>
            <w:tcBorders>
              <w:top w:val="nil"/>
              <w:left w:val="nil"/>
              <w:bottom w:val="single" w:sz="4" w:space="0" w:color="auto"/>
              <w:right w:val="single" w:sz="4" w:space="0" w:color="auto"/>
            </w:tcBorders>
            <w:shd w:val="clear" w:color="auto" w:fill="auto"/>
            <w:noWrap/>
            <w:hideMark/>
          </w:tcPr>
          <w:p w14:paraId="207DF630" w14:textId="081DE33D"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7.278.185,27 </w:t>
            </w:r>
          </w:p>
        </w:tc>
      </w:tr>
      <w:tr w:rsidR="001577A9" w:rsidRPr="00A81CB8" w14:paraId="6C7F4B13"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center"/>
            <w:hideMark/>
          </w:tcPr>
          <w:p w14:paraId="723E6BBC" w14:textId="7F991787"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sidRPr="00A81CB8">
              <w:rPr>
                <w:rFonts w:eastAsia="Times New Roman" w:cs="Calibri"/>
                <w:color w:val="000000"/>
                <w:sz w:val="20"/>
                <w:szCs w:val="20"/>
                <w:lang w:eastAsia="es-CL"/>
              </w:rPr>
              <w:t>N_108</w:t>
            </w:r>
          </w:p>
        </w:tc>
        <w:tc>
          <w:tcPr>
            <w:tcW w:w="4441" w:type="dxa"/>
            <w:tcBorders>
              <w:top w:val="nil"/>
              <w:left w:val="nil"/>
              <w:bottom w:val="single" w:sz="4" w:space="0" w:color="auto"/>
              <w:right w:val="single" w:sz="4" w:space="0" w:color="auto"/>
            </w:tcBorders>
            <w:shd w:val="clear" w:color="auto" w:fill="auto"/>
            <w:noWrap/>
            <w:vAlign w:val="center"/>
            <w:hideMark/>
          </w:tcPr>
          <w:p w14:paraId="5FB80847" w14:textId="40D41AC2"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Polpaico 220-&gt;Rio Aconcagua 220</w:t>
            </w:r>
          </w:p>
        </w:tc>
        <w:tc>
          <w:tcPr>
            <w:tcW w:w="2080" w:type="dxa"/>
            <w:tcBorders>
              <w:top w:val="nil"/>
              <w:left w:val="nil"/>
              <w:bottom w:val="single" w:sz="4" w:space="0" w:color="auto"/>
              <w:right w:val="single" w:sz="4" w:space="0" w:color="auto"/>
            </w:tcBorders>
            <w:shd w:val="clear" w:color="auto" w:fill="auto"/>
            <w:noWrap/>
            <w:hideMark/>
          </w:tcPr>
          <w:p w14:paraId="322264BC" w14:textId="155583C4"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496E4AFF"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6A6FFC61" w14:textId="58075D98"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N_109</w:t>
            </w:r>
          </w:p>
        </w:tc>
        <w:tc>
          <w:tcPr>
            <w:tcW w:w="4441" w:type="dxa"/>
            <w:tcBorders>
              <w:top w:val="nil"/>
              <w:left w:val="nil"/>
              <w:bottom w:val="single" w:sz="4" w:space="0" w:color="auto"/>
              <w:right w:val="single" w:sz="4" w:space="0" w:color="auto"/>
            </w:tcBorders>
            <w:shd w:val="clear" w:color="auto" w:fill="auto"/>
            <w:noWrap/>
            <w:vAlign w:val="bottom"/>
            <w:hideMark/>
          </w:tcPr>
          <w:p w14:paraId="65320567" w14:textId="35D83F43"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Polpaico 220-&gt;Tap El Manzano 220</w:t>
            </w:r>
          </w:p>
        </w:tc>
        <w:tc>
          <w:tcPr>
            <w:tcW w:w="2080" w:type="dxa"/>
            <w:tcBorders>
              <w:top w:val="nil"/>
              <w:left w:val="nil"/>
              <w:bottom w:val="single" w:sz="4" w:space="0" w:color="auto"/>
              <w:right w:val="single" w:sz="4" w:space="0" w:color="auto"/>
            </w:tcBorders>
            <w:shd w:val="clear" w:color="auto" w:fill="auto"/>
            <w:noWrap/>
            <w:hideMark/>
          </w:tcPr>
          <w:p w14:paraId="4B063D66" w14:textId="4607A734"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8.369.268,85 </w:t>
            </w:r>
          </w:p>
        </w:tc>
      </w:tr>
      <w:tr w:rsidR="001577A9" w:rsidRPr="00A81CB8" w14:paraId="0B7F4F3B"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273FE36B" w14:textId="3C47F660"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N_110</w:t>
            </w:r>
          </w:p>
        </w:tc>
        <w:tc>
          <w:tcPr>
            <w:tcW w:w="4441" w:type="dxa"/>
            <w:tcBorders>
              <w:top w:val="nil"/>
              <w:left w:val="nil"/>
              <w:bottom w:val="single" w:sz="4" w:space="0" w:color="auto"/>
              <w:right w:val="single" w:sz="4" w:space="0" w:color="auto"/>
            </w:tcBorders>
            <w:shd w:val="clear" w:color="auto" w:fill="auto"/>
            <w:noWrap/>
            <w:vAlign w:val="bottom"/>
            <w:hideMark/>
          </w:tcPr>
          <w:p w14:paraId="59043DFC" w14:textId="7CB75FC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Polpaico 500-&gt;Lo Aguirre 500</w:t>
            </w:r>
          </w:p>
        </w:tc>
        <w:tc>
          <w:tcPr>
            <w:tcW w:w="2080" w:type="dxa"/>
            <w:tcBorders>
              <w:top w:val="nil"/>
              <w:left w:val="nil"/>
              <w:bottom w:val="single" w:sz="4" w:space="0" w:color="auto"/>
              <w:right w:val="single" w:sz="4" w:space="0" w:color="auto"/>
            </w:tcBorders>
            <w:shd w:val="clear" w:color="auto" w:fill="auto"/>
            <w:noWrap/>
            <w:hideMark/>
          </w:tcPr>
          <w:p w14:paraId="12CADCA5" w14:textId="1FA150A4"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23.284.111,54 </w:t>
            </w:r>
          </w:p>
        </w:tc>
      </w:tr>
      <w:tr w:rsidR="001577A9" w:rsidRPr="00A81CB8" w14:paraId="25B3F1DF"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2E0F4122" w14:textId="221CF4BF"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N_111</w:t>
            </w:r>
          </w:p>
        </w:tc>
        <w:tc>
          <w:tcPr>
            <w:tcW w:w="4441" w:type="dxa"/>
            <w:tcBorders>
              <w:top w:val="nil"/>
              <w:left w:val="nil"/>
              <w:bottom w:val="single" w:sz="4" w:space="0" w:color="auto"/>
              <w:right w:val="single" w:sz="4" w:space="0" w:color="auto"/>
            </w:tcBorders>
            <w:shd w:val="clear" w:color="auto" w:fill="auto"/>
            <w:noWrap/>
            <w:vAlign w:val="bottom"/>
            <w:hideMark/>
          </w:tcPr>
          <w:p w14:paraId="1A427FC2" w14:textId="51D19BB9"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Polpaico 500-&gt;Polpaico 220</w:t>
            </w:r>
          </w:p>
        </w:tc>
        <w:tc>
          <w:tcPr>
            <w:tcW w:w="2080" w:type="dxa"/>
            <w:tcBorders>
              <w:top w:val="nil"/>
              <w:left w:val="nil"/>
              <w:bottom w:val="single" w:sz="4" w:space="0" w:color="auto"/>
              <w:right w:val="single" w:sz="4" w:space="0" w:color="auto"/>
            </w:tcBorders>
            <w:shd w:val="clear" w:color="auto" w:fill="auto"/>
            <w:noWrap/>
            <w:hideMark/>
          </w:tcPr>
          <w:p w14:paraId="042BF71E" w14:textId="1FB6E282"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16.913.010,01 </w:t>
            </w:r>
          </w:p>
        </w:tc>
      </w:tr>
      <w:tr w:rsidR="001577A9" w:rsidRPr="00A81CB8" w14:paraId="366D4B37"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0352C5CB" w14:textId="4A178548"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N_112</w:t>
            </w:r>
          </w:p>
        </w:tc>
        <w:tc>
          <w:tcPr>
            <w:tcW w:w="4441" w:type="dxa"/>
            <w:tcBorders>
              <w:top w:val="nil"/>
              <w:left w:val="nil"/>
              <w:bottom w:val="single" w:sz="4" w:space="0" w:color="auto"/>
              <w:right w:val="single" w:sz="4" w:space="0" w:color="auto"/>
            </w:tcBorders>
            <w:shd w:val="clear" w:color="auto" w:fill="auto"/>
            <w:noWrap/>
            <w:vAlign w:val="bottom"/>
            <w:hideMark/>
          </w:tcPr>
          <w:p w14:paraId="197A9EB1" w14:textId="396A2EE5"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Pozo Almonte 220-&gt;Nueva Pozo Almonte 220</w:t>
            </w:r>
          </w:p>
        </w:tc>
        <w:tc>
          <w:tcPr>
            <w:tcW w:w="2080" w:type="dxa"/>
            <w:tcBorders>
              <w:top w:val="nil"/>
              <w:left w:val="nil"/>
              <w:bottom w:val="single" w:sz="4" w:space="0" w:color="auto"/>
              <w:right w:val="single" w:sz="4" w:space="0" w:color="auto"/>
            </w:tcBorders>
            <w:shd w:val="clear" w:color="auto" w:fill="auto"/>
            <w:noWrap/>
            <w:hideMark/>
          </w:tcPr>
          <w:p w14:paraId="1026AAA6" w14:textId="46AFF886"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7.446.217,24 </w:t>
            </w:r>
          </w:p>
        </w:tc>
      </w:tr>
      <w:tr w:rsidR="001577A9" w:rsidRPr="00A81CB8" w14:paraId="43843007"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19EB5D91" w14:textId="4E5ECEF3"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N_113</w:t>
            </w:r>
          </w:p>
        </w:tc>
        <w:tc>
          <w:tcPr>
            <w:tcW w:w="4441" w:type="dxa"/>
            <w:tcBorders>
              <w:top w:val="nil"/>
              <w:left w:val="nil"/>
              <w:bottom w:val="single" w:sz="4" w:space="0" w:color="auto"/>
              <w:right w:val="single" w:sz="4" w:space="0" w:color="auto"/>
            </w:tcBorders>
            <w:shd w:val="clear" w:color="auto" w:fill="auto"/>
            <w:noWrap/>
            <w:vAlign w:val="bottom"/>
            <w:hideMark/>
          </w:tcPr>
          <w:p w14:paraId="75713C52" w14:textId="05C574DE"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Puente Negro 220-&gt;Colbun 220</w:t>
            </w:r>
          </w:p>
        </w:tc>
        <w:tc>
          <w:tcPr>
            <w:tcW w:w="2080" w:type="dxa"/>
            <w:tcBorders>
              <w:top w:val="nil"/>
              <w:left w:val="nil"/>
              <w:bottom w:val="single" w:sz="4" w:space="0" w:color="auto"/>
              <w:right w:val="single" w:sz="4" w:space="0" w:color="auto"/>
            </w:tcBorders>
            <w:shd w:val="clear" w:color="auto" w:fill="auto"/>
            <w:noWrap/>
            <w:hideMark/>
          </w:tcPr>
          <w:p w14:paraId="1423FBEB" w14:textId="25F663AE"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45.877.561,68 </w:t>
            </w:r>
          </w:p>
        </w:tc>
      </w:tr>
      <w:tr w:rsidR="001577A9" w:rsidRPr="00A81CB8" w14:paraId="0F2CBD16"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center"/>
            <w:hideMark/>
          </w:tcPr>
          <w:p w14:paraId="41334539" w14:textId="515BF5DD"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sidRPr="00A81CB8">
              <w:rPr>
                <w:rFonts w:eastAsia="Times New Roman" w:cs="Calibri"/>
                <w:color w:val="000000"/>
                <w:sz w:val="20"/>
                <w:szCs w:val="20"/>
                <w:lang w:eastAsia="es-CL"/>
              </w:rPr>
              <w:t>N_114</w:t>
            </w:r>
          </w:p>
        </w:tc>
        <w:tc>
          <w:tcPr>
            <w:tcW w:w="4441" w:type="dxa"/>
            <w:tcBorders>
              <w:top w:val="nil"/>
              <w:left w:val="nil"/>
              <w:bottom w:val="single" w:sz="4" w:space="0" w:color="auto"/>
              <w:right w:val="single" w:sz="4" w:space="0" w:color="auto"/>
            </w:tcBorders>
            <w:shd w:val="clear" w:color="auto" w:fill="auto"/>
            <w:noWrap/>
            <w:vAlign w:val="center"/>
            <w:hideMark/>
          </w:tcPr>
          <w:p w14:paraId="66F37CE3" w14:textId="5E610A05"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Puente Negro 220-&gt;Tinguiririca 220</w:t>
            </w:r>
          </w:p>
        </w:tc>
        <w:tc>
          <w:tcPr>
            <w:tcW w:w="2080" w:type="dxa"/>
            <w:tcBorders>
              <w:top w:val="nil"/>
              <w:left w:val="nil"/>
              <w:bottom w:val="single" w:sz="4" w:space="0" w:color="auto"/>
              <w:right w:val="single" w:sz="4" w:space="0" w:color="auto"/>
            </w:tcBorders>
            <w:shd w:val="clear" w:color="auto" w:fill="auto"/>
            <w:noWrap/>
            <w:hideMark/>
          </w:tcPr>
          <w:p w14:paraId="260B00DC" w14:textId="29062634"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48C8D20E"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425E9B35" w14:textId="1A7DD1A5"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N_115</w:t>
            </w:r>
          </w:p>
        </w:tc>
        <w:tc>
          <w:tcPr>
            <w:tcW w:w="4441" w:type="dxa"/>
            <w:tcBorders>
              <w:top w:val="nil"/>
              <w:left w:val="nil"/>
              <w:bottom w:val="single" w:sz="4" w:space="0" w:color="auto"/>
              <w:right w:val="single" w:sz="4" w:space="0" w:color="auto"/>
            </w:tcBorders>
            <w:shd w:val="clear" w:color="auto" w:fill="auto"/>
            <w:noWrap/>
            <w:vAlign w:val="bottom"/>
            <w:hideMark/>
          </w:tcPr>
          <w:p w14:paraId="42750C28" w14:textId="26C577DA"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Puerto Montt 220-&gt;Llanquihue 220</w:t>
            </w:r>
          </w:p>
        </w:tc>
        <w:tc>
          <w:tcPr>
            <w:tcW w:w="2080" w:type="dxa"/>
            <w:tcBorders>
              <w:top w:val="nil"/>
              <w:left w:val="nil"/>
              <w:bottom w:val="single" w:sz="4" w:space="0" w:color="auto"/>
              <w:right w:val="single" w:sz="4" w:space="0" w:color="auto"/>
            </w:tcBorders>
            <w:shd w:val="clear" w:color="auto" w:fill="auto"/>
            <w:noWrap/>
            <w:hideMark/>
          </w:tcPr>
          <w:p w14:paraId="1F603473" w14:textId="3E15B822"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5.516.579,95 </w:t>
            </w:r>
          </w:p>
        </w:tc>
      </w:tr>
      <w:tr w:rsidR="001577A9" w:rsidRPr="00A81CB8" w14:paraId="0FDA77DD"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5B2F385A" w14:textId="2A1A1A8F"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N_116</w:t>
            </w:r>
          </w:p>
        </w:tc>
        <w:tc>
          <w:tcPr>
            <w:tcW w:w="4441" w:type="dxa"/>
            <w:tcBorders>
              <w:top w:val="nil"/>
              <w:left w:val="nil"/>
              <w:bottom w:val="single" w:sz="4" w:space="0" w:color="auto"/>
              <w:right w:val="single" w:sz="4" w:space="0" w:color="auto"/>
            </w:tcBorders>
            <w:shd w:val="clear" w:color="auto" w:fill="auto"/>
            <w:noWrap/>
            <w:vAlign w:val="bottom"/>
            <w:hideMark/>
          </w:tcPr>
          <w:p w14:paraId="3D91C9A9" w14:textId="459FFA27"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Punta Sierra 220-&gt;La Cebada 220</w:t>
            </w:r>
          </w:p>
        </w:tc>
        <w:tc>
          <w:tcPr>
            <w:tcW w:w="2080" w:type="dxa"/>
            <w:tcBorders>
              <w:top w:val="nil"/>
              <w:left w:val="nil"/>
              <w:bottom w:val="single" w:sz="4" w:space="0" w:color="auto"/>
              <w:right w:val="single" w:sz="4" w:space="0" w:color="auto"/>
            </w:tcBorders>
            <w:shd w:val="clear" w:color="auto" w:fill="auto"/>
            <w:noWrap/>
            <w:hideMark/>
          </w:tcPr>
          <w:p w14:paraId="1CF220A1" w14:textId="01B38673"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4.278.418,61 </w:t>
            </w:r>
          </w:p>
        </w:tc>
      </w:tr>
      <w:tr w:rsidR="001577A9" w:rsidRPr="00A81CB8" w14:paraId="71611B89"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4B3515AD" w14:textId="3E3ED037"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N_117</w:t>
            </w:r>
          </w:p>
        </w:tc>
        <w:tc>
          <w:tcPr>
            <w:tcW w:w="4441" w:type="dxa"/>
            <w:tcBorders>
              <w:top w:val="nil"/>
              <w:left w:val="nil"/>
              <w:bottom w:val="single" w:sz="4" w:space="0" w:color="auto"/>
              <w:right w:val="single" w:sz="4" w:space="0" w:color="auto"/>
            </w:tcBorders>
            <w:shd w:val="clear" w:color="auto" w:fill="auto"/>
            <w:noWrap/>
            <w:vAlign w:val="bottom"/>
            <w:hideMark/>
          </w:tcPr>
          <w:p w14:paraId="4E8D771F" w14:textId="7F0798A7"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Punta Sierra 220-&gt;Las Palmas 220</w:t>
            </w:r>
          </w:p>
        </w:tc>
        <w:tc>
          <w:tcPr>
            <w:tcW w:w="2080" w:type="dxa"/>
            <w:tcBorders>
              <w:top w:val="nil"/>
              <w:left w:val="nil"/>
              <w:bottom w:val="single" w:sz="4" w:space="0" w:color="auto"/>
              <w:right w:val="single" w:sz="4" w:space="0" w:color="auto"/>
            </w:tcBorders>
            <w:shd w:val="clear" w:color="auto" w:fill="auto"/>
            <w:noWrap/>
            <w:hideMark/>
          </w:tcPr>
          <w:p w14:paraId="241FC1F8" w14:textId="5AFA1AD0"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6.234.969,23 </w:t>
            </w:r>
          </w:p>
        </w:tc>
      </w:tr>
      <w:tr w:rsidR="001577A9" w:rsidRPr="00A81CB8" w14:paraId="6503C840"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356A4BCF" w14:textId="7D45D221"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N_118</w:t>
            </w:r>
          </w:p>
        </w:tc>
        <w:tc>
          <w:tcPr>
            <w:tcW w:w="4441" w:type="dxa"/>
            <w:tcBorders>
              <w:top w:val="nil"/>
              <w:left w:val="nil"/>
              <w:bottom w:val="single" w:sz="4" w:space="0" w:color="auto"/>
              <w:right w:val="single" w:sz="4" w:space="0" w:color="auto"/>
            </w:tcBorders>
            <w:shd w:val="clear" w:color="auto" w:fill="auto"/>
            <w:noWrap/>
            <w:vAlign w:val="bottom"/>
            <w:hideMark/>
          </w:tcPr>
          <w:p w14:paraId="49EB1366" w14:textId="2EC02860"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Quillota 220-&gt;Polpaico 220</w:t>
            </w:r>
          </w:p>
        </w:tc>
        <w:tc>
          <w:tcPr>
            <w:tcW w:w="2080" w:type="dxa"/>
            <w:tcBorders>
              <w:top w:val="nil"/>
              <w:left w:val="nil"/>
              <w:bottom w:val="single" w:sz="4" w:space="0" w:color="auto"/>
              <w:right w:val="single" w:sz="4" w:space="0" w:color="auto"/>
            </w:tcBorders>
            <w:shd w:val="clear" w:color="auto" w:fill="auto"/>
            <w:noWrap/>
            <w:hideMark/>
          </w:tcPr>
          <w:p w14:paraId="5A5409AB" w14:textId="68F4F6CE"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27.155.159,07 </w:t>
            </w:r>
          </w:p>
        </w:tc>
      </w:tr>
      <w:tr w:rsidR="001577A9" w:rsidRPr="00A81CB8" w14:paraId="39E0814A"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5D262500" w14:textId="4836C3E0"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N_119</w:t>
            </w:r>
          </w:p>
        </w:tc>
        <w:tc>
          <w:tcPr>
            <w:tcW w:w="4441" w:type="dxa"/>
            <w:tcBorders>
              <w:top w:val="nil"/>
              <w:left w:val="nil"/>
              <w:bottom w:val="single" w:sz="4" w:space="0" w:color="auto"/>
              <w:right w:val="single" w:sz="4" w:space="0" w:color="auto"/>
            </w:tcBorders>
            <w:shd w:val="clear" w:color="auto" w:fill="auto"/>
            <w:noWrap/>
            <w:vAlign w:val="bottom"/>
            <w:hideMark/>
          </w:tcPr>
          <w:p w14:paraId="1B666478" w14:textId="7C6E0DCA"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Quillota 220-&gt;San Luis 220</w:t>
            </w:r>
          </w:p>
        </w:tc>
        <w:tc>
          <w:tcPr>
            <w:tcW w:w="2080" w:type="dxa"/>
            <w:tcBorders>
              <w:top w:val="nil"/>
              <w:left w:val="nil"/>
              <w:bottom w:val="single" w:sz="4" w:space="0" w:color="auto"/>
              <w:right w:val="single" w:sz="4" w:space="0" w:color="auto"/>
            </w:tcBorders>
            <w:shd w:val="clear" w:color="auto" w:fill="auto"/>
            <w:noWrap/>
            <w:hideMark/>
          </w:tcPr>
          <w:p w14:paraId="4228FF8C" w14:textId="07D33802"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5.798.261,77 </w:t>
            </w:r>
          </w:p>
        </w:tc>
      </w:tr>
      <w:tr w:rsidR="001577A9" w:rsidRPr="00A81CB8" w14:paraId="190D9C04"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74CCCF24" w14:textId="37535337"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N_120</w:t>
            </w:r>
          </w:p>
        </w:tc>
        <w:tc>
          <w:tcPr>
            <w:tcW w:w="4441" w:type="dxa"/>
            <w:tcBorders>
              <w:top w:val="nil"/>
              <w:left w:val="nil"/>
              <w:bottom w:val="single" w:sz="4" w:space="0" w:color="auto"/>
              <w:right w:val="single" w:sz="4" w:space="0" w:color="auto"/>
            </w:tcBorders>
            <w:shd w:val="clear" w:color="auto" w:fill="auto"/>
            <w:noWrap/>
            <w:vAlign w:val="bottom"/>
            <w:hideMark/>
          </w:tcPr>
          <w:p w14:paraId="7033A16B" w14:textId="71C5548F"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Rahue 220-&gt;Frutillar Norte 220</w:t>
            </w:r>
          </w:p>
        </w:tc>
        <w:tc>
          <w:tcPr>
            <w:tcW w:w="2080" w:type="dxa"/>
            <w:tcBorders>
              <w:top w:val="nil"/>
              <w:left w:val="nil"/>
              <w:bottom w:val="single" w:sz="4" w:space="0" w:color="auto"/>
              <w:right w:val="single" w:sz="4" w:space="0" w:color="auto"/>
            </w:tcBorders>
            <w:shd w:val="clear" w:color="auto" w:fill="auto"/>
            <w:noWrap/>
            <w:hideMark/>
          </w:tcPr>
          <w:p w14:paraId="07C48421" w14:textId="3E57DC78"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22.780.147,23 </w:t>
            </w:r>
          </w:p>
        </w:tc>
      </w:tr>
      <w:tr w:rsidR="001577A9" w:rsidRPr="00A81CB8" w14:paraId="00EA1466"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3A26F782" w14:textId="7D3132AD"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N_121</w:t>
            </w:r>
          </w:p>
        </w:tc>
        <w:tc>
          <w:tcPr>
            <w:tcW w:w="4441" w:type="dxa"/>
            <w:tcBorders>
              <w:top w:val="nil"/>
              <w:left w:val="nil"/>
              <w:bottom w:val="single" w:sz="4" w:space="0" w:color="auto"/>
              <w:right w:val="single" w:sz="4" w:space="0" w:color="auto"/>
            </w:tcBorders>
            <w:shd w:val="clear" w:color="auto" w:fill="auto"/>
            <w:noWrap/>
            <w:vAlign w:val="bottom"/>
            <w:hideMark/>
          </w:tcPr>
          <w:p w14:paraId="03F1F698" w14:textId="2761A822"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Rahue 220-&gt;Nueva Pichirropulli 220</w:t>
            </w:r>
          </w:p>
        </w:tc>
        <w:tc>
          <w:tcPr>
            <w:tcW w:w="2080" w:type="dxa"/>
            <w:tcBorders>
              <w:top w:val="nil"/>
              <w:left w:val="nil"/>
              <w:bottom w:val="single" w:sz="4" w:space="0" w:color="auto"/>
              <w:right w:val="single" w:sz="4" w:space="0" w:color="auto"/>
            </w:tcBorders>
            <w:shd w:val="clear" w:color="auto" w:fill="auto"/>
            <w:noWrap/>
            <w:hideMark/>
          </w:tcPr>
          <w:p w14:paraId="748DD9D1" w14:textId="763A26FB"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14.066.947,80 </w:t>
            </w:r>
          </w:p>
        </w:tc>
      </w:tr>
      <w:tr w:rsidR="001577A9" w:rsidRPr="00A81CB8" w14:paraId="2DCFC1BE"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center"/>
            <w:hideMark/>
          </w:tcPr>
          <w:p w14:paraId="2F1D4F11" w14:textId="18EA8483"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sidRPr="00A81CB8">
              <w:rPr>
                <w:rFonts w:eastAsia="Times New Roman" w:cs="Calibri"/>
                <w:color w:val="000000"/>
                <w:sz w:val="20"/>
                <w:szCs w:val="20"/>
                <w:lang w:eastAsia="es-CL"/>
              </w:rPr>
              <w:t>N_122</w:t>
            </w:r>
          </w:p>
        </w:tc>
        <w:tc>
          <w:tcPr>
            <w:tcW w:w="4441" w:type="dxa"/>
            <w:tcBorders>
              <w:top w:val="nil"/>
              <w:left w:val="nil"/>
              <w:bottom w:val="single" w:sz="4" w:space="0" w:color="auto"/>
              <w:right w:val="single" w:sz="4" w:space="0" w:color="auto"/>
            </w:tcBorders>
            <w:shd w:val="clear" w:color="auto" w:fill="auto"/>
            <w:noWrap/>
            <w:vAlign w:val="center"/>
            <w:hideMark/>
          </w:tcPr>
          <w:p w14:paraId="126F19FE" w14:textId="769F4DB1"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Rio Malleco 220-&gt;Cautín 220</w:t>
            </w:r>
          </w:p>
        </w:tc>
        <w:tc>
          <w:tcPr>
            <w:tcW w:w="2080" w:type="dxa"/>
            <w:tcBorders>
              <w:top w:val="nil"/>
              <w:left w:val="nil"/>
              <w:bottom w:val="single" w:sz="4" w:space="0" w:color="auto"/>
              <w:right w:val="single" w:sz="4" w:space="0" w:color="auto"/>
            </w:tcBorders>
            <w:shd w:val="clear" w:color="auto" w:fill="auto"/>
            <w:noWrap/>
            <w:hideMark/>
          </w:tcPr>
          <w:p w14:paraId="4B44E9F2" w14:textId="07609438"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5718C1F5"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16486992" w14:textId="17383A63"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lastRenderedPageBreak/>
              <w:t>N_123</w:t>
            </w:r>
          </w:p>
        </w:tc>
        <w:tc>
          <w:tcPr>
            <w:tcW w:w="4441" w:type="dxa"/>
            <w:tcBorders>
              <w:top w:val="nil"/>
              <w:left w:val="nil"/>
              <w:bottom w:val="single" w:sz="4" w:space="0" w:color="auto"/>
              <w:right w:val="single" w:sz="4" w:space="0" w:color="auto"/>
            </w:tcBorders>
            <w:shd w:val="clear" w:color="auto" w:fill="auto"/>
            <w:noWrap/>
            <w:vAlign w:val="bottom"/>
            <w:hideMark/>
          </w:tcPr>
          <w:p w14:paraId="7306CDD1" w14:textId="0F662479"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Rio Tolten 220-&gt;Lastarria 220</w:t>
            </w:r>
          </w:p>
        </w:tc>
        <w:tc>
          <w:tcPr>
            <w:tcW w:w="2080" w:type="dxa"/>
            <w:tcBorders>
              <w:top w:val="nil"/>
              <w:left w:val="nil"/>
              <w:bottom w:val="single" w:sz="4" w:space="0" w:color="auto"/>
              <w:right w:val="single" w:sz="4" w:space="0" w:color="auto"/>
            </w:tcBorders>
            <w:shd w:val="clear" w:color="auto" w:fill="auto"/>
            <w:noWrap/>
            <w:hideMark/>
          </w:tcPr>
          <w:p w14:paraId="6712CB93" w14:textId="6866CE72"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11.936.809,81 </w:t>
            </w:r>
          </w:p>
        </w:tc>
      </w:tr>
      <w:tr w:rsidR="001577A9" w:rsidRPr="00A81CB8" w14:paraId="4165873C"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6BD5C1FF" w14:textId="7AF5957A"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N_124</w:t>
            </w:r>
          </w:p>
        </w:tc>
        <w:tc>
          <w:tcPr>
            <w:tcW w:w="4441" w:type="dxa"/>
            <w:tcBorders>
              <w:top w:val="nil"/>
              <w:left w:val="nil"/>
              <w:bottom w:val="single" w:sz="4" w:space="0" w:color="auto"/>
              <w:right w:val="single" w:sz="4" w:space="0" w:color="auto"/>
            </w:tcBorders>
            <w:shd w:val="clear" w:color="auto" w:fill="auto"/>
            <w:noWrap/>
            <w:vAlign w:val="bottom"/>
            <w:hideMark/>
          </w:tcPr>
          <w:p w14:paraId="0280465B" w14:textId="1BBC90FD"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Rio Tolten 220-&gt;Metrenco 220</w:t>
            </w:r>
          </w:p>
        </w:tc>
        <w:tc>
          <w:tcPr>
            <w:tcW w:w="2080" w:type="dxa"/>
            <w:tcBorders>
              <w:top w:val="nil"/>
              <w:left w:val="nil"/>
              <w:bottom w:val="single" w:sz="4" w:space="0" w:color="auto"/>
              <w:right w:val="single" w:sz="4" w:space="0" w:color="auto"/>
            </w:tcBorders>
            <w:shd w:val="clear" w:color="auto" w:fill="auto"/>
            <w:noWrap/>
            <w:hideMark/>
          </w:tcPr>
          <w:p w14:paraId="0E17C822" w14:textId="6E96D036"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5.740.751,67 </w:t>
            </w:r>
          </w:p>
        </w:tc>
      </w:tr>
      <w:tr w:rsidR="001577A9" w:rsidRPr="00A81CB8" w14:paraId="43831D77"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6F01F331" w14:textId="6B760048"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N_125</w:t>
            </w:r>
          </w:p>
        </w:tc>
        <w:tc>
          <w:tcPr>
            <w:tcW w:w="4441" w:type="dxa"/>
            <w:tcBorders>
              <w:top w:val="nil"/>
              <w:left w:val="nil"/>
              <w:bottom w:val="single" w:sz="4" w:space="0" w:color="auto"/>
              <w:right w:val="single" w:sz="4" w:space="0" w:color="auto"/>
            </w:tcBorders>
            <w:shd w:val="clear" w:color="auto" w:fill="auto"/>
            <w:noWrap/>
            <w:vAlign w:val="bottom"/>
            <w:hideMark/>
          </w:tcPr>
          <w:p w14:paraId="38DB9C4E" w14:textId="783B9EEC"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 San Andres 220-&gt;Cardones 220</w:t>
            </w:r>
          </w:p>
        </w:tc>
        <w:tc>
          <w:tcPr>
            <w:tcW w:w="2080" w:type="dxa"/>
            <w:tcBorders>
              <w:top w:val="nil"/>
              <w:left w:val="nil"/>
              <w:bottom w:val="single" w:sz="4" w:space="0" w:color="auto"/>
              <w:right w:val="single" w:sz="4" w:space="0" w:color="auto"/>
            </w:tcBorders>
            <w:shd w:val="clear" w:color="auto" w:fill="auto"/>
            <w:noWrap/>
            <w:hideMark/>
          </w:tcPr>
          <w:p w14:paraId="5C083FC4" w14:textId="7492D0B0"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13.721.972,76 </w:t>
            </w:r>
          </w:p>
        </w:tc>
      </w:tr>
      <w:tr w:rsidR="001577A9" w:rsidRPr="00A81CB8" w14:paraId="0B769CC5"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180E4137" w14:textId="6CA8F90F"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N_126</w:t>
            </w:r>
          </w:p>
        </w:tc>
        <w:tc>
          <w:tcPr>
            <w:tcW w:w="4441" w:type="dxa"/>
            <w:tcBorders>
              <w:top w:val="nil"/>
              <w:left w:val="nil"/>
              <w:bottom w:val="single" w:sz="4" w:space="0" w:color="auto"/>
              <w:right w:val="single" w:sz="4" w:space="0" w:color="auto"/>
            </w:tcBorders>
            <w:shd w:val="clear" w:color="auto" w:fill="auto"/>
            <w:noWrap/>
            <w:vAlign w:val="bottom"/>
            <w:hideMark/>
          </w:tcPr>
          <w:p w14:paraId="75E88C6E" w14:textId="09B865EF"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Salar 220-&gt;Calama Nueva 220</w:t>
            </w:r>
          </w:p>
        </w:tc>
        <w:tc>
          <w:tcPr>
            <w:tcW w:w="2080" w:type="dxa"/>
            <w:tcBorders>
              <w:top w:val="nil"/>
              <w:left w:val="nil"/>
              <w:bottom w:val="single" w:sz="4" w:space="0" w:color="auto"/>
              <w:right w:val="single" w:sz="4" w:space="0" w:color="auto"/>
            </w:tcBorders>
            <w:shd w:val="clear" w:color="auto" w:fill="auto"/>
            <w:noWrap/>
            <w:hideMark/>
          </w:tcPr>
          <w:p w14:paraId="756053AA" w14:textId="4FC52FD7"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6.395.784,30 </w:t>
            </w:r>
          </w:p>
        </w:tc>
      </w:tr>
      <w:tr w:rsidR="001577A9" w:rsidRPr="00A81CB8" w14:paraId="70CDE512"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6068D65B" w14:textId="73A3892E"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N_127</w:t>
            </w:r>
          </w:p>
        </w:tc>
        <w:tc>
          <w:tcPr>
            <w:tcW w:w="4441" w:type="dxa"/>
            <w:tcBorders>
              <w:top w:val="nil"/>
              <w:left w:val="nil"/>
              <w:bottom w:val="single" w:sz="4" w:space="0" w:color="auto"/>
              <w:right w:val="single" w:sz="4" w:space="0" w:color="auto"/>
            </w:tcBorders>
            <w:shd w:val="clear" w:color="auto" w:fill="auto"/>
            <w:noWrap/>
            <w:vAlign w:val="bottom"/>
            <w:hideMark/>
          </w:tcPr>
          <w:p w14:paraId="30F44204" w14:textId="1FD3B58A"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Salar 220-&gt;Chuquicamata 220</w:t>
            </w:r>
          </w:p>
        </w:tc>
        <w:tc>
          <w:tcPr>
            <w:tcW w:w="2080" w:type="dxa"/>
            <w:tcBorders>
              <w:top w:val="nil"/>
              <w:left w:val="nil"/>
              <w:bottom w:val="single" w:sz="4" w:space="0" w:color="auto"/>
              <w:right w:val="single" w:sz="4" w:space="0" w:color="auto"/>
            </w:tcBorders>
            <w:shd w:val="clear" w:color="auto" w:fill="auto"/>
            <w:noWrap/>
            <w:hideMark/>
          </w:tcPr>
          <w:p w14:paraId="25956EF1" w14:textId="40A6DF48"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9.515.456,77 </w:t>
            </w:r>
          </w:p>
        </w:tc>
      </w:tr>
      <w:tr w:rsidR="001577A9" w:rsidRPr="00A81CB8" w14:paraId="5FFF6145"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25D9D55B" w14:textId="4C6F6D20"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N_128</w:t>
            </w:r>
          </w:p>
        </w:tc>
        <w:tc>
          <w:tcPr>
            <w:tcW w:w="4441" w:type="dxa"/>
            <w:tcBorders>
              <w:top w:val="nil"/>
              <w:left w:val="nil"/>
              <w:bottom w:val="single" w:sz="4" w:space="0" w:color="auto"/>
              <w:right w:val="single" w:sz="4" w:space="0" w:color="auto"/>
            </w:tcBorders>
            <w:shd w:val="clear" w:color="auto" w:fill="auto"/>
            <w:noWrap/>
            <w:vAlign w:val="bottom"/>
            <w:hideMark/>
          </w:tcPr>
          <w:p w14:paraId="30DADA9A" w14:textId="2B0EF4FB"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Salar 220-&gt;Nueva Chuquicamata 220</w:t>
            </w:r>
          </w:p>
        </w:tc>
        <w:tc>
          <w:tcPr>
            <w:tcW w:w="2080" w:type="dxa"/>
            <w:tcBorders>
              <w:top w:val="nil"/>
              <w:left w:val="nil"/>
              <w:bottom w:val="single" w:sz="4" w:space="0" w:color="auto"/>
              <w:right w:val="single" w:sz="4" w:space="0" w:color="auto"/>
            </w:tcBorders>
            <w:shd w:val="clear" w:color="auto" w:fill="auto"/>
            <w:noWrap/>
            <w:hideMark/>
          </w:tcPr>
          <w:p w14:paraId="570117EA" w14:textId="59D8616F"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8.197.718,24 </w:t>
            </w:r>
          </w:p>
        </w:tc>
      </w:tr>
      <w:tr w:rsidR="001577A9" w:rsidRPr="00A81CB8" w14:paraId="2E6A8CE9"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6343782B" w14:textId="027266BD"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N_129</w:t>
            </w:r>
          </w:p>
        </w:tc>
        <w:tc>
          <w:tcPr>
            <w:tcW w:w="4441" w:type="dxa"/>
            <w:tcBorders>
              <w:top w:val="nil"/>
              <w:left w:val="nil"/>
              <w:bottom w:val="single" w:sz="4" w:space="0" w:color="auto"/>
              <w:right w:val="single" w:sz="4" w:space="0" w:color="auto"/>
            </w:tcBorders>
            <w:shd w:val="clear" w:color="auto" w:fill="auto"/>
            <w:noWrap/>
            <w:vAlign w:val="bottom"/>
            <w:hideMark/>
          </w:tcPr>
          <w:p w14:paraId="2E65FD3D" w14:textId="0B9E4D26"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San Luis 220-&gt;Agua Santa 220</w:t>
            </w:r>
          </w:p>
        </w:tc>
        <w:tc>
          <w:tcPr>
            <w:tcW w:w="2080" w:type="dxa"/>
            <w:tcBorders>
              <w:top w:val="nil"/>
              <w:left w:val="nil"/>
              <w:bottom w:val="single" w:sz="4" w:space="0" w:color="auto"/>
              <w:right w:val="single" w:sz="4" w:space="0" w:color="auto"/>
            </w:tcBorders>
            <w:shd w:val="clear" w:color="auto" w:fill="auto"/>
            <w:noWrap/>
            <w:hideMark/>
          </w:tcPr>
          <w:p w14:paraId="19B0CB0E" w14:textId="2034DBCF"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23.057.977,31 </w:t>
            </w:r>
          </w:p>
        </w:tc>
      </w:tr>
      <w:tr w:rsidR="001577A9" w:rsidRPr="00A81CB8" w14:paraId="14C653E8"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48ACA2A8" w14:textId="2DDD6E9F"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N_130</w:t>
            </w:r>
          </w:p>
        </w:tc>
        <w:tc>
          <w:tcPr>
            <w:tcW w:w="4441" w:type="dxa"/>
            <w:tcBorders>
              <w:top w:val="nil"/>
              <w:left w:val="nil"/>
              <w:bottom w:val="single" w:sz="4" w:space="0" w:color="auto"/>
              <w:right w:val="single" w:sz="4" w:space="0" w:color="auto"/>
            </w:tcBorders>
            <w:shd w:val="clear" w:color="auto" w:fill="auto"/>
            <w:noWrap/>
            <w:vAlign w:val="bottom"/>
            <w:hideMark/>
          </w:tcPr>
          <w:p w14:paraId="21E8E2F8" w14:textId="762AF427"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San Simon 220-&gt;Nueva Victoria 220</w:t>
            </w:r>
          </w:p>
        </w:tc>
        <w:tc>
          <w:tcPr>
            <w:tcW w:w="2080" w:type="dxa"/>
            <w:tcBorders>
              <w:top w:val="nil"/>
              <w:left w:val="nil"/>
              <w:bottom w:val="single" w:sz="4" w:space="0" w:color="auto"/>
              <w:right w:val="single" w:sz="4" w:space="0" w:color="auto"/>
            </w:tcBorders>
            <w:shd w:val="clear" w:color="auto" w:fill="auto"/>
            <w:noWrap/>
            <w:hideMark/>
          </w:tcPr>
          <w:p w14:paraId="7E58190F" w14:textId="443AB8C8"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6.559.416,76 </w:t>
            </w:r>
          </w:p>
        </w:tc>
      </w:tr>
      <w:tr w:rsidR="001577A9" w:rsidRPr="00A81CB8" w14:paraId="33B2828D"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178D9DB6" w14:textId="060C5B7F"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N_131</w:t>
            </w:r>
          </w:p>
        </w:tc>
        <w:tc>
          <w:tcPr>
            <w:tcW w:w="4441" w:type="dxa"/>
            <w:tcBorders>
              <w:top w:val="nil"/>
              <w:left w:val="nil"/>
              <w:bottom w:val="single" w:sz="4" w:space="0" w:color="auto"/>
              <w:right w:val="single" w:sz="4" w:space="0" w:color="auto"/>
            </w:tcBorders>
            <w:shd w:val="clear" w:color="auto" w:fill="auto"/>
            <w:noWrap/>
            <w:vAlign w:val="bottom"/>
            <w:hideMark/>
          </w:tcPr>
          <w:p w14:paraId="2EE80BF6" w14:textId="71130666"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San Simon 220-&gt;Quillagua 220</w:t>
            </w:r>
          </w:p>
        </w:tc>
        <w:tc>
          <w:tcPr>
            <w:tcW w:w="2080" w:type="dxa"/>
            <w:tcBorders>
              <w:top w:val="nil"/>
              <w:left w:val="nil"/>
              <w:bottom w:val="single" w:sz="4" w:space="0" w:color="auto"/>
              <w:right w:val="single" w:sz="4" w:space="0" w:color="auto"/>
            </w:tcBorders>
            <w:shd w:val="clear" w:color="auto" w:fill="auto"/>
            <w:noWrap/>
            <w:hideMark/>
          </w:tcPr>
          <w:p w14:paraId="171FA2BA" w14:textId="754608A6"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19.384.504,40 </w:t>
            </w:r>
          </w:p>
        </w:tc>
      </w:tr>
      <w:tr w:rsidR="001577A9" w:rsidRPr="00A81CB8" w14:paraId="54B09C65"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624731EA" w14:textId="54A2C786"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N_132</w:t>
            </w:r>
          </w:p>
        </w:tc>
        <w:tc>
          <w:tcPr>
            <w:tcW w:w="4441" w:type="dxa"/>
            <w:tcBorders>
              <w:top w:val="nil"/>
              <w:left w:val="nil"/>
              <w:bottom w:val="single" w:sz="4" w:space="0" w:color="auto"/>
              <w:right w:val="single" w:sz="4" w:space="0" w:color="auto"/>
            </w:tcBorders>
            <w:shd w:val="clear" w:color="auto" w:fill="auto"/>
            <w:noWrap/>
            <w:vAlign w:val="bottom"/>
            <w:hideMark/>
          </w:tcPr>
          <w:p w14:paraId="6052BDEA" w14:textId="72136145"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Tap El Manzano 220-&gt;Tap Chicureo 220</w:t>
            </w:r>
          </w:p>
        </w:tc>
        <w:tc>
          <w:tcPr>
            <w:tcW w:w="2080" w:type="dxa"/>
            <w:tcBorders>
              <w:top w:val="nil"/>
              <w:left w:val="nil"/>
              <w:bottom w:val="single" w:sz="4" w:space="0" w:color="auto"/>
              <w:right w:val="single" w:sz="4" w:space="0" w:color="auto"/>
            </w:tcBorders>
            <w:shd w:val="clear" w:color="auto" w:fill="auto"/>
            <w:noWrap/>
            <w:hideMark/>
          </w:tcPr>
          <w:p w14:paraId="614CA707" w14:textId="296C8016"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18.539.390,52 </w:t>
            </w:r>
          </w:p>
        </w:tc>
      </w:tr>
      <w:tr w:rsidR="001577A9" w:rsidRPr="00A81CB8" w14:paraId="2A9518F3"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166CBB44" w14:textId="749AC0AC"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N_133</w:t>
            </w:r>
          </w:p>
        </w:tc>
        <w:tc>
          <w:tcPr>
            <w:tcW w:w="4441" w:type="dxa"/>
            <w:tcBorders>
              <w:top w:val="nil"/>
              <w:left w:val="nil"/>
              <w:bottom w:val="single" w:sz="4" w:space="0" w:color="auto"/>
              <w:right w:val="single" w:sz="4" w:space="0" w:color="auto"/>
            </w:tcBorders>
            <w:shd w:val="clear" w:color="auto" w:fill="auto"/>
            <w:noWrap/>
            <w:vAlign w:val="bottom"/>
            <w:hideMark/>
          </w:tcPr>
          <w:p w14:paraId="6458DABF" w14:textId="43C2C3A3"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Tap El Romero 220-&gt;Don Hector 220</w:t>
            </w:r>
          </w:p>
        </w:tc>
        <w:tc>
          <w:tcPr>
            <w:tcW w:w="2080" w:type="dxa"/>
            <w:tcBorders>
              <w:top w:val="nil"/>
              <w:left w:val="nil"/>
              <w:bottom w:val="single" w:sz="4" w:space="0" w:color="auto"/>
              <w:right w:val="single" w:sz="4" w:space="0" w:color="auto"/>
            </w:tcBorders>
            <w:shd w:val="clear" w:color="auto" w:fill="auto"/>
            <w:noWrap/>
            <w:hideMark/>
          </w:tcPr>
          <w:p w14:paraId="3FCCB052" w14:textId="7B398E6D"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1.891.599,92 </w:t>
            </w:r>
          </w:p>
        </w:tc>
      </w:tr>
      <w:tr w:rsidR="001577A9" w:rsidRPr="00A81CB8" w14:paraId="122AD757"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34EAEFFB" w14:textId="7FC86598"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N_134</w:t>
            </w:r>
          </w:p>
        </w:tc>
        <w:tc>
          <w:tcPr>
            <w:tcW w:w="4441" w:type="dxa"/>
            <w:tcBorders>
              <w:top w:val="nil"/>
              <w:left w:val="nil"/>
              <w:bottom w:val="single" w:sz="4" w:space="0" w:color="auto"/>
              <w:right w:val="single" w:sz="4" w:space="0" w:color="auto"/>
            </w:tcBorders>
            <w:shd w:val="clear" w:color="auto" w:fill="auto"/>
            <w:noWrap/>
            <w:vAlign w:val="bottom"/>
            <w:hideMark/>
          </w:tcPr>
          <w:p w14:paraId="34053186" w14:textId="697D2E52" w:rsidR="001577A9" w:rsidRPr="00A81CB8" w:rsidRDefault="001577A9" w:rsidP="001577A9">
            <w:pPr>
              <w:spacing w:before="20" w:after="20" w:line="240" w:lineRule="auto"/>
              <w:jc w:val="left"/>
              <w:rPr>
                <w:rFonts w:eastAsia="Times New Roman" w:cs="Calibri"/>
                <w:color w:val="000000"/>
                <w:sz w:val="20"/>
                <w:szCs w:val="20"/>
                <w:lang w:val="en-US" w:eastAsia="es-CL"/>
              </w:rPr>
            </w:pPr>
            <w:r w:rsidRPr="00FC7658">
              <w:rPr>
                <w:rFonts w:cs="Calibri"/>
                <w:color w:val="000000"/>
                <w:sz w:val="20"/>
                <w:szCs w:val="20"/>
                <w:lang w:val="en-US"/>
              </w:rPr>
              <w:t>Tap Off Santa Isabel 220-&gt;Itahue 220</w:t>
            </w:r>
          </w:p>
        </w:tc>
        <w:tc>
          <w:tcPr>
            <w:tcW w:w="2080" w:type="dxa"/>
            <w:tcBorders>
              <w:top w:val="nil"/>
              <w:left w:val="nil"/>
              <w:bottom w:val="single" w:sz="4" w:space="0" w:color="auto"/>
              <w:right w:val="single" w:sz="4" w:space="0" w:color="auto"/>
            </w:tcBorders>
            <w:shd w:val="clear" w:color="auto" w:fill="auto"/>
            <w:noWrap/>
            <w:hideMark/>
          </w:tcPr>
          <w:p w14:paraId="4649A424" w14:textId="4138CA52" w:rsidR="001577A9" w:rsidRPr="00A81CB8" w:rsidRDefault="001577A9" w:rsidP="001577A9">
            <w:pPr>
              <w:spacing w:before="20" w:after="20" w:line="240" w:lineRule="auto"/>
              <w:jc w:val="right"/>
              <w:rPr>
                <w:rFonts w:eastAsia="Times New Roman" w:cs="Calibri"/>
                <w:color w:val="000000"/>
                <w:sz w:val="20"/>
                <w:szCs w:val="20"/>
                <w:lang w:eastAsia="es-CL"/>
              </w:rPr>
            </w:pPr>
            <w:r w:rsidRPr="00FC7658">
              <w:rPr>
                <w:sz w:val="20"/>
                <w:szCs w:val="20"/>
                <w:lang w:val="en-US"/>
              </w:rPr>
              <w:t xml:space="preserve"> </w:t>
            </w:r>
            <w:r w:rsidRPr="006D4B79">
              <w:rPr>
                <w:sz w:val="20"/>
                <w:szCs w:val="20"/>
              </w:rPr>
              <w:t xml:space="preserve">10.192.752,91 </w:t>
            </w:r>
          </w:p>
        </w:tc>
      </w:tr>
      <w:tr w:rsidR="001577A9" w:rsidRPr="00A81CB8" w14:paraId="1218B054"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center"/>
            <w:hideMark/>
          </w:tcPr>
          <w:p w14:paraId="1093EB6A" w14:textId="076237F8"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sidRPr="00A81CB8">
              <w:rPr>
                <w:rFonts w:eastAsia="Times New Roman" w:cs="Calibri"/>
                <w:color w:val="000000"/>
                <w:sz w:val="20"/>
                <w:szCs w:val="20"/>
                <w:lang w:eastAsia="es-CL"/>
              </w:rPr>
              <w:t>N_135</w:t>
            </w:r>
          </w:p>
        </w:tc>
        <w:tc>
          <w:tcPr>
            <w:tcW w:w="4441" w:type="dxa"/>
            <w:tcBorders>
              <w:top w:val="nil"/>
              <w:left w:val="nil"/>
              <w:bottom w:val="single" w:sz="4" w:space="0" w:color="auto"/>
              <w:right w:val="single" w:sz="4" w:space="0" w:color="auto"/>
            </w:tcBorders>
            <w:shd w:val="clear" w:color="auto" w:fill="auto"/>
            <w:noWrap/>
            <w:vAlign w:val="center"/>
            <w:hideMark/>
          </w:tcPr>
          <w:p w14:paraId="15BB0DF0" w14:textId="3A58EFA0" w:rsidR="001577A9" w:rsidRPr="00A81CB8" w:rsidRDefault="001577A9" w:rsidP="001577A9">
            <w:pPr>
              <w:spacing w:before="20" w:after="20" w:line="240" w:lineRule="auto"/>
              <w:jc w:val="left"/>
              <w:rPr>
                <w:rFonts w:eastAsia="Times New Roman" w:cs="Calibri"/>
                <w:color w:val="000000"/>
                <w:sz w:val="20"/>
                <w:szCs w:val="20"/>
                <w:lang w:eastAsia="es-CL"/>
              </w:rPr>
            </w:pPr>
            <w:r w:rsidRPr="00A81CB8">
              <w:rPr>
                <w:rFonts w:eastAsia="Times New Roman" w:cs="Calibri"/>
                <w:color w:val="000000"/>
                <w:sz w:val="20"/>
                <w:szCs w:val="20"/>
                <w:lang w:eastAsia="es-CL"/>
              </w:rPr>
              <w:t>Tap off Sierra Gorda Eólico 220-&gt;Centinela 220</w:t>
            </w:r>
          </w:p>
        </w:tc>
        <w:tc>
          <w:tcPr>
            <w:tcW w:w="2080" w:type="dxa"/>
            <w:tcBorders>
              <w:top w:val="nil"/>
              <w:left w:val="nil"/>
              <w:bottom w:val="single" w:sz="4" w:space="0" w:color="auto"/>
              <w:right w:val="single" w:sz="4" w:space="0" w:color="auto"/>
            </w:tcBorders>
            <w:shd w:val="clear" w:color="auto" w:fill="auto"/>
            <w:noWrap/>
            <w:hideMark/>
          </w:tcPr>
          <w:p w14:paraId="44126E27" w14:textId="38929EBF"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 </w:t>
            </w:r>
          </w:p>
        </w:tc>
      </w:tr>
      <w:tr w:rsidR="001577A9" w:rsidRPr="00A81CB8" w14:paraId="630BA85D"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5831380B" w14:textId="2D92C930"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N_136</w:t>
            </w:r>
          </w:p>
        </w:tc>
        <w:tc>
          <w:tcPr>
            <w:tcW w:w="4441" w:type="dxa"/>
            <w:tcBorders>
              <w:top w:val="nil"/>
              <w:left w:val="nil"/>
              <w:bottom w:val="single" w:sz="4" w:space="0" w:color="auto"/>
              <w:right w:val="single" w:sz="4" w:space="0" w:color="auto"/>
            </w:tcBorders>
            <w:shd w:val="clear" w:color="auto" w:fill="auto"/>
            <w:noWrap/>
            <w:vAlign w:val="bottom"/>
            <w:hideMark/>
          </w:tcPr>
          <w:p w14:paraId="733FDA4E" w14:textId="09587D73"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Tarapaca 220-&gt;Condores 220</w:t>
            </w:r>
          </w:p>
        </w:tc>
        <w:tc>
          <w:tcPr>
            <w:tcW w:w="2080" w:type="dxa"/>
            <w:tcBorders>
              <w:top w:val="nil"/>
              <w:left w:val="nil"/>
              <w:bottom w:val="single" w:sz="4" w:space="0" w:color="auto"/>
              <w:right w:val="single" w:sz="4" w:space="0" w:color="auto"/>
            </w:tcBorders>
            <w:shd w:val="clear" w:color="auto" w:fill="auto"/>
            <w:noWrap/>
            <w:hideMark/>
          </w:tcPr>
          <w:p w14:paraId="73A6DA25" w14:textId="5616718F"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17.421.652,29 </w:t>
            </w:r>
          </w:p>
        </w:tc>
      </w:tr>
      <w:tr w:rsidR="001577A9" w:rsidRPr="00A81CB8" w14:paraId="5E34E8D0"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5146D96A" w14:textId="04DE5EF0"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N_137</w:t>
            </w:r>
          </w:p>
        </w:tc>
        <w:tc>
          <w:tcPr>
            <w:tcW w:w="4441" w:type="dxa"/>
            <w:tcBorders>
              <w:top w:val="nil"/>
              <w:left w:val="nil"/>
              <w:bottom w:val="single" w:sz="4" w:space="0" w:color="auto"/>
              <w:right w:val="single" w:sz="4" w:space="0" w:color="auto"/>
            </w:tcBorders>
            <w:shd w:val="clear" w:color="auto" w:fill="auto"/>
            <w:noWrap/>
            <w:vAlign w:val="bottom"/>
            <w:hideMark/>
          </w:tcPr>
          <w:p w14:paraId="260FAB59" w14:textId="56444D76"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Tarapaca 220-&gt;Lagunas 220</w:t>
            </w:r>
          </w:p>
        </w:tc>
        <w:tc>
          <w:tcPr>
            <w:tcW w:w="2080" w:type="dxa"/>
            <w:tcBorders>
              <w:top w:val="nil"/>
              <w:left w:val="nil"/>
              <w:bottom w:val="single" w:sz="4" w:space="0" w:color="auto"/>
              <w:right w:val="single" w:sz="4" w:space="0" w:color="auto"/>
            </w:tcBorders>
            <w:shd w:val="clear" w:color="auto" w:fill="auto"/>
            <w:noWrap/>
            <w:hideMark/>
          </w:tcPr>
          <w:p w14:paraId="422D4821" w14:textId="1B21F4D2"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18.552.711,52 </w:t>
            </w:r>
          </w:p>
        </w:tc>
      </w:tr>
      <w:tr w:rsidR="001577A9" w:rsidRPr="00A81CB8" w14:paraId="4DCDFF88"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2ED450B3" w14:textId="77863448"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N_138</w:t>
            </w:r>
          </w:p>
        </w:tc>
        <w:tc>
          <w:tcPr>
            <w:tcW w:w="4441" w:type="dxa"/>
            <w:tcBorders>
              <w:top w:val="nil"/>
              <w:left w:val="nil"/>
              <w:bottom w:val="single" w:sz="4" w:space="0" w:color="auto"/>
              <w:right w:val="single" w:sz="4" w:space="0" w:color="auto"/>
            </w:tcBorders>
            <w:shd w:val="clear" w:color="auto" w:fill="auto"/>
            <w:noWrap/>
            <w:vAlign w:val="bottom"/>
            <w:hideMark/>
          </w:tcPr>
          <w:p w14:paraId="2228B467" w14:textId="305EC0A9"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Temuco 220-&gt;Cautin 220</w:t>
            </w:r>
          </w:p>
        </w:tc>
        <w:tc>
          <w:tcPr>
            <w:tcW w:w="2080" w:type="dxa"/>
            <w:tcBorders>
              <w:top w:val="nil"/>
              <w:left w:val="nil"/>
              <w:bottom w:val="single" w:sz="4" w:space="0" w:color="auto"/>
              <w:right w:val="single" w:sz="4" w:space="0" w:color="auto"/>
            </w:tcBorders>
            <w:shd w:val="clear" w:color="auto" w:fill="auto"/>
            <w:noWrap/>
            <w:hideMark/>
          </w:tcPr>
          <w:p w14:paraId="0E9D90F0" w14:textId="50D267F3"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3.749.331,39 </w:t>
            </w:r>
          </w:p>
        </w:tc>
      </w:tr>
      <w:tr w:rsidR="001577A9" w:rsidRPr="00A81CB8" w14:paraId="4E6F0879"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72D0F505" w14:textId="7382FE95"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N_139</w:t>
            </w:r>
          </w:p>
        </w:tc>
        <w:tc>
          <w:tcPr>
            <w:tcW w:w="4441" w:type="dxa"/>
            <w:tcBorders>
              <w:top w:val="nil"/>
              <w:left w:val="nil"/>
              <w:bottom w:val="single" w:sz="4" w:space="0" w:color="auto"/>
              <w:right w:val="single" w:sz="4" w:space="0" w:color="auto"/>
            </w:tcBorders>
            <w:shd w:val="clear" w:color="auto" w:fill="auto"/>
            <w:noWrap/>
            <w:vAlign w:val="bottom"/>
            <w:hideMark/>
          </w:tcPr>
          <w:p w14:paraId="5554C13E" w14:textId="1A8DB141"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Temuco 220-&gt;Los Peumos 220</w:t>
            </w:r>
          </w:p>
        </w:tc>
        <w:tc>
          <w:tcPr>
            <w:tcW w:w="2080" w:type="dxa"/>
            <w:tcBorders>
              <w:top w:val="nil"/>
              <w:left w:val="nil"/>
              <w:bottom w:val="single" w:sz="4" w:space="0" w:color="auto"/>
              <w:right w:val="single" w:sz="4" w:space="0" w:color="auto"/>
            </w:tcBorders>
            <w:shd w:val="clear" w:color="auto" w:fill="auto"/>
            <w:noWrap/>
            <w:hideMark/>
          </w:tcPr>
          <w:p w14:paraId="2F864E1A" w14:textId="4E2344E9"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18.949.161,76 </w:t>
            </w:r>
          </w:p>
        </w:tc>
      </w:tr>
      <w:tr w:rsidR="001577A9" w:rsidRPr="00A81CB8" w14:paraId="12C53233" w14:textId="77777777" w:rsidTr="00763235">
        <w:trPr>
          <w:jc w:val="center"/>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14:paraId="14A4D94F" w14:textId="325ED43F" w:rsidR="001577A9" w:rsidRPr="00A81CB8" w:rsidRDefault="001577A9" w:rsidP="001577A9">
            <w:pPr>
              <w:spacing w:before="20" w:after="20" w:line="240" w:lineRule="auto"/>
              <w:ind w:firstLineChars="100" w:firstLine="200"/>
              <w:jc w:val="left"/>
              <w:rPr>
                <w:rFonts w:eastAsia="Times New Roman" w:cs="Calibri"/>
                <w:color w:val="000000"/>
                <w:sz w:val="20"/>
                <w:szCs w:val="20"/>
                <w:lang w:eastAsia="es-CL"/>
              </w:rPr>
            </w:pPr>
            <w:r>
              <w:rPr>
                <w:rFonts w:cs="Calibri"/>
                <w:color w:val="000000"/>
                <w:sz w:val="20"/>
                <w:szCs w:val="20"/>
              </w:rPr>
              <w:t>N_140</w:t>
            </w:r>
          </w:p>
        </w:tc>
        <w:tc>
          <w:tcPr>
            <w:tcW w:w="4441" w:type="dxa"/>
            <w:tcBorders>
              <w:top w:val="nil"/>
              <w:left w:val="nil"/>
              <w:bottom w:val="single" w:sz="4" w:space="0" w:color="auto"/>
              <w:right w:val="single" w:sz="4" w:space="0" w:color="auto"/>
            </w:tcBorders>
            <w:shd w:val="clear" w:color="auto" w:fill="auto"/>
            <w:noWrap/>
            <w:vAlign w:val="bottom"/>
            <w:hideMark/>
          </w:tcPr>
          <w:p w14:paraId="13316CE4" w14:textId="781CD671" w:rsidR="001577A9" w:rsidRPr="00A81CB8"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Valdivia 220-&gt;Nueva Valdivia 220</w:t>
            </w:r>
          </w:p>
        </w:tc>
        <w:tc>
          <w:tcPr>
            <w:tcW w:w="2080" w:type="dxa"/>
            <w:tcBorders>
              <w:top w:val="nil"/>
              <w:left w:val="nil"/>
              <w:bottom w:val="single" w:sz="4" w:space="0" w:color="auto"/>
              <w:right w:val="single" w:sz="4" w:space="0" w:color="auto"/>
            </w:tcBorders>
            <w:shd w:val="clear" w:color="auto" w:fill="auto"/>
            <w:noWrap/>
            <w:hideMark/>
          </w:tcPr>
          <w:p w14:paraId="6A2B1B5A" w14:textId="2A379B2C" w:rsidR="001577A9" w:rsidRPr="00A81CB8" w:rsidRDefault="001577A9" w:rsidP="001577A9">
            <w:pPr>
              <w:spacing w:before="20" w:after="20" w:line="240" w:lineRule="auto"/>
              <w:jc w:val="right"/>
              <w:rPr>
                <w:rFonts w:eastAsia="Times New Roman" w:cs="Calibri"/>
                <w:color w:val="000000"/>
                <w:sz w:val="20"/>
                <w:szCs w:val="20"/>
                <w:lang w:eastAsia="es-CL"/>
              </w:rPr>
            </w:pPr>
            <w:r w:rsidRPr="006D4B79">
              <w:rPr>
                <w:sz w:val="20"/>
                <w:szCs w:val="20"/>
              </w:rPr>
              <w:t xml:space="preserve"> 3.646.255,73 </w:t>
            </w:r>
          </w:p>
        </w:tc>
      </w:tr>
      <w:tr w:rsidR="001577A9" w:rsidRPr="002C37B0" w14:paraId="73303FE7" w14:textId="77777777" w:rsidTr="00763235">
        <w:trPr>
          <w:jc w:val="center"/>
        </w:trPr>
        <w:tc>
          <w:tcPr>
            <w:tcW w:w="1928" w:type="dxa"/>
            <w:tcBorders>
              <w:top w:val="nil"/>
              <w:left w:val="nil"/>
              <w:bottom w:val="nil"/>
              <w:right w:val="nil"/>
            </w:tcBorders>
            <w:shd w:val="clear" w:color="auto" w:fill="auto"/>
            <w:noWrap/>
            <w:vAlign w:val="center"/>
            <w:hideMark/>
          </w:tcPr>
          <w:p w14:paraId="32239496"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4441" w:type="dxa"/>
            <w:tcBorders>
              <w:top w:val="nil"/>
              <w:left w:val="single" w:sz="4" w:space="0" w:color="auto"/>
              <w:bottom w:val="single" w:sz="4" w:space="0" w:color="auto"/>
              <w:right w:val="single" w:sz="4" w:space="0" w:color="auto"/>
            </w:tcBorders>
            <w:shd w:val="clear" w:color="auto" w:fill="auto"/>
            <w:noWrap/>
            <w:vAlign w:val="center"/>
            <w:hideMark/>
          </w:tcPr>
          <w:p w14:paraId="1A0811F7" w14:textId="2793C472" w:rsidR="001577A9" w:rsidRPr="00A81CB8" w:rsidRDefault="001577A9" w:rsidP="001577A9">
            <w:pPr>
              <w:spacing w:before="20" w:after="20" w:line="240" w:lineRule="auto"/>
              <w:jc w:val="left"/>
              <w:rPr>
                <w:rFonts w:eastAsia="Times New Roman" w:cs="Calibri"/>
                <w:b/>
                <w:bCs/>
                <w:color w:val="000000"/>
                <w:sz w:val="20"/>
                <w:szCs w:val="20"/>
                <w:lang w:eastAsia="es-CL"/>
              </w:rPr>
            </w:pPr>
            <w:r w:rsidRPr="00A81CB8">
              <w:rPr>
                <w:rFonts w:eastAsia="Times New Roman" w:cs="Calibri"/>
                <w:b/>
                <w:bCs/>
                <w:color w:val="000000"/>
                <w:sz w:val="20"/>
                <w:szCs w:val="20"/>
                <w:lang w:eastAsia="es-CL"/>
              </w:rPr>
              <w:t>TOTAL</w:t>
            </w:r>
          </w:p>
        </w:tc>
        <w:tc>
          <w:tcPr>
            <w:tcW w:w="2080" w:type="dxa"/>
            <w:tcBorders>
              <w:top w:val="nil"/>
              <w:left w:val="nil"/>
              <w:bottom w:val="single" w:sz="4" w:space="0" w:color="auto"/>
              <w:right w:val="single" w:sz="4" w:space="0" w:color="auto"/>
            </w:tcBorders>
            <w:shd w:val="clear" w:color="auto" w:fill="auto"/>
            <w:noWrap/>
            <w:hideMark/>
          </w:tcPr>
          <w:p w14:paraId="42A5F18B" w14:textId="49049602" w:rsidR="001577A9" w:rsidRPr="002C37B0" w:rsidRDefault="001577A9" w:rsidP="001577A9">
            <w:pPr>
              <w:spacing w:after="0" w:line="240" w:lineRule="auto"/>
              <w:jc w:val="right"/>
              <w:rPr>
                <w:rFonts w:cs="Calibri"/>
                <w:b/>
                <w:bCs/>
                <w:color w:val="000000"/>
                <w:sz w:val="20"/>
                <w:szCs w:val="20"/>
              </w:rPr>
            </w:pPr>
            <w:r w:rsidRPr="006D4B79">
              <w:rPr>
                <w:b/>
                <w:sz w:val="20"/>
                <w:szCs w:val="20"/>
              </w:rPr>
              <w:t xml:space="preserve"> 2.545.959.338,24 </w:t>
            </w:r>
          </w:p>
        </w:tc>
      </w:tr>
    </w:tbl>
    <w:p w14:paraId="75EB8760" w14:textId="77777777" w:rsidR="004D4185" w:rsidRDefault="004D4185" w:rsidP="003E19A2">
      <w:pPr>
        <w:spacing w:after="0"/>
      </w:pPr>
    </w:p>
    <w:p w14:paraId="67B567B5" w14:textId="77777777" w:rsidR="004D4185" w:rsidRDefault="004D4185" w:rsidP="003E19A2">
      <w:pPr>
        <w:spacing w:after="0"/>
      </w:pPr>
    </w:p>
    <w:p w14:paraId="355871EE" w14:textId="77777777" w:rsidR="004D4185" w:rsidRDefault="004D4185" w:rsidP="003E19A2">
      <w:pPr>
        <w:spacing w:after="0"/>
      </w:pPr>
    </w:p>
    <w:p w14:paraId="1D1795DF" w14:textId="77777777" w:rsidR="004D4185" w:rsidRDefault="004D4185" w:rsidP="003E19A2">
      <w:pPr>
        <w:spacing w:after="0"/>
      </w:pPr>
    </w:p>
    <w:p w14:paraId="1653C869" w14:textId="77777777" w:rsidR="003E19A2" w:rsidRDefault="003E19A2" w:rsidP="003E19A2">
      <w:pPr>
        <w:sectPr w:rsidR="003E19A2" w:rsidSect="00191EBB">
          <w:headerReference w:type="default" r:id="rId21"/>
          <w:headerReference w:type="first" r:id="rId22"/>
          <w:pgSz w:w="12242" w:h="15842" w:code="1"/>
          <w:pgMar w:top="1134" w:right="1134" w:bottom="1134" w:left="1418" w:header="851" w:footer="1134" w:gutter="0"/>
          <w:cols w:space="708"/>
          <w:titlePg/>
          <w:docGrid w:linePitch="360"/>
        </w:sectPr>
      </w:pPr>
    </w:p>
    <w:p w14:paraId="5B1134D6" w14:textId="77777777" w:rsidR="003E19A2" w:rsidRDefault="003E19A2" w:rsidP="003E19A2">
      <w:pPr>
        <w:pStyle w:val="Ttulo3"/>
      </w:pPr>
      <w:bookmarkStart w:id="497" w:name="_Toc34640158"/>
      <w:bookmarkStart w:id="498" w:name="_Toc34655182"/>
      <w:bookmarkStart w:id="499" w:name="_Toc41514660"/>
      <w:r w:rsidRPr="00F277BC">
        <w:lastRenderedPageBreak/>
        <w:t xml:space="preserve">Valor de Inversión por </w:t>
      </w:r>
      <w:r>
        <w:t>tramo de subestación y por propietario calificación nacional</w:t>
      </w:r>
      <w:bookmarkEnd w:id="497"/>
      <w:bookmarkEnd w:id="498"/>
      <w:bookmarkEnd w:id="499"/>
    </w:p>
    <w:p w14:paraId="3E24E190" w14:textId="227C60C7" w:rsidR="003E19A2" w:rsidRDefault="003E19A2" w:rsidP="00CA7BC8">
      <w:pPr>
        <w:pStyle w:val="Subttulo"/>
      </w:pPr>
      <w:bookmarkStart w:id="500" w:name="_Toc34640125"/>
      <w:bookmarkStart w:id="501" w:name="_Toc34655193"/>
      <w:bookmarkStart w:id="502" w:name="_Toc41515970"/>
      <w:r w:rsidRPr="00E1571A">
        <w:t xml:space="preserve">Tabla </w:t>
      </w:r>
      <w:r w:rsidR="00A8401E">
        <w:fldChar w:fldCharType="begin"/>
      </w:r>
      <w:r w:rsidR="00A8401E">
        <w:instrText xml:space="preserve"> SEQ Tabla \* ARABIC </w:instrText>
      </w:r>
      <w:r w:rsidR="00A8401E">
        <w:fldChar w:fldCharType="separate"/>
      </w:r>
      <w:r w:rsidR="00F976FC">
        <w:rPr>
          <w:noProof/>
        </w:rPr>
        <w:t>51</w:t>
      </w:r>
      <w:r w:rsidR="00A8401E">
        <w:rPr>
          <w:noProof/>
        </w:rPr>
        <w:fldChar w:fldCharType="end"/>
      </w:r>
      <w:r w:rsidRPr="00E1571A">
        <w:t>: Valor de Inversión (V.I.) por tramo de subestación y por propietario calificación nacional</w:t>
      </w:r>
      <w:bookmarkEnd w:id="500"/>
      <w:bookmarkEnd w:id="501"/>
      <w:bookmarkEnd w:id="502"/>
    </w:p>
    <w:tbl>
      <w:tblPr>
        <w:tblW w:w="0" w:type="auto"/>
        <w:jc w:val="center"/>
        <w:tblLayout w:type="fixed"/>
        <w:tblCellMar>
          <w:left w:w="57" w:type="dxa"/>
          <w:right w:w="57" w:type="dxa"/>
        </w:tblCellMar>
        <w:tblLook w:val="04A0" w:firstRow="1" w:lastRow="0" w:firstColumn="1" w:lastColumn="0" w:noHBand="0" w:noVBand="1"/>
      </w:tblPr>
      <w:tblGrid>
        <w:gridCol w:w="1985"/>
        <w:gridCol w:w="3969"/>
        <w:gridCol w:w="1077"/>
        <w:gridCol w:w="3969"/>
        <w:gridCol w:w="2154"/>
      </w:tblGrid>
      <w:tr w:rsidR="00B841FE" w:rsidRPr="00A81CB8" w14:paraId="6A036480" w14:textId="77777777" w:rsidTr="00763235">
        <w:trPr>
          <w:tblHeader/>
          <w:jc w:val="center"/>
        </w:trPr>
        <w:tc>
          <w:tcPr>
            <w:tcW w:w="1985"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11677914" w14:textId="77777777" w:rsidR="00B841FE" w:rsidRPr="00A81CB8" w:rsidRDefault="00B841FE" w:rsidP="00763235">
            <w:pPr>
              <w:spacing w:before="20" w:after="20" w:line="240" w:lineRule="auto"/>
              <w:jc w:val="center"/>
              <w:rPr>
                <w:rFonts w:eastAsia="Times New Roman" w:cs="Calibri"/>
                <w:b/>
                <w:bCs/>
                <w:color w:val="000000"/>
                <w:sz w:val="20"/>
                <w:szCs w:val="20"/>
                <w:lang w:eastAsia="es-CL"/>
              </w:rPr>
            </w:pPr>
            <w:r w:rsidRPr="00A81CB8">
              <w:rPr>
                <w:rFonts w:eastAsia="Times New Roman" w:cs="Calibri"/>
                <w:b/>
                <w:bCs/>
                <w:color w:val="000000"/>
                <w:sz w:val="20"/>
                <w:szCs w:val="20"/>
                <w:lang w:eastAsia="es-CL"/>
              </w:rPr>
              <w:t>IdCalificacionCodigo</w:t>
            </w:r>
          </w:p>
        </w:tc>
        <w:tc>
          <w:tcPr>
            <w:tcW w:w="3969"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499CB5AE" w14:textId="77777777" w:rsidR="00B841FE" w:rsidRPr="00A81CB8" w:rsidRDefault="00B841FE" w:rsidP="00763235">
            <w:pPr>
              <w:spacing w:before="20" w:after="20" w:line="240" w:lineRule="auto"/>
              <w:jc w:val="center"/>
              <w:rPr>
                <w:rFonts w:eastAsia="Times New Roman" w:cs="Calibri"/>
                <w:b/>
                <w:bCs/>
                <w:color w:val="000000"/>
                <w:sz w:val="20"/>
                <w:szCs w:val="20"/>
                <w:lang w:eastAsia="es-CL"/>
              </w:rPr>
            </w:pPr>
            <w:r w:rsidRPr="00A81CB8">
              <w:rPr>
                <w:rFonts w:eastAsia="Times New Roman" w:cs="Calibri"/>
                <w:b/>
                <w:bCs/>
                <w:color w:val="000000"/>
                <w:sz w:val="20"/>
                <w:szCs w:val="20"/>
                <w:lang w:eastAsia="es-CL"/>
              </w:rPr>
              <w:t>Nombre del Tramo</w:t>
            </w:r>
          </w:p>
        </w:tc>
        <w:tc>
          <w:tcPr>
            <w:tcW w:w="1077"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1BF29DA5" w14:textId="77777777" w:rsidR="00B841FE" w:rsidRPr="00A81CB8" w:rsidRDefault="00B841FE" w:rsidP="00763235">
            <w:pPr>
              <w:spacing w:before="20" w:after="20" w:line="240" w:lineRule="auto"/>
              <w:jc w:val="center"/>
              <w:rPr>
                <w:rFonts w:eastAsia="Times New Roman" w:cs="Calibri"/>
                <w:b/>
                <w:bCs/>
                <w:color w:val="000000"/>
                <w:sz w:val="20"/>
                <w:szCs w:val="20"/>
                <w:lang w:eastAsia="es-CL"/>
              </w:rPr>
            </w:pPr>
            <w:r w:rsidRPr="00A81CB8">
              <w:rPr>
                <w:rFonts w:eastAsia="Times New Roman" w:cs="Calibri"/>
                <w:b/>
                <w:bCs/>
                <w:color w:val="000000"/>
                <w:sz w:val="20"/>
                <w:szCs w:val="20"/>
                <w:lang w:eastAsia="es-CL"/>
              </w:rPr>
              <w:t>IdEmpresaPropietaria</w:t>
            </w:r>
          </w:p>
        </w:tc>
        <w:tc>
          <w:tcPr>
            <w:tcW w:w="3969" w:type="dxa"/>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14:paraId="459676B8" w14:textId="77777777" w:rsidR="00B841FE" w:rsidRPr="00A81CB8" w:rsidRDefault="00B841FE" w:rsidP="00763235">
            <w:pPr>
              <w:spacing w:before="20" w:after="20" w:line="240" w:lineRule="auto"/>
              <w:jc w:val="center"/>
              <w:rPr>
                <w:rFonts w:eastAsia="Times New Roman" w:cs="Calibri"/>
                <w:b/>
                <w:bCs/>
                <w:color w:val="000000"/>
                <w:sz w:val="20"/>
                <w:szCs w:val="20"/>
                <w:lang w:eastAsia="es-CL"/>
              </w:rPr>
            </w:pPr>
            <w:r w:rsidRPr="00A81CB8">
              <w:rPr>
                <w:rFonts w:eastAsia="Times New Roman" w:cs="Calibri"/>
                <w:b/>
                <w:bCs/>
                <w:color w:val="000000"/>
                <w:sz w:val="20"/>
                <w:szCs w:val="20"/>
                <w:lang w:eastAsia="es-CL"/>
              </w:rPr>
              <w:t>Nombre de Empresa</w:t>
            </w:r>
          </w:p>
        </w:tc>
        <w:tc>
          <w:tcPr>
            <w:tcW w:w="21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8553807" w14:textId="77777777" w:rsidR="00B841FE" w:rsidRPr="00A81CB8" w:rsidRDefault="00B841FE" w:rsidP="00763235">
            <w:pPr>
              <w:spacing w:before="20" w:after="20" w:line="240" w:lineRule="auto"/>
              <w:jc w:val="center"/>
              <w:rPr>
                <w:rFonts w:eastAsia="Times New Roman" w:cs="Calibri"/>
                <w:b/>
                <w:bCs/>
                <w:color w:val="000000"/>
                <w:sz w:val="20"/>
                <w:szCs w:val="20"/>
                <w:lang w:eastAsia="es-CL"/>
              </w:rPr>
            </w:pPr>
            <w:r w:rsidRPr="00A81CB8">
              <w:rPr>
                <w:rFonts w:eastAsia="Times New Roman" w:cs="Calibri"/>
                <w:b/>
                <w:bCs/>
                <w:color w:val="000000"/>
                <w:sz w:val="20"/>
                <w:szCs w:val="20"/>
                <w:lang w:eastAsia="es-CL"/>
              </w:rPr>
              <w:t xml:space="preserve">Valor de Inversión (V.I.) </w:t>
            </w:r>
          </w:p>
          <w:p w14:paraId="38532D73" w14:textId="77777777" w:rsidR="00B841FE" w:rsidRPr="00A81CB8" w:rsidRDefault="00B841FE" w:rsidP="00763235">
            <w:pPr>
              <w:spacing w:before="20" w:after="20" w:line="240" w:lineRule="auto"/>
              <w:jc w:val="center"/>
              <w:rPr>
                <w:rFonts w:eastAsia="Times New Roman" w:cs="Calibri"/>
                <w:b/>
                <w:bCs/>
                <w:color w:val="000000"/>
                <w:sz w:val="20"/>
                <w:szCs w:val="20"/>
                <w:lang w:eastAsia="es-CL"/>
              </w:rPr>
            </w:pPr>
            <w:r w:rsidRPr="00A81CB8">
              <w:rPr>
                <w:rFonts w:eastAsia="Times New Roman" w:cs="Calibri"/>
                <w:b/>
                <w:bCs/>
                <w:color w:val="000000"/>
                <w:sz w:val="20"/>
                <w:szCs w:val="20"/>
                <w:lang w:eastAsia="es-CL"/>
              </w:rPr>
              <w:t>USD (Dólares de USA)</w:t>
            </w:r>
          </w:p>
        </w:tc>
      </w:tr>
      <w:tr w:rsidR="001577A9" w:rsidRPr="00A81CB8" w14:paraId="482DE0D3"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F336688"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SE-N_1</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11F135B1"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ALTO JAHUEL</w:t>
            </w:r>
          </w:p>
        </w:tc>
        <w:tc>
          <w:tcPr>
            <w:tcW w:w="1077" w:type="dxa"/>
            <w:tcBorders>
              <w:top w:val="nil"/>
              <w:left w:val="nil"/>
              <w:bottom w:val="single" w:sz="4" w:space="0" w:color="auto"/>
              <w:right w:val="single" w:sz="4" w:space="0" w:color="auto"/>
            </w:tcBorders>
            <w:shd w:val="clear" w:color="auto" w:fill="auto"/>
            <w:noWrap/>
            <w:vAlign w:val="bottom"/>
            <w:hideMark/>
          </w:tcPr>
          <w:p w14:paraId="6DA5894F"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hideMark/>
          </w:tcPr>
          <w:p w14:paraId="02919CE1"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hideMark/>
          </w:tcPr>
          <w:p w14:paraId="273C1CE9" w14:textId="4AC0985D"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34.364.094,15</w:t>
            </w:r>
          </w:p>
        </w:tc>
      </w:tr>
      <w:tr w:rsidR="001577A9" w:rsidRPr="00A81CB8" w14:paraId="22D1A05B"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2316E8C1"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40EBEF62"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hideMark/>
          </w:tcPr>
          <w:p w14:paraId="364B5014"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P_083</w:t>
            </w:r>
          </w:p>
        </w:tc>
        <w:tc>
          <w:tcPr>
            <w:tcW w:w="3969" w:type="dxa"/>
            <w:tcBorders>
              <w:top w:val="nil"/>
              <w:left w:val="nil"/>
              <w:bottom w:val="single" w:sz="4" w:space="0" w:color="auto"/>
              <w:right w:val="single" w:sz="4" w:space="0" w:color="auto"/>
            </w:tcBorders>
            <w:shd w:val="clear" w:color="auto" w:fill="auto"/>
            <w:noWrap/>
            <w:vAlign w:val="bottom"/>
            <w:hideMark/>
          </w:tcPr>
          <w:p w14:paraId="024BE211"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CGE</w:t>
            </w:r>
          </w:p>
        </w:tc>
        <w:tc>
          <w:tcPr>
            <w:tcW w:w="2154" w:type="dxa"/>
            <w:tcBorders>
              <w:top w:val="nil"/>
              <w:left w:val="nil"/>
              <w:bottom w:val="single" w:sz="4" w:space="0" w:color="auto"/>
              <w:right w:val="single" w:sz="4" w:space="0" w:color="auto"/>
            </w:tcBorders>
            <w:shd w:val="clear" w:color="auto" w:fill="auto"/>
            <w:noWrap/>
            <w:vAlign w:val="bottom"/>
            <w:hideMark/>
          </w:tcPr>
          <w:p w14:paraId="342C4EA3" w14:textId="38A097BA"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9.785,49</w:t>
            </w:r>
          </w:p>
        </w:tc>
      </w:tr>
      <w:tr w:rsidR="001577A9" w:rsidRPr="00A81CB8" w14:paraId="1C6001C3"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5F018512"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585ADE5A"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hideMark/>
          </w:tcPr>
          <w:p w14:paraId="3111023B"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P_111</w:t>
            </w:r>
          </w:p>
        </w:tc>
        <w:tc>
          <w:tcPr>
            <w:tcW w:w="3969" w:type="dxa"/>
            <w:tcBorders>
              <w:top w:val="nil"/>
              <w:left w:val="nil"/>
              <w:bottom w:val="single" w:sz="4" w:space="0" w:color="auto"/>
              <w:right w:val="single" w:sz="4" w:space="0" w:color="auto"/>
            </w:tcBorders>
            <w:shd w:val="clear" w:color="auto" w:fill="auto"/>
            <w:noWrap/>
            <w:vAlign w:val="bottom"/>
            <w:hideMark/>
          </w:tcPr>
          <w:p w14:paraId="748F5B9C"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ENEL DISTRIBUCION S.A.</w:t>
            </w:r>
          </w:p>
        </w:tc>
        <w:tc>
          <w:tcPr>
            <w:tcW w:w="2154" w:type="dxa"/>
            <w:tcBorders>
              <w:top w:val="nil"/>
              <w:left w:val="nil"/>
              <w:bottom w:val="single" w:sz="4" w:space="0" w:color="auto"/>
              <w:right w:val="single" w:sz="4" w:space="0" w:color="auto"/>
            </w:tcBorders>
            <w:shd w:val="clear" w:color="auto" w:fill="auto"/>
            <w:noWrap/>
            <w:vAlign w:val="bottom"/>
            <w:hideMark/>
          </w:tcPr>
          <w:p w14:paraId="3ABA6922" w14:textId="31D59E7E"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402.751,05</w:t>
            </w:r>
          </w:p>
        </w:tc>
      </w:tr>
      <w:tr w:rsidR="001577A9" w:rsidRPr="00A81CB8" w14:paraId="1B536FDC"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2A306976"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1E4AA29F"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hideMark/>
          </w:tcPr>
          <w:p w14:paraId="304D5D91"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P_126</w:t>
            </w:r>
          </w:p>
        </w:tc>
        <w:tc>
          <w:tcPr>
            <w:tcW w:w="3969" w:type="dxa"/>
            <w:tcBorders>
              <w:top w:val="nil"/>
              <w:left w:val="nil"/>
              <w:bottom w:val="single" w:sz="4" w:space="0" w:color="auto"/>
              <w:right w:val="single" w:sz="4" w:space="0" w:color="auto"/>
            </w:tcBorders>
            <w:shd w:val="clear" w:color="auto" w:fill="auto"/>
            <w:noWrap/>
            <w:vAlign w:val="bottom"/>
            <w:hideMark/>
          </w:tcPr>
          <w:p w14:paraId="230B592C"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NORTE</w:t>
            </w:r>
          </w:p>
        </w:tc>
        <w:tc>
          <w:tcPr>
            <w:tcW w:w="2154" w:type="dxa"/>
            <w:tcBorders>
              <w:top w:val="nil"/>
              <w:left w:val="nil"/>
              <w:bottom w:val="single" w:sz="4" w:space="0" w:color="auto"/>
              <w:right w:val="single" w:sz="4" w:space="0" w:color="auto"/>
            </w:tcBorders>
            <w:shd w:val="clear" w:color="auto" w:fill="auto"/>
            <w:noWrap/>
            <w:vAlign w:val="bottom"/>
            <w:hideMark/>
          </w:tcPr>
          <w:p w14:paraId="0568AA21" w14:textId="610375C7"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11.313,83</w:t>
            </w:r>
          </w:p>
        </w:tc>
      </w:tr>
      <w:tr w:rsidR="001577A9" w:rsidRPr="00A81CB8" w14:paraId="0C3C345F"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6AF7036A"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214AF810"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hideMark/>
          </w:tcPr>
          <w:p w14:paraId="541B4FB5"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P_244</w:t>
            </w:r>
          </w:p>
        </w:tc>
        <w:tc>
          <w:tcPr>
            <w:tcW w:w="3969" w:type="dxa"/>
            <w:tcBorders>
              <w:top w:val="nil"/>
              <w:left w:val="nil"/>
              <w:bottom w:val="single" w:sz="4" w:space="0" w:color="auto"/>
              <w:right w:val="single" w:sz="4" w:space="0" w:color="auto"/>
            </w:tcBorders>
            <w:shd w:val="clear" w:color="auto" w:fill="auto"/>
            <w:noWrap/>
            <w:vAlign w:val="bottom"/>
            <w:hideMark/>
          </w:tcPr>
          <w:p w14:paraId="36CDC10D"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Colbún Transmisión</w:t>
            </w:r>
          </w:p>
        </w:tc>
        <w:tc>
          <w:tcPr>
            <w:tcW w:w="2154" w:type="dxa"/>
            <w:tcBorders>
              <w:top w:val="nil"/>
              <w:left w:val="nil"/>
              <w:bottom w:val="single" w:sz="4" w:space="0" w:color="auto"/>
              <w:right w:val="single" w:sz="4" w:space="0" w:color="auto"/>
            </w:tcBorders>
            <w:shd w:val="clear" w:color="auto" w:fill="auto"/>
            <w:noWrap/>
            <w:vAlign w:val="bottom"/>
            <w:hideMark/>
          </w:tcPr>
          <w:p w14:paraId="0E73D197" w14:textId="56D5991F"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8.436,85</w:t>
            </w:r>
          </w:p>
        </w:tc>
      </w:tr>
      <w:tr w:rsidR="001577A9" w:rsidRPr="00A81CB8" w14:paraId="52ED9ED3"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CB1E1EC"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SE-N_2</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4F350A87"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ANCOA</w:t>
            </w:r>
          </w:p>
        </w:tc>
        <w:tc>
          <w:tcPr>
            <w:tcW w:w="1077" w:type="dxa"/>
            <w:tcBorders>
              <w:top w:val="nil"/>
              <w:left w:val="nil"/>
              <w:bottom w:val="single" w:sz="4" w:space="0" w:color="auto"/>
              <w:right w:val="single" w:sz="4" w:space="0" w:color="auto"/>
            </w:tcBorders>
            <w:shd w:val="clear" w:color="auto" w:fill="auto"/>
            <w:noWrap/>
            <w:vAlign w:val="bottom"/>
            <w:hideMark/>
          </w:tcPr>
          <w:p w14:paraId="40E1B72F"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hideMark/>
          </w:tcPr>
          <w:p w14:paraId="2E3D4D42"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hideMark/>
          </w:tcPr>
          <w:p w14:paraId="00C9A5E3" w14:textId="10FE2EF7"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68.921.011,79</w:t>
            </w:r>
          </w:p>
        </w:tc>
      </w:tr>
      <w:tr w:rsidR="001577A9" w:rsidRPr="00A81CB8" w14:paraId="5978303D"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00F2E8B0"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01D55353"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hideMark/>
          </w:tcPr>
          <w:p w14:paraId="6FEA5125"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P_083</w:t>
            </w:r>
          </w:p>
        </w:tc>
        <w:tc>
          <w:tcPr>
            <w:tcW w:w="3969" w:type="dxa"/>
            <w:tcBorders>
              <w:top w:val="nil"/>
              <w:left w:val="nil"/>
              <w:bottom w:val="single" w:sz="4" w:space="0" w:color="auto"/>
              <w:right w:val="single" w:sz="4" w:space="0" w:color="auto"/>
            </w:tcBorders>
            <w:shd w:val="clear" w:color="auto" w:fill="auto"/>
            <w:noWrap/>
            <w:vAlign w:val="bottom"/>
            <w:hideMark/>
          </w:tcPr>
          <w:p w14:paraId="0B37F469"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CGE</w:t>
            </w:r>
          </w:p>
        </w:tc>
        <w:tc>
          <w:tcPr>
            <w:tcW w:w="2154" w:type="dxa"/>
            <w:tcBorders>
              <w:top w:val="nil"/>
              <w:left w:val="nil"/>
              <w:bottom w:val="single" w:sz="4" w:space="0" w:color="auto"/>
              <w:right w:val="single" w:sz="4" w:space="0" w:color="auto"/>
            </w:tcBorders>
            <w:shd w:val="clear" w:color="auto" w:fill="auto"/>
            <w:noWrap/>
            <w:vAlign w:val="bottom"/>
            <w:hideMark/>
          </w:tcPr>
          <w:p w14:paraId="7CA823F4" w14:textId="2E35632B"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11.143,62</w:t>
            </w:r>
          </w:p>
        </w:tc>
      </w:tr>
      <w:tr w:rsidR="001577A9" w:rsidRPr="00A81CB8" w14:paraId="23A11BB0"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72DF83E0"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03D321EA"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hideMark/>
          </w:tcPr>
          <w:p w14:paraId="55C8B2F2"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P_244</w:t>
            </w:r>
          </w:p>
        </w:tc>
        <w:tc>
          <w:tcPr>
            <w:tcW w:w="3969" w:type="dxa"/>
            <w:tcBorders>
              <w:top w:val="nil"/>
              <w:left w:val="nil"/>
              <w:bottom w:val="single" w:sz="4" w:space="0" w:color="auto"/>
              <w:right w:val="single" w:sz="4" w:space="0" w:color="auto"/>
            </w:tcBorders>
            <w:shd w:val="clear" w:color="auto" w:fill="auto"/>
            <w:noWrap/>
            <w:vAlign w:val="bottom"/>
            <w:hideMark/>
          </w:tcPr>
          <w:p w14:paraId="0F85DCD0"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Colbún Transmisión</w:t>
            </w:r>
          </w:p>
        </w:tc>
        <w:tc>
          <w:tcPr>
            <w:tcW w:w="2154" w:type="dxa"/>
            <w:tcBorders>
              <w:top w:val="nil"/>
              <w:left w:val="nil"/>
              <w:bottom w:val="single" w:sz="4" w:space="0" w:color="auto"/>
              <w:right w:val="single" w:sz="4" w:space="0" w:color="auto"/>
            </w:tcBorders>
            <w:shd w:val="clear" w:color="auto" w:fill="auto"/>
            <w:noWrap/>
            <w:vAlign w:val="bottom"/>
            <w:hideMark/>
          </w:tcPr>
          <w:p w14:paraId="1D74C472" w14:textId="5D4A5148"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47,24</w:t>
            </w:r>
          </w:p>
        </w:tc>
      </w:tr>
      <w:tr w:rsidR="001577A9" w:rsidRPr="00A81CB8" w14:paraId="20C979FF"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76AFF358"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SE-N_3</w:t>
            </w:r>
          </w:p>
        </w:tc>
        <w:tc>
          <w:tcPr>
            <w:tcW w:w="3969" w:type="dxa"/>
            <w:tcBorders>
              <w:top w:val="nil"/>
              <w:left w:val="nil"/>
              <w:bottom w:val="single" w:sz="4" w:space="0" w:color="auto"/>
              <w:right w:val="single" w:sz="4" w:space="0" w:color="auto"/>
            </w:tcBorders>
            <w:shd w:val="clear" w:color="auto" w:fill="auto"/>
            <w:vAlign w:val="center"/>
            <w:hideMark/>
          </w:tcPr>
          <w:p w14:paraId="571770F3"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ATACAMA</w:t>
            </w:r>
          </w:p>
        </w:tc>
        <w:tc>
          <w:tcPr>
            <w:tcW w:w="1077" w:type="dxa"/>
            <w:tcBorders>
              <w:top w:val="nil"/>
              <w:left w:val="nil"/>
              <w:bottom w:val="single" w:sz="4" w:space="0" w:color="auto"/>
              <w:right w:val="single" w:sz="4" w:space="0" w:color="auto"/>
            </w:tcBorders>
            <w:shd w:val="clear" w:color="auto" w:fill="auto"/>
            <w:noWrap/>
            <w:vAlign w:val="bottom"/>
            <w:hideMark/>
          </w:tcPr>
          <w:p w14:paraId="39550F64"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hideMark/>
          </w:tcPr>
          <w:p w14:paraId="0F3C4580"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hideMark/>
          </w:tcPr>
          <w:p w14:paraId="1642EEA2" w14:textId="043854BF"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4.604.685,69</w:t>
            </w:r>
          </w:p>
        </w:tc>
      </w:tr>
      <w:tr w:rsidR="001577A9" w:rsidRPr="00A81CB8" w14:paraId="5BDC145F"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6C59E781"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SE-N_5</w:t>
            </w:r>
          </w:p>
        </w:tc>
        <w:tc>
          <w:tcPr>
            <w:tcW w:w="3969" w:type="dxa"/>
            <w:tcBorders>
              <w:top w:val="nil"/>
              <w:left w:val="nil"/>
              <w:bottom w:val="single" w:sz="4" w:space="0" w:color="auto"/>
              <w:right w:val="single" w:sz="4" w:space="0" w:color="auto"/>
            </w:tcBorders>
            <w:shd w:val="clear" w:color="auto" w:fill="auto"/>
            <w:vAlign w:val="center"/>
            <w:hideMark/>
          </w:tcPr>
          <w:p w14:paraId="50131EB9"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Calama Nueva</w:t>
            </w:r>
          </w:p>
        </w:tc>
        <w:tc>
          <w:tcPr>
            <w:tcW w:w="1077" w:type="dxa"/>
            <w:tcBorders>
              <w:top w:val="nil"/>
              <w:left w:val="nil"/>
              <w:bottom w:val="single" w:sz="4" w:space="0" w:color="auto"/>
              <w:right w:val="single" w:sz="4" w:space="0" w:color="auto"/>
            </w:tcBorders>
            <w:shd w:val="clear" w:color="auto" w:fill="auto"/>
            <w:noWrap/>
            <w:vAlign w:val="bottom"/>
            <w:hideMark/>
          </w:tcPr>
          <w:p w14:paraId="088E7767"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P_120</w:t>
            </w:r>
          </w:p>
        </w:tc>
        <w:tc>
          <w:tcPr>
            <w:tcW w:w="3969" w:type="dxa"/>
            <w:tcBorders>
              <w:top w:val="nil"/>
              <w:left w:val="nil"/>
              <w:bottom w:val="single" w:sz="4" w:space="0" w:color="auto"/>
              <w:right w:val="single" w:sz="4" w:space="0" w:color="auto"/>
            </w:tcBorders>
            <w:shd w:val="clear" w:color="auto" w:fill="auto"/>
            <w:noWrap/>
            <w:vAlign w:val="bottom"/>
            <w:hideMark/>
          </w:tcPr>
          <w:p w14:paraId="5C8755E0"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TRANSEMEL</w:t>
            </w:r>
          </w:p>
        </w:tc>
        <w:tc>
          <w:tcPr>
            <w:tcW w:w="2154" w:type="dxa"/>
            <w:tcBorders>
              <w:top w:val="nil"/>
              <w:left w:val="nil"/>
              <w:bottom w:val="single" w:sz="4" w:space="0" w:color="auto"/>
              <w:right w:val="single" w:sz="4" w:space="0" w:color="auto"/>
            </w:tcBorders>
            <w:shd w:val="clear" w:color="auto" w:fill="auto"/>
            <w:noWrap/>
            <w:vAlign w:val="bottom"/>
            <w:hideMark/>
          </w:tcPr>
          <w:p w14:paraId="4EF659B3" w14:textId="302CF058"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3.066.134,84</w:t>
            </w:r>
          </w:p>
        </w:tc>
      </w:tr>
      <w:tr w:rsidR="001577A9" w:rsidRPr="00A81CB8" w14:paraId="072EFD14"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25067361"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SE-N_6</w:t>
            </w:r>
          </w:p>
        </w:tc>
        <w:tc>
          <w:tcPr>
            <w:tcW w:w="3969" w:type="dxa"/>
            <w:tcBorders>
              <w:top w:val="nil"/>
              <w:left w:val="nil"/>
              <w:bottom w:val="single" w:sz="4" w:space="0" w:color="auto"/>
              <w:right w:val="single" w:sz="4" w:space="0" w:color="auto"/>
            </w:tcBorders>
            <w:shd w:val="clear" w:color="auto" w:fill="auto"/>
            <w:vAlign w:val="center"/>
            <w:hideMark/>
          </w:tcPr>
          <w:p w14:paraId="0385152D"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Candelaria</w:t>
            </w:r>
          </w:p>
        </w:tc>
        <w:tc>
          <w:tcPr>
            <w:tcW w:w="1077" w:type="dxa"/>
            <w:tcBorders>
              <w:top w:val="nil"/>
              <w:left w:val="nil"/>
              <w:bottom w:val="single" w:sz="4" w:space="0" w:color="auto"/>
              <w:right w:val="single" w:sz="4" w:space="0" w:color="auto"/>
            </w:tcBorders>
            <w:shd w:val="clear" w:color="auto" w:fill="auto"/>
            <w:noWrap/>
            <w:vAlign w:val="bottom"/>
            <w:hideMark/>
          </w:tcPr>
          <w:p w14:paraId="238A1705"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P_244</w:t>
            </w:r>
          </w:p>
        </w:tc>
        <w:tc>
          <w:tcPr>
            <w:tcW w:w="3969" w:type="dxa"/>
            <w:tcBorders>
              <w:top w:val="nil"/>
              <w:left w:val="nil"/>
              <w:bottom w:val="single" w:sz="4" w:space="0" w:color="auto"/>
              <w:right w:val="single" w:sz="4" w:space="0" w:color="auto"/>
            </w:tcBorders>
            <w:shd w:val="clear" w:color="auto" w:fill="auto"/>
            <w:noWrap/>
            <w:vAlign w:val="bottom"/>
            <w:hideMark/>
          </w:tcPr>
          <w:p w14:paraId="03A1F316"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Colbún Transmisión</w:t>
            </w:r>
          </w:p>
        </w:tc>
        <w:tc>
          <w:tcPr>
            <w:tcW w:w="2154" w:type="dxa"/>
            <w:tcBorders>
              <w:top w:val="nil"/>
              <w:left w:val="nil"/>
              <w:bottom w:val="single" w:sz="4" w:space="0" w:color="auto"/>
              <w:right w:val="single" w:sz="4" w:space="0" w:color="auto"/>
            </w:tcBorders>
            <w:shd w:val="clear" w:color="auto" w:fill="auto"/>
            <w:noWrap/>
            <w:vAlign w:val="bottom"/>
            <w:hideMark/>
          </w:tcPr>
          <w:p w14:paraId="76F7456A" w14:textId="5DEBE1FC"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1.993.139,93</w:t>
            </w:r>
          </w:p>
        </w:tc>
      </w:tr>
      <w:tr w:rsidR="001577A9" w:rsidRPr="00A81CB8" w14:paraId="441C8854"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0AFAEA0"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SE-N_7</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5ECAF91B"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CARDONES</w:t>
            </w:r>
          </w:p>
        </w:tc>
        <w:tc>
          <w:tcPr>
            <w:tcW w:w="1077" w:type="dxa"/>
            <w:tcBorders>
              <w:top w:val="nil"/>
              <w:left w:val="nil"/>
              <w:bottom w:val="single" w:sz="4" w:space="0" w:color="auto"/>
              <w:right w:val="single" w:sz="4" w:space="0" w:color="auto"/>
            </w:tcBorders>
            <w:shd w:val="clear" w:color="auto" w:fill="auto"/>
            <w:noWrap/>
            <w:vAlign w:val="bottom"/>
            <w:hideMark/>
          </w:tcPr>
          <w:p w14:paraId="2BC35781"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hideMark/>
          </w:tcPr>
          <w:p w14:paraId="0000A96A"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hideMark/>
          </w:tcPr>
          <w:p w14:paraId="346FE7CE" w14:textId="45F74D47"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7.556.202,34</w:t>
            </w:r>
          </w:p>
        </w:tc>
      </w:tr>
      <w:tr w:rsidR="001577A9" w:rsidRPr="00A81CB8" w14:paraId="0966B28D"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15A6D283"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3BE6B6D2"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hideMark/>
          </w:tcPr>
          <w:p w14:paraId="1D0057DB"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P_079</w:t>
            </w:r>
          </w:p>
        </w:tc>
        <w:tc>
          <w:tcPr>
            <w:tcW w:w="3969" w:type="dxa"/>
            <w:tcBorders>
              <w:top w:val="nil"/>
              <w:left w:val="nil"/>
              <w:bottom w:val="single" w:sz="4" w:space="0" w:color="auto"/>
              <w:right w:val="single" w:sz="4" w:space="0" w:color="auto"/>
            </w:tcBorders>
            <w:shd w:val="clear" w:color="auto" w:fill="auto"/>
            <w:noWrap/>
            <w:vAlign w:val="bottom"/>
            <w:hideMark/>
          </w:tcPr>
          <w:p w14:paraId="31371D90"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AES GENER</w:t>
            </w:r>
          </w:p>
        </w:tc>
        <w:tc>
          <w:tcPr>
            <w:tcW w:w="2154" w:type="dxa"/>
            <w:tcBorders>
              <w:top w:val="nil"/>
              <w:left w:val="nil"/>
              <w:bottom w:val="single" w:sz="4" w:space="0" w:color="auto"/>
              <w:right w:val="single" w:sz="4" w:space="0" w:color="auto"/>
            </w:tcBorders>
            <w:shd w:val="clear" w:color="auto" w:fill="auto"/>
            <w:noWrap/>
            <w:vAlign w:val="bottom"/>
            <w:hideMark/>
          </w:tcPr>
          <w:p w14:paraId="2A75EF36" w14:textId="6611CD15"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344.519,92</w:t>
            </w:r>
          </w:p>
        </w:tc>
      </w:tr>
      <w:tr w:rsidR="001577A9" w:rsidRPr="00A81CB8" w14:paraId="692B4CA5"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43DC8D16"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7F1D51DD"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hideMark/>
          </w:tcPr>
          <w:p w14:paraId="22DA996D"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P_257</w:t>
            </w:r>
          </w:p>
        </w:tc>
        <w:tc>
          <w:tcPr>
            <w:tcW w:w="3969" w:type="dxa"/>
            <w:tcBorders>
              <w:top w:val="nil"/>
              <w:left w:val="nil"/>
              <w:bottom w:val="single" w:sz="4" w:space="0" w:color="auto"/>
              <w:right w:val="single" w:sz="4" w:space="0" w:color="auto"/>
            </w:tcBorders>
            <w:shd w:val="clear" w:color="auto" w:fill="auto"/>
            <w:noWrap/>
            <w:vAlign w:val="bottom"/>
            <w:hideMark/>
          </w:tcPr>
          <w:p w14:paraId="373CB41A"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Minera Maricunga</w:t>
            </w:r>
          </w:p>
        </w:tc>
        <w:tc>
          <w:tcPr>
            <w:tcW w:w="2154" w:type="dxa"/>
            <w:tcBorders>
              <w:top w:val="nil"/>
              <w:left w:val="nil"/>
              <w:bottom w:val="single" w:sz="4" w:space="0" w:color="auto"/>
              <w:right w:val="single" w:sz="4" w:space="0" w:color="auto"/>
            </w:tcBorders>
            <w:shd w:val="clear" w:color="auto" w:fill="auto"/>
            <w:noWrap/>
            <w:vAlign w:val="bottom"/>
            <w:hideMark/>
          </w:tcPr>
          <w:p w14:paraId="2ED62A8E" w14:textId="0BF2FB92"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30.580,48</w:t>
            </w:r>
          </w:p>
        </w:tc>
      </w:tr>
      <w:tr w:rsidR="001577A9" w:rsidRPr="00A81CB8" w14:paraId="0CD7FEE2"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3D284596"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4D0257B2"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hideMark/>
          </w:tcPr>
          <w:p w14:paraId="6DEB1716"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P_290</w:t>
            </w:r>
          </w:p>
        </w:tc>
        <w:tc>
          <w:tcPr>
            <w:tcW w:w="3969" w:type="dxa"/>
            <w:tcBorders>
              <w:top w:val="nil"/>
              <w:left w:val="nil"/>
              <w:bottom w:val="single" w:sz="4" w:space="0" w:color="auto"/>
              <w:right w:val="single" w:sz="4" w:space="0" w:color="auto"/>
            </w:tcBorders>
            <w:shd w:val="clear" w:color="auto" w:fill="auto"/>
            <w:noWrap/>
            <w:vAlign w:val="bottom"/>
            <w:hideMark/>
          </w:tcPr>
          <w:p w14:paraId="6EE19582"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Eletrans</w:t>
            </w:r>
          </w:p>
        </w:tc>
        <w:tc>
          <w:tcPr>
            <w:tcW w:w="2154" w:type="dxa"/>
            <w:tcBorders>
              <w:top w:val="nil"/>
              <w:left w:val="nil"/>
              <w:bottom w:val="single" w:sz="4" w:space="0" w:color="auto"/>
              <w:right w:val="single" w:sz="4" w:space="0" w:color="auto"/>
            </w:tcBorders>
            <w:shd w:val="clear" w:color="auto" w:fill="auto"/>
            <w:noWrap/>
            <w:vAlign w:val="bottom"/>
            <w:hideMark/>
          </w:tcPr>
          <w:p w14:paraId="5F31996E" w14:textId="2259D527"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302.590,98</w:t>
            </w:r>
          </w:p>
        </w:tc>
      </w:tr>
      <w:tr w:rsidR="001577A9" w:rsidRPr="00A81CB8" w14:paraId="0DE9AFAA"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59E97C"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SE-N_8</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755F1B87"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CARRERA PINTO</w:t>
            </w:r>
          </w:p>
        </w:tc>
        <w:tc>
          <w:tcPr>
            <w:tcW w:w="1077" w:type="dxa"/>
            <w:tcBorders>
              <w:top w:val="nil"/>
              <w:left w:val="nil"/>
              <w:bottom w:val="single" w:sz="4" w:space="0" w:color="auto"/>
              <w:right w:val="single" w:sz="4" w:space="0" w:color="auto"/>
            </w:tcBorders>
            <w:shd w:val="clear" w:color="auto" w:fill="auto"/>
            <w:noWrap/>
            <w:vAlign w:val="bottom"/>
            <w:hideMark/>
          </w:tcPr>
          <w:p w14:paraId="5CAFEFF2"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hideMark/>
          </w:tcPr>
          <w:p w14:paraId="6494F1F3"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hideMark/>
          </w:tcPr>
          <w:p w14:paraId="4112EBB7" w14:textId="6B9A3614"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2.505.510,38</w:t>
            </w:r>
          </w:p>
        </w:tc>
      </w:tr>
      <w:tr w:rsidR="001577A9" w:rsidRPr="00A81CB8" w14:paraId="72C06291"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5904BA9D"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2577F92C"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hideMark/>
          </w:tcPr>
          <w:p w14:paraId="069EC230"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P_290</w:t>
            </w:r>
          </w:p>
        </w:tc>
        <w:tc>
          <w:tcPr>
            <w:tcW w:w="3969" w:type="dxa"/>
            <w:tcBorders>
              <w:top w:val="nil"/>
              <w:left w:val="nil"/>
              <w:bottom w:val="single" w:sz="4" w:space="0" w:color="auto"/>
              <w:right w:val="single" w:sz="4" w:space="0" w:color="auto"/>
            </w:tcBorders>
            <w:shd w:val="clear" w:color="auto" w:fill="auto"/>
            <w:noWrap/>
            <w:vAlign w:val="bottom"/>
            <w:hideMark/>
          </w:tcPr>
          <w:p w14:paraId="138C5D91"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Eletrans</w:t>
            </w:r>
          </w:p>
        </w:tc>
        <w:tc>
          <w:tcPr>
            <w:tcW w:w="2154" w:type="dxa"/>
            <w:tcBorders>
              <w:top w:val="nil"/>
              <w:left w:val="nil"/>
              <w:bottom w:val="single" w:sz="4" w:space="0" w:color="auto"/>
              <w:right w:val="single" w:sz="4" w:space="0" w:color="auto"/>
            </w:tcBorders>
            <w:shd w:val="clear" w:color="auto" w:fill="auto"/>
            <w:noWrap/>
            <w:vAlign w:val="bottom"/>
            <w:hideMark/>
          </w:tcPr>
          <w:p w14:paraId="0AEE4B03" w14:textId="6EDAA06D"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820.413,98</w:t>
            </w:r>
          </w:p>
        </w:tc>
      </w:tr>
      <w:tr w:rsidR="001577A9" w:rsidRPr="00A81CB8" w14:paraId="4839BD3A"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59924285"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5B0ECD18"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hideMark/>
          </w:tcPr>
          <w:p w14:paraId="61DEF752"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P_446</w:t>
            </w:r>
          </w:p>
        </w:tc>
        <w:tc>
          <w:tcPr>
            <w:tcW w:w="3969" w:type="dxa"/>
            <w:tcBorders>
              <w:top w:val="nil"/>
              <w:left w:val="nil"/>
              <w:bottom w:val="single" w:sz="4" w:space="0" w:color="auto"/>
              <w:right w:val="single" w:sz="4" w:space="0" w:color="auto"/>
            </w:tcBorders>
            <w:shd w:val="clear" w:color="auto" w:fill="auto"/>
            <w:noWrap/>
            <w:vAlign w:val="bottom"/>
            <w:hideMark/>
          </w:tcPr>
          <w:p w14:paraId="41C2EA51"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Luz del Norte</w:t>
            </w:r>
          </w:p>
        </w:tc>
        <w:tc>
          <w:tcPr>
            <w:tcW w:w="2154" w:type="dxa"/>
            <w:tcBorders>
              <w:top w:val="nil"/>
              <w:left w:val="nil"/>
              <w:bottom w:val="single" w:sz="4" w:space="0" w:color="auto"/>
              <w:right w:val="single" w:sz="4" w:space="0" w:color="auto"/>
            </w:tcBorders>
            <w:shd w:val="clear" w:color="auto" w:fill="auto"/>
            <w:noWrap/>
            <w:vAlign w:val="bottom"/>
            <w:hideMark/>
          </w:tcPr>
          <w:p w14:paraId="6DA403FC" w14:textId="1EA10905"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144.686,87</w:t>
            </w:r>
          </w:p>
        </w:tc>
      </w:tr>
      <w:tr w:rsidR="001577A9" w:rsidRPr="00A81CB8" w14:paraId="29B254F0"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6A1D3C73"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SE-N_9</w:t>
            </w:r>
          </w:p>
        </w:tc>
        <w:tc>
          <w:tcPr>
            <w:tcW w:w="3969" w:type="dxa"/>
            <w:tcBorders>
              <w:top w:val="nil"/>
              <w:left w:val="nil"/>
              <w:bottom w:val="single" w:sz="4" w:space="0" w:color="auto"/>
              <w:right w:val="single" w:sz="4" w:space="0" w:color="auto"/>
            </w:tcBorders>
            <w:shd w:val="clear" w:color="auto" w:fill="auto"/>
            <w:vAlign w:val="center"/>
            <w:hideMark/>
          </w:tcPr>
          <w:p w14:paraId="7EA4F492"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CAUTIN</w:t>
            </w:r>
          </w:p>
        </w:tc>
        <w:tc>
          <w:tcPr>
            <w:tcW w:w="1077" w:type="dxa"/>
            <w:tcBorders>
              <w:top w:val="nil"/>
              <w:left w:val="nil"/>
              <w:bottom w:val="single" w:sz="4" w:space="0" w:color="auto"/>
              <w:right w:val="single" w:sz="4" w:space="0" w:color="auto"/>
            </w:tcBorders>
            <w:shd w:val="clear" w:color="auto" w:fill="auto"/>
            <w:noWrap/>
            <w:vAlign w:val="bottom"/>
            <w:hideMark/>
          </w:tcPr>
          <w:p w14:paraId="19477B5B"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hideMark/>
          </w:tcPr>
          <w:p w14:paraId="6653FE57"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hideMark/>
          </w:tcPr>
          <w:p w14:paraId="3F5136DB" w14:textId="19BF51C5"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7.179.448,27</w:t>
            </w:r>
          </w:p>
        </w:tc>
      </w:tr>
      <w:tr w:rsidR="001577A9" w:rsidRPr="00A81CB8" w14:paraId="0E58AAFF" w14:textId="77777777" w:rsidTr="00763235">
        <w:trPr>
          <w:jc w:val="center"/>
        </w:trPr>
        <w:tc>
          <w:tcPr>
            <w:tcW w:w="198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14BD0"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SE-N_10</w:t>
            </w:r>
          </w:p>
        </w:tc>
        <w:tc>
          <w:tcPr>
            <w:tcW w:w="39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762F1F"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CERRO NAVIA</w:t>
            </w: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14:paraId="32FA99D2"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14:paraId="52EBD3CC"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single" w:sz="4" w:space="0" w:color="auto"/>
              <w:left w:val="nil"/>
              <w:bottom w:val="single" w:sz="4" w:space="0" w:color="auto"/>
              <w:right w:val="single" w:sz="4" w:space="0" w:color="auto"/>
            </w:tcBorders>
            <w:shd w:val="clear" w:color="auto" w:fill="auto"/>
            <w:noWrap/>
            <w:vAlign w:val="bottom"/>
            <w:hideMark/>
          </w:tcPr>
          <w:p w14:paraId="3C291007" w14:textId="21F03067"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42.106.199,88</w:t>
            </w:r>
          </w:p>
        </w:tc>
      </w:tr>
      <w:tr w:rsidR="001577A9" w:rsidRPr="00A81CB8" w14:paraId="6E90B08A" w14:textId="77777777" w:rsidTr="00763235">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7AA4B2ED"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single" w:sz="4" w:space="0" w:color="auto"/>
              <w:left w:val="single" w:sz="4" w:space="0" w:color="auto"/>
              <w:bottom w:val="single" w:sz="4" w:space="0" w:color="auto"/>
              <w:right w:val="single" w:sz="4" w:space="0" w:color="auto"/>
            </w:tcBorders>
            <w:vAlign w:val="center"/>
            <w:hideMark/>
          </w:tcPr>
          <w:p w14:paraId="1B713A71"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14:paraId="61DBBCC4"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P_079</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14:paraId="45E5A27D"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AES GENER</w:t>
            </w:r>
          </w:p>
        </w:tc>
        <w:tc>
          <w:tcPr>
            <w:tcW w:w="2154" w:type="dxa"/>
            <w:tcBorders>
              <w:top w:val="single" w:sz="4" w:space="0" w:color="auto"/>
              <w:left w:val="nil"/>
              <w:bottom w:val="single" w:sz="4" w:space="0" w:color="auto"/>
              <w:right w:val="single" w:sz="4" w:space="0" w:color="auto"/>
            </w:tcBorders>
            <w:shd w:val="clear" w:color="auto" w:fill="auto"/>
            <w:noWrap/>
            <w:vAlign w:val="bottom"/>
            <w:hideMark/>
          </w:tcPr>
          <w:p w14:paraId="159775D9" w14:textId="6FAC10FC"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54.602,68</w:t>
            </w:r>
          </w:p>
        </w:tc>
      </w:tr>
      <w:tr w:rsidR="001577A9" w:rsidRPr="00A81CB8" w14:paraId="0EB83622" w14:textId="77777777" w:rsidTr="00763235">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3FD18C81"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single" w:sz="4" w:space="0" w:color="auto"/>
              <w:left w:val="single" w:sz="4" w:space="0" w:color="auto"/>
              <w:bottom w:val="single" w:sz="4" w:space="0" w:color="auto"/>
              <w:right w:val="single" w:sz="4" w:space="0" w:color="auto"/>
            </w:tcBorders>
            <w:vAlign w:val="center"/>
            <w:hideMark/>
          </w:tcPr>
          <w:p w14:paraId="6507F9C4"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14:paraId="7E05CA49"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P_111</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14:paraId="3F2E5CEA"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ENEL DISTRIBUCION S.A.</w:t>
            </w:r>
          </w:p>
        </w:tc>
        <w:tc>
          <w:tcPr>
            <w:tcW w:w="2154" w:type="dxa"/>
            <w:tcBorders>
              <w:top w:val="single" w:sz="4" w:space="0" w:color="auto"/>
              <w:left w:val="nil"/>
              <w:bottom w:val="single" w:sz="4" w:space="0" w:color="auto"/>
              <w:right w:val="single" w:sz="4" w:space="0" w:color="auto"/>
            </w:tcBorders>
            <w:shd w:val="clear" w:color="auto" w:fill="auto"/>
            <w:noWrap/>
            <w:vAlign w:val="bottom"/>
            <w:hideMark/>
          </w:tcPr>
          <w:p w14:paraId="70AF435D" w14:textId="27280FF5"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951.158,15</w:t>
            </w:r>
          </w:p>
        </w:tc>
      </w:tr>
      <w:tr w:rsidR="00B841FE" w:rsidRPr="00A81CB8" w14:paraId="13FA0E18" w14:textId="77777777" w:rsidTr="00763235">
        <w:trPr>
          <w:jc w:val="center"/>
        </w:trPr>
        <w:tc>
          <w:tcPr>
            <w:tcW w:w="1985" w:type="dxa"/>
            <w:tcBorders>
              <w:top w:val="single" w:sz="4" w:space="0" w:color="auto"/>
            </w:tcBorders>
            <w:vAlign w:val="center"/>
          </w:tcPr>
          <w:p w14:paraId="4C0166AE" w14:textId="77777777" w:rsidR="00B841FE" w:rsidRPr="00A81CB8" w:rsidRDefault="00B841FE" w:rsidP="00763235">
            <w:pPr>
              <w:spacing w:before="20" w:after="20" w:line="240" w:lineRule="auto"/>
              <w:jc w:val="left"/>
              <w:rPr>
                <w:rFonts w:eastAsia="Times New Roman" w:cs="Calibri"/>
                <w:color w:val="000000"/>
                <w:sz w:val="20"/>
                <w:szCs w:val="20"/>
                <w:lang w:eastAsia="es-CL"/>
              </w:rPr>
            </w:pPr>
          </w:p>
        </w:tc>
        <w:tc>
          <w:tcPr>
            <w:tcW w:w="3969" w:type="dxa"/>
            <w:tcBorders>
              <w:top w:val="single" w:sz="4" w:space="0" w:color="auto"/>
            </w:tcBorders>
            <w:vAlign w:val="center"/>
          </w:tcPr>
          <w:p w14:paraId="6CCD011E" w14:textId="77777777" w:rsidR="00B841FE" w:rsidRPr="00A81CB8" w:rsidRDefault="00B841FE" w:rsidP="00763235">
            <w:pPr>
              <w:spacing w:before="20" w:after="20" w:line="240" w:lineRule="auto"/>
              <w:jc w:val="left"/>
              <w:rPr>
                <w:rFonts w:eastAsia="Times New Roman" w:cs="Calibri"/>
                <w:color w:val="000000"/>
                <w:sz w:val="20"/>
                <w:szCs w:val="20"/>
                <w:lang w:eastAsia="es-CL"/>
              </w:rPr>
            </w:pPr>
          </w:p>
        </w:tc>
        <w:tc>
          <w:tcPr>
            <w:tcW w:w="1077" w:type="dxa"/>
            <w:tcBorders>
              <w:top w:val="single" w:sz="4" w:space="0" w:color="auto"/>
            </w:tcBorders>
            <w:shd w:val="clear" w:color="auto" w:fill="auto"/>
            <w:noWrap/>
            <w:vAlign w:val="bottom"/>
          </w:tcPr>
          <w:p w14:paraId="0FB0C8EC" w14:textId="77777777" w:rsidR="00B841FE" w:rsidRPr="00CF1373" w:rsidRDefault="00B841FE" w:rsidP="00763235">
            <w:pPr>
              <w:spacing w:before="20" w:after="20" w:line="240" w:lineRule="auto"/>
              <w:jc w:val="center"/>
              <w:rPr>
                <w:rFonts w:cs="Calibri"/>
                <w:color w:val="000000"/>
                <w:sz w:val="20"/>
                <w:szCs w:val="20"/>
              </w:rPr>
            </w:pPr>
          </w:p>
        </w:tc>
        <w:tc>
          <w:tcPr>
            <w:tcW w:w="3969" w:type="dxa"/>
            <w:tcBorders>
              <w:top w:val="single" w:sz="4" w:space="0" w:color="auto"/>
            </w:tcBorders>
            <w:shd w:val="clear" w:color="auto" w:fill="auto"/>
            <w:noWrap/>
            <w:vAlign w:val="bottom"/>
          </w:tcPr>
          <w:p w14:paraId="0C18C44E" w14:textId="77777777" w:rsidR="00B841FE" w:rsidRPr="00CF1373" w:rsidRDefault="00B841FE" w:rsidP="00763235">
            <w:pPr>
              <w:spacing w:before="20" w:after="20" w:line="240" w:lineRule="auto"/>
              <w:jc w:val="left"/>
              <w:rPr>
                <w:rFonts w:cs="Calibri"/>
                <w:color w:val="000000"/>
                <w:sz w:val="20"/>
                <w:szCs w:val="20"/>
              </w:rPr>
            </w:pPr>
          </w:p>
        </w:tc>
        <w:tc>
          <w:tcPr>
            <w:tcW w:w="2154" w:type="dxa"/>
            <w:tcBorders>
              <w:top w:val="single" w:sz="4" w:space="0" w:color="auto"/>
            </w:tcBorders>
            <w:shd w:val="clear" w:color="auto" w:fill="auto"/>
            <w:noWrap/>
            <w:vAlign w:val="bottom"/>
          </w:tcPr>
          <w:p w14:paraId="2D2F8B26" w14:textId="77777777" w:rsidR="00B841FE" w:rsidRDefault="00B841FE" w:rsidP="00763235">
            <w:pPr>
              <w:spacing w:before="20" w:after="20" w:line="240" w:lineRule="auto"/>
              <w:jc w:val="right"/>
              <w:rPr>
                <w:rFonts w:cs="Calibri"/>
                <w:color w:val="000000"/>
                <w:sz w:val="20"/>
                <w:szCs w:val="20"/>
              </w:rPr>
            </w:pPr>
          </w:p>
        </w:tc>
      </w:tr>
      <w:tr w:rsidR="00B841FE" w:rsidRPr="00A81CB8" w14:paraId="6CA3F9AA" w14:textId="77777777" w:rsidTr="00763235">
        <w:trPr>
          <w:jc w:val="center"/>
        </w:trPr>
        <w:tc>
          <w:tcPr>
            <w:tcW w:w="1985" w:type="dxa"/>
            <w:vAlign w:val="center"/>
          </w:tcPr>
          <w:p w14:paraId="7AFB67A9" w14:textId="77777777" w:rsidR="00B841FE" w:rsidRPr="00A81CB8" w:rsidRDefault="00B841FE" w:rsidP="00763235">
            <w:pPr>
              <w:spacing w:before="20" w:after="20" w:line="240" w:lineRule="auto"/>
              <w:jc w:val="left"/>
              <w:rPr>
                <w:rFonts w:eastAsia="Times New Roman" w:cs="Calibri"/>
                <w:color w:val="000000"/>
                <w:sz w:val="20"/>
                <w:szCs w:val="20"/>
                <w:lang w:eastAsia="es-CL"/>
              </w:rPr>
            </w:pPr>
          </w:p>
        </w:tc>
        <w:tc>
          <w:tcPr>
            <w:tcW w:w="3969" w:type="dxa"/>
            <w:vAlign w:val="center"/>
          </w:tcPr>
          <w:p w14:paraId="19C4C066" w14:textId="77777777" w:rsidR="00B841FE" w:rsidRPr="00A81CB8" w:rsidRDefault="00B841FE" w:rsidP="00763235">
            <w:pPr>
              <w:spacing w:before="20" w:after="20" w:line="240" w:lineRule="auto"/>
              <w:jc w:val="left"/>
              <w:rPr>
                <w:rFonts w:eastAsia="Times New Roman" w:cs="Calibri"/>
                <w:color w:val="000000"/>
                <w:sz w:val="20"/>
                <w:szCs w:val="20"/>
                <w:lang w:eastAsia="es-CL"/>
              </w:rPr>
            </w:pPr>
          </w:p>
        </w:tc>
        <w:tc>
          <w:tcPr>
            <w:tcW w:w="1077" w:type="dxa"/>
            <w:shd w:val="clear" w:color="auto" w:fill="auto"/>
            <w:noWrap/>
            <w:vAlign w:val="bottom"/>
          </w:tcPr>
          <w:p w14:paraId="2C15C23A" w14:textId="77777777" w:rsidR="00B841FE" w:rsidRPr="00CF1373" w:rsidRDefault="00B841FE" w:rsidP="00763235">
            <w:pPr>
              <w:spacing w:before="20" w:after="20" w:line="240" w:lineRule="auto"/>
              <w:jc w:val="center"/>
              <w:rPr>
                <w:rFonts w:cs="Calibri"/>
                <w:color w:val="000000"/>
                <w:sz w:val="20"/>
                <w:szCs w:val="20"/>
              </w:rPr>
            </w:pPr>
          </w:p>
        </w:tc>
        <w:tc>
          <w:tcPr>
            <w:tcW w:w="3969" w:type="dxa"/>
            <w:shd w:val="clear" w:color="auto" w:fill="auto"/>
            <w:noWrap/>
            <w:vAlign w:val="bottom"/>
          </w:tcPr>
          <w:p w14:paraId="59C8F540" w14:textId="77777777" w:rsidR="00B841FE" w:rsidRPr="00CF1373" w:rsidRDefault="00B841FE" w:rsidP="00763235">
            <w:pPr>
              <w:spacing w:before="20" w:after="20" w:line="240" w:lineRule="auto"/>
              <w:jc w:val="left"/>
              <w:rPr>
                <w:rFonts w:cs="Calibri"/>
                <w:color w:val="000000"/>
                <w:sz w:val="20"/>
                <w:szCs w:val="20"/>
              </w:rPr>
            </w:pPr>
          </w:p>
        </w:tc>
        <w:tc>
          <w:tcPr>
            <w:tcW w:w="2154" w:type="dxa"/>
            <w:shd w:val="clear" w:color="auto" w:fill="auto"/>
            <w:noWrap/>
            <w:vAlign w:val="bottom"/>
          </w:tcPr>
          <w:p w14:paraId="0D756B59" w14:textId="77777777" w:rsidR="00B841FE" w:rsidRDefault="00B841FE" w:rsidP="00763235">
            <w:pPr>
              <w:spacing w:before="20" w:after="20" w:line="240" w:lineRule="auto"/>
              <w:jc w:val="right"/>
              <w:rPr>
                <w:rFonts w:cs="Calibri"/>
                <w:color w:val="000000"/>
                <w:sz w:val="20"/>
                <w:szCs w:val="20"/>
              </w:rPr>
            </w:pPr>
          </w:p>
        </w:tc>
      </w:tr>
      <w:tr w:rsidR="001577A9" w:rsidRPr="00A81CB8" w14:paraId="10688E88" w14:textId="77777777" w:rsidTr="00763235">
        <w:trPr>
          <w:jc w:val="center"/>
        </w:trPr>
        <w:tc>
          <w:tcPr>
            <w:tcW w:w="1985" w:type="dxa"/>
            <w:vMerge w:val="restart"/>
            <w:tcBorders>
              <w:left w:val="single" w:sz="4" w:space="0" w:color="auto"/>
              <w:bottom w:val="single" w:sz="4" w:space="0" w:color="auto"/>
              <w:right w:val="single" w:sz="4" w:space="0" w:color="auto"/>
            </w:tcBorders>
            <w:shd w:val="clear" w:color="auto" w:fill="auto"/>
            <w:noWrap/>
            <w:vAlign w:val="center"/>
            <w:hideMark/>
          </w:tcPr>
          <w:p w14:paraId="69ADE1C5"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lastRenderedPageBreak/>
              <w:t>SE-N_11</w:t>
            </w:r>
          </w:p>
        </w:tc>
        <w:tc>
          <w:tcPr>
            <w:tcW w:w="3969" w:type="dxa"/>
            <w:vMerge w:val="restart"/>
            <w:tcBorders>
              <w:left w:val="single" w:sz="4" w:space="0" w:color="auto"/>
              <w:bottom w:val="single" w:sz="4" w:space="0" w:color="auto"/>
              <w:right w:val="single" w:sz="4" w:space="0" w:color="auto"/>
            </w:tcBorders>
            <w:shd w:val="clear" w:color="auto" w:fill="auto"/>
            <w:vAlign w:val="center"/>
            <w:hideMark/>
          </w:tcPr>
          <w:p w14:paraId="4EBB3BE0"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CHARRUA</w:t>
            </w:r>
          </w:p>
        </w:tc>
        <w:tc>
          <w:tcPr>
            <w:tcW w:w="1077" w:type="dxa"/>
            <w:tcBorders>
              <w:left w:val="nil"/>
              <w:bottom w:val="single" w:sz="4" w:space="0" w:color="auto"/>
              <w:right w:val="single" w:sz="4" w:space="0" w:color="auto"/>
            </w:tcBorders>
            <w:shd w:val="clear" w:color="auto" w:fill="auto"/>
            <w:noWrap/>
            <w:vAlign w:val="bottom"/>
          </w:tcPr>
          <w:p w14:paraId="7FF4DD22"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left w:val="nil"/>
              <w:bottom w:val="single" w:sz="4" w:space="0" w:color="auto"/>
              <w:right w:val="single" w:sz="4" w:space="0" w:color="auto"/>
            </w:tcBorders>
            <w:shd w:val="clear" w:color="auto" w:fill="auto"/>
            <w:noWrap/>
            <w:vAlign w:val="bottom"/>
          </w:tcPr>
          <w:p w14:paraId="6FD45C9B"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left w:val="nil"/>
              <w:bottom w:val="single" w:sz="4" w:space="0" w:color="auto"/>
              <w:right w:val="single" w:sz="4" w:space="0" w:color="auto"/>
            </w:tcBorders>
            <w:shd w:val="clear" w:color="auto" w:fill="auto"/>
            <w:noWrap/>
            <w:vAlign w:val="bottom"/>
          </w:tcPr>
          <w:p w14:paraId="40F19EDE" w14:textId="12DE9BEE"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29.380.221,59</w:t>
            </w:r>
          </w:p>
        </w:tc>
      </w:tr>
      <w:tr w:rsidR="001577A9" w:rsidRPr="00A81CB8" w14:paraId="0F7B1D27" w14:textId="77777777" w:rsidTr="00763235">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1630AFC1"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single" w:sz="4" w:space="0" w:color="auto"/>
              <w:left w:val="single" w:sz="4" w:space="0" w:color="auto"/>
              <w:bottom w:val="single" w:sz="4" w:space="0" w:color="auto"/>
              <w:right w:val="single" w:sz="4" w:space="0" w:color="auto"/>
            </w:tcBorders>
            <w:vAlign w:val="center"/>
            <w:hideMark/>
          </w:tcPr>
          <w:p w14:paraId="64D3495E"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single" w:sz="4" w:space="0" w:color="auto"/>
              <w:left w:val="nil"/>
              <w:bottom w:val="single" w:sz="4" w:space="0" w:color="auto"/>
              <w:right w:val="single" w:sz="4" w:space="0" w:color="auto"/>
            </w:tcBorders>
            <w:shd w:val="clear" w:color="auto" w:fill="auto"/>
            <w:noWrap/>
            <w:vAlign w:val="bottom"/>
          </w:tcPr>
          <w:p w14:paraId="18B27537"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P_079</w:t>
            </w:r>
          </w:p>
        </w:tc>
        <w:tc>
          <w:tcPr>
            <w:tcW w:w="3969" w:type="dxa"/>
            <w:tcBorders>
              <w:top w:val="single" w:sz="4" w:space="0" w:color="auto"/>
              <w:left w:val="nil"/>
              <w:bottom w:val="single" w:sz="4" w:space="0" w:color="auto"/>
              <w:right w:val="single" w:sz="4" w:space="0" w:color="auto"/>
            </w:tcBorders>
            <w:shd w:val="clear" w:color="auto" w:fill="auto"/>
            <w:noWrap/>
            <w:vAlign w:val="bottom"/>
          </w:tcPr>
          <w:p w14:paraId="11477F32"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AES GENER</w:t>
            </w:r>
          </w:p>
        </w:tc>
        <w:tc>
          <w:tcPr>
            <w:tcW w:w="2154" w:type="dxa"/>
            <w:tcBorders>
              <w:top w:val="single" w:sz="4" w:space="0" w:color="auto"/>
              <w:left w:val="nil"/>
              <w:bottom w:val="single" w:sz="4" w:space="0" w:color="auto"/>
              <w:right w:val="single" w:sz="4" w:space="0" w:color="auto"/>
            </w:tcBorders>
            <w:shd w:val="clear" w:color="auto" w:fill="auto"/>
            <w:noWrap/>
            <w:vAlign w:val="bottom"/>
          </w:tcPr>
          <w:p w14:paraId="7EE76E30" w14:textId="7AA16402"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21.627,94</w:t>
            </w:r>
          </w:p>
        </w:tc>
      </w:tr>
      <w:tr w:rsidR="001577A9" w:rsidRPr="00A81CB8" w14:paraId="68659DD0" w14:textId="77777777" w:rsidTr="00763235">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011A226F"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single" w:sz="4" w:space="0" w:color="auto"/>
              <w:left w:val="single" w:sz="4" w:space="0" w:color="auto"/>
              <w:bottom w:val="single" w:sz="4" w:space="0" w:color="auto"/>
              <w:right w:val="single" w:sz="4" w:space="0" w:color="auto"/>
            </w:tcBorders>
            <w:vAlign w:val="center"/>
            <w:hideMark/>
          </w:tcPr>
          <w:p w14:paraId="62A7B7D1"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single" w:sz="4" w:space="0" w:color="auto"/>
              <w:left w:val="nil"/>
              <w:bottom w:val="single" w:sz="4" w:space="0" w:color="auto"/>
              <w:right w:val="single" w:sz="4" w:space="0" w:color="auto"/>
            </w:tcBorders>
            <w:shd w:val="clear" w:color="auto" w:fill="auto"/>
            <w:noWrap/>
            <w:vAlign w:val="bottom"/>
          </w:tcPr>
          <w:p w14:paraId="5743AF4F"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P_083</w:t>
            </w:r>
          </w:p>
        </w:tc>
        <w:tc>
          <w:tcPr>
            <w:tcW w:w="3969" w:type="dxa"/>
            <w:tcBorders>
              <w:top w:val="single" w:sz="4" w:space="0" w:color="auto"/>
              <w:left w:val="nil"/>
              <w:bottom w:val="single" w:sz="4" w:space="0" w:color="auto"/>
              <w:right w:val="single" w:sz="4" w:space="0" w:color="auto"/>
            </w:tcBorders>
            <w:shd w:val="clear" w:color="auto" w:fill="auto"/>
            <w:noWrap/>
            <w:vAlign w:val="bottom"/>
          </w:tcPr>
          <w:p w14:paraId="5AA93B98"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CGE</w:t>
            </w:r>
          </w:p>
        </w:tc>
        <w:tc>
          <w:tcPr>
            <w:tcW w:w="2154" w:type="dxa"/>
            <w:tcBorders>
              <w:top w:val="single" w:sz="4" w:space="0" w:color="auto"/>
              <w:left w:val="nil"/>
              <w:bottom w:val="single" w:sz="4" w:space="0" w:color="auto"/>
              <w:right w:val="single" w:sz="4" w:space="0" w:color="auto"/>
            </w:tcBorders>
            <w:shd w:val="clear" w:color="auto" w:fill="auto"/>
            <w:noWrap/>
            <w:vAlign w:val="bottom"/>
          </w:tcPr>
          <w:p w14:paraId="29602484" w14:textId="7223BB67"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10.182,44</w:t>
            </w:r>
          </w:p>
        </w:tc>
      </w:tr>
      <w:tr w:rsidR="001577A9" w:rsidRPr="00A81CB8" w14:paraId="5DFD87A4" w14:textId="77777777" w:rsidTr="00763235">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1D6427CE"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single" w:sz="4" w:space="0" w:color="auto"/>
              <w:left w:val="single" w:sz="4" w:space="0" w:color="auto"/>
              <w:bottom w:val="single" w:sz="4" w:space="0" w:color="auto"/>
              <w:right w:val="single" w:sz="4" w:space="0" w:color="auto"/>
            </w:tcBorders>
            <w:vAlign w:val="center"/>
            <w:hideMark/>
          </w:tcPr>
          <w:p w14:paraId="2657CB40"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single" w:sz="4" w:space="0" w:color="auto"/>
              <w:left w:val="nil"/>
              <w:bottom w:val="single" w:sz="4" w:space="0" w:color="auto"/>
              <w:right w:val="single" w:sz="4" w:space="0" w:color="auto"/>
            </w:tcBorders>
            <w:shd w:val="clear" w:color="auto" w:fill="auto"/>
            <w:noWrap/>
            <w:vAlign w:val="bottom"/>
          </w:tcPr>
          <w:p w14:paraId="111D1FAF"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P_244</w:t>
            </w:r>
          </w:p>
        </w:tc>
        <w:tc>
          <w:tcPr>
            <w:tcW w:w="3969" w:type="dxa"/>
            <w:tcBorders>
              <w:top w:val="single" w:sz="4" w:space="0" w:color="auto"/>
              <w:left w:val="nil"/>
              <w:bottom w:val="single" w:sz="4" w:space="0" w:color="auto"/>
              <w:right w:val="single" w:sz="4" w:space="0" w:color="auto"/>
            </w:tcBorders>
            <w:shd w:val="clear" w:color="auto" w:fill="auto"/>
            <w:noWrap/>
            <w:vAlign w:val="bottom"/>
          </w:tcPr>
          <w:p w14:paraId="2555305A"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Colbún Transmisión</w:t>
            </w:r>
          </w:p>
        </w:tc>
        <w:tc>
          <w:tcPr>
            <w:tcW w:w="2154" w:type="dxa"/>
            <w:tcBorders>
              <w:top w:val="single" w:sz="4" w:space="0" w:color="auto"/>
              <w:left w:val="nil"/>
              <w:bottom w:val="single" w:sz="4" w:space="0" w:color="auto"/>
              <w:right w:val="single" w:sz="4" w:space="0" w:color="auto"/>
            </w:tcBorders>
            <w:shd w:val="clear" w:color="auto" w:fill="auto"/>
            <w:noWrap/>
            <w:vAlign w:val="bottom"/>
          </w:tcPr>
          <w:p w14:paraId="502CB3E0" w14:textId="2E04CE7B"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365.544,64</w:t>
            </w:r>
          </w:p>
        </w:tc>
      </w:tr>
      <w:tr w:rsidR="001577A9" w:rsidRPr="00A81CB8" w14:paraId="72218BCA" w14:textId="77777777" w:rsidTr="00763235">
        <w:trPr>
          <w:jc w:val="center"/>
        </w:trPr>
        <w:tc>
          <w:tcPr>
            <w:tcW w:w="1985" w:type="dxa"/>
            <w:vMerge w:val="restart"/>
            <w:tcBorders>
              <w:left w:val="single" w:sz="4" w:space="0" w:color="auto"/>
              <w:bottom w:val="single" w:sz="4" w:space="0" w:color="auto"/>
              <w:right w:val="single" w:sz="4" w:space="0" w:color="auto"/>
            </w:tcBorders>
            <w:shd w:val="clear" w:color="auto" w:fill="auto"/>
            <w:noWrap/>
            <w:vAlign w:val="center"/>
            <w:hideMark/>
          </w:tcPr>
          <w:p w14:paraId="624994AA"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SE-N_12</w:t>
            </w:r>
          </w:p>
        </w:tc>
        <w:tc>
          <w:tcPr>
            <w:tcW w:w="3969" w:type="dxa"/>
            <w:vMerge w:val="restart"/>
            <w:tcBorders>
              <w:left w:val="single" w:sz="4" w:space="0" w:color="auto"/>
              <w:bottom w:val="single" w:sz="4" w:space="0" w:color="auto"/>
              <w:right w:val="single" w:sz="4" w:space="0" w:color="auto"/>
            </w:tcBorders>
            <w:shd w:val="clear" w:color="auto" w:fill="auto"/>
            <w:vAlign w:val="center"/>
            <w:hideMark/>
          </w:tcPr>
          <w:p w14:paraId="3BD921CA"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CHENA</w:t>
            </w:r>
          </w:p>
        </w:tc>
        <w:tc>
          <w:tcPr>
            <w:tcW w:w="1077" w:type="dxa"/>
            <w:tcBorders>
              <w:left w:val="nil"/>
              <w:bottom w:val="single" w:sz="4" w:space="0" w:color="auto"/>
              <w:right w:val="single" w:sz="4" w:space="0" w:color="auto"/>
            </w:tcBorders>
            <w:shd w:val="clear" w:color="auto" w:fill="auto"/>
            <w:noWrap/>
            <w:vAlign w:val="bottom"/>
          </w:tcPr>
          <w:p w14:paraId="13F208AB"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left w:val="nil"/>
              <w:bottom w:val="single" w:sz="4" w:space="0" w:color="auto"/>
              <w:right w:val="single" w:sz="4" w:space="0" w:color="auto"/>
            </w:tcBorders>
            <w:shd w:val="clear" w:color="auto" w:fill="auto"/>
            <w:noWrap/>
            <w:vAlign w:val="bottom"/>
          </w:tcPr>
          <w:p w14:paraId="47434A22"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left w:val="nil"/>
              <w:bottom w:val="single" w:sz="4" w:space="0" w:color="auto"/>
              <w:right w:val="single" w:sz="4" w:space="0" w:color="auto"/>
            </w:tcBorders>
            <w:shd w:val="clear" w:color="auto" w:fill="auto"/>
            <w:noWrap/>
            <w:vAlign w:val="bottom"/>
          </w:tcPr>
          <w:p w14:paraId="7B7FD529" w14:textId="7306FA3B"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540.658,35</w:t>
            </w:r>
          </w:p>
        </w:tc>
      </w:tr>
      <w:tr w:rsidR="001577A9" w:rsidRPr="00A81CB8" w14:paraId="7E3A96B3"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0BFCB501"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78B89B23"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5D247B42"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P_111</w:t>
            </w:r>
          </w:p>
        </w:tc>
        <w:tc>
          <w:tcPr>
            <w:tcW w:w="3969" w:type="dxa"/>
            <w:tcBorders>
              <w:top w:val="nil"/>
              <w:left w:val="nil"/>
              <w:bottom w:val="single" w:sz="4" w:space="0" w:color="auto"/>
              <w:right w:val="single" w:sz="4" w:space="0" w:color="auto"/>
            </w:tcBorders>
            <w:shd w:val="clear" w:color="auto" w:fill="auto"/>
            <w:noWrap/>
            <w:vAlign w:val="bottom"/>
          </w:tcPr>
          <w:p w14:paraId="5B99823E"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ENEL DISTRIBUCION S.A.</w:t>
            </w:r>
          </w:p>
        </w:tc>
        <w:tc>
          <w:tcPr>
            <w:tcW w:w="2154" w:type="dxa"/>
            <w:tcBorders>
              <w:top w:val="nil"/>
              <w:left w:val="nil"/>
              <w:bottom w:val="single" w:sz="4" w:space="0" w:color="auto"/>
              <w:right w:val="single" w:sz="4" w:space="0" w:color="auto"/>
            </w:tcBorders>
            <w:shd w:val="clear" w:color="auto" w:fill="auto"/>
            <w:noWrap/>
            <w:vAlign w:val="bottom"/>
          </w:tcPr>
          <w:p w14:paraId="2B267A9D" w14:textId="2892976F"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12.883.859,08</w:t>
            </w:r>
          </w:p>
        </w:tc>
      </w:tr>
      <w:tr w:rsidR="001577A9" w:rsidRPr="00A81CB8" w14:paraId="58CA460B"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28B43DAD"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25AED7DD"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3F9BEDBC"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P_513</w:t>
            </w:r>
          </w:p>
        </w:tc>
        <w:tc>
          <w:tcPr>
            <w:tcW w:w="3969" w:type="dxa"/>
            <w:tcBorders>
              <w:top w:val="nil"/>
              <w:left w:val="nil"/>
              <w:bottom w:val="single" w:sz="4" w:space="0" w:color="auto"/>
              <w:right w:val="single" w:sz="4" w:space="0" w:color="auto"/>
            </w:tcBorders>
            <w:shd w:val="clear" w:color="auto" w:fill="auto"/>
            <w:noWrap/>
            <w:vAlign w:val="bottom"/>
          </w:tcPr>
          <w:p w14:paraId="5BFC24D4"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Chena S. A.</w:t>
            </w:r>
          </w:p>
        </w:tc>
        <w:tc>
          <w:tcPr>
            <w:tcW w:w="2154" w:type="dxa"/>
            <w:tcBorders>
              <w:top w:val="nil"/>
              <w:left w:val="nil"/>
              <w:bottom w:val="single" w:sz="4" w:space="0" w:color="auto"/>
              <w:right w:val="single" w:sz="4" w:space="0" w:color="auto"/>
            </w:tcBorders>
            <w:shd w:val="clear" w:color="auto" w:fill="auto"/>
            <w:noWrap/>
            <w:vAlign w:val="bottom"/>
          </w:tcPr>
          <w:p w14:paraId="731DC98E" w14:textId="12577CD9"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126.249,08</w:t>
            </w:r>
          </w:p>
        </w:tc>
      </w:tr>
      <w:tr w:rsidR="001577A9" w:rsidRPr="00A81CB8" w14:paraId="16055CF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62EDFEC4"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SE-N_13</w:t>
            </w:r>
          </w:p>
        </w:tc>
        <w:tc>
          <w:tcPr>
            <w:tcW w:w="3969" w:type="dxa"/>
            <w:tcBorders>
              <w:top w:val="nil"/>
              <w:left w:val="nil"/>
              <w:bottom w:val="single" w:sz="4" w:space="0" w:color="auto"/>
              <w:right w:val="single" w:sz="4" w:space="0" w:color="auto"/>
            </w:tcBorders>
            <w:shd w:val="clear" w:color="auto" w:fill="auto"/>
            <w:vAlign w:val="center"/>
            <w:hideMark/>
          </w:tcPr>
          <w:p w14:paraId="5F539F2F"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Chiloé</w:t>
            </w:r>
          </w:p>
        </w:tc>
        <w:tc>
          <w:tcPr>
            <w:tcW w:w="1077" w:type="dxa"/>
            <w:tcBorders>
              <w:top w:val="nil"/>
              <w:left w:val="nil"/>
              <w:bottom w:val="single" w:sz="4" w:space="0" w:color="auto"/>
              <w:right w:val="single" w:sz="4" w:space="0" w:color="auto"/>
            </w:tcBorders>
            <w:shd w:val="clear" w:color="auto" w:fill="auto"/>
            <w:noWrap/>
            <w:vAlign w:val="bottom"/>
          </w:tcPr>
          <w:p w14:paraId="260EC330"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P_100</w:t>
            </w:r>
          </w:p>
        </w:tc>
        <w:tc>
          <w:tcPr>
            <w:tcW w:w="3969" w:type="dxa"/>
            <w:tcBorders>
              <w:top w:val="nil"/>
              <w:left w:val="nil"/>
              <w:bottom w:val="single" w:sz="4" w:space="0" w:color="auto"/>
              <w:right w:val="single" w:sz="4" w:space="0" w:color="auto"/>
            </w:tcBorders>
            <w:shd w:val="clear" w:color="auto" w:fill="auto"/>
            <w:noWrap/>
            <w:vAlign w:val="bottom"/>
          </w:tcPr>
          <w:p w14:paraId="1F62DE9B"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STS</w:t>
            </w:r>
          </w:p>
        </w:tc>
        <w:tc>
          <w:tcPr>
            <w:tcW w:w="2154" w:type="dxa"/>
            <w:tcBorders>
              <w:top w:val="nil"/>
              <w:left w:val="nil"/>
              <w:bottom w:val="single" w:sz="4" w:space="0" w:color="auto"/>
              <w:right w:val="single" w:sz="4" w:space="0" w:color="auto"/>
            </w:tcBorders>
            <w:shd w:val="clear" w:color="auto" w:fill="auto"/>
            <w:noWrap/>
            <w:vAlign w:val="bottom"/>
          </w:tcPr>
          <w:p w14:paraId="2F02B5CE" w14:textId="3279D7B7"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3.774.238,99</w:t>
            </w:r>
          </w:p>
        </w:tc>
      </w:tr>
      <w:tr w:rsidR="001577A9" w:rsidRPr="00A81CB8" w14:paraId="340E15FD"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CCC50D"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SE-N_14</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58B06295"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Chuquicamata</w:t>
            </w:r>
          </w:p>
        </w:tc>
        <w:tc>
          <w:tcPr>
            <w:tcW w:w="1077" w:type="dxa"/>
            <w:tcBorders>
              <w:top w:val="nil"/>
              <w:left w:val="nil"/>
              <w:bottom w:val="single" w:sz="4" w:space="0" w:color="auto"/>
              <w:right w:val="single" w:sz="4" w:space="0" w:color="auto"/>
            </w:tcBorders>
            <w:shd w:val="clear" w:color="auto" w:fill="auto"/>
            <w:noWrap/>
            <w:vAlign w:val="bottom"/>
          </w:tcPr>
          <w:p w14:paraId="01C2C653"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P_133</w:t>
            </w:r>
          </w:p>
        </w:tc>
        <w:tc>
          <w:tcPr>
            <w:tcW w:w="3969" w:type="dxa"/>
            <w:tcBorders>
              <w:top w:val="nil"/>
              <w:left w:val="nil"/>
              <w:bottom w:val="single" w:sz="4" w:space="0" w:color="auto"/>
              <w:right w:val="single" w:sz="4" w:space="0" w:color="auto"/>
            </w:tcBorders>
            <w:shd w:val="clear" w:color="auto" w:fill="auto"/>
            <w:noWrap/>
            <w:vAlign w:val="bottom"/>
          </w:tcPr>
          <w:p w14:paraId="283F099D"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CODELCO NORTE</w:t>
            </w:r>
          </w:p>
        </w:tc>
        <w:tc>
          <w:tcPr>
            <w:tcW w:w="2154" w:type="dxa"/>
            <w:tcBorders>
              <w:top w:val="nil"/>
              <w:left w:val="nil"/>
              <w:bottom w:val="single" w:sz="4" w:space="0" w:color="auto"/>
              <w:right w:val="single" w:sz="4" w:space="0" w:color="auto"/>
            </w:tcBorders>
            <w:shd w:val="clear" w:color="auto" w:fill="auto"/>
            <w:noWrap/>
            <w:vAlign w:val="bottom"/>
          </w:tcPr>
          <w:p w14:paraId="15608D01" w14:textId="72359071"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3.776.334,72</w:t>
            </w:r>
          </w:p>
        </w:tc>
      </w:tr>
      <w:tr w:rsidR="001577A9" w:rsidRPr="00A81CB8" w14:paraId="7F9EF599"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1B6E4E59"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71C07216"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7EE5BA50"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P_517</w:t>
            </w:r>
          </w:p>
        </w:tc>
        <w:tc>
          <w:tcPr>
            <w:tcW w:w="3969" w:type="dxa"/>
            <w:tcBorders>
              <w:top w:val="nil"/>
              <w:left w:val="nil"/>
              <w:bottom w:val="single" w:sz="4" w:space="0" w:color="auto"/>
              <w:right w:val="single" w:sz="4" w:space="0" w:color="auto"/>
            </w:tcBorders>
            <w:shd w:val="clear" w:color="auto" w:fill="auto"/>
            <w:noWrap/>
            <w:vAlign w:val="bottom"/>
          </w:tcPr>
          <w:p w14:paraId="4E2986B9"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Valle de los Vientos</w:t>
            </w:r>
          </w:p>
        </w:tc>
        <w:tc>
          <w:tcPr>
            <w:tcW w:w="2154" w:type="dxa"/>
            <w:tcBorders>
              <w:top w:val="nil"/>
              <w:left w:val="nil"/>
              <w:bottom w:val="single" w:sz="4" w:space="0" w:color="auto"/>
              <w:right w:val="single" w:sz="4" w:space="0" w:color="auto"/>
            </w:tcBorders>
            <w:shd w:val="clear" w:color="auto" w:fill="auto"/>
            <w:noWrap/>
            <w:vAlign w:val="bottom"/>
          </w:tcPr>
          <w:p w14:paraId="2A224432" w14:textId="09F19EDA"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6.371,83</w:t>
            </w:r>
          </w:p>
        </w:tc>
      </w:tr>
      <w:tr w:rsidR="001577A9" w:rsidRPr="00A81CB8" w14:paraId="2A056D88"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40DAB5"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SE-N_15</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2313096D"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CIRUELOS</w:t>
            </w:r>
          </w:p>
        </w:tc>
        <w:tc>
          <w:tcPr>
            <w:tcW w:w="1077" w:type="dxa"/>
            <w:tcBorders>
              <w:top w:val="nil"/>
              <w:left w:val="nil"/>
              <w:bottom w:val="single" w:sz="4" w:space="0" w:color="auto"/>
              <w:right w:val="single" w:sz="4" w:space="0" w:color="auto"/>
            </w:tcBorders>
            <w:shd w:val="clear" w:color="auto" w:fill="auto"/>
            <w:noWrap/>
            <w:vAlign w:val="bottom"/>
          </w:tcPr>
          <w:p w14:paraId="2C5D72DD"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180C6114"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2DF4F91C" w14:textId="49A5E402"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2.530.442,29</w:t>
            </w:r>
          </w:p>
        </w:tc>
      </w:tr>
      <w:tr w:rsidR="001577A9" w:rsidRPr="00A81CB8" w14:paraId="28AAE962"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2D47C363"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351F83A8"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150AA3F1"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P_100</w:t>
            </w:r>
          </w:p>
        </w:tc>
        <w:tc>
          <w:tcPr>
            <w:tcW w:w="3969" w:type="dxa"/>
            <w:tcBorders>
              <w:top w:val="nil"/>
              <w:left w:val="nil"/>
              <w:bottom w:val="single" w:sz="4" w:space="0" w:color="auto"/>
              <w:right w:val="single" w:sz="4" w:space="0" w:color="auto"/>
            </w:tcBorders>
            <w:shd w:val="clear" w:color="auto" w:fill="auto"/>
            <w:noWrap/>
            <w:vAlign w:val="bottom"/>
          </w:tcPr>
          <w:p w14:paraId="54401B35"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STS</w:t>
            </w:r>
          </w:p>
        </w:tc>
        <w:tc>
          <w:tcPr>
            <w:tcW w:w="2154" w:type="dxa"/>
            <w:tcBorders>
              <w:top w:val="nil"/>
              <w:left w:val="nil"/>
              <w:bottom w:val="single" w:sz="4" w:space="0" w:color="auto"/>
              <w:right w:val="single" w:sz="4" w:space="0" w:color="auto"/>
            </w:tcBorders>
            <w:shd w:val="clear" w:color="auto" w:fill="auto"/>
            <w:noWrap/>
            <w:vAlign w:val="bottom"/>
          </w:tcPr>
          <w:p w14:paraId="3A60A51C" w14:textId="4C662FBC"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1.753,92</w:t>
            </w:r>
          </w:p>
        </w:tc>
      </w:tr>
      <w:tr w:rsidR="001577A9" w:rsidRPr="00A81CB8" w14:paraId="716A8511"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3FC80FA5"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790D0BDF"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048D6F8A"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P_202</w:t>
            </w:r>
          </w:p>
        </w:tc>
        <w:tc>
          <w:tcPr>
            <w:tcW w:w="3969" w:type="dxa"/>
            <w:tcBorders>
              <w:top w:val="nil"/>
              <w:left w:val="nil"/>
              <w:bottom w:val="single" w:sz="4" w:space="0" w:color="auto"/>
              <w:right w:val="single" w:sz="4" w:space="0" w:color="auto"/>
            </w:tcBorders>
            <w:shd w:val="clear" w:color="auto" w:fill="auto"/>
            <w:noWrap/>
            <w:vAlign w:val="bottom"/>
          </w:tcPr>
          <w:p w14:paraId="40FCA878"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Agricola Ponce</w:t>
            </w:r>
          </w:p>
        </w:tc>
        <w:tc>
          <w:tcPr>
            <w:tcW w:w="2154" w:type="dxa"/>
            <w:tcBorders>
              <w:top w:val="nil"/>
              <w:left w:val="nil"/>
              <w:bottom w:val="single" w:sz="4" w:space="0" w:color="auto"/>
              <w:right w:val="single" w:sz="4" w:space="0" w:color="auto"/>
            </w:tcBorders>
            <w:shd w:val="clear" w:color="auto" w:fill="auto"/>
            <w:noWrap/>
            <w:vAlign w:val="bottom"/>
          </w:tcPr>
          <w:p w14:paraId="37D7EB4C" w14:textId="0CF0AF38"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66,82</w:t>
            </w:r>
          </w:p>
        </w:tc>
      </w:tr>
      <w:tr w:rsidR="001577A9" w:rsidRPr="00A81CB8" w14:paraId="48CE8F49"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1E7FE1CD"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2B063C48"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29436296"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P_206</w:t>
            </w:r>
          </w:p>
        </w:tc>
        <w:tc>
          <w:tcPr>
            <w:tcW w:w="3969" w:type="dxa"/>
            <w:tcBorders>
              <w:top w:val="nil"/>
              <w:left w:val="nil"/>
              <w:bottom w:val="single" w:sz="4" w:space="0" w:color="auto"/>
              <w:right w:val="single" w:sz="4" w:space="0" w:color="auto"/>
            </w:tcBorders>
            <w:shd w:val="clear" w:color="auto" w:fill="auto"/>
            <w:noWrap/>
            <w:vAlign w:val="bottom"/>
          </w:tcPr>
          <w:p w14:paraId="1929D276"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Algorta Norte</w:t>
            </w:r>
          </w:p>
        </w:tc>
        <w:tc>
          <w:tcPr>
            <w:tcW w:w="2154" w:type="dxa"/>
            <w:tcBorders>
              <w:top w:val="nil"/>
              <w:left w:val="nil"/>
              <w:bottom w:val="single" w:sz="4" w:space="0" w:color="auto"/>
              <w:right w:val="single" w:sz="4" w:space="0" w:color="auto"/>
            </w:tcBorders>
            <w:shd w:val="clear" w:color="auto" w:fill="auto"/>
            <w:noWrap/>
            <w:vAlign w:val="bottom"/>
          </w:tcPr>
          <w:p w14:paraId="747BB4A8" w14:textId="7F4C41DF"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94,54</w:t>
            </w:r>
          </w:p>
        </w:tc>
      </w:tr>
      <w:tr w:rsidR="001577A9" w:rsidRPr="00A81CB8" w14:paraId="2A76B5FF"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375BBFE8"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55DDFFB2"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40A73664"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P_290</w:t>
            </w:r>
          </w:p>
        </w:tc>
        <w:tc>
          <w:tcPr>
            <w:tcW w:w="3969" w:type="dxa"/>
            <w:tcBorders>
              <w:top w:val="nil"/>
              <w:left w:val="nil"/>
              <w:bottom w:val="single" w:sz="4" w:space="0" w:color="auto"/>
              <w:right w:val="single" w:sz="4" w:space="0" w:color="auto"/>
            </w:tcBorders>
            <w:shd w:val="clear" w:color="auto" w:fill="auto"/>
            <w:noWrap/>
            <w:vAlign w:val="bottom"/>
          </w:tcPr>
          <w:p w14:paraId="69DE754A"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Eletrans</w:t>
            </w:r>
          </w:p>
        </w:tc>
        <w:tc>
          <w:tcPr>
            <w:tcW w:w="2154" w:type="dxa"/>
            <w:tcBorders>
              <w:top w:val="nil"/>
              <w:left w:val="nil"/>
              <w:bottom w:val="single" w:sz="4" w:space="0" w:color="auto"/>
              <w:right w:val="single" w:sz="4" w:space="0" w:color="auto"/>
            </w:tcBorders>
            <w:shd w:val="clear" w:color="auto" w:fill="auto"/>
            <w:noWrap/>
            <w:vAlign w:val="bottom"/>
          </w:tcPr>
          <w:p w14:paraId="1646855B" w14:textId="1A711198"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1.593.900,96</w:t>
            </w:r>
          </w:p>
        </w:tc>
      </w:tr>
      <w:tr w:rsidR="001577A9" w:rsidRPr="00A81CB8" w14:paraId="3A5A926F"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2730CB7C"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SE-N_16</w:t>
            </w:r>
          </w:p>
        </w:tc>
        <w:tc>
          <w:tcPr>
            <w:tcW w:w="3969" w:type="dxa"/>
            <w:tcBorders>
              <w:top w:val="nil"/>
              <w:left w:val="nil"/>
              <w:bottom w:val="single" w:sz="4" w:space="0" w:color="auto"/>
              <w:right w:val="single" w:sz="4" w:space="0" w:color="auto"/>
            </w:tcBorders>
            <w:shd w:val="clear" w:color="auto" w:fill="auto"/>
            <w:vAlign w:val="center"/>
            <w:hideMark/>
          </w:tcPr>
          <w:p w14:paraId="15FB1157"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Colbún</w:t>
            </w:r>
          </w:p>
        </w:tc>
        <w:tc>
          <w:tcPr>
            <w:tcW w:w="1077" w:type="dxa"/>
            <w:tcBorders>
              <w:top w:val="nil"/>
              <w:left w:val="nil"/>
              <w:bottom w:val="single" w:sz="4" w:space="0" w:color="auto"/>
              <w:right w:val="single" w:sz="4" w:space="0" w:color="auto"/>
            </w:tcBorders>
            <w:shd w:val="clear" w:color="auto" w:fill="auto"/>
            <w:noWrap/>
            <w:vAlign w:val="bottom"/>
          </w:tcPr>
          <w:p w14:paraId="5BD50069"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P_244</w:t>
            </w:r>
          </w:p>
        </w:tc>
        <w:tc>
          <w:tcPr>
            <w:tcW w:w="3969" w:type="dxa"/>
            <w:tcBorders>
              <w:top w:val="nil"/>
              <w:left w:val="nil"/>
              <w:bottom w:val="single" w:sz="4" w:space="0" w:color="auto"/>
              <w:right w:val="single" w:sz="4" w:space="0" w:color="auto"/>
            </w:tcBorders>
            <w:shd w:val="clear" w:color="auto" w:fill="auto"/>
            <w:noWrap/>
            <w:vAlign w:val="bottom"/>
          </w:tcPr>
          <w:p w14:paraId="157D92C4"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Colbún Transmisión</w:t>
            </w:r>
          </w:p>
        </w:tc>
        <w:tc>
          <w:tcPr>
            <w:tcW w:w="2154" w:type="dxa"/>
            <w:tcBorders>
              <w:top w:val="nil"/>
              <w:left w:val="nil"/>
              <w:bottom w:val="single" w:sz="4" w:space="0" w:color="auto"/>
              <w:right w:val="single" w:sz="4" w:space="0" w:color="auto"/>
            </w:tcBorders>
            <w:shd w:val="clear" w:color="auto" w:fill="auto"/>
            <w:noWrap/>
            <w:vAlign w:val="bottom"/>
          </w:tcPr>
          <w:p w14:paraId="0D741BC8" w14:textId="2A3D1E03"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3.592.360,01</w:t>
            </w:r>
          </w:p>
        </w:tc>
      </w:tr>
      <w:tr w:rsidR="001577A9" w:rsidRPr="00A81CB8" w14:paraId="67DA887E"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B090CE"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SE-N_17</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73AFF890"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CONCEPCION</w:t>
            </w:r>
          </w:p>
        </w:tc>
        <w:tc>
          <w:tcPr>
            <w:tcW w:w="1077" w:type="dxa"/>
            <w:tcBorders>
              <w:top w:val="nil"/>
              <w:left w:val="nil"/>
              <w:bottom w:val="single" w:sz="4" w:space="0" w:color="auto"/>
              <w:right w:val="single" w:sz="4" w:space="0" w:color="auto"/>
            </w:tcBorders>
            <w:shd w:val="clear" w:color="auto" w:fill="auto"/>
            <w:noWrap/>
            <w:vAlign w:val="bottom"/>
          </w:tcPr>
          <w:p w14:paraId="40DFA253"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5E632749"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1CE71342" w14:textId="137565E1"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5.995.842,88</w:t>
            </w:r>
          </w:p>
        </w:tc>
      </w:tr>
      <w:tr w:rsidR="001577A9" w:rsidRPr="00A81CB8" w14:paraId="660B1624"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45B3287C"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0524E74E"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73CA4F09"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P_083</w:t>
            </w:r>
          </w:p>
        </w:tc>
        <w:tc>
          <w:tcPr>
            <w:tcW w:w="3969" w:type="dxa"/>
            <w:tcBorders>
              <w:top w:val="nil"/>
              <w:left w:val="nil"/>
              <w:bottom w:val="single" w:sz="4" w:space="0" w:color="auto"/>
              <w:right w:val="single" w:sz="4" w:space="0" w:color="auto"/>
            </w:tcBorders>
            <w:shd w:val="clear" w:color="auto" w:fill="auto"/>
            <w:noWrap/>
            <w:vAlign w:val="bottom"/>
          </w:tcPr>
          <w:p w14:paraId="3346F2D9"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CGE</w:t>
            </w:r>
          </w:p>
        </w:tc>
        <w:tc>
          <w:tcPr>
            <w:tcW w:w="2154" w:type="dxa"/>
            <w:tcBorders>
              <w:top w:val="nil"/>
              <w:left w:val="nil"/>
              <w:bottom w:val="single" w:sz="4" w:space="0" w:color="auto"/>
              <w:right w:val="single" w:sz="4" w:space="0" w:color="auto"/>
            </w:tcBorders>
            <w:shd w:val="clear" w:color="auto" w:fill="auto"/>
            <w:noWrap/>
            <w:vAlign w:val="bottom"/>
          </w:tcPr>
          <w:p w14:paraId="43DF3BEF" w14:textId="2B43CAA8"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2.140.079,53</w:t>
            </w:r>
          </w:p>
        </w:tc>
      </w:tr>
      <w:tr w:rsidR="001577A9" w:rsidRPr="00A81CB8" w14:paraId="5C456296"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25D4682"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SE-N_18</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5F66C47D"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CONDORES</w:t>
            </w:r>
          </w:p>
        </w:tc>
        <w:tc>
          <w:tcPr>
            <w:tcW w:w="1077" w:type="dxa"/>
            <w:tcBorders>
              <w:top w:val="nil"/>
              <w:left w:val="nil"/>
              <w:bottom w:val="single" w:sz="4" w:space="0" w:color="auto"/>
              <w:right w:val="single" w:sz="4" w:space="0" w:color="auto"/>
            </w:tcBorders>
            <w:shd w:val="clear" w:color="auto" w:fill="auto"/>
            <w:noWrap/>
            <w:vAlign w:val="bottom"/>
          </w:tcPr>
          <w:p w14:paraId="048CD265"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29701E25"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4D4146C9" w14:textId="54136927"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293.238,98</w:t>
            </w:r>
          </w:p>
        </w:tc>
      </w:tr>
      <w:tr w:rsidR="001577A9" w:rsidRPr="00A81CB8" w14:paraId="6E4C8338"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6CE3FEF6"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01B927D8"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373A4257"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P_083</w:t>
            </w:r>
          </w:p>
        </w:tc>
        <w:tc>
          <w:tcPr>
            <w:tcW w:w="3969" w:type="dxa"/>
            <w:tcBorders>
              <w:top w:val="nil"/>
              <w:left w:val="nil"/>
              <w:bottom w:val="single" w:sz="4" w:space="0" w:color="auto"/>
              <w:right w:val="single" w:sz="4" w:space="0" w:color="auto"/>
            </w:tcBorders>
            <w:shd w:val="clear" w:color="auto" w:fill="auto"/>
            <w:noWrap/>
            <w:vAlign w:val="bottom"/>
          </w:tcPr>
          <w:p w14:paraId="510FD847"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CGE</w:t>
            </w:r>
          </w:p>
        </w:tc>
        <w:tc>
          <w:tcPr>
            <w:tcW w:w="2154" w:type="dxa"/>
            <w:tcBorders>
              <w:top w:val="nil"/>
              <w:left w:val="nil"/>
              <w:bottom w:val="single" w:sz="4" w:space="0" w:color="auto"/>
              <w:right w:val="single" w:sz="4" w:space="0" w:color="auto"/>
            </w:tcBorders>
            <w:shd w:val="clear" w:color="auto" w:fill="auto"/>
            <w:noWrap/>
            <w:vAlign w:val="bottom"/>
          </w:tcPr>
          <w:p w14:paraId="67E8F003" w14:textId="67A426C6"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8.950,11</w:t>
            </w:r>
          </w:p>
        </w:tc>
      </w:tr>
      <w:tr w:rsidR="001577A9" w:rsidRPr="00A81CB8" w14:paraId="09448856"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0852FD46"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72CB188E"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7479ED47"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P_120</w:t>
            </w:r>
          </w:p>
        </w:tc>
        <w:tc>
          <w:tcPr>
            <w:tcW w:w="3969" w:type="dxa"/>
            <w:tcBorders>
              <w:top w:val="nil"/>
              <w:left w:val="nil"/>
              <w:bottom w:val="single" w:sz="4" w:space="0" w:color="auto"/>
              <w:right w:val="single" w:sz="4" w:space="0" w:color="auto"/>
            </w:tcBorders>
            <w:shd w:val="clear" w:color="auto" w:fill="auto"/>
            <w:noWrap/>
            <w:vAlign w:val="bottom"/>
          </w:tcPr>
          <w:p w14:paraId="0490BA01"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TRANSEMEL</w:t>
            </w:r>
          </w:p>
        </w:tc>
        <w:tc>
          <w:tcPr>
            <w:tcW w:w="2154" w:type="dxa"/>
            <w:tcBorders>
              <w:top w:val="nil"/>
              <w:left w:val="nil"/>
              <w:bottom w:val="single" w:sz="4" w:space="0" w:color="auto"/>
              <w:right w:val="single" w:sz="4" w:space="0" w:color="auto"/>
            </w:tcBorders>
            <w:shd w:val="clear" w:color="auto" w:fill="auto"/>
            <w:noWrap/>
            <w:vAlign w:val="bottom"/>
          </w:tcPr>
          <w:p w14:paraId="3F3C598F" w14:textId="36471BD7"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5.244.031,89</w:t>
            </w:r>
          </w:p>
        </w:tc>
      </w:tr>
      <w:tr w:rsidR="001577A9" w:rsidRPr="00A81CB8" w14:paraId="7EBB8DCD"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252F065D"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1813DD54"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4D1E9431"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P_164</w:t>
            </w:r>
          </w:p>
        </w:tc>
        <w:tc>
          <w:tcPr>
            <w:tcW w:w="3969" w:type="dxa"/>
            <w:tcBorders>
              <w:top w:val="nil"/>
              <w:left w:val="nil"/>
              <w:bottom w:val="single" w:sz="4" w:space="0" w:color="auto"/>
              <w:right w:val="single" w:sz="4" w:space="0" w:color="auto"/>
            </w:tcBorders>
            <w:shd w:val="clear" w:color="auto" w:fill="auto"/>
            <w:noWrap/>
            <w:vAlign w:val="bottom"/>
          </w:tcPr>
          <w:p w14:paraId="2927E9E1"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E-CL</w:t>
            </w:r>
          </w:p>
        </w:tc>
        <w:tc>
          <w:tcPr>
            <w:tcW w:w="2154" w:type="dxa"/>
            <w:tcBorders>
              <w:top w:val="nil"/>
              <w:left w:val="nil"/>
              <w:bottom w:val="single" w:sz="4" w:space="0" w:color="auto"/>
              <w:right w:val="single" w:sz="4" w:space="0" w:color="auto"/>
            </w:tcBorders>
            <w:shd w:val="clear" w:color="auto" w:fill="auto"/>
            <w:noWrap/>
            <w:vAlign w:val="bottom"/>
          </w:tcPr>
          <w:p w14:paraId="7B441A8D" w14:textId="697B1C62"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5.323,72</w:t>
            </w:r>
          </w:p>
        </w:tc>
      </w:tr>
      <w:tr w:rsidR="001577A9" w:rsidRPr="00A81CB8" w14:paraId="6266F0E1"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C3BF7F7"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SE-N_19</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23A4C0BC"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CRUCERO</w:t>
            </w:r>
          </w:p>
        </w:tc>
        <w:tc>
          <w:tcPr>
            <w:tcW w:w="1077" w:type="dxa"/>
            <w:tcBorders>
              <w:top w:val="nil"/>
              <w:left w:val="nil"/>
              <w:bottom w:val="single" w:sz="4" w:space="0" w:color="auto"/>
              <w:right w:val="single" w:sz="4" w:space="0" w:color="auto"/>
            </w:tcBorders>
            <w:shd w:val="clear" w:color="auto" w:fill="auto"/>
            <w:noWrap/>
            <w:vAlign w:val="bottom"/>
          </w:tcPr>
          <w:p w14:paraId="0282A579"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6912B6C5"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0DFA9D08" w14:textId="2505B380"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812.116,22</w:t>
            </w:r>
          </w:p>
        </w:tc>
      </w:tr>
      <w:tr w:rsidR="001577A9" w:rsidRPr="00A81CB8" w14:paraId="7DE90BE7"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2233D1B0"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390020A2"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54F0BC92"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P_079</w:t>
            </w:r>
          </w:p>
        </w:tc>
        <w:tc>
          <w:tcPr>
            <w:tcW w:w="3969" w:type="dxa"/>
            <w:tcBorders>
              <w:top w:val="nil"/>
              <w:left w:val="nil"/>
              <w:bottom w:val="single" w:sz="4" w:space="0" w:color="auto"/>
              <w:right w:val="single" w:sz="4" w:space="0" w:color="auto"/>
            </w:tcBorders>
            <w:shd w:val="clear" w:color="auto" w:fill="auto"/>
            <w:noWrap/>
            <w:vAlign w:val="bottom"/>
          </w:tcPr>
          <w:p w14:paraId="327EFF16"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AES GENER</w:t>
            </w:r>
          </w:p>
        </w:tc>
        <w:tc>
          <w:tcPr>
            <w:tcW w:w="2154" w:type="dxa"/>
            <w:tcBorders>
              <w:top w:val="nil"/>
              <w:left w:val="nil"/>
              <w:bottom w:val="single" w:sz="4" w:space="0" w:color="auto"/>
              <w:right w:val="single" w:sz="4" w:space="0" w:color="auto"/>
            </w:tcBorders>
            <w:shd w:val="clear" w:color="auto" w:fill="auto"/>
            <w:noWrap/>
            <w:vAlign w:val="bottom"/>
          </w:tcPr>
          <w:p w14:paraId="4D0CC4DC" w14:textId="05CA851E"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178.315,55</w:t>
            </w:r>
          </w:p>
        </w:tc>
      </w:tr>
      <w:tr w:rsidR="001577A9" w:rsidRPr="00A81CB8" w14:paraId="1E83E529"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707A90E8"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2915F504"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4A65611C"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P_164</w:t>
            </w:r>
          </w:p>
        </w:tc>
        <w:tc>
          <w:tcPr>
            <w:tcW w:w="3969" w:type="dxa"/>
            <w:tcBorders>
              <w:top w:val="nil"/>
              <w:left w:val="nil"/>
              <w:bottom w:val="single" w:sz="4" w:space="0" w:color="auto"/>
              <w:right w:val="single" w:sz="4" w:space="0" w:color="auto"/>
            </w:tcBorders>
            <w:shd w:val="clear" w:color="auto" w:fill="auto"/>
            <w:noWrap/>
            <w:vAlign w:val="bottom"/>
          </w:tcPr>
          <w:p w14:paraId="2E4B5407"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E-CL</w:t>
            </w:r>
          </w:p>
        </w:tc>
        <w:tc>
          <w:tcPr>
            <w:tcW w:w="2154" w:type="dxa"/>
            <w:tcBorders>
              <w:top w:val="nil"/>
              <w:left w:val="nil"/>
              <w:bottom w:val="single" w:sz="4" w:space="0" w:color="auto"/>
              <w:right w:val="single" w:sz="4" w:space="0" w:color="auto"/>
            </w:tcBorders>
            <w:shd w:val="clear" w:color="auto" w:fill="auto"/>
            <w:noWrap/>
            <w:vAlign w:val="bottom"/>
          </w:tcPr>
          <w:p w14:paraId="1AE356C1" w14:textId="464DAA54"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7.297.932,63</w:t>
            </w:r>
          </w:p>
        </w:tc>
      </w:tr>
      <w:tr w:rsidR="001577A9" w:rsidRPr="00A81CB8" w14:paraId="3BAA755B"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44FB0E77"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6E66CA63"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786F2C07"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P_521</w:t>
            </w:r>
          </w:p>
        </w:tc>
        <w:tc>
          <w:tcPr>
            <w:tcW w:w="3969" w:type="dxa"/>
            <w:tcBorders>
              <w:top w:val="nil"/>
              <w:left w:val="nil"/>
              <w:bottom w:val="single" w:sz="4" w:space="0" w:color="auto"/>
              <w:right w:val="single" w:sz="4" w:space="0" w:color="auto"/>
            </w:tcBorders>
            <w:shd w:val="clear" w:color="auto" w:fill="auto"/>
            <w:noWrap/>
            <w:vAlign w:val="bottom"/>
          </w:tcPr>
          <w:p w14:paraId="5BF8F051"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ELECTRICA INDUSTRIAL</w:t>
            </w:r>
          </w:p>
        </w:tc>
        <w:tc>
          <w:tcPr>
            <w:tcW w:w="2154" w:type="dxa"/>
            <w:tcBorders>
              <w:top w:val="nil"/>
              <w:left w:val="nil"/>
              <w:bottom w:val="single" w:sz="4" w:space="0" w:color="auto"/>
              <w:right w:val="single" w:sz="4" w:space="0" w:color="auto"/>
            </w:tcBorders>
            <w:shd w:val="clear" w:color="auto" w:fill="auto"/>
            <w:noWrap/>
            <w:vAlign w:val="bottom"/>
          </w:tcPr>
          <w:p w14:paraId="7828434A" w14:textId="16E53C38"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4.192,82</w:t>
            </w:r>
          </w:p>
        </w:tc>
      </w:tr>
      <w:tr w:rsidR="001577A9" w:rsidRPr="00A81CB8" w14:paraId="55347760"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1564E71F"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SE-N_20</w:t>
            </w:r>
          </w:p>
        </w:tc>
        <w:tc>
          <w:tcPr>
            <w:tcW w:w="3969" w:type="dxa"/>
            <w:tcBorders>
              <w:top w:val="nil"/>
              <w:left w:val="nil"/>
              <w:bottom w:val="single" w:sz="4" w:space="0" w:color="auto"/>
              <w:right w:val="single" w:sz="4" w:space="0" w:color="auto"/>
            </w:tcBorders>
            <w:shd w:val="clear" w:color="auto" w:fill="auto"/>
            <w:vAlign w:val="center"/>
            <w:hideMark/>
          </w:tcPr>
          <w:p w14:paraId="5B03598A"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Cumbres</w:t>
            </w:r>
          </w:p>
        </w:tc>
        <w:tc>
          <w:tcPr>
            <w:tcW w:w="1077" w:type="dxa"/>
            <w:tcBorders>
              <w:top w:val="nil"/>
              <w:left w:val="nil"/>
              <w:bottom w:val="single" w:sz="4" w:space="0" w:color="auto"/>
              <w:right w:val="single" w:sz="4" w:space="0" w:color="auto"/>
            </w:tcBorders>
            <w:shd w:val="clear" w:color="auto" w:fill="auto"/>
            <w:noWrap/>
            <w:vAlign w:val="bottom"/>
          </w:tcPr>
          <w:p w14:paraId="2A8EF5B3"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P_514</w:t>
            </w:r>
          </w:p>
        </w:tc>
        <w:tc>
          <w:tcPr>
            <w:tcW w:w="3969" w:type="dxa"/>
            <w:tcBorders>
              <w:top w:val="nil"/>
              <w:left w:val="nil"/>
              <w:bottom w:val="single" w:sz="4" w:space="0" w:color="auto"/>
              <w:right w:val="single" w:sz="4" w:space="0" w:color="auto"/>
            </w:tcBorders>
            <w:shd w:val="clear" w:color="auto" w:fill="auto"/>
            <w:noWrap/>
            <w:vAlign w:val="bottom"/>
          </w:tcPr>
          <w:p w14:paraId="4974A373"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TEN</w:t>
            </w:r>
          </w:p>
        </w:tc>
        <w:tc>
          <w:tcPr>
            <w:tcW w:w="2154" w:type="dxa"/>
            <w:tcBorders>
              <w:top w:val="nil"/>
              <w:left w:val="nil"/>
              <w:bottom w:val="single" w:sz="4" w:space="0" w:color="auto"/>
              <w:right w:val="single" w:sz="4" w:space="0" w:color="auto"/>
            </w:tcBorders>
            <w:shd w:val="clear" w:color="auto" w:fill="auto"/>
            <w:noWrap/>
            <w:vAlign w:val="bottom"/>
          </w:tcPr>
          <w:p w14:paraId="1AAF614D" w14:textId="114AE126"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8.132.138,21</w:t>
            </w:r>
          </w:p>
        </w:tc>
      </w:tr>
      <w:tr w:rsidR="001577A9" w:rsidRPr="00A81CB8" w14:paraId="1B231109"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D484C0"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lastRenderedPageBreak/>
              <w:t>SE-N_21</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6BF5A2A6"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DIEGO DE ALMAGRO</w:t>
            </w:r>
          </w:p>
        </w:tc>
        <w:tc>
          <w:tcPr>
            <w:tcW w:w="1077" w:type="dxa"/>
            <w:tcBorders>
              <w:top w:val="nil"/>
              <w:left w:val="nil"/>
              <w:bottom w:val="single" w:sz="4" w:space="0" w:color="auto"/>
              <w:right w:val="single" w:sz="4" w:space="0" w:color="auto"/>
            </w:tcBorders>
            <w:shd w:val="clear" w:color="auto" w:fill="auto"/>
            <w:noWrap/>
            <w:vAlign w:val="bottom"/>
          </w:tcPr>
          <w:p w14:paraId="496D9F88"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0D8E0D89"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1DA9EE2E" w14:textId="40A9A00B"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25.112.202,34</w:t>
            </w:r>
          </w:p>
        </w:tc>
      </w:tr>
      <w:tr w:rsidR="001577A9" w:rsidRPr="00A81CB8" w14:paraId="31CAF0CE"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2B515432"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6A17D867"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2FD5EA3E"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P_100</w:t>
            </w:r>
          </w:p>
        </w:tc>
        <w:tc>
          <w:tcPr>
            <w:tcW w:w="3969" w:type="dxa"/>
            <w:tcBorders>
              <w:top w:val="nil"/>
              <w:left w:val="nil"/>
              <w:bottom w:val="single" w:sz="4" w:space="0" w:color="auto"/>
              <w:right w:val="single" w:sz="4" w:space="0" w:color="auto"/>
            </w:tcBorders>
            <w:shd w:val="clear" w:color="auto" w:fill="auto"/>
            <w:noWrap/>
            <w:vAlign w:val="bottom"/>
          </w:tcPr>
          <w:p w14:paraId="3C882BE8"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STS</w:t>
            </w:r>
          </w:p>
        </w:tc>
        <w:tc>
          <w:tcPr>
            <w:tcW w:w="2154" w:type="dxa"/>
            <w:tcBorders>
              <w:top w:val="nil"/>
              <w:left w:val="nil"/>
              <w:bottom w:val="single" w:sz="4" w:space="0" w:color="auto"/>
              <w:right w:val="single" w:sz="4" w:space="0" w:color="auto"/>
            </w:tcBorders>
            <w:shd w:val="clear" w:color="auto" w:fill="auto"/>
            <w:noWrap/>
            <w:vAlign w:val="bottom"/>
          </w:tcPr>
          <w:p w14:paraId="4F0945E3" w14:textId="7693E6AB"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23.937,30</w:t>
            </w:r>
          </w:p>
        </w:tc>
      </w:tr>
      <w:tr w:rsidR="001577A9" w:rsidRPr="00A81CB8" w14:paraId="0438D56B"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5184D26C"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6F894CED"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01591C2F"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P_290</w:t>
            </w:r>
          </w:p>
        </w:tc>
        <w:tc>
          <w:tcPr>
            <w:tcW w:w="3969" w:type="dxa"/>
            <w:tcBorders>
              <w:top w:val="nil"/>
              <w:left w:val="nil"/>
              <w:bottom w:val="single" w:sz="4" w:space="0" w:color="auto"/>
              <w:right w:val="single" w:sz="4" w:space="0" w:color="auto"/>
            </w:tcBorders>
            <w:shd w:val="clear" w:color="auto" w:fill="auto"/>
            <w:noWrap/>
            <w:vAlign w:val="bottom"/>
          </w:tcPr>
          <w:p w14:paraId="529AE2C2"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Eletrans</w:t>
            </w:r>
          </w:p>
        </w:tc>
        <w:tc>
          <w:tcPr>
            <w:tcW w:w="2154" w:type="dxa"/>
            <w:tcBorders>
              <w:top w:val="nil"/>
              <w:left w:val="nil"/>
              <w:bottom w:val="single" w:sz="4" w:space="0" w:color="auto"/>
              <w:right w:val="single" w:sz="4" w:space="0" w:color="auto"/>
            </w:tcBorders>
            <w:shd w:val="clear" w:color="auto" w:fill="auto"/>
            <w:noWrap/>
            <w:vAlign w:val="bottom"/>
          </w:tcPr>
          <w:p w14:paraId="1AFA0259" w14:textId="19F9EA74"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301.957,94</w:t>
            </w:r>
          </w:p>
        </w:tc>
      </w:tr>
      <w:tr w:rsidR="001577A9" w:rsidRPr="00A81CB8" w14:paraId="4D5425A6"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3602F7C"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SE-N_22</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6C0A51B4"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DON GOYO</w:t>
            </w:r>
          </w:p>
        </w:tc>
        <w:tc>
          <w:tcPr>
            <w:tcW w:w="1077" w:type="dxa"/>
            <w:tcBorders>
              <w:top w:val="nil"/>
              <w:left w:val="nil"/>
              <w:bottom w:val="single" w:sz="4" w:space="0" w:color="auto"/>
              <w:right w:val="single" w:sz="4" w:space="0" w:color="auto"/>
            </w:tcBorders>
            <w:shd w:val="clear" w:color="auto" w:fill="auto"/>
            <w:noWrap/>
            <w:vAlign w:val="bottom"/>
          </w:tcPr>
          <w:p w14:paraId="62ED664B"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487A277C"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11498A87" w14:textId="6927FA33"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1.463.745,02</w:t>
            </w:r>
          </w:p>
        </w:tc>
      </w:tr>
      <w:tr w:rsidR="001577A9" w:rsidRPr="00A81CB8" w14:paraId="2FDB9F9E"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30352B85"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02D35B78"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0168CF62"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P_440</w:t>
            </w:r>
          </w:p>
        </w:tc>
        <w:tc>
          <w:tcPr>
            <w:tcW w:w="3969" w:type="dxa"/>
            <w:tcBorders>
              <w:top w:val="nil"/>
              <w:left w:val="nil"/>
              <w:bottom w:val="single" w:sz="4" w:space="0" w:color="auto"/>
              <w:right w:val="single" w:sz="4" w:space="0" w:color="auto"/>
            </w:tcBorders>
            <w:shd w:val="clear" w:color="auto" w:fill="auto"/>
            <w:noWrap/>
            <w:vAlign w:val="bottom"/>
          </w:tcPr>
          <w:p w14:paraId="2CE88C57"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Parque Eólico El Arrayán</w:t>
            </w:r>
          </w:p>
        </w:tc>
        <w:tc>
          <w:tcPr>
            <w:tcW w:w="2154" w:type="dxa"/>
            <w:tcBorders>
              <w:top w:val="nil"/>
              <w:left w:val="nil"/>
              <w:bottom w:val="single" w:sz="4" w:space="0" w:color="auto"/>
              <w:right w:val="single" w:sz="4" w:space="0" w:color="auto"/>
            </w:tcBorders>
            <w:shd w:val="clear" w:color="auto" w:fill="auto"/>
            <w:noWrap/>
            <w:vAlign w:val="bottom"/>
          </w:tcPr>
          <w:p w14:paraId="705CB6BF" w14:textId="16C2D17C"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42.223,48</w:t>
            </w:r>
          </w:p>
        </w:tc>
      </w:tr>
      <w:tr w:rsidR="001577A9" w:rsidRPr="00A81CB8" w14:paraId="2DC0411E"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17874F56"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SE-N_23</w:t>
            </w:r>
          </w:p>
        </w:tc>
        <w:tc>
          <w:tcPr>
            <w:tcW w:w="3969" w:type="dxa"/>
            <w:tcBorders>
              <w:top w:val="nil"/>
              <w:left w:val="nil"/>
              <w:bottom w:val="single" w:sz="4" w:space="0" w:color="auto"/>
              <w:right w:val="single" w:sz="4" w:space="0" w:color="auto"/>
            </w:tcBorders>
            <w:shd w:val="clear" w:color="auto" w:fill="auto"/>
            <w:vAlign w:val="center"/>
            <w:hideMark/>
          </w:tcPr>
          <w:p w14:paraId="3CFB4F0A"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Don Héctor</w:t>
            </w:r>
          </w:p>
        </w:tc>
        <w:tc>
          <w:tcPr>
            <w:tcW w:w="1077" w:type="dxa"/>
            <w:tcBorders>
              <w:top w:val="nil"/>
              <w:left w:val="nil"/>
              <w:bottom w:val="single" w:sz="4" w:space="0" w:color="auto"/>
              <w:right w:val="single" w:sz="4" w:space="0" w:color="auto"/>
            </w:tcBorders>
            <w:shd w:val="clear" w:color="auto" w:fill="auto"/>
            <w:noWrap/>
            <w:vAlign w:val="bottom"/>
          </w:tcPr>
          <w:p w14:paraId="10140056"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6A5DA494"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257FAA98" w14:textId="67480120"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3.460.730,79</w:t>
            </w:r>
          </w:p>
        </w:tc>
      </w:tr>
      <w:tr w:rsidR="001577A9" w:rsidRPr="00A81CB8" w14:paraId="132BDED2"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38EE2B5"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SE-N_24</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5B9C062E"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DUQUECO</w:t>
            </w:r>
          </w:p>
        </w:tc>
        <w:tc>
          <w:tcPr>
            <w:tcW w:w="1077" w:type="dxa"/>
            <w:tcBorders>
              <w:top w:val="nil"/>
              <w:left w:val="nil"/>
              <w:bottom w:val="single" w:sz="4" w:space="0" w:color="auto"/>
              <w:right w:val="single" w:sz="4" w:space="0" w:color="auto"/>
            </w:tcBorders>
            <w:shd w:val="clear" w:color="auto" w:fill="auto"/>
            <w:noWrap/>
            <w:vAlign w:val="bottom"/>
          </w:tcPr>
          <w:p w14:paraId="0BA5F70B"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79031CC9"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07744947" w14:textId="14169E2C"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317.680,00</w:t>
            </w:r>
          </w:p>
        </w:tc>
      </w:tr>
      <w:tr w:rsidR="001577A9" w:rsidRPr="00A81CB8" w14:paraId="72AE203C"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150FD058"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1AB88056"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332017D8"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P_083</w:t>
            </w:r>
          </w:p>
        </w:tc>
        <w:tc>
          <w:tcPr>
            <w:tcW w:w="3969" w:type="dxa"/>
            <w:tcBorders>
              <w:top w:val="nil"/>
              <w:left w:val="nil"/>
              <w:bottom w:val="single" w:sz="4" w:space="0" w:color="auto"/>
              <w:right w:val="single" w:sz="4" w:space="0" w:color="auto"/>
            </w:tcBorders>
            <w:shd w:val="clear" w:color="auto" w:fill="auto"/>
            <w:noWrap/>
            <w:vAlign w:val="bottom"/>
          </w:tcPr>
          <w:p w14:paraId="713F8093"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CGE</w:t>
            </w:r>
          </w:p>
        </w:tc>
        <w:tc>
          <w:tcPr>
            <w:tcW w:w="2154" w:type="dxa"/>
            <w:tcBorders>
              <w:top w:val="nil"/>
              <w:left w:val="nil"/>
              <w:bottom w:val="single" w:sz="4" w:space="0" w:color="auto"/>
              <w:right w:val="single" w:sz="4" w:space="0" w:color="auto"/>
            </w:tcBorders>
            <w:shd w:val="clear" w:color="auto" w:fill="auto"/>
            <w:noWrap/>
            <w:vAlign w:val="bottom"/>
          </w:tcPr>
          <w:p w14:paraId="2C346FB4" w14:textId="2BE0E88E"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77.830,36</w:t>
            </w:r>
          </w:p>
        </w:tc>
      </w:tr>
      <w:tr w:rsidR="001577A9" w:rsidRPr="00A81CB8" w14:paraId="480FA7A7"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1D178174"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29CE08F2"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603A0288"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P_120</w:t>
            </w:r>
          </w:p>
        </w:tc>
        <w:tc>
          <w:tcPr>
            <w:tcW w:w="3969" w:type="dxa"/>
            <w:tcBorders>
              <w:top w:val="nil"/>
              <w:left w:val="nil"/>
              <w:bottom w:val="single" w:sz="4" w:space="0" w:color="auto"/>
              <w:right w:val="single" w:sz="4" w:space="0" w:color="auto"/>
            </w:tcBorders>
            <w:shd w:val="clear" w:color="auto" w:fill="auto"/>
            <w:noWrap/>
            <w:vAlign w:val="bottom"/>
          </w:tcPr>
          <w:p w14:paraId="2C7FF459"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TRANSEMEL</w:t>
            </w:r>
          </w:p>
        </w:tc>
        <w:tc>
          <w:tcPr>
            <w:tcW w:w="2154" w:type="dxa"/>
            <w:tcBorders>
              <w:top w:val="nil"/>
              <w:left w:val="nil"/>
              <w:bottom w:val="single" w:sz="4" w:space="0" w:color="auto"/>
              <w:right w:val="single" w:sz="4" w:space="0" w:color="auto"/>
            </w:tcBorders>
            <w:shd w:val="clear" w:color="auto" w:fill="auto"/>
            <w:noWrap/>
            <w:vAlign w:val="bottom"/>
          </w:tcPr>
          <w:p w14:paraId="43CDC51C" w14:textId="1A0E7CE6"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3.860.662,34</w:t>
            </w:r>
          </w:p>
        </w:tc>
      </w:tr>
      <w:tr w:rsidR="001577A9" w:rsidRPr="00A81CB8" w14:paraId="20FD6379"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B9F7B66"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SE-N_25</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504DC7B4"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El Cobre (ENGIE)</w:t>
            </w:r>
          </w:p>
        </w:tc>
        <w:tc>
          <w:tcPr>
            <w:tcW w:w="1077" w:type="dxa"/>
            <w:tcBorders>
              <w:top w:val="nil"/>
              <w:left w:val="nil"/>
              <w:bottom w:val="single" w:sz="4" w:space="0" w:color="auto"/>
              <w:right w:val="single" w:sz="4" w:space="0" w:color="auto"/>
            </w:tcBorders>
            <w:shd w:val="clear" w:color="auto" w:fill="auto"/>
            <w:noWrap/>
            <w:vAlign w:val="bottom"/>
          </w:tcPr>
          <w:p w14:paraId="52F32173"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P_164</w:t>
            </w:r>
          </w:p>
        </w:tc>
        <w:tc>
          <w:tcPr>
            <w:tcW w:w="3969" w:type="dxa"/>
            <w:tcBorders>
              <w:top w:val="nil"/>
              <w:left w:val="nil"/>
              <w:bottom w:val="single" w:sz="4" w:space="0" w:color="auto"/>
              <w:right w:val="single" w:sz="4" w:space="0" w:color="auto"/>
            </w:tcBorders>
            <w:shd w:val="clear" w:color="auto" w:fill="auto"/>
            <w:noWrap/>
            <w:vAlign w:val="bottom"/>
          </w:tcPr>
          <w:p w14:paraId="5457298B"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E-CL</w:t>
            </w:r>
          </w:p>
        </w:tc>
        <w:tc>
          <w:tcPr>
            <w:tcW w:w="2154" w:type="dxa"/>
            <w:tcBorders>
              <w:top w:val="nil"/>
              <w:left w:val="nil"/>
              <w:bottom w:val="single" w:sz="4" w:space="0" w:color="auto"/>
              <w:right w:val="single" w:sz="4" w:space="0" w:color="auto"/>
            </w:tcBorders>
            <w:shd w:val="clear" w:color="auto" w:fill="auto"/>
            <w:noWrap/>
            <w:vAlign w:val="bottom"/>
          </w:tcPr>
          <w:p w14:paraId="2EE1A17F" w14:textId="28B1663B"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2.961.821,54</w:t>
            </w:r>
          </w:p>
        </w:tc>
      </w:tr>
      <w:tr w:rsidR="001577A9" w:rsidRPr="00A81CB8" w14:paraId="2A7B77EE"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33DDE6BC"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62E9829A"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334432A6"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P_578</w:t>
            </w:r>
          </w:p>
        </w:tc>
        <w:tc>
          <w:tcPr>
            <w:tcW w:w="3969" w:type="dxa"/>
            <w:tcBorders>
              <w:top w:val="nil"/>
              <w:left w:val="nil"/>
              <w:bottom w:val="single" w:sz="4" w:space="0" w:color="auto"/>
              <w:right w:val="single" w:sz="4" w:space="0" w:color="auto"/>
            </w:tcBorders>
            <w:shd w:val="clear" w:color="auto" w:fill="auto"/>
            <w:noWrap/>
            <w:vAlign w:val="bottom"/>
          </w:tcPr>
          <w:p w14:paraId="5A57E8F0"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ANTOFAGASTA MINERALS S.A.</w:t>
            </w:r>
          </w:p>
        </w:tc>
        <w:tc>
          <w:tcPr>
            <w:tcW w:w="2154" w:type="dxa"/>
            <w:tcBorders>
              <w:top w:val="nil"/>
              <w:left w:val="nil"/>
              <w:bottom w:val="single" w:sz="4" w:space="0" w:color="auto"/>
              <w:right w:val="single" w:sz="4" w:space="0" w:color="auto"/>
            </w:tcBorders>
            <w:shd w:val="clear" w:color="auto" w:fill="auto"/>
            <w:noWrap/>
            <w:vAlign w:val="bottom"/>
          </w:tcPr>
          <w:p w14:paraId="799028D5" w14:textId="2F73F680"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165.138,35</w:t>
            </w:r>
          </w:p>
        </w:tc>
      </w:tr>
      <w:tr w:rsidR="001577A9" w:rsidRPr="00A81CB8" w14:paraId="0193978E"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DB4A560"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SE-N_26</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76392B63"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ENCUENTRO</w:t>
            </w:r>
          </w:p>
        </w:tc>
        <w:tc>
          <w:tcPr>
            <w:tcW w:w="1077" w:type="dxa"/>
            <w:tcBorders>
              <w:top w:val="nil"/>
              <w:left w:val="nil"/>
              <w:bottom w:val="single" w:sz="4" w:space="0" w:color="auto"/>
              <w:right w:val="single" w:sz="4" w:space="0" w:color="auto"/>
            </w:tcBorders>
            <w:shd w:val="clear" w:color="auto" w:fill="auto"/>
            <w:noWrap/>
            <w:vAlign w:val="bottom"/>
          </w:tcPr>
          <w:p w14:paraId="0A427B2A"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337BBA06"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2C9C41C3" w14:textId="1D860113"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9.242.172,42</w:t>
            </w:r>
          </w:p>
        </w:tc>
      </w:tr>
      <w:tr w:rsidR="001577A9" w:rsidRPr="00A81CB8" w14:paraId="60AE2A92"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1629E187"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5FBDC1B2"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0DBCC436"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P_079</w:t>
            </w:r>
          </w:p>
        </w:tc>
        <w:tc>
          <w:tcPr>
            <w:tcW w:w="3969" w:type="dxa"/>
            <w:tcBorders>
              <w:top w:val="nil"/>
              <w:left w:val="nil"/>
              <w:bottom w:val="single" w:sz="4" w:space="0" w:color="auto"/>
              <w:right w:val="single" w:sz="4" w:space="0" w:color="auto"/>
            </w:tcBorders>
            <w:shd w:val="clear" w:color="auto" w:fill="auto"/>
            <w:noWrap/>
            <w:vAlign w:val="bottom"/>
          </w:tcPr>
          <w:p w14:paraId="1DC01520"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AES GENER</w:t>
            </w:r>
          </w:p>
        </w:tc>
        <w:tc>
          <w:tcPr>
            <w:tcW w:w="2154" w:type="dxa"/>
            <w:tcBorders>
              <w:top w:val="nil"/>
              <w:left w:val="nil"/>
              <w:bottom w:val="single" w:sz="4" w:space="0" w:color="auto"/>
              <w:right w:val="single" w:sz="4" w:space="0" w:color="auto"/>
            </w:tcBorders>
            <w:shd w:val="clear" w:color="auto" w:fill="auto"/>
            <w:noWrap/>
            <w:vAlign w:val="bottom"/>
          </w:tcPr>
          <w:p w14:paraId="6CF7275E" w14:textId="1ED28DFE"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268.224,78</w:t>
            </w:r>
          </w:p>
        </w:tc>
      </w:tr>
      <w:tr w:rsidR="001577A9" w:rsidRPr="00A81CB8" w14:paraId="6BBDE7BF"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14A412C3"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75706FA5"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7577FE9B"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P_578</w:t>
            </w:r>
          </w:p>
        </w:tc>
        <w:tc>
          <w:tcPr>
            <w:tcW w:w="3969" w:type="dxa"/>
            <w:tcBorders>
              <w:top w:val="nil"/>
              <w:left w:val="nil"/>
              <w:bottom w:val="single" w:sz="4" w:space="0" w:color="auto"/>
              <w:right w:val="single" w:sz="4" w:space="0" w:color="auto"/>
            </w:tcBorders>
            <w:shd w:val="clear" w:color="auto" w:fill="auto"/>
            <w:noWrap/>
            <w:vAlign w:val="bottom"/>
          </w:tcPr>
          <w:p w14:paraId="176F6F48"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ANTOFAGASTA MINERALS S.A.</w:t>
            </w:r>
          </w:p>
        </w:tc>
        <w:tc>
          <w:tcPr>
            <w:tcW w:w="2154" w:type="dxa"/>
            <w:tcBorders>
              <w:top w:val="nil"/>
              <w:left w:val="nil"/>
              <w:bottom w:val="single" w:sz="4" w:space="0" w:color="auto"/>
              <w:right w:val="single" w:sz="4" w:space="0" w:color="auto"/>
            </w:tcBorders>
            <w:shd w:val="clear" w:color="auto" w:fill="auto"/>
            <w:noWrap/>
            <w:vAlign w:val="bottom"/>
          </w:tcPr>
          <w:p w14:paraId="290CD115" w14:textId="60F880C3"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62.321,54</w:t>
            </w:r>
          </w:p>
        </w:tc>
      </w:tr>
      <w:tr w:rsidR="001577A9" w:rsidRPr="00A81CB8" w14:paraId="3BAA7DCE"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F707169"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SE-N_27</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47BBC00E"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ESPERANZA (MINERA CENTINELA)</w:t>
            </w:r>
          </w:p>
        </w:tc>
        <w:tc>
          <w:tcPr>
            <w:tcW w:w="1077" w:type="dxa"/>
            <w:tcBorders>
              <w:top w:val="nil"/>
              <w:left w:val="nil"/>
              <w:bottom w:val="single" w:sz="4" w:space="0" w:color="auto"/>
              <w:right w:val="single" w:sz="4" w:space="0" w:color="auto"/>
            </w:tcBorders>
            <w:shd w:val="clear" w:color="auto" w:fill="auto"/>
            <w:noWrap/>
            <w:vAlign w:val="bottom"/>
          </w:tcPr>
          <w:p w14:paraId="08C3BD1E"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P_524</w:t>
            </w:r>
          </w:p>
        </w:tc>
        <w:tc>
          <w:tcPr>
            <w:tcW w:w="3969" w:type="dxa"/>
            <w:tcBorders>
              <w:top w:val="nil"/>
              <w:left w:val="nil"/>
              <w:bottom w:val="single" w:sz="4" w:space="0" w:color="auto"/>
              <w:right w:val="single" w:sz="4" w:space="0" w:color="auto"/>
            </w:tcBorders>
            <w:shd w:val="clear" w:color="auto" w:fill="auto"/>
            <w:noWrap/>
            <w:vAlign w:val="bottom"/>
          </w:tcPr>
          <w:p w14:paraId="583AEE2E"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ENERGÍA COYANCO</w:t>
            </w:r>
          </w:p>
        </w:tc>
        <w:tc>
          <w:tcPr>
            <w:tcW w:w="2154" w:type="dxa"/>
            <w:tcBorders>
              <w:top w:val="nil"/>
              <w:left w:val="nil"/>
              <w:bottom w:val="single" w:sz="4" w:space="0" w:color="auto"/>
              <w:right w:val="single" w:sz="4" w:space="0" w:color="auto"/>
            </w:tcBorders>
            <w:shd w:val="clear" w:color="auto" w:fill="auto"/>
            <w:noWrap/>
            <w:vAlign w:val="bottom"/>
          </w:tcPr>
          <w:p w14:paraId="67D04315" w14:textId="52DD21B1"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1.674.354,84</w:t>
            </w:r>
          </w:p>
        </w:tc>
      </w:tr>
      <w:tr w:rsidR="001577A9" w:rsidRPr="00A81CB8" w14:paraId="49E374F2"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16A9275F"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725831B0"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3C772666"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P_578</w:t>
            </w:r>
          </w:p>
        </w:tc>
        <w:tc>
          <w:tcPr>
            <w:tcW w:w="3969" w:type="dxa"/>
            <w:tcBorders>
              <w:top w:val="nil"/>
              <w:left w:val="nil"/>
              <w:bottom w:val="single" w:sz="4" w:space="0" w:color="auto"/>
              <w:right w:val="single" w:sz="4" w:space="0" w:color="auto"/>
            </w:tcBorders>
            <w:shd w:val="clear" w:color="auto" w:fill="auto"/>
            <w:noWrap/>
            <w:vAlign w:val="bottom"/>
          </w:tcPr>
          <w:p w14:paraId="4208DB77"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ANTOFAGASTA MINERALS S.A.</w:t>
            </w:r>
          </w:p>
        </w:tc>
        <w:tc>
          <w:tcPr>
            <w:tcW w:w="2154" w:type="dxa"/>
            <w:tcBorders>
              <w:top w:val="nil"/>
              <w:left w:val="nil"/>
              <w:bottom w:val="single" w:sz="4" w:space="0" w:color="auto"/>
              <w:right w:val="single" w:sz="4" w:space="0" w:color="auto"/>
            </w:tcBorders>
            <w:shd w:val="clear" w:color="auto" w:fill="auto"/>
            <w:noWrap/>
            <w:vAlign w:val="bottom"/>
          </w:tcPr>
          <w:p w14:paraId="68D837D9" w14:textId="40C9FDAE"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3.578,31</w:t>
            </w:r>
          </w:p>
        </w:tc>
      </w:tr>
      <w:tr w:rsidR="001577A9" w:rsidRPr="00A81CB8" w14:paraId="43BFC244"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60A3E15"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SE-N_28</w:t>
            </w:r>
          </w:p>
        </w:tc>
        <w:tc>
          <w:tcPr>
            <w:tcW w:w="3969" w:type="dxa"/>
            <w:tcBorders>
              <w:top w:val="nil"/>
              <w:left w:val="nil"/>
              <w:bottom w:val="single" w:sz="4" w:space="0" w:color="auto"/>
              <w:right w:val="single" w:sz="4" w:space="0" w:color="auto"/>
            </w:tcBorders>
            <w:shd w:val="clear" w:color="auto" w:fill="auto"/>
            <w:vAlign w:val="center"/>
            <w:hideMark/>
          </w:tcPr>
          <w:p w14:paraId="41FC811F"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HUALPEN</w:t>
            </w:r>
          </w:p>
        </w:tc>
        <w:tc>
          <w:tcPr>
            <w:tcW w:w="1077" w:type="dxa"/>
            <w:tcBorders>
              <w:top w:val="nil"/>
              <w:left w:val="nil"/>
              <w:bottom w:val="single" w:sz="4" w:space="0" w:color="auto"/>
              <w:right w:val="single" w:sz="4" w:space="0" w:color="auto"/>
            </w:tcBorders>
            <w:shd w:val="clear" w:color="auto" w:fill="auto"/>
            <w:noWrap/>
            <w:vAlign w:val="bottom"/>
          </w:tcPr>
          <w:p w14:paraId="0EF265C5"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0436F270"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4AFF6B2F" w14:textId="024E308D"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5.867.523,52</w:t>
            </w:r>
          </w:p>
        </w:tc>
      </w:tr>
      <w:tr w:rsidR="001577A9" w:rsidRPr="00A81CB8" w14:paraId="4584C6B3"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8C7C87"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SE-N_29</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5E920801"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ITAHUE</w:t>
            </w:r>
          </w:p>
        </w:tc>
        <w:tc>
          <w:tcPr>
            <w:tcW w:w="1077" w:type="dxa"/>
            <w:tcBorders>
              <w:top w:val="nil"/>
              <w:left w:val="nil"/>
              <w:bottom w:val="single" w:sz="4" w:space="0" w:color="auto"/>
              <w:right w:val="single" w:sz="4" w:space="0" w:color="auto"/>
            </w:tcBorders>
            <w:shd w:val="clear" w:color="auto" w:fill="auto"/>
            <w:noWrap/>
            <w:vAlign w:val="bottom"/>
          </w:tcPr>
          <w:p w14:paraId="2349FAB6"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6823E49E"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44066CB2" w14:textId="55AECDD6"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7.613.758,48</w:t>
            </w:r>
          </w:p>
        </w:tc>
      </w:tr>
      <w:tr w:rsidR="001577A9" w:rsidRPr="00A81CB8" w14:paraId="1964BF5E"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11C7994C"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3150AB0A"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7EBE5B79"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P_083</w:t>
            </w:r>
          </w:p>
        </w:tc>
        <w:tc>
          <w:tcPr>
            <w:tcW w:w="3969" w:type="dxa"/>
            <w:tcBorders>
              <w:top w:val="nil"/>
              <w:left w:val="nil"/>
              <w:bottom w:val="single" w:sz="4" w:space="0" w:color="auto"/>
              <w:right w:val="single" w:sz="4" w:space="0" w:color="auto"/>
            </w:tcBorders>
            <w:shd w:val="clear" w:color="auto" w:fill="auto"/>
            <w:noWrap/>
            <w:vAlign w:val="bottom"/>
          </w:tcPr>
          <w:p w14:paraId="67C81DAD"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CGE</w:t>
            </w:r>
          </w:p>
        </w:tc>
        <w:tc>
          <w:tcPr>
            <w:tcW w:w="2154" w:type="dxa"/>
            <w:tcBorders>
              <w:top w:val="nil"/>
              <w:left w:val="nil"/>
              <w:bottom w:val="single" w:sz="4" w:space="0" w:color="auto"/>
              <w:right w:val="single" w:sz="4" w:space="0" w:color="auto"/>
            </w:tcBorders>
            <w:shd w:val="clear" w:color="auto" w:fill="auto"/>
            <w:noWrap/>
            <w:vAlign w:val="bottom"/>
          </w:tcPr>
          <w:p w14:paraId="03276545" w14:textId="6F2CD869"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991.510,42</w:t>
            </w:r>
          </w:p>
        </w:tc>
      </w:tr>
      <w:tr w:rsidR="001577A9" w:rsidRPr="00A81CB8" w14:paraId="2A45D6FB"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90E2E93"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SE-N_30</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401D9B70"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Kapatur</w:t>
            </w:r>
          </w:p>
        </w:tc>
        <w:tc>
          <w:tcPr>
            <w:tcW w:w="1077" w:type="dxa"/>
            <w:tcBorders>
              <w:top w:val="nil"/>
              <w:left w:val="nil"/>
              <w:bottom w:val="single" w:sz="4" w:space="0" w:color="auto"/>
              <w:right w:val="single" w:sz="4" w:space="0" w:color="auto"/>
            </w:tcBorders>
            <w:shd w:val="clear" w:color="auto" w:fill="auto"/>
            <w:noWrap/>
            <w:vAlign w:val="bottom"/>
          </w:tcPr>
          <w:p w14:paraId="4AE0EFF4"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32623C6F"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7DB52B2A" w14:textId="457C3386"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142.565,95</w:t>
            </w:r>
          </w:p>
        </w:tc>
      </w:tr>
      <w:tr w:rsidR="001577A9" w:rsidRPr="00A81CB8" w14:paraId="39C7E884"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5455243D"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615C15D2"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24BDF514"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P_476</w:t>
            </w:r>
          </w:p>
        </w:tc>
        <w:tc>
          <w:tcPr>
            <w:tcW w:w="3969" w:type="dxa"/>
            <w:tcBorders>
              <w:top w:val="nil"/>
              <w:left w:val="nil"/>
              <w:bottom w:val="single" w:sz="4" w:space="0" w:color="auto"/>
              <w:right w:val="single" w:sz="4" w:space="0" w:color="auto"/>
            </w:tcBorders>
            <w:shd w:val="clear" w:color="auto" w:fill="auto"/>
            <w:noWrap/>
            <w:vAlign w:val="bottom"/>
          </w:tcPr>
          <w:p w14:paraId="266FC74D"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STN</w:t>
            </w:r>
          </w:p>
        </w:tc>
        <w:tc>
          <w:tcPr>
            <w:tcW w:w="2154" w:type="dxa"/>
            <w:tcBorders>
              <w:top w:val="nil"/>
              <w:left w:val="nil"/>
              <w:bottom w:val="single" w:sz="4" w:space="0" w:color="auto"/>
              <w:right w:val="single" w:sz="4" w:space="0" w:color="auto"/>
            </w:tcBorders>
            <w:shd w:val="clear" w:color="auto" w:fill="auto"/>
            <w:noWrap/>
            <w:vAlign w:val="bottom"/>
          </w:tcPr>
          <w:p w14:paraId="293D8FF1" w14:textId="2950C190"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4.129.448,96</w:t>
            </w:r>
          </w:p>
        </w:tc>
      </w:tr>
      <w:tr w:rsidR="001577A9" w:rsidRPr="00A81CB8" w14:paraId="2FB7683A"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2FF33C"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SE-N_31</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5B93121F"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CENTRAL LA CEBADA</w:t>
            </w:r>
          </w:p>
        </w:tc>
        <w:tc>
          <w:tcPr>
            <w:tcW w:w="1077" w:type="dxa"/>
            <w:tcBorders>
              <w:top w:val="nil"/>
              <w:left w:val="nil"/>
              <w:bottom w:val="single" w:sz="4" w:space="0" w:color="auto"/>
              <w:right w:val="single" w:sz="4" w:space="0" w:color="auto"/>
            </w:tcBorders>
            <w:shd w:val="clear" w:color="auto" w:fill="auto"/>
            <w:noWrap/>
            <w:vAlign w:val="bottom"/>
          </w:tcPr>
          <w:p w14:paraId="342B1A7C"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74A3DE1C"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4D8CDAEC" w14:textId="20239079"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1.489.178,35</w:t>
            </w:r>
          </w:p>
        </w:tc>
      </w:tr>
      <w:tr w:rsidR="001577A9" w:rsidRPr="00A81CB8" w14:paraId="306D44D2"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2A264067"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18818643"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3C087FD2"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P_442</w:t>
            </w:r>
          </w:p>
        </w:tc>
        <w:tc>
          <w:tcPr>
            <w:tcW w:w="3969" w:type="dxa"/>
            <w:tcBorders>
              <w:top w:val="nil"/>
              <w:left w:val="nil"/>
              <w:bottom w:val="single" w:sz="4" w:space="0" w:color="auto"/>
              <w:right w:val="single" w:sz="4" w:space="0" w:color="auto"/>
            </w:tcBorders>
            <w:shd w:val="clear" w:color="auto" w:fill="auto"/>
            <w:noWrap/>
            <w:vAlign w:val="bottom"/>
          </w:tcPr>
          <w:p w14:paraId="2D1C8012"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Parque Eólico Los Cururos</w:t>
            </w:r>
          </w:p>
        </w:tc>
        <w:tc>
          <w:tcPr>
            <w:tcW w:w="2154" w:type="dxa"/>
            <w:tcBorders>
              <w:top w:val="nil"/>
              <w:left w:val="nil"/>
              <w:bottom w:val="single" w:sz="4" w:space="0" w:color="auto"/>
              <w:right w:val="single" w:sz="4" w:space="0" w:color="auto"/>
            </w:tcBorders>
            <w:shd w:val="clear" w:color="auto" w:fill="auto"/>
            <w:noWrap/>
            <w:vAlign w:val="bottom"/>
          </w:tcPr>
          <w:p w14:paraId="3969F1C7" w14:textId="780AEF65"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88.190,62</w:t>
            </w:r>
          </w:p>
        </w:tc>
      </w:tr>
      <w:tr w:rsidR="001577A9" w:rsidRPr="00A81CB8" w14:paraId="5DCB0EC1" w14:textId="77777777" w:rsidTr="00763235">
        <w:trPr>
          <w:jc w:val="center"/>
        </w:trPr>
        <w:tc>
          <w:tcPr>
            <w:tcW w:w="198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60AD9"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SE-N_32</w:t>
            </w:r>
          </w:p>
        </w:tc>
        <w:tc>
          <w:tcPr>
            <w:tcW w:w="39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0B0982"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Laberinto</w:t>
            </w:r>
          </w:p>
        </w:tc>
        <w:tc>
          <w:tcPr>
            <w:tcW w:w="1077" w:type="dxa"/>
            <w:tcBorders>
              <w:top w:val="single" w:sz="4" w:space="0" w:color="auto"/>
              <w:left w:val="nil"/>
              <w:bottom w:val="single" w:sz="4" w:space="0" w:color="auto"/>
              <w:right w:val="single" w:sz="4" w:space="0" w:color="auto"/>
            </w:tcBorders>
            <w:shd w:val="clear" w:color="auto" w:fill="auto"/>
            <w:noWrap/>
            <w:vAlign w:val="bottom"/>
          </w:tcPr>
          <w:p w14:paraId="4E78C8F8"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P_079</w:t>
            </w:r>
          </w:p>
        </w:tc>
        <w:tc>
          <w:tcPr>
            <w:tcW w:w="3969" w:type="dxa"/>
            <w:tcBorders>
              <w:top w:val="single" w:sz="4" w:space="0" w:color="auto"/>
              <w:left w:val="nil"/>
              <w:bottom w:val="single" w:sz="4" w:space="0" w:color="auto"/>
              <w:right w:val="single" w:sz="4" w:space="0" w:color="auto"/>
            </w:tcBorders>
            <w:shd w:val="clear" w:color="auto" w:fill="auto"/>
            <w:noWrap/>
            <w:vAlign w:val="bottom"/>
          </w:tcPr>
          <w:p w14:paraId="0AC2BEF8"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AES GENER</w:t>
            </w:r>
          </w:p>
        </w:tc>
        <w:tc>
          <w:tcPr>
            <w:tcW w:w="2154" w:type="dxa"/>
            <w:tcBorders>
              <w:top w:val="single" w:sz="4" w:space="0" w:color="auto"/>
              <w:left w:val="nil"/>
              <w:bottom w:val="single" w:sz="4" w:space="0" w:color="auto"/>
              <w:right w:val="single" w:sz="4" w:space="0" w:color="auto"/>
            </w:tcBorders>
            <w:shd w:val="clear" w:color="auto" w:fill="auto"/>
            <w:noWrap/>
            <w:vAlign w:val="bottom"/>
          </w:tcPr>
          <w:p w14:paraId="6C24E0A5" w14:textId="45C400A1"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1.736.528,70</w:t>
            </w:r>
          </w:p>
        </w:tc>
      </w:tr>
      <w:tr w:rsidR="001577A9" w:rsidRPr="00A81CB8" w14:paraId="1F33D14A" w14:textId="77777777" w:rsidTr="00763235">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201E2D8"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single" w:sz="4" w:space="0" w:color="auto"/>
              <w:left w:val="single" w:sz="4" w:space="0" w:color="auto"/>
              <w:bottom w:val="single" w:sz="4" w:space="0" w:color="auto"/>
              <w:right w:val="single" w:sz="4" w:space="0" w:color="auto"/>
            </w:tcBorders>
            <w:vAlign w:val="center"/>
            <w:hideMark/>
          </w:tcPr>
          <w:p w14:paraId="2D68656A"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single" w:sz="4" w:space="0" w:color="auto"/>
              <w:left w:val="nil"/>
              <w:bottom w:val="single" w:sz="4" w:space="0" w:color="auto"/>
              <w:right w:val="single" w:sz="4" w:space="0" w:color="auto"/>
            </w:tcBorders>
            <w:shd w:val="clear" w:color="auto" w:fill="auto"/>
            <w:noWrap/>
            <w:vAlign w:val="bottom"/>
          </w:tcPr>
          <w:p w14:paraId="19077165"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P_133</w:t>
            </w:r>
          </w:p>
        </w:tc>
        <w:tc>
          <w:tcPr>
            <w:tcW w:w="3969" w:type="dxa"/>
            <w:tcBorders>
              <w:top w:val="single" w:sz="4" w:space="0" w:color="auto"/>
              <w:left w:val="nil"/>
              <w:bottom w:val="single" w:sz="4" w:space="0" w:color="auto"/>
              <w:right w:val="single" w:sz="4" w:space="0" w:color="auto"/>
            </w:tcBorders>
            <w:shd w:val="clear" w:color="auto" w:fill="auto"/>
            <w:noWrap/>
            <w:vAlign w:val="bottom"/>
          </w:tcPr>
          <w:p w14:paraId="4D95FA05"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CODELCO NORTE</w:t>
            </w:r>
          </w:p>
        </w:tc>
        <w:tc>
          <w:tcPr>
            <w:tcW w:w="2154" w:type="dxa"/>
            <w:tcBorders>
              <w:top w:val="single" w:sz="4" w:space="0" w:color="auto"/>
              <w:left w:val="nil"/>
              <w:bottom w:val="single" w:sz="4" w:space="0" w:color="auto"/>
              <w:right w:val="single" w:sz="4" w:space="0" w:color="auto"/>
            </w:tcBorders>
            <w:shd w:val="clear" w:color="auto" w:fill="auto"/>
            <w:noWrap/>
            <w:vAlign w:val="bottom"/>
          </w:tcPr>
          <w:p w14:paraId="0DA572DA" w14:textId="7145C624"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1.213.672,32</w:t>
            </w:r>
          </w:p>
        </w:tc>
      </w:tr>
      <w:tr w:rsidR="00B841FE" w:rsidRPr="00A81CB8" w14:paraId="669BB2E1" w14:textId="77777777" w:rsidTr="00763235">
        <w:trPr>
          <w:jc w:val="center"/>
        </w:trPr>
        <w:tc>
          <w:tcPr>
            <w:tcW w:w="1985" w:type="dxa"/>
            <w:tcBorders>
              <w:top w:val="single" w:sz="4" w:space="0" w:color="auto"/>
            </w:tcBorders>
            <w:vAlign w:val="center"/>
          </w:tcPr>
          <w:p w14:paraId="21F0D149" w14:textId="77777777" w:rsidR="00B841FE" w:rsidRPr="00A81CB8" w:rsidRDefault="00B841FE" w:rsidP="00763235">
            <w:pPr>
              <w:spacing w:before="20" w:after="20" w:line="240" w:lineRule="auto"/>
              <w:jc w:val="left"/>
              <w:rPr>
                <w:rFonts w:eastAsia="Times New Roman" w:cs="Calibri"/>
                <w:color w:val="000000"/>
                <w:sz w:val="20"/>
                <w:szCs w:val="20"/>
                <w:lang w:eastAsia="es-CL"/>
              </w:rPr>
            </w:pPr>
          </w:p>
        </w:tc>
        <w:tc>
          <w:tcPr>
            <w:tcW w:w="3969" w:type="dxa"/>
            <w:tcBorders>
              <w:top w:val="single" w:sz="4" w:space="0" w:color="auto"/>
            </w:tcBorders>
            <w:vAlign w:val="center"/>
          </w:tcPr>
          <w:p w14:paraId="2E99A959" w14:textId="77777777" w:rsidR="00B841FE" w:rsidRPr="00A81CB8" w:rsidRDefault="00B841FE" w:rsidP="00763235">
            <w:pPr>
              <w:spacing w:before="20" w:after="20" w:line="240" w:lineRule="auto"/>
              <w:jc w:val="left"/>
              <w:rPr>
                <w:rFonts w:eastAsia="Times New Roman" w:cs="Calibri"/>
                <w:color w:val="000000"/>
                <w:sz w:val="20"/>
                <w:szCs w:val="20"/>
                <w:lang w:eastAsia="es-CL"/>
              </w:rPr>
            </w:pPr>
          </w:p>
        </w:tc>
        <w:tc>
          <w:tcPr>
            <w:tcW w:w="1077" w:type="dxa"/>
            <w:tcBorders>
              <w:top w:val="single" w:sz="4" w:space="0" w:color="auto"/>
            </w:tcBorders>
            <w:shd w:val="clear" w:color="auto" w:fill="auto"/>
            <w:noWrap/>
            <w:vAlign w:val="bottom"/>
          </w:tcPr>
          <w:p w14:paraId="58028E47" w14:textId="77777777" w:rsidR="00B841FE" w:rsidRPr="00CF1373" w:rsidRDefault="00B841FE" w:rsidP="00763235">
            <w:pPr>
              <w:spacing w:before="20" w:after="20" w:line="240" w:lineRule="auto"/>
              <w:jc w:val="center"/>
              <w:rPr>
                <w:rFonts w:cs="Calibri"/>
                <w:color w:val="000000"/>
                <w:sz w:val="20"/>
                <w:szCs w:val="20"/>
              </w:rPr>
            </w:pPr>
          </w:p>
        </w:tc>
        <w:tc>
          <w:tcPr>
            <w:tcW w:w="3969" w:type="dxa"/>
            <w:tcBorders>
              <w:top w:val="single" w:sz="4" w:space="0" w:color="auto"/>
            </w:tcBorders>
            <w:shd w:val="clear" w:color="auto" w:fill="auto"/>
            <w:noWrap/>
            <w:vAlign w:val="bottom"/>
          </w:tcPr>
          <w:p w14:paraId="7519168D" w14:textId="77777777" w:rsidR="00B841FE" w:rsidRPr="00CF1373" w:rsidRDefault="00B841FE" w:rsidP="00763235">
            <w:pPr>
              <w:spacing w:before="20" w:after="20" w:line="240" w:lineRule="auto"/>
              <w:jc w:val="left"/>
              <w:rPr>
                <w:rFonts w:cs="Calibri"/>
                <w:color w:val="000000"/>
                <w:sz w:val="20"/>
                <w:szCs w:val="20"/>
              </w:rPr>
            </w:pPr>
          </w:p>
        </w:tc>
        <w:tc>
          <w:tcPr>
            <w:tcW w:w="2154" w:type="dxa"/>
            <w:tcBorders>
              <w:top w:val="single" w:sz="4" w:space="0" w:color="auto"/>
            </w:tcBorders>
            <w:shd w:val="clear" w:color="auto" w:fill="auto"/>
            <w:noWrap/>
            <w:vAlign w:val="bottom"/>
          </w:tcPr>
          <w:p w14:paraId="5E831A7A" w14:textId="77777777" w:rsidR="00B841FE" w:rsidRDefault="00B841FE" w:rsidP="00763235">
            <w:pPr>
              <w:spacing w:before="20" w:after="20" w:line="240" w:lineRule="auto"/>
              <w:jc w:val="right"/>
              <w:rPr>
                <w:rFonts w:cs="Calibri"/>
                <w:color w:val="000000"/>
                <w:sz w:val="20"/>
                <w:szCs w:val="20"/>
              </w:rPr>
            </w:pPr>
          </w:p>
        </w:tc>
      </w:tr>
      <w:tr w:rsidR="00B841FE" w:rsidRPr="00A81CB8" w14:paraId="613ADFC7" w14:textId="77777777" w:rsidTr="00763235">
        <w:trPr>
          <w:jc w:val="center"/>
        </w:trPr>
        <w:tc>
          <w:tcPr>
            <w:tcW w:w="1985" w:type="dxa"/>
            <w:tcBorders>
              <w:top w:val="nil"/>
            </w:tcBorders>
            <w:vAlign w:val="center"/>
          </w:tcPr>
          <w:p w14:paraId="7E2A458A" w14:textId="77777777" w:rsidR="00B841FE" w:rsidRPr="00A81CB8" w:rsidRDefault="00B841FE" w:rsidP="00763235">
            <w:pPr>
              <w:spacing w:before="20" w:after="20" w:line="240" w:lineRule="auto"/>
              <w:jc w:val="left"/>
              <w:rPr>
                <w:rFonts w:eastAsia="Times New Roman" w:cs="Calibri"/>
                <w:color w:val="000000"/>
                <w:sz w:val="20"/>
                <w:szCs w:val="20"/>
                <w:lang w:eastAsia="es-CL"/>
              </w:rPr>
            </w:pPr>
          </w:p>
        </w:tc>
        <w:tc>
          <w:tcPr>
            <w:tcW w:w="3969" w:type="dxa"/>
            <w:tcBorders>
              <w:top w:val="nil"/>
            </w:tcBorders>
            <w:vAlign w:val="center"/>
          </w:tcPr>
          <w:p w14:paraId="36BABD3D" w14:textId="77777777" w:rsidR="00B841FE" w:rsidRPr="00A81CB8" w:rsidRDefault="00B841FE" w:rsidP="00763235">
            <w:pPr>
              <w:spacing w:before="20" w:after="20" w:line="240" w:lineRule="auto"/>
              <w:jc w:val="left"/>
              <w:rPr>
                <w:rFonts w:eastAsia="Times New Roman" w:cs="Calibri"/>
                <w:color w:val="000000"/>
                <w:sz w:val="20"/>
                <w:szCs w:val="20"/>
                <w:lang w:eastAsia="es-CL"/>
              </w:rPr>
            </w:pPr>
          </w:p>
        </w:tc>
        <w:tc>
          <w:tcPr>
            <w:tcW w:w="1077" w:type="dxa"/>
            <w:tcBorders>
              <w:top w:val="nil"/>
            </w:tcBorders>
            <w:shd w:val="clear" w:color="auto" w:fill="auto"/>
            <w:noWrap/>
            <w:vAlign w:val="bottom"/>
          </w:tcPr>
          <w:p w14:paraId="34FA9B9C" w14:textId="77777777" w:rsidR="00B841FE" w:rsidRPr="00CF1373" w:rsidRDefault="00B841FE" w:rsidP="00763235">
            <w:pPr>
              <w:spacing w:before="20" w:after="20" w:line="240" w:lineRule="auto"/>
              <w:jc w:val="center"/>
              <w:rPr>
                <w:rFonts w:cs="Calibri"/>
                <w:color w:val="000000"/>
                <w:sz w:val="20"/>
                <w:szCs w:val="20"/>
              </w:rPr>
            </w:pPr>
          </w:p>
        </w:tc>
        <w:tc>
          <w:tcPr>
            <w:tcW w:w="3969" w:type="dxa"/>
            <w:tcBorders>
              <w:top w:val="nil"/>
            </w:tcBorders>
            <w:shd w:val="clear" w:color="auto" w:fill="auto"/>
            <w:noWrap/>
            <w:vAlign w:val="bottom"/>
          </w:tcPr>
          <w:p w14:paraId="0D309055" w14:textId="77777777" w:rsidR="00B841FE" w:rsidRPr="00CF1373" w:rsidRDefault="00B841FE" w:rsidP="00763235">
            <w:pPr>
              <w:spacing w:before="20" w:after="20" w:line="240" w:lineRule="auto"/>
              <w:jc w:val="left"/>
              <w:rPr>
                <w:rFonts w:cs="Calibri"/>
                <w:color w:val="000000"/>
                <w:sz w:val="20"/>
                <w:szCs w:val="20"/>
              </w:rPr>
            </w:pPr>
          </w:p>
        </w:tc>
        <w:tc>
          <w:tcPr>
            <w:tcW w:w="2154" w:type="dxa"/>
            <w:tcBorders>
              <w:top w:val="nil"/>
            </w:tcBorders>
            <w:shd w:val="clear" w:color="auto" w:fill="auto"/>
            <w:noWrap/>
            <w:vAlign w:val="bottom"/>
          </w:tcPr>
          <w:p w14:paraId="1B1DCC7F" w14:textId="77777777" w:rsidR="00B841FE" w:rsidRDefault="00B841FE" w:rsidP="00763235">
            <w:pPr>
              <w:spacing w:before="20" w:after="20" w:line="240" w:lineRule="auto"/>
              <w:jc w:val="right"/>
              <w:rPr>
                <w:rFonts w:cs="Calibri"/>
                <w:color w:val="000000"/>
                <w:sz w:val="20"/>
                <w:szCs w:val="20"/>
              </w:rPr>
            </w:pPr>
          </w:p>
        </w:tc>
      </w:tr>
      <w:tr w:rsidR="001577A9" w:rsidRPr="00A81CB8" w14:paraId="03E1B387" w14:textId="77777777" w:rsidTr="00763235">
        <w:trPr>
          <w:jc w:val="center"/>
        </w:trPr>
        <w:tc>
          <w:tcPr>
            <w:tcW w:w="1985" w:type="dxa"/>
            <w:vMerge w:val="restart"/>
            <w:tcBorders>
              <w:left w:val="single" w:sz="4" w:space="0" w:color="auto"/>
              <w:bottom w:val="single" w:sz="4" w:space="0" w:color="auto"/>
              <w:right w:val="single" w:sz="4" w:space="0" w:color="auto"/>
            </w:tcBorders>
            <w:shd w:val="clear" w:color="auto" w:fill="auto"/>
            <w:noWrap/>
            <w:vAlign w:val="center"/>
            <w:hideMark/>
          </w:tcPr>
          <w:p w14:paraId="2AA7C59D"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lastRenderedPageBreak/>
              <w:t>SE-N_33</w:t>
            </w:r>
          </w:p>
        </w:tc>
        <w:tc>
          <w:tcPr>
            <w:tcW w:w="3969" w:type="dxa"/>
            <w:vMerge w:val="restart"/>
            <w:tcBorders>
              <w:left w:val="single" w:sz="4" w:space="0" w:color="auto"/>
              <w:bottom w:val="single" w:sz="4" w:space="0" w:color="auto"/>
              <w:right w:val="single" w:sz="4" w:space="0" w:color="auto"/>
            </w:tcBorders>
            <w:shd w:val="clear" w:color="auto" w:fill="auto"/>
            <w:vAlign w:val="center"/>
            <w:hideMark/>
          </w:tcPr>
          <w:p w14:paraId="0154D63B"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LAGUNAS</w:t>
            </w:r>
          </w:p>
        </w:tc>
        <w:tc>
          <w:tcPr>
            <w:tcW w:w="1077" w:type="dxa"/>
            <w:tcBorders>
              <w:left w:val="nil"/>
              <w:bottom w:val="single" w:sz="4" w:space="0" w:color="auto"/>
              <w:right w:val="single" w:sz="4" w:space="0" w:color="auto"/>
            </w:tcBorders>
            <w:shd w:val="clear" w:color="auto" w:fill="auto"/>
            <w:noWrap/>
            <w:vAlign w:val="bottom"/>
          </w:tcPr>
          <w:p w14:paraId="2EAB3FC5"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left w:val="nil"/>
              <w:bottom w:val="single" w:sz="4" w:space="0" w:color="auto"/>
              <w:right w:val="single" w:sz="4" w:space="0" w:color="auto"/>
            </w:tcBorders>
            <w:shd w:val="clear" w:color="auto" w:fill="auto"/>
            <w:noWrap/>
            <w:vAlign w:val="bottom"/>
          </w:tcPr>
          <w:p w14:paraId="7ABA3418"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left w:val="nil"/>
              <w:bottom w:val="single" w:sz="4" w:space="0" w:color="auto"/>
              <w:right w:val="single" w:sz="4" w:space="0" w:color="auto"/>
            </w:tcBorders>
            <w:shd w:val="clear" w:color="auto" w:fill="auto"/>
            <w:noWrap/>
            <w:vAlign w:val="bottom"/>
          </w:tcPr>
          <w:p w14:paraId="546D65A8" w14:textId="241FAC02"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7.963.948,47</w:t>
            </w:r>
          </w:p>
        </w:tc>
      </w:tr>
      <w:tr w:rsidR="001577A9" w:rsidRPr="00A81CB8" w14:paraId="4A6ABAFE"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04B0FF30"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153A904F"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02BEDF33"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P_164</w:t>
            </w:r>
          </w:p>
        </w:tc>
        <w:tc>
          <w:tcPr>
            <w:tcW w:w="3969" w:type="dxa"/>
            <w:tcBorders>
              <w:top w:val="nil"/>
              <w:left w:val="nil"/>
              <w:bottom w:val="single" w:sz="4" w:space="0" w:color="auto"/>
              <w:right w:val="single" w:sz="4" w:space="0" w:color="auto"/>
            </w:tcBorders>
            <w:shd w:val="clear" w:color="auto" w:fill="auto"/>
            <w:noWrap/>
            <w:vAlign w:val="bottom"/>
          </w:tcPr>
          <w:p w14:paraId="6F85595A"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E-CL</w:t>
            </w:r>
          </w:p>
        </w:tc>
        <w:tc>
          <w:tcPr>
            <w:tcW w:w="2154" w:type="dxa"/>
            <w:tcBorders>
              <w:top w:val="nil"/>
              <w:left w:val="nil"/>
              <w:bottom w:val="single" w:sz="4" w:space="0" w:color="auto"/>
              <w:right w:val="single" w:sz="4" w:space="0" w:color="auto"/>
            </w:tcBorders>
            <w:shd w:val="clear" w:color="auto" w:fill="auto"/>
            <w:noWrap/>
            <w:vAlign w:val="bottom"/>
          </w:tcPr>
          <w:p w14:paraId="69C1C9E1" w14:textId="732B6015"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23.614,79</w:t>
            </w:r>
          </w:p>
        </w:tc>
      </w:tr>
      <w:tr w:rsidR="001577A9" w:rsidRPr="00A81CB8" w14:paraId="622917F7"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7B947E95"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0AC911F1"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5EC20F1C"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P_530</w:t>
            </w:r>
          </w:p>
        </w:tc>
        <w:tc>
          <w:tcPr>
            <w:tcW w:w="3969" w:type="dxa"/>
            <w:tcBorders>
              <w:top w:val="nil"/>
              <w:left w:val="nil"/>
              <w:bottom w:val="single" w:sz="4" w:space="0" w:color="auto"/>
              <w:right w:val="single" w:sz="4" w:space="0" w:color="auto"/>
            </w:tcBorders>
            <w:shd w:val="clear" w:color="auto" w:fill="auto"/>
            <w:noWrap/>
            <w:vAlign w:val="bottom"/>
          </w:tcPr>
          <w:p w14:paraId="55CA86BA"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INTERCHILE</w:t>
            </w:r>
          </w:p>
        </w:tc>
        <w:tc>
          <w:tcPr>
            <w:tcW w:w="2154" w:type="dxa"/>
            <w:tcBorders>
              <w:top w:val="nil"/>
              <w:left w:val="nil"/>
              <w:bottom w:val="single" w:sz="4" w:space="0" w:color="auto"/>
              <w:right w:val="single" w:sz="4" w:space="0" w:color="auto"/>
            </w:tcBorders>
            <w:shd w:val="clear" w:color="auto" w:fill="auto"/>
            <w:noWrap/>
            <w:vAlign w:val="bottom"/>
          </w:tcPr>
          <w:p w14:paraId="559F7A71" w14:textId="64D33806"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1.334.484,02</w:t>
            </w:r>
          </w:p>
        </w:tc>
      </w:tr>
      <w:tr w:rsidR="001577A9" w:rsidRPr="00A81CB8" w14:paraId="7E410C60"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D89538B"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SE-N_34</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7856DC27"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LAGUNILLAS</w:t>
            </w:r>
          </w:p>
        </w:tc>
        <w:tc>
          <w:tcPr>
            <w:tcW w:w="1077" w:type="dxa"/>
            <w:tcBorders>
              <w:top w:val="nil"/>
              <w:left w:val="nil"/>
              <w:bottom w:val="single" w:sz="4" w:space="0" w:color="auto"/>
              <w:right w:val="single" w:sz="4" w:space="0" w:color="auto"/>
            </w:tcBorders>
            <w:shd w:val="clear" w:color="auto" w:fill="auto"/>
            <w:noWrap/>
            <w:vAlign w:val="bottom"/>
          </w:tcPr>
          <w:p w14:paraId="3748AA25"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79B42F85"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108FF89B" w14:textId="6155A8F4"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6.581.207,57</w:t>
            </w:r>
          </w:p>
        </w:tc>
      </w:tr>
      <w:tr w:rsidR="001577A9" w:rsidRPr="00A81CB8" w14:paraId="5171D656"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2084B650"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1E52E312"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6CDDF25E"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P_083</w:t>
            </w:r>
          </w:p>
        </w:tc>
        <w:tc>
          <w:tcPr>
            <w:tcW w:w="3969" w:type="dxa"/>
            <w:tcBorders>
              <w:top w:val="nil"/>
              <w:left w:val="nil"/>
              <w:bottom w:val="single" w:sz="4" w:space="0" w:color="auto"/>
              <w:right w:val="single" w:sz="4" w:space="0" w:color="auto"/>
            </w:tcBorders>
            <w:shd w:val="clear" w:color="auto" w:fill="auto"/>
            <w:noWrap/>
            <w:vAlign w:val="bottom"/>
          </w:tcPr>
          <w:p w14:paraId="19A7EF45"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CGE</w:t>
            </w:r>
          </w:p>
        </w:tc>
        <w:tc>
          <w:tcPr>
            <w:tcW w:w="2154" w:type="dxa"/>
            <w:tcBorders>
              <w:top w:val="nil"/>
              <w:left w:val="nil"/>
              <w:bottom w:val="single" w:sz="4" w:space="0" w:color="auto"/>
              <w:right w:val="single" w:sz="4" w:space="0" w:color="auto"/>
            </w:tcBorders>
            <w:shd w:val="clear" w:color="auto" w:fill="auto"/>
            <w:noWrap/>
            <w:vAlign w:val="bottom"/>
          </w:tcPr>
          <w:p w14:paraId="5A92EBED" w14:textId="554DF0E1"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12.005,55</w:t>
            </w:r>
          </w:p>
        </w:tc>
      </w:tr>
      <w:tr w:rsidR="001577A9" w:rsidRPr="00A81CB8" w14:paraId="5CE259EF" w14:textId="77777777" w:rsidTr="00763235">
        <w:trPr>
          <w:jc w:val="center"/>
        </w:trPr>
        <w:tc>
          <w:tcPr>
            <w:tcW w:w="198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88905"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SE-N_35</w:t>
            </w:r>
          </w:p>
        </w:tc>
        <w:tc>
          <w:tcPr>
            <w:tcW w:w="39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ED4E3E"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LAS PALMAS</w:t>
            </w:r>
          </w:p>
        </w:tc>
        <w:tc>
          <w:tcPr>
            <w:tcW w:w="1077" w:type="dxa"/>
            <w:tcBorders>
              <w:top w:val="single" w:sz="4" w:space="0" w:color="auto"/>
              <w:left w:val="nil"/>
              <w:bottom w:val="single" w:sz="4" w:space="0" w:color="auto"/>
              <w:right w:val="single" w:sz="4" w:space="0" w:color="auto"/>
            </w:tcBorders>
            <w:shd w:val="clear" w:color="auto" w:fill="auto"/>
            <w:noWrap/>
            <w:vAlign w:val="bottom"/>
          </w:tcPr>
          <w:p w14:paraId="20DFA107"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single" w:sz="4" w:space="0" w:color="auto"/>
              <w:left w:val="nil"/>
              <w:bottom w:val="single" w:sz="4" w:space="0" w:color="auto"/>
              <w:right w:val="single" w:sz="4" w:space="0" w:color="auto"/>
            </w:tcBorders>
            <w:shd w:val="clear" w:color="auto" w:fill="auto"/>
            <w:noWrap/>
            <w:vAlign w:val="bottom"/>
          </w:tcPr>
          <w:p w14:paraId="3E3150CD"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single" w:sz="4" w:space="0" w:color="auto"/>
              <w:left w:val="nil"/>
              <w:bottom w:val="single" w:sz="4" w:space="0" w:color="auto"/>
              <w:right w:val="single" w:sz="4" w:space="0" w:color="auto"/>
            </w:tcBorders>
            <w:shd w:val="clear" w:color="auto" w:fill="auto"/>
            <w:noWrap/>
            <w:vAlign w:val="bottom"/>
          </w:tcPr>
          <w:p w14:paraId="04F5985A" w14:textId="77F547F2"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3.142.440,99</w:t>
            </w:r>
          </w:p>
        </w:tc>
      </w:tr>
      <w:tr w:rsidR="001577A9" w:rsidRPr="00A81CB8" w14:paraId="0B54B2DE" w14:textId="77777777" w:rsidTr="00763235">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72A10A3A"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single" w:sz="4" w:space="0" w:color="auto"/>
              <w:left w:val="single" w:sz="4" w:space="0" w:color="auto"/>
              <w:bottom w:val="single" w:sz="4" w:space="0" w:color="auto"/>
              <w:right w:val="single" w:sz="4" w:space="0" w:color="auto"/>
            </w:tcBorders>
            <w:vAlign w:val="center"/>
            <w:hideMark/>
          </w:tcPr>
          <w:p w14:paraId="27123C32"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single" w:sz="4" w:space="0" w:color="auto"/>
              <w:left w:val="nil"/>
              <w:bottom w:val="single" w:sz="4" w:space="0" w:color="auto"/>
              <w:right w:val="single" w:sz="4" w:space="0" w:color="auto"/>
            </w:tcBorders>
            <w:shd w:val="clear" w:color="auto" w:fill="auto"/>
            <w:noWrap/>
            <w:vAlign w:val="bottom"/>
          </w:tcPr>
          <w:p w14:paraId="019C1E03"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P_315</w:t>
            </w:r>
          </w:p>
        </w:tc>
        <w:tc>
          <w:tcPr>
            <w:tcW w:w="3969" w:type="dxa"/>
            <w:tcBorders>
              <w:top w:val="single" w:sz="4" w:space="0" w:color="auto"/>
              <w:left w:val="nil"/>
              <w:bottom w:val="single" w:sz="4" w:space="0" w:color="auto"/>
              <w:right w:val="single" w:sz="4" w:space="0" w:color="auto"/>
            </w:tcBorders>
            <w:shd w:val="clear" w:color="auto" w:fill="auto"/>
            <w:noWrap/>
            <w:vAlign w:val="bottom"/>
          </w:tcPr>
          <w:p w14:paraId="5D381661"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Enel Generacion</w:t>
            </w:r>
          </w:p>
        </w:tc>
        <w:tc>
          <w:tcPr>
            <w:tcW w:w="2154" w:type="dxa"/>
            <w:tcBorders>
              <w:top w:val="single" w:sz="4" w:space="0" w:color="auto"/>
              <w:left w:val="nil"/>
              <w:bottom w:val="single" w:sz="4" w:space="0" w:color="auto"/>
              <w:right w:val="single" w:sz="4" w:space="0" w:color="auto"/>
            </w:tcBorders>
            <w:shd w:val="clear" w:color="auto" w:fill="auto"/>
            <w:noWrap/>
            <w:vAlign w:val="bottom"/>
          </w:tcPr>
          <w:p w14:paraId="4BBF7768" w14:textId="0776C173"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171,51</w:t>
            </w:r>
          </w:p>
        </w:tc>
      </w:tr>
      <w:tr w:rsidR="001577A9" w:rsidRPr="00A81CB8" w14:paraId="4D3E72C3" w14:textId="77777777" w:rsidTr="00763235">
        <w:trPr>
          <w:jc w:val="center"/>
        </w:trPr>
        <w:tc>
          <w:tcPr>
            <w:tcW w:w="1985" w:type="dxa"/>
            <w:vMerge w:val="restart"/>
            <w:tcBorders>
              <w:left w:val="single" w:sz="4" w:space="0" w:color="auto"/>
              <w:bottom w:val="single" w:sz="4" w:space="0" w:color="auto"/>
              <w:right w:val="single" w:sz="4" w:space="0" w:color="auto"/>
            </w:tcBorders>
            <w:shd w:val="clear" w:color="auto" w:fill="auto"/>
            <w:noWrap/>
            <w:vAlign w:val="center"/>
            <w:hideMark/>
          </w:tcPr>
          <w:p w14:paraId="4B5E9935"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SE-N_37</w:t>
            </w:r>
          </w:p>
        </w:tc>
        <w:tc>
          <w:tcPr>
            <w:tcW w:w="3969" w:type="dxa"/>
            <w:vMerge w:val="restart"/>
            <w:tcBorders>
              <w:left w:val="single" w:sz="4" w:space="0" w:color="auto"/>
              <w:bottom w:val="single" w:sz="4" w:space="0" w:color="auto"/>
              <w:right w:val="single" w:sz="4" w:space="0" w:color="auto"/>
            </w:tcBorders>
            <w:shd w:val="clear" w:color="auto" w:fill="auto"/>
            <w:vAlign w:val="center"/>
            <w:hideMark/>
          </w:tcPr>
          <w:p w14:paraId="072866B1"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Los Changos</w:t>
            </w:r>
          </w:p>
        </w:tc>
        <w:tc>
          <w:tcPr>
            <w:tcW w:w="1077" w:type="dxa"/>
            <w:tcBorders>
              <w:left w:val="nil"/>
              <w:bottom w:val="single" w:sz="4" w:space="0" w:color="auto"/>
              <w:right w:val="single" w:sz="4" w:space="0" w:color="auto"/>
            </w:tcBorders>
            <w:shd w:val="clear" w:color="auto" w:fill="auto"/>
            <w:noWrap/>
            <w:vAlign w:val="bottom"/>
          </w:tcPr>
          <w:p w14:paraId="33F83F03"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left w:val="nil"/>
              <w:bottom w:val="single" w:sz="4" w:space="0" w:color="auto"/>
              <w:right w:val="single" w:sz="4" w:space="0" w:color="auto"/>
            </w:tcBorders>
            <w:shd w:val="clear" w:color="auto" w:fill="auto"/>
            <w:noWrap/>
            <w:vAlign w:val="bottom"/>
          </w:tcPr>
          <w:p w14:paraId="55961E18"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left w:val="nil"/>
              <w:bottom w:val="single" w:sz="4" w:space="0" w:color="auto"/>
              <w:right w:val="single" w:sz="4" w:space="0" w:color="auto"/>
            </w:tcBorders>
            <w:shd w:val="clear" w:color="auto" w:fill="auto"/>
            <w:noWrap/>
            <w:vAlign w:val="bottom"/>
          </w:tcPr>
          <w:p w14:paraId="7B0D6DE9" w14:textId="5426C17C"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807.486,27</w:t>
            </w:r>
          </w:p>
        </w:tc>
      </w:tr>
      <w:tr w:rsidR="001577A9" w:rsidRPr="00A81CB8" w14:paraId="17B65821"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6FC58B10"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0874D80E"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05915281"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P_514</w:t>
            </w:r>
          </w:p>
        </w:tc>
        <w:tc>
          <w:tcPr>
            <w:tcW w:w="3969" w:type="dxa"/>
            <w:tcBorders>
              <w:top w:val="nil"/>
              <w:left w:val="nil"/>
              <w:bottom w:val="single" w:sz="4" w:space="0" w:color="auto"/>
              <w:right w:val="single" w:sz="4" w:space="0" w:color="auto"/>
            </w:tcBorders>
            <w:shd w:val="clear" w:color="auto" w:fill="auto"/>
            <w:noWrap/>
            <w:vAlign w:val="bottom"/>
          </w:tcPr>
          <w:p w14:paraId="3316C1EE"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TEN</w:t>
            </w:r>
          </w:p>
        </w:tc>
        <w:tc>
          <w:tcPr>
            <w:tcW w:w="2154" w:type="dxa"/>
            <w:tcBorders>
              <w:top w:val="nil"/>
              <w:left w:val="nil"/>
              <w:bottom w:val="single" w:sz="4" w:space="0" w:color="auto"/>
              <w:right w:val="single" w:sz="4" w:space="0" w:color="auto"/>
            </w:tcBorders>
            <w:shd w:val="clear" w:color="auto" w:fill="auto"/>
            <w:noWrap/>
            <w:vAlign w:val="bottom"/>
          </w:tcPr>
          <w:p w14:paraId="0B1AA19A" w14:textId="512E0EBA"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17.020.574,46</w:t>
            </w:r>
          </w:p>
        </w:tc>
      </w:tr>
      <w:tr w:rsidR="001577A9" w:rsidRPr="00A81CB8" w14:paraId="10EB494F"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495FB2E5"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SE-N_38</w:t>
            </w:r>
          </w:p>
        </w:tc>
        <w:tc>
          <w:tcPr>
            <w:tcW w:w="3969" w:type="dxa"/>
            <w:tcBorders>
              <w:top w:val="nil"/>
              <w:left w:val="nil"/>
              <w:bottom w:val="single" w:sz="4" w:space="0" w:color="auto"/>
              <w:right w:val="single" w:sz="4" w:space="0" w:color="auto"/>
            </w:tcBorders>
            <w:shd w:val="clear" w:color="auto" w:fill="auto"/>
            <w:vAlign w:val="center"/>
            <w:hideMark/>
          </w:tcPr>
          <w:p w14:paraId="775ECAE9"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LOS MAQUIS</w:t>
            </w:r>
          </w:p>
        </w:tc>
        <w:tc>
          <w:tcPr>
            <w:tcW w:w="1077" w:type="dxa"/>
            <w:tcBorders>
              <w:top w:val="nil"/>
              <w:left w:val="nil"/>
              <w:bottom w:val="single" w:sz="4" w:space="0" w:color="auto"/>
              <w:right w:val="single" w:sz="4" w:space="0" w:color="auto"/>
            </w:tcBorders>
            <w:shd w:val="clear" w:color="auto" w:fill="auto"/>
            <w:noWrap/>
            <w:vAlign w:val="bottom"/>
          </w:tcPr>
          <w:p w14:paraId="0A9B570A"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P_244</w:t>
            </w:r>
          </w:p>
        </w:tc>
        <w:tc>
          <w:tcPr>
            <w:tcW w:w="3969" w:type="dxa"/>
            <w:tcBorders>
              <w:top w:val="nil"/>
              <w:left w:val="nil"/>
              <w:bottom w:val="single" w:sz="4" w:space="0" w:color="auto"/>
              <w:right w:val="single" w:sz="4" w:space="0" w:color="auto"/>
            </w:tcBorders>
            <w:shd w:val="clear" w:color="auto" w:fill="auto"/>
            <w:noWrap/>
            <w:vAlign w:val="bottom"/>
          </w:tcPr>
          <w:p w14:paraId="0466E0FF"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Colbún Transmisión</w:t>
            </w:r>
          </w:p>
        </w:tc>
        <w:tc>
          <w:tcPr>
            <w:tcW w:w="2154" w:type="dxa"/>
            <w:tcBorders>
              <w:top w:val="nil"/>
              <w:left w:val="nil"/>
              <w:bottom w:val="single" w:sz="4" w:space="0" w:color="auto"/>
              <w:right w:val="single" w:sz="4" w:space="0" w:color="auto"/>
            </w:tcBorders>
            <w:shd w:val="clear" w:color="auto" w:fill="auto"/>
            <w:noWrap/>
            <w:vAlign w:val="bottom"/>
          </w:tcPr>
          <w:p w14:paraId="79D23940" w14:textId="345B3B21"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2.979.579,37</w:t>
            </w:r>
          </w:p>
        </w:tc>
      </w:tr>
      <w:tr w:rsidR="001577A9" w:rsidRPr="00A81CB8" w14:paraId="402E7BFE"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2D681552"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SE-N_39</w:t>
            </w:r>
          </w:p>
        </w:tc>
        <w:tc>
          <w:tcPr>
            <w:tcW w:w="3969" w:type="dxa"/>
            <w:tcBorders>
              <w:top w:val="nil"/>
              <w:left w:val="nil"/>
              <w:bottom w:val="single" w:sz="4" w:space="0" w:color="auto"/>
              <w:right w:val="single" w:sz="4" w:space="0" w:color="auto"/>
            </w:tcBorders>
            <w:shd w:val="clear" w:color="auto" w:fill="auto"/>
            <w:vAlign w:val="center"/>
            <w:hideMark/>
          </w:tcPr>
          <w:p w14:paraId="0D06B86B"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Los Peumos</w:t>
            </w:r>
          </w:p>
        </w:tc>
        <w:tc>
          <w:tcPr>
            <w:tcW w:w="1077" w:type="dxa"/>
            <w:tcBorders>
              <w:top w:val="nil"/>
              <w:left w:val="nil"/>
              <w:bottom w:val="single" w:sz="4" w:space="0" w:color="auto"/>
              <w:right w:val="single" w:sz="4" w:space="0" w:color="auto"/>
            </w:tcBorders>
            <w:shd w:val="clear" w:color="auto" w:fill="auto"/>
            <w:noWrap/>
            <w:vAlign w:val="bottom"/>
          </w:tcPr>
          <w:p w14:paraId="55DD9B3D"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P_083</w:t>
            </w:r>
          </w:p>
        </w:tc>
        <w:tc>
          <w:tcPr>
            <w:tcW w:w="3969" w:type="dxa"/>
            <w:tcBorders>
              <w:top w:val="nil"/>
              <w:left w:val="nil"/>
              <w:bottom w:val="single" w:sz="4" w:space="0" w:color="auto"/>
              <w:right w:val="single" w:sz="4" w:space="0" w:color="auto"/>
            </w:tcBorders>
            <w:shd w:val="clear" w:color="auto" w:fill="auto"/>
            <w:noWrap/>
            <w:vAlign w:val="bottom"/>
          </w:tcPr>
          <w:p w14:paraId="3199601B"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CGE</w:t>
            </w:r>
          </w:p>
        </w:tc>
        <w:tc>
          <w:tcPr>
            <w:tcW w:w="2154" w:type="dxa"/>
            <w:tcBorders>
              <w:top w:val="nil"/>
              <w:left w:val="nil"/>
              <w:bottom w:val="single" w:sz="4" w:space="0" w:color="auto"/>
              <w:right w:val="single" w:sz="4" w:space="0" w:color="auto"/>
            </w:tcBorders>
            <w:shd w:val="clear" w:color="auto" w:fill="auto"/>
            <w:noWrap/>
            <w:vAlign w:val="bottom"/>
          </w:tcPr>
          <w:p w14:paraId="6408C9B1" w14:textId="0BBCD951"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3.338.680,17</w:t>
            </w:r>
          </w:p>
        </w:tc>
      </w:tr>
      <w:tr w:rsidR="001577A9" w:rsidRPr="00A81CB8" w14:paraId="01F517E0"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5257A04E"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SE-N_40</w:t>
            </w:r>
          </w:p>
        </w:tc>
        <w:tc>
          <w:tcPr>
            <w:tcW w:w="3969" w:type="dxa"/>
            <w:tcBorders>
              <w:top w:val="nil"/>
              <w:left w:val="nil"/>
              <w:bottom w:val="single" w:sz="4" w:space="0" w:color="auto"/>
              <w:right w:val="single" w:sz="4" w:space="0" w:color="auto"/>
            </w:tcBorders>
            <w:shd w:val="clear" w:color="auto" w:fill="auto"/>
            <w:vAlign w:val="center"/>
            <w:hideMark/>
          </w:tcPr>
          <w:p w14:paraId="06ADB2CC"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LOS VILOS</w:t>
            </w:r>
          </w:p>
        </w:tc>
        <w:tc>
          <w:tcPr>
            <w:tcW w:w="1077" w:type="dxa"/>
            <w:tcBorders>
              <w:top w:val="nil"/>
              <w:left w:val="nil"/>
              <w:bottom w:val="single" w:sz="4" w:space="0" w:color="auto"/>
              <w:right w:val="single" w:sz="4" w:space="0" w:color="auto"/>
            </w:tcBorders>
            <w:shd w:val="clear" w:color="auto" w:fill="auto"/>
            <w:noWrap/>
            <w:vAlign w:val="bottom"/>
          </w:tcPr>
          <w:p w14:paraId="50B0E325"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2D06F4A2"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7EE3BDCB" w14:textId="2FA23580"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2.759.755,25</w:t>
            </w:r>
          </w:p>
        </w:tc>
      </w:tr>
      <w:tr w:rsidR="001577A9" w:rsidRPr="00A81CB8" w14:paraId="38B403B7"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2A19AE8"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SE-N_41</w:t>
            </w:r>
          </w:p>
        </w:tc>
        <w:tc>
          <w:tcPr>
            <w:tcW w:w="3969" w:type="dxa"/>
            <w:tcBorders>
              <w:top w:val="nil"/>
              <w:left w:val="nil"/>
              <w:bottom w:val="single" w:sz="4" w:space="0" w:color="auto"/>
              <w:right w:val="single" w:sz="4" w:space="0" w:color="auto"/>
            </w:tcBorders>
            <w:shd w:val="clear" w:color="auto" w:fill="auto"/>
            <w:vAlign w:val="center"/>
            <w:hideMark/>
          </w:tcPr>
          <w:p w14:paraId="7CC08867"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Maipo</w:t>
            </w:r>
          </w:p>
        </w:tc>
        <w:tc>
          <w:tcPr>
            <w:tcW w:w="1077" w:type="dxa"/>
            <w:tcBorders>
              <w:top w:val="nil"/>
              <w:left w:val="nil"/>
              <w:bottom w:val="single" w:sz="4" w:space="0" w:color="auto"/>
              <w:right w:val="single" w:sz="4" w:space="0" w:color="auto"/>
            </w:tcBorders>
            <w:shd w:val="clear" w:color="auto" w:fill="auto"/>
            <w:noWrap/>
            <w:vAlign w:val="bottom"/>
          </w:tcPr>
          <w:p w14:paraId="013DCB43"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P_244</w:t>
            </w:r>
          </w:p>
        </w:tc>
        <w:tc>
          <w:tcPr>
            <w:tcW w:w="3969" w:type="dxa"/>
            <w:tcBorders>
              <w:top w:val="nil"/>
              <w:left w:val="nil"/>
              <w:bottom w:val="single" w:sz="4" w:space="0" w:color="auto"/>
              <w:right w:val="single" w:sz="4" w:space="0" w:color="auto"/>
            </w:tcBorders>
            <w:shd w:val="clear" w:color="auto" w:fill="auto"/>
            <w:noWrap/>
            <w:vAlign w:val="bottom"/>
          </w:tcPr>
          <w:p w14:paraId="3AAB75C6"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Colbún Transmisión</w:t>
            </w:r>
          </w:p>
        </w:tc>
        <w:tc>
          <w:tcPr>
            <w:tcW w:w="2154" w:type="dxa"/>
            <w:tcBorders>
              <w:top w:val="nil"/>
              <w:left w:val="nil"/>
              <w:bottom w:val="single" w:sz="4" w:space="0" w:color="auto"/>
              <w:right w:val="single" w:sz="4" w:space="0" w:color="auto"/>
            </w:tcBorders>
            <w:shd w:val="clear" w:color="auto" w:fill="auto"/>
            <w:noWrap/>
            <w:vAlign w:val="bottom"/>
          </w:tcPr>
          <w:p w14:paraId="5ED1FBC1" w14:textId="6A43D672"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9.276.039,33</w:t>
            </w:r>
          </w:p>
        </w:tc>
      </w:tr>
      <w:tr w:rsidR="001577A9" w:rsidRPr="00A81CB8" w14:paraId="56281280"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CFF4CD5"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SE-N_42</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193380EA"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MAITENCILLO</w:t>
            </w:r>
          </w:p>
        </w:tc>
        <w:tc>
          <w:tcPr>
            <w:tcW w:w="1077" w:type="dxa"/>
            <w:tcBorders>
              <w:top w:val="nil"/>
              <w:left w:val="nil"/>
              <w:bottom w:val="single" w:sz="4" w:space="0" w:color="auto"/>
              <w:right w:val="single" w:sz="4" w:space="0" w:color="auto"/>
            </w:tcBorders>
            <w:shd w:val="clear" w:color="auto" w:fill="auto"/>
            <w:noWrap/>
            <w:vAlign w:val="bottom"/>
          </w:tcPr>
          <w:p w14:paraId="67E55C4F"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65133197"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2C626777" w14:textId="19743174"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15.988.729,40</w:t>
            </w:r>
          </w:p>
        </w:tc>
      </w:tr>
      <w:tr w:rsidR="001577A9" w:rsidRPr="00A81CB8" w14:paraId="7F16647A"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5A5AA346"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6236880C"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610E2978"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P_079</w:t>
            </w:r>
          </w:p>
        </w:tc>
        <w:tc>
          <w:tcPr>
            <w:tcW w:w="3969" w:type="dxa"/>
            <w:tcBorders>
              <w:top w:val="nil"/>
              <w:left w:val="nil"/>
              <w:bottom w:val="single" w:sz="4" w:space="0" w:color="auto"/>
              <w:right w:val="single" w:sz="4" w:space="0" w:color="auto"/>
            </w:tcBorders>
            <w:shd w:val="clear" w:color="auto" w:fill="auto"/>
            <w:noWrap/>
            <w:vAlign w:val="bottom"/>
          </w:tcPr>
          <w:p w14:paraId="7759DD1F"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AES GENER</w:t>
            </w:r>
          </w:p>
        </w:tc>
        <w:tc>
          <w:tcPr>
            <w:tcW w:w="2154" w:type="dxa"/>
            <w:tcBorders>
              <w:top w:val="nil"/>
              <w:left w:val="nil"/>
              <w:bottom w:val="single" w:sz="4" w:space="0" w:color="auto"/>
              <w:right w:val="single" w:sz="4" w:space="0" w:color="auto"/>
            </w:tcBorders>
            <w:shd w:val="clear" w:color="auto" w:fill="auto"/>
            <w:noWrap/>
            <w:vAlign w:val="bottom"/>
          </w:tcPr>
          <w:p w14:paraId="4D84EA1E" w14:textId="42213BD8"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232.127,36</w:t>
            </w:r>
          </w:p>
        </w:tc>
      </w:tr>
      <w:tr w:rsidR="001577A9" w:rsidRPr="00A81CB8" w14:paraId="02E88115"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19198586"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03241A0F"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1B0863A7"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P_476</w:t>
            </w:r>
          </w:p>
        </w:tc>
        <w:tc>
          <w:tcPr>
            <w:tcW w:w="3969" w:type="dxa"/>
            <w:tcBorders>
              <w:top w:val="nil"/>
              <w:left w:val="nil"/>
              <w:bottom w:val="single" w:sz="4" w:space="0" w:color="auto"/>
              <w:right w:val="single" w:sz="4" w:space="0" w:color="auto"/>
            </w:tcBorders>
            <w:shd w:val="clear" w:color="auto" w:fill="auto"/>
            <w:noWrap/>
            <w:vAlign w:val="bottom"/>
          </w:tcPr>
          <w:p w14:paraId="2BE3CBF9"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STN</w:t>
            </w:r>
          </w:p>
        </w:tc>
        <w:tc>
          <w:tcPr>
            <w:tcW w:w="2154" w:type="dxa"/>
            <w:tcBorders>
              <w:top w:val="nil"/>
              <w:left w:val="nil"/>
              <w:bottom w:val="single" w:sz="4" w:space="0" w:color="auto"/>
              <w:right w:val="single" w:sz="4" w:space="0" w:color="auto"/>
            </w:tcBorders>
            <w:shd w:val="clear" w:color="auto" w:fill="auto"/>
            <w:noWrap/>
            <w:vAlign w:val="bottom"/>
          </w:tcPr>
          <w:p w14:paraId="5D14D2D1" w14:textId="28D2E683"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1.573,32</w:t>
            </w:r>
          </w:p>
        </w:tc>
      </w:tr>
      <w:tr w:rsidR="001577A9" w:rsidRPr="00A81CB8" w14:paraId="40CB4DF5"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2CACBE59"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7A0F2D41"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33480E0D"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P_582</w:t>
            </w:r>
          </w:p>
        </w:tc>
        <w:tc>
          <w:tcPr>
            <w:tcW w:w="3969" w:type="dxa"/>
            <w:tcBorders>
              <w:top w:val="nil"/>
              <w:left w:val="nil"/>
              <w:bottom w:val="single" w:sz="4" w:space="0" w:color="auto"/>
              <w:right w:val="single" w:sz="4" w:space="0" w:color="auto"/>
            </w:tcBorders>
            <w:shd w:val="clear" w:color="auto" w:fill="auto"/>
            <w:noWrap/>
            <w:vAlign w:val="bottom"/>
          </w:tcPr>
          <w:p w14:paraId="6E4FD0BA"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 xml:space="preserve">LÍNEA DE TRANSMISIÓN CABO LEONES S.A. </w:t>
            </w:r>
          </w:p>
        </w:tc>
        <w:tc>
          <w:tcPr>
            <w:tcW w:w="2154" w:type="dxa"/>
            <w:tcBorders>
              <w:top w:val="nil"/>
              <w:left w:val="nil"/>
              <w:bottom w:val="single" w:sz="4" w:space="0" w:color="auto"/>
              <w:right w:val="single" w:sz="4" w:space="0" w:color="auto"/>
            </w:tcBorders>
            <w:shd w:val="clear" w:color="auto" w:fill="auto"/>
            <w:noWrap/>
            <w:vAlign w:val="bottom"/>
          </w:tcPr>
          <w:p w14:paraId="07075EC5" w14:textId="22E9DA23"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346.245,28</w:t>
            </w:r>
          </w:p>
        </w:tc>
      </w:tr>
      <w:tr w:rsidR="001577A9" w:rsidRPr="00A81CB8" w14:paraId="43241D1B"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27A9827"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SE-N_43</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442BFC70"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María Elena</w:t>
            </w:r>
          </w:p>
        </w:tc>
        <w:tc>
          <w:tcPr>
            <w:tcW w:w="1077" w:type="dxa"/>
            <w:tcBorders>
              <w:top w:val="nil"/>
              <w:left w:val="nil"/>
              <w:bottom w:val="single" w:sz="4" w:space="0" w:color="auto"/>
              <w:right w:val="single" w:sz="4" w:space="0" w:color="auto"/>
            </w:tcBorders>
            <w:shd w:val="clear" w:color="auto" w:fill="auto"/>
            <w:noWrap/>
            <w:vAlign w:val="bottom"/>
          </w:tcPr>
          <w:p w14:paraId="66804095"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P_100</w:t>
            </w:r>
          </w:p>
        </w:tc>
        <w:tc>
          <w:tcPr>
            <w:tcW w:w="3969" w:type="dxa"/>
            <w:tcBorders>
              <w:top w:val="nil"/>
              <w:left w:val="nil"/>
              <w:bottom w:val="single" w:sz="4" w:space="0" w:color="auto"/>
              <w:right w:val="single" w:sz="4" w:space="0" w:color="auto"/>
            </w:tcBorders>
            <w:shd w:val="clear" w:color="auto" w:fill="auto"/>
            <w:noWrap/>
            <w:vAlign w:val="bottom"/>
          </w:tcPr>
          <w:p w14:paraId="613A838C"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STS</w:t>
            </w:r>
          </w:p>
        </w:tc>
        <w:tc>
          <w:tcPr>
            <w:tcW w:w="2154" w:type="dxa"/>
            <w:tcBorders>
              <w:top w:val="nil"/>
              <w:left w:val="nil"/>
              <w:bottom w:val="single" w:sz="4" w:space="0" w:color="auto"/>
              <w:right w:val="single" w:sz="4" w:space="0" w:color="auto"/>
            </w:tcBorders>
            <w:shd w:val="clear" w:color="auto" w:fill="auto"/>
            <w:noWrap/>
            <w:vAlign w:val="bottom"/>
          </w:tcPr>
          <w:p w14:paraId="1CD56F86" w14:textId="51552EFD"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216.063,43</w:t>
            </w:r>
          </w:p>
        </w:tc>
      </w:tr>
      <w:tr w:rsidR="001577A9" w:rsidRPr="00A81CB8" w14:paraId="0C50930B"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5B7D5BD7"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7339286F"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72D128A7"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P_344</w:t>
            </w:r>
          </w:p>
        </w:tc>
        <w:tc>
          <w:tcPr>
            <w:tcW w:w="3969" w:type="dxa"/>
            <w:tcBorders>
              <w:top w:val="nil"/>
              <w:left w:val="nil"/>
              <w:bottom w:val="single" w:sz="4" w:space="0" w:color="auto"/>
              <w:right w:val="single" w:sz="4" w:space="0" w:color="auto"/>
            </w:tcBorders>
            <w:shd w:val="clear" w:color="auto" w:fill="auto"/>
            <w:noWrap/>
            <w:vAlign w:val="bottom"/>
          </w:tcPr>
          <w:p w14:paraId="5D1171F2"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Solar SpA</w:t>
            </w:r>
          </w:p>
        </w:tc>
        <w:tc>
          <w:tcPr>
            <w:tcW w:w="2154" w:type="dxa"/>
            <w:tcBorders>
              <w:top w:val="nil"/>
              <w:left w:val="nil"/>
              <w:bottom w:val="single" w:sz="4" w:space="0" w:color="auto"/>
              <w:right w:val="single" w:sz="4" w:space="0" w:color="auto"/>
            </w:tcBorders>
            <w:shd w:val="clear" w:color="auto" w:fill="auto"/>
            <w:noWrap/>
            <w:vAlign w:val="bottom"/>
          </w:tcPr>
          <w:p w14:paraId="014D44AF" w14:textId="16245DA8"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15.800,00</w:t>
            </w:r>
          </w:p>
        </w:tc>
      </w:tr>
      <w:tr w:rsidR="001577A9" w:rsidRPr="00A81CB8" w14:paraId="32BA4DB8"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0A25B995"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644D4B07"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04442F17"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P_480</w:t>
            </w:r>
          </w:p>
        </w:tc>
        <w:tc>
          <w:tcPr>
            <w:tcW w:w="3969" w:type="dxa"/>
            <w:tcBorders>
              <w:top w:val="nil"/>
              <w:left w:val="nil"/>
              <w:bottom w:val="single" w:sz="4" w:space="0" w:color="auto"/>
              <w:right w:val="single" w:sz="4" w:space="0" w:color="auto"/>
            </w:tcBorders>
            <w:shd w:val="clear" w:color="auto" w:fill="auto"/>
            <w:noWrap/>
            <w:vAlign w:val="bottom"/>
          </w:tcPr>
          <w:p w14:paraId="46CF3190"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SATT</w:t>
            </w:r>
          </w:p>
        </w:tc>
        <w:tc>
          <w:tcPr>
            <w:tcW w:w="2154" w:type="dxa"/>
            <w:tcBorders>
              <w:top w:val="nil"/>
              <w:left w:val="nil"/>
              <w:bottom w:val="single" w:sz="4" w:space="0" w:color="auto"/>
              <w:right w:val="single" w:sz="4" w:space="0" w:color="auto"/>
            </w:tcBorders>
            <w:shd w:val="clear" w:color="auto" w:fill="auto"/>
            <w:noWrap/>
            <w:vAlign w:val="bottom"/>
          </w:tcPr>
          <w:p w14:paraId="15AD4199" w14:textId="36A622E6"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4.306.781,20</w:t>
            </w:r>
          </w:p>
        </w:tc>
      </w:tr>
      <w:tr w:rsidR="001577A9" w:rsidRPr="00A81CB8" w14:paraId="202B27FF"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0445C18"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SE-N_44</w:t>
            </w:r>
          </w:p>
        </w:tc>
        <w:tc>
          <w:tcPr>
            <w:tcW w:w="3969" w:type="dxa"/>
            <w:tcBorders>
              <w:top w:val="nil"/>
              <w:left w:val="nil"/>
              <w:bottom w:val="single" w:sz="4" w:space="0" w:color="auto"/>
              <w:right w:val="single" w:sz="4" w:space="0" w:color="auto"/>
            </w:tcBorders>
            <w:shd w:val="clear" w:color="auto" w:fill="auto"/>
            <w:vAlign w:val="center"/>
            <w:hideMark/>
          </w:tcPr>
          <w:p w14:paraId="498DCCCD"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Melipulli</w:t>
            </w:r>
          </w:p>
        </w:tc>
        <w:tc>
          <w:tcPr>
            <w:tcW w:w="1077" w:type="dxa"/>
            <w:tcBorders>
              <w:top w:val="nil"/>
              <w:left w:val="nil"/>
              <w:bottom w:val="single" w:sz="4" w:space="0" w:color="auto"/>
              <w:right w:val="single" w:sz="4" w:space="0" w:color="auto"/>
            </w:tcBorders>
            <w:shd w:val="clear" w:color="auto" w:fill="auto"/>
            <w:noWrap/>
            <w:vAlign w:val="bottom"/>
          </w:tcPr>
          <w:p w14:paraId="5FF6A445"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P_100</w:t>
            </w:r>
          </w:p>
        </w:tc>
        <w:tc>
          <w:tcPr>
            <w:tcW w:w="3969" w:type="dxa"/>
            <w:tcBorders>
              <w:top w:val="nil"/>
              <w:left w:val="nil"/>
              <w:bottom w:val="single" w:sz="4" w:space="0" w:color="auto"/>
              <w:right w:val="single" w:sz="4" w:space="0" w:color="auto"/>
            </w:tcBorders>
            <w:shd w:val="clear" w:color="auto" w:fill="auto"/>
            <w:noWrap/>
            <w:vAlign w:val="bottom"/>
          </w:tcPr>
          <w:p w14:paraId="1408D611"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STS</w:t>
            </w:r>
          </w:p>
        </w:tc>
        <w:tc>
          <w:tcPr>
            <w:tcW w:w="2154" w:type="dxa"/>
            <w:tcBorders>
              <w:top w:val="nil"/>
              <w:left w:val="nil"/>
              <w:bottom w:val="single" w:sz="4" w:space="0" w:color="auto"/>
              <w:right w:val="single" w:sz="4" w:space="0" w:color="auto"/>
            </w:tcBorders>
            <w:shd w:val="clear" w:color="auto" w:fill="auto"/>
            <w:noWrap/>
            <w:vAlign w:val="bottom"/>
          </w:tcPr>
          <w:p w14:paraId="32090C57" w14:textId="6C2572A8"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7.044.401,73</w:t>
            </w:r>
          </w:p>
        </w:tc>
      </w:tr>
      <w:tr w:rsidR="001577A9" w:rsidRPr="00A81CB8" w14:paraId="4573EA09"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2AA1291"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SE-N_45</w:t>
            </w:r>
          </w:p>
        </w:tc>
        <w:tc>
          <w:tcPr>
            <w:tcW w:w="3969" w:type="dxa"/>
            <w:tcBorders>
              <w:top w:val="nil"/>
              <w:left w:val="nil"/>
              <w:bottom w:val="single" w:sz="4" w:space="0" w:color="auto"/>
              <w:right w:val="single" w:sz="4" w:space="0" w:color="auto"/>
            </w:tcBorders>
            <w:shd w:val="clear" w:color="auto" w:fill="auto"/>
            <w:vAlign w:val="center"/>
            <w:hideMark/>
          </w:tcPr>
          <w:p w14:paraId="41970F9B"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MIRAJE</w:t>
            </w:r>
          </w:p>
        </w:tc>
        <w:tc>
          <w:tcPr>
            <w:tcW w:w="1077" w:type="dxa"/>
            <w:tcBorders>
              <w:top w:val="nil"/>
              <w:left w:val="nil"/>
              <w:bottom w:val="single" w:sz="4" w:space="0" w:color="auto"/>
              <w:right w:val="single" w:sz="4" w:space="0" w:color="auto"/>
            </w:tcBorders>
            <w:shd w:val="clear" w:color="auto" w:fill="auto"/>
            <w:noWrap/>
            <w:vAlign w:val="bottom"/>
          </w:tcPr>
          <w:p w14:paraId="5B3E795C"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06C2A647"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74719BD3" w14:textId="3F1BAB94"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2.604.274,45</w:t>
            </w:r>
          </w:p>
        </w:tc>
      </w:tr>
      <w:tr w:rsidR="001577A9" w:rsidRPr="00A81CB8" w14:paraId="370BEAC1" w14:textId="77777777" w:rsidTr="00763235">
        <w:trPr>
          <w:jc w:val="center"/>
        </w:trPr>
        <w:tc>
          <w:tcPr>
            <w:tcW w:w="1985" w:type="dxa"/>
            <w:vMerge w:val="restart"/>
            <w:tcBorders>
              <w:top w:val="nil"/>
              <w:left w:val="single" w:sz="4" w:space="0" w:color="auto"/>
              <w:right w:val="single" w:sz="4" w:space="0" w:color="auto"/>
            </w:tcBorders>
            <w:shd w:val="clear" w:color="auto" w:fill="auto"/>
            <w:noWrap/>
            <w:vAlign w:val="center"/>
            <w:hideMark/>
          </w:tcPr>
          <w:p w14:paraId="0AE622D4"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SE-N_46</w:t>
            </w:r>
          </w:p>
        </w:tc>
        <w:tc>
          <w:tcPr>
            <w:tcW w:w="3969" w:type="dxa"/>
            <w:vMerge w:val="restart"/>
            <w:tcBorders>
              <w:top w:val="nil"/>
              <w:left w:val="single" w:sz="4" w:space="0" w:color="auto"/>
              <w:right w:val="single" w:sz="4" w:space="0" w:color="auto"/>
            </w:tcBorders>
            <w:shd w:val="clear" w:color="auto" w:fill="auto"/>
            <w:vAlign w:val="center"/>
            <w:hideMark/>
          </w:tcPr>
          <w:p w14:paraId="39D2E466"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Mulchén</w:t>
            </w:r>
          </w:p>
        </w:tc>
        <w:tc>
          <w:tcPr>
            <w:tcW w:w="1077" w:type="dxa"/>
            <w:tcBorders>
              <w:top w:val="nil"/>
              <w:left w:val="nil"/>
              <w:bottom w:val="single" w:sz="4" w:space="0" w:color="auto"/>
              <w:right w:val="single" w:sz="4" w:space="0" w:color="auto"/>
            </w:tcBorders>
            <w:shd w:val="clear" w:color="auto" w:fill="auto"/>
            <w:noWrap/>
            <w:vAlign w:val="bottom"/>
          </w:tcPr>
          <w:p w14:paraId="6A90FE89"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5781B3AC"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25D6A886" w14:textId="390DD7E9"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617.926,40</w:t>
            </w:r>
          </w:p>
        </w:tc>
      </w:tr>
      <w:tr w:rsidR="001577A9" w:rsidRPr="00A81CB8" w14:paraId="57A952FC" w14:textId="77777777" w:rsidTr="00763235">
        <w:trPr>
          <w:jc w:val="center"/>
        </w:trPr>
        <w:tc>
          <w:tcPr>
            <w:tcW w:w="1985" w:type="dxa"/>
            <w:vMerge/>
            <w:tcBorders>
              <w:left w:val="single" w:sz="4" w:space="0" w:color="auto"/>
              <w:right w:val="single" w:sz="4" w:space="0" w:color="auto"/>
            </w:tcBorders>
            <w:vAlign w:val="center"/>
            <w:hideMark/>
          </w:tcPr>
          <w:p w14:paraId="5F39D24A"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left w:val="single" w:sz="4" w:space="0" w:color="auto"/>
              <w:right w:val="single" w:sz="4" w:space="0" w:color="auto"/>
            </w:tcBorders>
            <w:vAlign w:val="center"/>
            <w:hideMark/>
          </w:tcPr>
          <w:p w14:paraId="48455B77"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27D2C45E"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P_123</w:t>
            </w:r>
          </w:p>
        </w:tc>
        <w:tc>
          <w:tcPr>
            <w:tcW w:w="3969" w:type="dxa"/>
            <w:tcBorders>
              <w:top w:val="nil"/>
              <w:left w:val="nil"/>
              <w:bottom w:val="single" w:sz="4" w:space="0" w:color="auto"/>
              <w:right w:val="single" w:sz="4" w:space="0" w:color="auto"/>
            </w:tcBorders>
            <w:shd w:val="clear" w:color="auto" w:fill="auto"/>
            <w:noWrap/>
            <w:vAlign w:val="bottom"/>
          </w:tcPr>
          <w:p w14:paraId="5BC3FF59"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FRONTEL</w:t>
            </w:r>
          </w:p>
        </w:tc>
        <w:tc>
          <w:tcPr>
            <w:tcW w:w="2154" w:type="dxa"/>
            <w:tcBorders>
              <w:top w:val="nil"/>
              <w:left w:val="nil"/>
              <w:bottom w:val="single" w:sz="4" w:space="0" w:color="auto"/>
              <w:right w:val="single" w:sz="4" w:space="0" w:color="auto"/>
            </w:tcBorders>
            <w:shd w:val="clear" w:color="auto" w:fill="auto"/>
            <w:noWrap/>
            <w:vAlign w:val="bottom"/>
          </w:tcPr>
          <w:p w14:paraId="0927D1D3" w14:textId="00B717E0"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82.418,49</w:t>
            </w:r>
          </w:p>
        </w:tc>
      </w:tr>
      <w:tr w:rsidR="001577A9" w:rsidRPr="00A81CB8" w14:paraId="42B763B2" w14:textId="77777777" w:rsidTr="00763235">
        <w:trPr>
          <w:jc w:val="center"/>
        </w:trPr>
        <w:tc>
          <w:tcPr>
            <w:tcW w:w="1985" w:type="dxa"/>
            <w:vMerge/>
            <w:tcBorders>
              <w:left w:val="single" w:sz="4" w:space="0" w:color="auto"/>
              <w:bottom w:val="single" w:sz="4" w:space="0" w:color="auto"/>
              <w:right w:val="single" w:sz="4" w:space="0" w:color="auto"/>
            </w:tcBorders>
            <w:vAlign w:val="center"/>
          </w:tcPr>
          <w:p w14:paraId="15E16464"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left w:val="single" w:sz="4" w:space="0" w:color="auto"/>
              <w:bottom w:val="single" w:sz="4" w:space="0" w:color="auto"/>
              <w:right w:val="single" w:sz="4" w:space="0" w:color="auto"/>
            </w:tcBorders>
            <w:vAlign w:val="center"/>
          </w:tcPr>
          <w:p w14:paraId="02D517D0"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43FF44FA"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P_244</w:t>
            </w:r>
          </w:p>
        </w:tc>
        <w:tc>
          <w:tcPr>
            <w:tcW w:w="3969" w:type="dxa"/>
            <w:tcBorders>
              <w:top w:val="nil"/>
              <w:left w:val="nil"/>
              <w:bottom w:val="single" w:sz="4" w:space="0" w:color="auto"/>
              <w:right w:val="single" w:sz="4" w:space="0" w:color="auto"/>
            </w:tcBorders>
            <w:shd w:val="clear" w:color="auto" w:fill="auto"/>
            <w:noWrap/>
            <w:vAlign w:val="bottom"/>
          </w:tcPr>
          <w:p w14:paraId="3306106D"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Colbún Transmisión</w:t>
            </w:r>
          </w:p>
        </w:tc>
        <w:tc>
          <w:tcPr>
            <w:tcW w:w="2154" w:type="dxa"/>
            <w:tcBorders>
              <w:top w:val="nil"/>
              <w:left w:val="nil"/>
              <w:bottom w:val="single" w:sz="4" w:space="0" w:color="auto"/>
              <w:right w:val="single" w:sz="4" w:space="0" w:color="auto"/>
            </w:tcBorders>
            <w:shd w:val="clear" w:color="auto" w:fill="auto"/>
            <w:noWrap/>
            <w:vAlign w:val="bottom"/>
          </w:tcPr>
          <w:p w14:paraId="0AB0FBC5" w14:textId="3EC1B501" w:rsidR="001577A9" w:rsidRPr="00CF1373" w:rsidRDefault="001577A9" w:rsidP="001577A9">
            <w:pPr>
              <w:spacing w:before="20" w:after="20" w:line="240" w:lineRule="auto"/>
              <w:jc w:val="right"/>
              <w:rPr>
                <w:rFonts w:cstheme="minorHAnsi"/>
                <w:color w:val="000000"/>
                <w:sz w:val="20"/>
                <w:szCs w:val="20"/>
              </w:rPr>
            </w:pPr>
            <w:r>
              <w:rPr>
                <w:rFonts w:cs="Calibri"/>
                <w:color w:val="000000"/>
                <w:sz w:val="20"/>
                <w:szCs w:val="20"/>
              </w:rPr>
              <w:t>2.117.109,10</w:t>
            </w:r>
          </w:p>
        </w:tc>
      </w:tr>
      <w:tr w:rsidR="001577A9" w:rsidRPr="00A81CB8" w14:paraId="234B784F"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1078872C"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SE-N_47</w:t>
            </w:r>
          </w:p>
        </w:tc>
        <w:tc>
          <w:tcPr>
            <w:tcW w:w="3969" w:type="dxa"/>
            <w:tcBorders>
              <w:top w:val="nil"/>
              <w:left w:val="nil"/>
              <w:bottom w:val="single" w:sz="4" w:space="0" w:color="auto"/>
              <w:right w:val="single" w:sz="4" w:space="0" w:color="auto"/>
            </w:tcBorders>
            <w:shd w:val="clear" w:color="auto" w:fill="auto"/>
            <w:vAlign w:val="center"/>
            <w:hideMark/>
          </w:tcPr>
          <w:p w14:paraId="7AE65ED9"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NEPTUNO</w:t>
            </w:r>
          </w:p>
        </w:tc>
        <w:tc>
          <w:tcPr>
            <w:tcW w:w="1077" w:type="dxa"/>
            <w:tcBorders>
              <w:top w:val="nil"/>
              <w:left w:val="nil"/>
              <w:bottom w:val="single" w:sz="4" w:space="0" w:color="auto"/>
              <w:right w:val="single" w:sz="4" w:space="0" w:color="auto"/>
            </w:tcBorders>
            <w:shd w:val="clear" w:color="auto" w:fill="auto"/>
            <w:noWrap/>
            <w:vAlign w:val="bottom"/>
          </w:tcPr>
          <w:p w14:paraId="72D1B00D"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715BE146"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6CDE32B0" w14:textId="320B3814"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2.125.016,91</w:t>
            </w:r>
          </w:p>
        </w:tc>
      </w:tr>
      <w:tr w:rsidR="001577A9" w:rsidRPr="00A81CB8" w14:paraId="4E4063E8"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2153379B"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SE-N_48</w:t>
            </w:r>
          </w:p>
        </w:tc>
        <w:tc>
          <w:tcPr>
            <w:tcW w:w="3969" w:type="dxa"/>
            <w:tcBorders>
              <w:top w:val="nil"/>
              <w:left w:val="nil"/>
              <w:bottom w:val="single" w:sz="4" w:space="0" w:color="auto"/>
              <w:right w:val="single" w:sz="4" w:space="0" w:color="auto"/>
            </w:tcBorders>
            <w:shd w:val="clear" w:color="auto" w:fill="auto"/>
            <w:vAlign w:val="center"/>
            <w:hideMark/>
          </w:tcPr>
          <w:p w14:paraId="10890509"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NOGALES</w:t>
            </w:r>
          </w:p>
        </w:tc>
        <w:tc>
          <w:tcPr>
            <w:tcW w:w="1077" w:type="dxa"/>
            <w:tcBorders>
              <w:top w:val="nil"/>
              <w:left w:val="nil"/>
              <w:bottom w:val="single" w:sz="4" w:space="0" w:color="auto"/>
              <w:right w:val="single" w:sz="4" w:space="0" w:color="auto"/>
            </w:tcBorders>
            <w:shd w:val="clear" w:color="auto" w:fill="auto"/>
            <w:noWrap/>
            <w:vAlign w:val="bottom"/>
          </w:tcPr>
          <w:p w14:paraId="7392E7EF"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65D8A878"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43C3EBF8" w14:textId="22724A0A"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1.792.238,10</w:t>
            </w:r>
          </w:p>
        </w:tc>
      </w:tr>
      <w:tr w:rsidR="001577A9" w:rsidRPr="00A81CB8" w14:paraId="3AB7A3AB"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459AD1"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lastRenderedPageBreak/>
              <w:t>SE-N_50</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64510E1A"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Nueva Cardones</w:t>
            </w:r>
          </w:p>
        </w:tc>
        <w:tc>
          <w:tcPr>
            <w:tcW w:w="1077" w:type="dxa"/>
            <w:tcBorders>
              <w:top w:val="nil"/>
              <w:left w:val="nil"/>
              <w:bottom w:val="single" w:sz="4" w:space="0" w:color="auto"/>
              <w:right w:val="single" w:sz="4" w:space="0" w:color="auto"/>
            </w:tcBorders>
            <w:shd w:val="clear" w:color="auto" w:fill="auto"/>
            <w:noWrap/>
            <w:vAlign w:val="bottom"/>
          </w:tcPr>
          <w:p w14:paraId="1496F4E8"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P_514</w:t>
            </w:r>
          </w:p>
        </w:tc>
        <w:tc>
          <w:tcPr>
            <w:tcW w:w="3969" w:type="dxa"/>
            <w:tcBorders>
              <w:top w:val="nil"/>
              <w:left w:val="nil"/>
              <w:bottom w:val="single" w:sz="4" w:space="0" w:color="auto"/>
              <w:right w:val="single" w:sz="4" w:space="0" w:color="auto"/>
            </w:tcBorders>
            <w:shd w:val="clear" w:color="auto" w:fill="auto"/>
            <w:noWrap/>
            <w:vAlign w:val="bottom"/>
          </w:tcPr>
          <w:p w14:paraId="7E3E2C9D"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TEN</w:t>
            </w:r>
          </w:p>
        </w:tc>
        <w:tc>
          <w:tcPr>
            <w:tcW w:w="2154" w:type="dxa"/>
            <w:tcBorders>
              <w:top w:val="nil"/>
              <w:left w:val="nil"/>
              <w:bottom w:val="single" w:sz="4" w:space="0" w:color="auto"/>
              <w:right w:val="single" w:sz="4" w:space="0" w:color="auto"/>
            </w:tcBorders>
            <w:shd w:val="clear" w:color="auto" w:fill="auto"/>
            <w:noWrap/>
            <w:vAlign w:val="bottom"/>
          </w:tcPr>
          <w:p w14:paraId="3242760D" w14:textId="2E549765"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11.888.346,86</w:t>
            </w:r>
          </w:p>
        </w:tc>
      </w:tr>
      <w:tr w:rsidR="001577A9" w:rsidRPr="00A81CB8" w14:paraId="43B2A219"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320EB3E2"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7917B9FE"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1E473DC3"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P_530</w:t>
            </w:r>
          </w:p>
        </w:tc>
        <w:tc>
          <w:tcPr>
            <w:tcW w:w="3969" w:type="dxa"/>
            <w:tcBorders>
              <w:top w:val="nil"/>
              <w:left w:val="nil"/>
              <w:bottom w:val="single" w:sz="4" w:space="0" w:color="auto"/>
              <w:right w:val="single" w:sz="4" w:space="0" w:color="auto"/>
            </w:tcBorders>
            <w:shd w:val="clear" w:color="auto" w:fill="auto"/>
            <w:noWrap/>
            <w:vAlign w:val="bottom"/>
          </w:tcPr>
          <w:p w14:paraId="2E191850"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INTERCHILE</w:t>
            </w:r>
          </w:p>
        </w:tc>
        <w:tc>
          <w:tcPr>
            <w:tcW w:w="2154" w:type="dxa"/>
            <w:tcBorders>
              <w:top w:val="nil"/>
              <w:left w:val="nil"/>
              <w:bottom w:val="single" w:sz="4" w:space="0" w:color="auto"/>
              <w:right w:val="single" w:sz="4" w:space="0" w:color="auto"/>
            </w:tcBorders>
            <w:shd w:val="clear" w:color="auto" w:fill="auto"/>
            <w:noWrap/>
            <w:vAlign w:val="bottom"/>
          </w:tcPr>
          <w:p w14:paraId="13C690ED" w14:textId="178B1A3D"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760.422,47</w:t>
            </w:r>
          </w:p>
        </w:tc>
      </w:tr>
      <w:tr w:rsidR="001577A9" w:rsidRPr="00A81CB8" w14:paraId="1C7A6C48"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701764B"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SE-N_51</w:t>
            </w:r>
          </w:p>
        </w:tc>
        <w:tc>
          <w:tcPr>
            <w:tcW w:w="3969" w:type="dxa"/>
            <w:tcBorders>
              <w:top w:val="nil"/>
              <w:left w:val="nil"/>
              <w:bottom w:val="single" w:sz="4" w:space="0" w:color="auto"/>
              <w:right w:val="single" w:sz="4" w:space="0" w:color="auto"/>
            </w:tcBorders>
            <w:shd w:val="clear" w:color="auto" w:fill="auto"/>
            <w:vAlign w:val="center"/>
            <w:hideMark/>
          </w:tcPr>
          <w:p w14:paraId="4E23F396"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Nueva Pichirropulli</w:t>
            </w:r>
          </w:p>
        </w:tc>
        <w:tc>
          <w:tcPr>
            <w:tcW w:w="1077" w:type="dxa"/>
            <w:tcBorders>
              <w:top w:val="nil"/>
              <w:left w:val="nil"/>
              <w:bottom w:val="single" w:sz="4" w:space="0" w:color="auto"/>
              <w:right w:val="single" w:sz="4" w:space="0" w:color="auto"/>
            </w:tcBorders>
            <w:shd w:val="clear" w:color="auto" w:fill="auto"/>
            <w:noWrap/>
            <w:vAlign w:val="bottom"/>
          </w:tcPr>
          <w:p w14:paraId="5444A140"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P_290</w:t>
            </w:r>
          </w:p>
        </w:tc>
        <w:tc>
          <w:tcPr>
            <w:tcW w:w="3969" w:type="dxa"/>
            <w:tcBorders>
              <w:top w:val="nil"/>
              <w:left w:val="nil"/>
              <w:bottom w:val="single" w:sz="4" w:space="0" w:color="auto"/>
              <w:right w:val="single" w:sz="4" w:space="0" w:color="auto"/>
            </w:tcBorders>
            <w:shd w:val="clear" w:color="auto" w:fill="auto"/>
            <w:noWrap/>
            <w:vAlign w:val="bottom"/>
          </w:tcPr>
          <w:p w14:paraId="67EAF355"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Eletrans</w:t>
            </w:r>
          </w:p>
        </w:tc>
        <w:tc>
          <w:tcPr>
            <w:tcW w:w="2154" w:type="dxa"/>
            <w:tcBorders>
              <w:top w:val="nil"/>
              <w:left w:val="nil"/>
              <w:bottom w:val="single" w:sz="4" w:space="0" w:color="auto"/>
              <w:right w:val="single" w:sz="4" w:space="0" w:color="auto"/>
            </w:tcBorders>
            <w:shd w:val="clear" w:color="auto" w:fill="auto"/>
            <w:noWrap/>
            <w:vAlign w:val="bottom"/>
          </w:tcPr>
          <w:p w14:paraId="3B85F0FA" w14:textId="44E63E32"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4.628.955,27</w:t>
            </w:r>
          </w:p>
        </w:tc>
      </w:tr>
      <w:tr w:rsidR="001577A9" w:rsidRPr="00A81CB8" w14:paraId="3A13BEBD"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1F98C83F"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SE-N_53</w:t>
            </w:r>
          </w:p>
        </w:tc>
        <w:tc>
          <w:tcPr>
            <w:tcW w:w="3969" w:type="dxa"/>
            <w:tcBorders>
              <w:top w:val="nil"/>
              <w:left w:val="nil"/>
              <w:bottom w:val="single" w:sz="4" w:space="0" w:color="auto"/>
              <w:right w:val="single" w:sz="4" w:space="0" w:color="auto"/>
            </w:tcBorders>
            <w:shd w:val="clear" w:color="auto" w:fill="auto"/>
            <w:vAlign w:val="center"/>
            <w:hideMark/>
          </w:tcPr>
          <w:p w14:paraId="4346D44E"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O'Higgins</w:t>
            </w:r>
          </w:p>
        </w:tc>
        <w:tc>
          <w:tcPr>
            <w:tcW w:w="1077" w:type="dxa"/>
            <w:tcBorders>
              <w:top w:val="nil"/>
              <w:left w:val="nil"/>
              <w:bottom w:val="single" w:sz="4" w:space="0" w:color="auto"/>
              <w:right w:val="single" w:sz="4" w:space="0" w:color="auto"/>
            </w:tcBorders>
            <w:shd w:val="clear" w:color="auto" w:fill="auto"/>
            <w:noWrap/>
            <w:vAlign w:val="bottom"/>
          </w:tcPr>
          <w:p w14:paraId="0F4B8FC0"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P_418</w:t>
            </w:r>
          </w:p>
        </w:tc>
        <w:tc>
          <w:tcPr>
            <w:tcW w:w="3969" w:type="dxa"/>
            <w:tcBorders>
              <w:top w:val="nil"/>
              <w:left w:val="nil"/>
              <w:bottom w:val="single" w:sz="4" w:space="0" w:color="auto"/>
              <w:right w:val="single" w:sz="4" w:space="0" w:color="auto"/>
            </w:tcBorders>
            <w:shd w:val="clear" w:color="auto" w:fill="auto"/>
            <w:noWrap/>
            <w:vAlign w:val="bottom"/>
          </w:tcPr>
          <w:p w14:paraId="60D6834D"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Minera Escondida</w:t>
            </w:r>
          </w:p>
        </w:tc>
        <w:tc>
          <w:tcPr>
            <w:tcW w:w="2154" w:type="dxa"/>
            <w:tcBorders>
              <w:top w:val="nil"/>
              <w:left w:val="nil"/>
              <w:bottom w:val="single" w:sz="4" w:space="0" w:color="auto"/>
              <w:right w:val="single" w:sz="4" w:space="0" w:color="auto"/>
            </w:tcBorders>
            <w:shd w:val="clear" w:color="auto" w:fill="auto"/>
            <w:noWrap/>
            <w:vAlign w:val="bottom"/>
          </w:tcPr>
          <w:p w14:paraId="207816E9" w14:textId="4E8ECCB4"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2.037.912,67</w:t>
            </w:r>
          </w:p>
        </w:tc>
      </w:tr>
      <w:tr w:rsidR="001577A9" w:rsidRPr="00A81CB8" w14:paraId="3996B6EE" w14:textId="77777777" w:rsidTr="00763235">
        <w:trPr>
          <w:jc w:val="center"/>
        </w:trPr>
        <w:tc>
          <w:tcPr>
            <w:tcW w:w="198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892730"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SE-N_54</w:t>
            </w:r>
          </w:p>
        </w:tc>
        <w:tc>
          <w:tcPr>
            <w:tcW w:w="39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B11DB4"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PAN DE AZUCAR</w:t>
            </w:r>
          </w:p>
        </w:tc>
        <w:tc>
          <w:tcPr>
            <w:tcW w:w="1077" w:type="dxa"/>
            <w:tcBorders>
              <w:top w:val="single" w:sz="4" w:space="0" w:color="auto"/>
              <w:left w:val="nil"/>
              <w:bottom w:val="single" w:sz="4" w:space="0" w:color="auto"/>
              <w:right w:val="single" w:sz="4" w:space="0" w:color="auto"/>
            </w:tcBorders>
            <w:shd w:val="clear" w:color="auto" w:fill="auto"/>
            <w:noWrap/>
            <w:vAlign w:val="bottom"/>
          </w:tcPr>
          <w:p w14:paraId="5FCD3DE2"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single" w:sz="4" w:space="0" w:color="auto"/>
              <w:left w:val="nil"/>
              <w:bottom w:val="single" w:sz="4" w:space="0" w:color="auto"/>
              <w:right w:val="single" w:sz="4" w:space="0" w:color="auto"/>
            </w:tcBorders>
            <w:shd w:val="clear" w:color="auto" w:fill="auto"/>
            <w:noWrap/>
            <w:vAlign w:val="bottom"/>
          </w:tcPr>
          <w:p w14:paraId="5FCBE97C"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single" w:sz="4" w:space="0" w:color="auto"/>
              <w:left w:val="nil"/>
              <w:bottom w:val="single" w:sz="4" w:space="0" w:color="auto"/>
              <w:right w:val="single" w:sz="4" w:space="0" w:color="auto"/>
            </w:tcBorders>
            <w:shd w:val="clear" w:color="auto" w:fill="auto"/>
            <w:noWrap/>
            <w:vAlign w:val="bottom"/>
          </w:tcPr>
          <w:p w14:paraId="2CC9177C" w14:textId="340354CB"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27.034.505,52</w:t>
            </w:r>
          </w:p>
        </w:tc>
      </w:tr>
      <w:tr w:rsidR="001577A9" w:rsidRPr="00A81CB8" w14:paraId="6148B23A" w14:textId="77777777" w:rsidTr="00763235">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65F49BDB"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single" w:sz="4" w:space="0" w:color="auto"/>
              <w:left w:val="single" w:sz="4" w:space="0" w:color="auto"/>
              <w:bottom w:val="single" w:sz="4" w:space="0" w:color="auto"/>
              <w:right w:val="single" w:sz="4" w:space="0" w:color="auto"/>
            </w:tcBorders>
            <w:vAlign w:val="center"/>
            <w:hideMark/>
          </w:tcPr>
          <w:p w14:paraId="740C00C3"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single" w:sz="4" w:space="0" w:color="auto"/>
              <w:left w:val="nil"/>
              <w:bottom w:val="single" w:sz="4" w:space="0" w:color="auto"/>
              <w:right w:val="single" w:sz="4" w:space="0" w:color="auto"/>
            </w:tcBorders>
            <w:shd w:val="clear" w:color="auto" w:fill="auto"/>
            <w:noWrap/>
            <w:vAlign w:val="bottom"/>
          </w:tcPr>
          <w:p w14:paraId="0B8641BD"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P_083</w:t>
            </w:r>
          </w:p>
        </w:tc>
        <w:tc>
          <w:tcPr>
            <w:tcW w:w="3969" w:type="dxa"/>
            <w:tcBorders>
              <w:top w:val="single" w:sz="4" w:space="0" w:color="auto"/>
              <w:left w:val="nil"/>
              <w:bottom w:val="single" w:sz="4" w:space="0" w:color="auto"/>
              <w:right w:val="single" w:sz="4" w:space="0" w:color="auto"/>
            </w:tcBorders>
            <w:shd w:val="clear" w:color="auto" w:fill="auto"/>
            <w:noWrap/>
            <w:vAlign w:val="bottom"/>
          </w:tcPr>
          <w:p w14:paraId="38949DBE"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CGE</w:t>
            </w:r>
          </w:p>
        </w:tc>
        <w:tc>
          <w:tcPr>
            <w:tcW w:w="2154" w:type="dxa"/>
            <w:tcBorders>
              <w:top w:val="single" w:sz="4" w:space="0" w:color="auto"/>
              <w:left w:val="nil"/>
              <w:bottom w:val="single" w:sz="4" w:space="0" w:color="auto"/>
              <w:right w:val="single" w:sz="4" w:space="0" w:color="auto"/>
            </w:tcBorders>
            <w:shd w:val="clear" w:color="auto" w:fill="auto"/>
            <w:noWrap/>
            <w:vAlign w:val="bottom"/>
          </w:tcPr>
          <w:p w14:paraId="387450B3" w14:textId="59E33D64"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973.875,15</w:t>
            </w:r>
          </w:p>
        </w:tc>
      </w:tr>
      <w:tr w:rsidR="001577A9" w:rsidRPr="00A81CB8" w14:paraId="073543FF" w14:textId="77777777" w:rsidTr="00763235">
        <w:trPr>
          <w:jc w:val="center"/>
        </w:trPr>
        <w:tc>
          <w:tcPr>
            <w:tcW w:w="1985" w:type="dxa"/>
            <w:vMerge w:val="restart"/>
            <w:tcBorders>
              <w:left w:val="single" w:sz="4" w:space="0" w:color="auto"/>
              <w:bottom w:val="single" w:sz="4" w:space="0" w:color="auto"/>
              <w:right w:val="single" w:sz="4" w:space="0" w:color="auto"/>
            </w:tcBorders>
            <w:shd w:val="clear" w:color="auto" w:fill="auto"/>
            <w:noWrap/>
            <w:vAlign w:val="center"/>
            <w:hideMark/>
          </w:tcPr>
          <w:p w14:paraId="3CEA34AF"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SE-N_55</w:t>
            </w:r>
          </w:p>
        </w:tc>
        <w:tc>
          <w:tcPr>
            <w:tcW w:w="3969" w:type="dxa"/>
            <w:vMerge w:val="restart"/>
            <w:tcBorders>
              <w:left w:val="single" w:sz="4" w:space="0" w:color="auto"/>
              <w:bottom w:val="single" w:sz="4" w:space="0" w:color="auto"/>
              <w:right w:val="single" w:sz="4" w:space="0" w:color="auto"/>
            </w:tcBorders>
            <w:shd w:val="clear" w:color="auto" w:fill="auto"/>
            <w:vAlign w:val="center"/>
            <w:hideMark/>
          </w:tcPr>
          <w:p w14:paraId="7FF400B3"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PARINACOTA</w:t>
            </w:r>
          </w:p>
        </w:tc>
        <w:tc>
          <w:tcPr>
            <w:tcW w:w="1077" w:type="dxa"/>
            <w:tcBorders>
              <w:left w:val="nil"/>
              <w:bottom w:val="single" w:sz="4" w:space="0" w:color="auto"/>
              <w:right w:val="single" w:sz="4" w:space="0" w:color="auto"/>
            </w:tcBorders>
            <w:shd w:val="clear" w:color="auto" w:fill="auto"/>
            <w:noWrap/>
            <w:vAlign w:val="bottom"/>
          </w:tcPr>
          <w:p w14:paraId="4ECBDF25"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left w:val="nil"/>
              <w:bottom w:val="single" w:sz="4" w:space="0" w:color="auto"/>
              <w:right w:val="single" w:sz="4" w:space="0" w:color="auto"/>
            </w:tcBorders>
            <w:shd w:val="clear" w:color="auto" w:fill="auto"/>
            <w:noWrap/>
            <w:vAlign w:val="bottom"/>
          </w:tcPr>
          <w:p w14:paraId="7E3C5B8A"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left w:val="nil"/>
              <w:bottom w:val="single" w:sz="4" w:space="0" w:color="auto"/>
              <w:right w:val="single" w:sz="4" w:space="0" w:color="auto"/>
            </w:tcBorders>
            <w:shd w:val="clear" w:color="auto" w:fill="auto"/>
            <w:noWrap/>
            <w:vAlign w:val="bottom"/>
          </w:tcPr>
          <w:p w14:paraId="6C90B9D0" w14:textId="698BEA2A"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53.965,41</w:t>
            </w:r>
          </w:p>
        </w:tc>
      </w:tr>
      <w:tr w:rsidR="001577A9" w:rsidRPr="00A81CB8" w14:paraId="5DC2C2FB"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217E429D"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03CE44A0"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1B2B5B76"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P_120</w:t>
            </w:r>
          </w:p>
        </w:tc>
        <w:tc>
          <w:tcPr>
            <w:tcW w:w="3969" w:type="dxa"/>
            <w:tcBorders>
              <w:top w:val="nil"/>
              <w:left w:val="nil"/>
              <w:bottom w:val="single" w:sz="4" w:space="0" w:color="auto"/>
              <w:right w:val="single" w:sz="4" w:space="0" w:color="auto"/>
            </w:tcBorders>
            <w:shd w:val="clear" w:color="auto" w:fill="auto"/>
            <w:noWrap/>
            <w:vAlign w:val="bottom"/>
          </w:tcPr>
          <w:p w14:paraId="69606D38"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TRANSEMEL</w:t>
            </w:r>
          </w:p>
        </w:tc>
        <w:tc>
          <w:tcPr>
            <w:tcW w:w="2154" w:type="dxa"/>
            <w:tcBorders>
              <w:top w:val="nil"/>
              <w:left w:val="nil"/>
              <w:bottom w:val="single" w:sz="4" w:space="0" w:color="auto"/>
              <w:right w:val="single" w:sz="4" w:space="0" w:color="auto"/>
            </w:tcBorders>
            <w:shd w:val="clear" w:color="auto" w:fill="auto"/>
            <w:noWrap/>
            <w:vAlign w:val="bottom"/>
          </w:tcPr>
          <w:p w14:paraId="334AF5C1" w14:textId="0BB7BDE2"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4.032.448,99</w:t>
            </w:r>
          </w:p>
        </w:tc>
      </w:tr>
      <w:tr w:rsidR="001577A9" w:rsidRPr="00A81CB8" w14:paraId="66F6EDE3"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13BEF72B"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201CFA40"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12B9239F"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P_164</w:t>
            </w:r>
          </w:p>
        </w:tc>
        <w:tc>
          <w:tcPr>
            <w:tcW w:w="3969" w:type="dxa"/>
            <w:tcBorders>
              <w:top w:val="nil"/>
              <w:left w:val="nil"/>
              <w:bottom w:val="single" w:sz="4" w:space="0" w:color="auto"/>
              <w:right w:val="single" w:sz="4" w:space="0" w:color="auto"/>
            </w:tcBorders>
            <w:shd w:val="clear" w:color="auto" w:fill="auto"/>
            <w:noWrap/>
            <w:vAlign w:val="bottom"/>
          </w:tcPr>
          <w:p w14:paraId="63985158"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E-CL</w:t>
            </w:r>
          </w:p>
        </w:tc>
        <w:tc>
          <w:tcPr>
            <w:tcW w:w="2154" w:type="dxa"/>
            <w:tcBorders>
              <w:top w:val="nil"/>
              <w:left w:val="nil"/>
              <w:bottom w:val="single" w:sz="4" w:space="0" w:color="auto"/>
              <w:right w:val="single" w:sz="4" w:space="0" w:color="auto"/>
            </w:tcBorders>
            <w:shd w:val="clear" w:color="auto" w:fill="auto"/>
            <w:noWrap/>
            <w:vAlign w:val="bottom"/>
          </w:tcPr>
          <w:p w14:paraId="65757ADA" w14:textId="425FE5ED"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4.853,57</w:t>
            </w:r>
          </w:p>
        </w:tc>
      </w:tr>
      <w:tr w:rsidR="001577A9" w:rsidRPr="00A81CB8" w14:paraId="500B473C"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10FE80"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SE-N_56</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69003097"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POLPAICO</w:t>
            </w:r>
          </w:p>
        </w:tc>
        <w:tc>
          <w:tcPr>
            <w:tcW w:w="1077" w:type="dxa"/>
            <w:tcBorders>
              <w:top w:val="nil"/>
              <w:left w:val="nil"/>
              <w:bottom w:val="single" w:sz="4" w:space="0" w:color="auto"/>
              <w:right w:val="single" w:sz="4" w:space="0" w:color="auto"/>
            </w:tcBorders>
            <w:shd w:val="clear" w:color="auto" w:fill="auto"/>
            <w:noWrap/>
            <w:vAlign w:val="bottom"/>
          </w:tcPr>
          <w:p w14:paraId="4755049F"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239F1397"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28BF5ACE" w14:textId="7061E289"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31.568.331,60</w:t>
            </w:r>
          </w:p>
        </w:tc>
      </w:tr>
      <w:tr w:rsidR="001577A9" w:rsidRPr="00A81CB8" w14:paraId="2226FA16"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5BB89DB0"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5486616C"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42544912"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P_079</w:t>
            </w:r>
          </w:p>
        </w:tc>
        <w:tc>
          <w:tcPr>
            <w:tcW w:w="3969" w:type="dxa"/>
            <w:tcBorders>
              <w:top w:val="nil"/>
              <w:left w:val="nil"/>
              <w:bottom w:val="single" w:sz="4" w:space="0" w:color="auto"/>
              <w:right w:val="single" w:sz="4" w:space="0" w:color="auto"/>
            </w:tcBorders>
            <w:shd w:val="clear" w:color="auto" w:fill="auto"/>
            <w:noWrap/>
            <w:vAlign w:val="bottom"/>
          </w:tcPr>
          <w:p w14:paraId="36841367"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AES GENER</w:t>
            </w:r>
          </w:p>
        </w:tc>
        <w:tc>
          <w:tcPr>
            <w:tcW w:w="2154" w:type="dxa"/>
            <w:tcBorders>
              <w:top w:val="nil"/>
              <w:left w:val="nil"/>
              <w:bottom w:val="single" w:sz="4" w:space="0" w:color="auto"/>
              <w:right w:val="single" w:sz="4" w:space="0" w:color="auto"/>
            </w:tcBorders>
            <w:shd w:val="clear" w:color="auto" w:fill="auto"/>
            <w:noWrap/>
            <w:vAlign w:val="bottom"/>
          </w:tcPr>
          <w:p w14:paraId="03E9246C" w14:textId="0C0B02A5"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199,97</w:t>
            </w:r>
          </w:p>
        </w:tc>
      </w:tr>
      <w:tr w:rsidR="001577A9" w:rsidRPr="00A81CB8" w14:paraId="6F8F30DC"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4C54CFF8"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6CBB3CDA"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661A5647"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P_111</w:t>
            </w:r>
          </w:p>
        </w:tc>
        <w:tc>
          <w:tcPr>
            <w:tcW w:w="3969" w:type="dxa"/>
            <w:tcBorders>
              <w:top w:val="nil"/>
              <w:left w:val="nil"/>
              <w:bottom w:val="single" w:sz="4" w:space="0" w:color="auto"/>
              <w:right w:val="single" w:sz="4" w:space="0" w:color="auto"/>
            </w:tcBorders>
            <w:shd w:val="clear" w:color="auto" w:fill="auto"/>
            <w:noWrap/>
            <w:vAlign w:val="bottom"/>
          </w:tcPr>
          <w:p w14:paraId="1B6CCEF7"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ENEL DISTRIBUCION S.A.</w:t>
            </w:r>
          </w:p>
        </w:tc>
        <w:tc>
          <w:tcPr>
            <w:tcW w:w="2154" w:type="dxa"/>
            <w:tcBorders>
              <w:top w:val="nil"/>
              <w:left w:val="nil"/>
              <w:bottom w:val="single" w:sz="4" w:space="0" w:color="auto"/>
              <w:right w:val="single" w:sz="4" w:space="0" w:color="auto"/>
            </w:tcBorders>
            <w:shd w:val="clear" w:color="auto" w:fill="auto"/>
            <w:noWrap/>
            <w:vAlign w:val="bottom"/>
          </w:tcPr>
          <w:p w14:paraId="384CA628" w14:textId="16BD5FAB"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988.066,34</w:t>
            </w:r>
          </w:p>
        </w:tc>
      </w:tr>
      <w:tr w:rsidR="001577A9" w:rsidRPr="00A81CB8" w14:paraId="52AF0D25"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63524A13"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66F0B928"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3BFC0FD8"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P_244</w:t>
            </w:r>
          </w:p>
        </w:tc>
        <w:tc>
          <w:tcPr>
            <w:tcW w:w="3969" w:type="dxa"/>
            <w:tcBorders>
              <w:top w:val="nil"/>
              <w:left w:val="nil"/>
              <w:bottom w:val="single" w:sz="4" w:space="0" w:color="auto"/>
              <w:right w:val="single" w:sz="4" w:space="0" w:color="auto"/>
            </w:tcBorders>
            <w:shd w:val="clear" w:color="auto" w:fill="auto"/>
            <w:noWrap/>
            <w:vAlign w:val="bottom"/>
          </w:tcPr>
          <w:p w14:paraId="4FF8A2EA"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Colbún Transmisión</w:t>
            </w:r>
          </w:p>
        </w:tc>
        <w:tc>
          <w:tcPr>
            <w:tcW w:w="2154" w:type="dxa"/>
            <w:tcBorders>
              <w:top w:val="nil"/>
              <w:left w:val="nil"/>
              <w:bottom w:val="single" w:sz="4" w:space="0" w:color="auto"/>
              <w:right w:val="single" w:sz="4" w:space="0" w:color="auto"/>
            </w:tcBorders>
            <w:shd w:val="clear" w:color="auto" w:fill="auto"/>
            <w:noWrap/>
            <w:vAlign w:val="bottom"/>
          </w:tcPr>
          <w:p w14:paraId="108ED5DC" w14:textId="37284FBB"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7.702,51</w:t>
            </w:r>
          </w:p>
        </w:tc>
      </w:tr>
      <w:tr w:rsidR="001577A9" w:rsidRPr="00A81CB8" w14:paraId="00CB9FC1"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2098356F"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SE-N_57</w:t>
            </w:r>
          </w:p>
        </w:tc>
        <w:tc>
          <w:tcPr>
            <w:tcW w:w="3969" w:type="dxa"/>
            <w:tcBorders>
              <w:top w:val="nil"/>
              <w:left w:val="nil"/>
              <w:bottom w:val="single" w:sz="4" w:space="0" w:color="auto"/>
              <w:right w:val="single" w:sz="4" w:space="0" w:color="auto"/>
            </w:tcBorders>
            <w:shd w:val="clear" w:color="auto" w:fill="auto"/>
            <w:vAlign w:val="center"/>
            <w:hideMark/>
          </w:tcPr>
          <w:p w14:paraId="0A46B9DF"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Pozo Almonte</w:t>
            </w:r>
          </w:p>
        </w:tc>
        <w:tc>
          <w:tcPr>
            <w:tcW w:w="1077" w:type="dxa"/>
            <w:tcBorders>
              <w:top w:val="nil"/>
              <w:left w:val="nil"/>
              <w:bottom w:val="single" w:sz="4" w:space="0" w:color="auto"/>
              <w:right w:val="single" w:sz="4" w:space="0" w:color="auto"/>
            </w:tcBorders>
            <w:shd w:val="clear" w:color="auto" w:fill="auto"/>
            <w:noWrap/>
            <w:vAlign w:val="bottom"/>
          </w:tcPr>
          <w:p w14:paraId="56554B9E"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P_164</w:t>
            </w:r>
          </w:p>
        </w:tc>
        <w:tc>
          <w:tcPr>
            <w:tcW w:w="3969" w:type="dxa"/>
            <w:tcBorders>
              <w:top w:val="nil"/>
              <w:left w:val="nil"/>
              <w:bottom w:val="single" w:sz="4" w:space="0" w:color="auto"/>
              <w:right w:val="single" w:sz="4" w:space="0" w:color="auto"/>
            </w:tcBorders>
            <w:shd w:val="clear" w:color="auto" w:fill="auto"/>
            <w:noWrap/>
            <w:vAlign w:val="bottom"/>
          </w:tcPr>
          <w:p w14:paraId="2142E1AA"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E-CL</w:t>
            </w:r>
          </w:p>
        </w:tc>
        <w:tc>
          <w:tcPr>
            <w:tcW w:w="2154" w:type="dxa"/>
            <w:tcBorders>
              <w:top w:val="nil"/>
              <w:left w:val="nil"/>
              <w:bottom w:val="single" w:sz="4" w:space="0" w:color="auto"/>
              <w:right w:val="single" w:sz="4" w:space="0" w:color="auto"/>
            </w:tcBorders>
            <w:shd w:val="clear" w:color="auto" w:fill="auto"/>
            <w:noWrap/>
            <w:vAlign w:val="bottom"/>
          </w:tcPr>
          <w:p w14:paraId="1DD7F480" w14:textId="0D1EFBB5"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4.582.787,25</w:t>
            </w:r>
          </w:p>
        </w:tc>
      </w:tr>
      <w:tr w:rsidR="001577A9" w:rsidRPr="00A81CB8" w14:paraId="44BA9EBC"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EBC6D02"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SE-N_59</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3DAE9A8D"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PUERTO MONTT</w:t>
            </w:r>
          </w:p>
        </w:tc>
        <w:tc>
          <w:tcPr>
            <w:tcW w:w="1077" w:type="dxa"/>
            <w:tcBorders>
              <w:top w:val="nil"/>
              <w:left w:val="nil"/>
              <w:bottom w:val="single" w:sz="4" w:space="0" w:color="auto"/>
              <w:right w:val="single" w:sz="4" w:space="0" w:color="auto"/>
            </w:tcBorders>
            <w:shd w:val="clear" w:color="auto" w:fill="auto"/>
            <w:noWrap/>
            <w:vAlign w:val="bottom"/>
          </w:tcPr>
          <w:p w14:paraId="6E6BFABC"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3F7EE8EC"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02BA6B7F" w14:textId="541C9C1F"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8.901.577,45</w:t>
            </w:r>
          </w:p>
        </w:tc>
      </w:tr>
      <w:tr w:rsidR="001577A9" w:rsidRPr="00A81CB8" w14:paraId="53972039"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46686399"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2DC1B222"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7ADB9C1D"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P_100</w:t>
            </w:r>
          </w:p>
        </w:tc>
        <w:tc>
          <w:tcPr>
            <w:tcW w:w="3969" w:type="dxa"/>
            <w:tcBorders>
              <w:top w:val="nil"/>
              <w:left w:val="nil"/>
              <w:bottom w:val="single" w:sz="4" w:space="0" w:color="auto"/>
              <w:right w:val="single" w:sz="4" w:space="0" w:color="auto"/>
            </w:tcBorders>
            <w:shd w:val="clear" w:color="auto" w:fill="auto"/>
            <w:noWrap/>
            <w:vAlign w:val="bottom"/>
          </w:tcPr>
          <w:p w14:paraId="5600F59A"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STS</w:t>
            </w:r>
          </w:p>
        </w:tc>
        <w:tc>
          <w:tcPr>
            <w:tcW w:w="2154" w:type="dxa"/>
            <w:tcBorders>
              <w:top w:val="nil"/>
              <w:left w:val="nil"/>
              <w:bottom w:val="single" w:sz="4" w:space="0" w:color="auto"/>
              <w:right w:val="single" w:sz="4" w:space="0" w:color="auto"/>
            </w:tcBorders>
            <w:shd w:val="clear" w:color="auto" w:fill="auto"/>
            <w:noWrap/>
            <w:vAlign w:val="bottom"/>
          </w:tcPr>
          <w:p w14:paraId="7DDAF287" w14:textId="17FC49B4"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244.039,65</w:t>
            </w:r>
          </w:p>
        </w:tc>
      </w:tr>
      <w:tr w:rsidR="001577A9" w:rsidRPr="00A81CB8" w14:paraId="7B25910C"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67BC1C39"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SE-N_60</w:t>
            </w:r>
          </w:p>
        </w:tc>
        <w:tc>
          <w:tcPr>
            <w:tcW w:w="3969" w:type="dxa"/>
            <w:tcBorders>
              <w:top w:val="nil"/>
              <w:left w:val="nil"/>
              <w:bottom w:val="single" w:sz="4" w:space="0" w:color="auto"/>
              <w:right w:val="single" w:sz="4" w:space="0" w:color="auto"/>
            </w:tcBorders>
            <w:shd w:val="clear" w:color="auto" w:fill="auto"/>
            <w:vAlign w:val="center"/>
            <w:hideMark/>
          </w:tcPr>
          <w:p w14:paraId="369397AA"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PUNTA COLORADA</w:t>
            </w:r>
          </w:p>
        </w:tc>
        <w:tc>
          <w:tcPr>
            <w:tcW w:w="1077" w:type="dxa"/>
            <w:tcBorders>
              <w:top w:val="nil"/>
              <w:left w:val="nil"/>
              <w:bottom w:val="single" w:sz="4" w:space="0" w:color="auto"/>
              <w:right w:val="single" w:sz="4" w:space="0" w:color="auto"/>
            </w:tcBorders>
            <w:shd w:val="clear" w:color="auto" w:fill="auto"/>
            <w:noWrap/>
            <w:vAlign w:val="bottom"/>
          </w:tcPr>
          <w:p w14:paraId="572E303F"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21FDB269"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1CB2319A" w14:textId="6DFC7692"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2.619.019,64</w:t>
            </w:r>
          </w:p>
        </w:tc>
      </w:tr>
      <w:tr w:rsidR="001577A9" w:rsidRPr="00A81CB8" w14:paraId="4E79A77D"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6B3A6AB9"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SE-N_62</w:t>
            </w:r>
          </w:p>
        </w:tc>
        <w:tc>
          <w:tcPr>
            <w:tcW w:w="3969" w:type="dxa"/>
            <w:tcBorders>
              <w:top w:val="nil"/>
              <w:left w:val="nil"/>
              <w:bottom w:val="single" w:sz="4" w:space="0" w:color="auto"/>
              <w:right w:val="single" w:sz="4" w:space="0" w:color="auto"/>
            </w:tcBorders>
            <w:shd w:val="clear" w:color="auto" w:fill="auto"/>
            <w:vAlign w:val="center"/>
            <w:hideMark/>
          </w:tcPr>
          <w:p w14:paraId="3B1D34AB"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CENTRAL QUILAPILUN</w:t>
            </w:r>
          </w:p>
        </w:tc>
        <w:tc>
          <w:tcPr>
            <w:tcW w:w="1077" w:type="dxa"/>
            <w:tcBorders>
              <w:top w:val="nil"/>
              <w:left w:val="nil"/>
              <w:bottom w:val="single" w:sz="4" w:space="0" w:color="auto"/>
              <w:right w:val="single" w:sz="4" w:space="0" w:color="auto"/>
            </w:tcBorders>
            <w:shd w:val="clear" w:color="auto" w:fill="auto"/>
            <w:noWrap/>
            <w:vAlign w:val="bottom"/>
          </w:tcPr>
          <w:p w14:paraId="6A7A4887"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P_235</w:t>
            </w:r>
          </w:p>
        </w:tc>
        <w:tc>
          <w:tcPr>
            <w:tcW w:w="3969" w:type="dxa"/>
            <w:tcBorders>
              <w:top w:val="nil"/>
              <w:left w:val="nil"/>
              <w:bottom w:val="single" w:sz="4" w:space="0" w:color="auto"/>
              <w:right w:val="single" w:sz="4" w:space="0" w:color="auto"/>
            </w:tcBorders>
            <w:shd w:val="clear" w:color="auto" w:fill="auto"/>
            <w:noWrap/>
            <w:vAlign w:val="bottom"/>
          </w:tcPr>
          <w:p w14:paraId="703D5D06"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Chungungo</w:t>
            </w:r>
          </w:p>
        </w:tc>
        <w:tc>
          <w:tcPr>
            <w:tcW w:w="2154" w:type="dxa"/>
            <w:tcBorders>
              <w:top w:val="nil"/>
              <w:left w:val="nil"/>
              <w:bottom w:val="single" w:sz="4" w:space="0" w:color="auto"/>
              <w:right w:val="single" w:sz="4" w:space="0" w:color="auto"/>
            </w:tcBorders>
            <w:shd w:val="clear" w:color="auto" w:fill="auto"/>
            <w:noWrap/>
            <w:vAlign w:val="bottom"/>
          </w:tcPr>
          <w:p w14:paraId="7D26A44A" w14:textId="6B760B2A"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1.270.805,74</w:t>
            </w:r>
          </w:p>
        </w:tc>
      </w:tr>
      <w:tr w:rsidR="001577A9" w:rsidRPr="00A81CB8" w14:paraId="4FA6D8E3"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2C1B42F3"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SE-N_63</w:t>
            </w:r>
          </w:p>
        </w:tc>
        <w:tc>
          <w:tcPr>
            <w:tcW w:w="3969" w:type="dxa"/>
            <w:tcBorders>
              <w:top w:val="nil"/>
              <w:left w:val="nil"/>
              <w:bottom w:val="single" w:sz="4" w:space="0" w:color="auto"/>
              <w:right w:val="single" w:sz="4" w:space="0" w:color="auto"/>
            </w:tcBorders>
            <w:shd w:val="clear" w:color="auto" w:fill="auto"/>
            <w:vAlign w:val="center"/>
            <w:hideMark/>
          </w:tcPr>
          <w:p w14:paraId="2CE42445"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TAP OFF QUILLAGUA</w:t>
            </w:r>
          </w:p>
        </w:tc>
        <w:tc>
          <w:tcPr>
            <w:tcW w:w="1077" w:type="dxa"/>
            <w:tcBorders>
              <w:top w:val="nil"/>
              <w:left w:val="nil"/>
              <w:bottom w:val="single" w:sz="4" w:space="0" w:color="auto"/>
              <w:right w:val="single" w:sz="4" w:space="0" w:color="auto"/>
            </w:tcBorders>
            <w:shd w:val="clear" w:color="auto" w:fill="auto"/>
            <w:noWrap/>
            <w:vAlign w:val="bottom"/>
          </w:tcPr>
          <w:p w14:paraId="47502330"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P_537</w:t>
            </w:r>
          </w:p>
        </w:tc>
        <w:tc>
          <w:tcPr>
            <w:tcW w:w="3969" w:type="dxa"/>
            <w:tcBorders>
              <w:top w:val="nil"/>
              <w:left w:val="nil"/>
              <w:bottom w:val="single" w:sz="4" w:space="0" w:color="auto"/>
              <w:right w:val="single" w:sz="4" w:space="0" w:color="auto"/>
            </w:tcBorders>
            <w:shd w:val="clear" w:color="auto" w:fill="auto"/>
            <w:noWrap/>
            <w:vAlign w:val="bottom"/>
          </w:tcPr>
          <w:p w14:paraId="6862C426"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PARQUE QUILLAGUA</w:t>
            </w:r>
          </w:p>
        </w:tc>
        <w:tc>
          <w:tcPr>
            <w:tcW w:w="2154" w:type="dxa"/>
            <w:tcBorders>
              <w:top w:val="nil"/>
              <w:left w:val="nil"/>
              <w:bottom w:val="single" w:sz="4" w:space="0" w:color="auto"/>
              <w:right w:val="single" w:sz="4" w:space="0" w:color="auto"/>
            </w:tcBorders>
            <w:shd w:val="clear" w:color="auto" w:fill="auto"/>
            <w:noWrap/>
            <w:vAlign w:val="bottom"/>
          </w:tcPr>
          <w:p w14:paraId="300BCC3C" w14:textId="095DFF33"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1.567.642,41</w:t>
            </w:r>
          </w:p>
        </w:tc>
      </w:tr>
      <w:tr w:rsidR="001577A9" w:rsidRPr="00A81CB8" w14:paraId="6CD44C05"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DB540E"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SE-N_64</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4F3483E3"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QUILLOTA</w:t>
            </w:r>
          </w:p>
        </w:tc>
        <w:tc>
          <w:tcPr>
            <w:tcW w:w="1077" w:type="dxa"/>
            <w:tcBorders>
              <w:top w:val="nil"/>
              <w:left w:val="nil"/>
              <w:bottom w:val="single" w:sz="4" w:space="0" w:color="auto"/>
              <w:right w:val="single" w:sz="4" w:space="0" w:color="auto"/>
            </w:tcBorders>
            <w:shd w:val="clear" w:color="auto" w:fill="auto"/>
            <w:noWrap/>
            <w:vAlign w:val="bottom"/>
          </w:tcPr>
          <w:p w14:paraId="2CB47D66"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233B750B"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3B05E94F" w14:textId="7A292928"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4.747.331,26</w:t>
            </w:r>
          </w:p>
        </w:tc>
      </w:tr>
      <w:tr w:rsidR="001577A9" w:rsidRPr="00A81CB8" w14:paraId="3217067A"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2775513B"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5ABA102F"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2F0BCD6B"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P_079</w:t>
            </w:r>
          </w:p>
        </w:tc>
        <w:tc>
          <w:tcPr>
            <w:tcW w:w="3969" w:type="dxa"/>
            <w:tcBorders>
              <w:top w:val="nil"/>
              <w:left w:val="nil"/>
              <w:bottom w:val="single" w:sz="4" w:space="0" w:color="auto"/>
              <w:right w:val="single" w:sz="4" w:space="0" w:color="auto"/>
            </w:tcBorders>
            <w:shd w:val="clear" w:color="auto" w:fill="auto"/>
            <w:noWrap/>
            <w:vAlign w:val="bottom"/>
          </w:tcPr>
          <w:p w14:paraId="72D43C63"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AES GENER</w:t>
            </w:r>
          </w:p>
        </w:tc>
        <w:tc>
          <w:tcPr>
            <w:tcW w:w="2154" w:type="dxa"/>
            <w:tcBorders>
              <w:top w:val="nil"/>
              <w:left w:val="nil"/>
              <w:bottom w:val="single" w:sz="4" w:space="0" w:color="auto"/>
              <w:right w:val="single" w:sz="4" w:space="0" w:color="auto"/>
            </w:tcBorders>
            <w:shd w:val="clear" w:color="auto" w:fill="auto"/>
            <w:noWrap/>
            <w:vAlign w:val="bottom"/>
          </w:tcPr>
          <w:p w14:paraId="531D9CD9" w14:textId="285C2968"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31.329,87</w:t>
            </w:r>
          </w:p>
        </w:tc>
      </w:tr>
      <w:tr w:rsidR="001577A9" w:rsidRPr="00A81CB8" w14:paraId="7793AA43"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38604166"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5FB9C00B"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7409459A"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P_083</w:t>
            </w:r>
          </w:p>
        </w:tc>
        <w:tc>
          <w:tcPr>
            <w:tcW w:w="3969" w:type="dxa"/>
            <w:tcBorders>
              <w:top w:val="nil"/>
              <w:left w:val="nil"/>
              <w:bottom w:val="single" w:sz="4" w:space="0" w:color="auto"/>
              <w:right w:val="single" w:sz="4" w:space="0" w:color="auto"/>
            </w:tcBorders>
            <w:shd w:val="clear" w:color="auto" w:fill="auto"/>
            <w:noWrap/>
            <w:vAlign w:val="bottom"/>
          </w:tcPr>
          <w:p w14:paraId="22C01C75"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CGE</w:t>
            </w:r>
          </w:p>
        </w:tc>
        <w:tc>
          <w:tcPr>
            <w:tcW w:w="2154" w:type="dxa"/>
            <w:tcBorders>
              <w:top w:val="nil"/>
              <w:left w:val="nil"/>
              <w:bottom w:val="single" w:sz="4" w:space="0" w:color="auto"/>
              <w:right w:val="single" w:sz="4" w:space="0" w:color="auto"/>
            </w:tcBorders>
            <w:shd w:val="clear" w:color="auto" w:fill="auto"/>
            <w:noWrap/>
            <w:vAlign w:val="bottom"/>
          </w:tcPr>
          <w:p w14:paraId="3F10838E" w14:textId="7BB72A69"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137.061,15</w:t>
            </w:r>
          </w:p>
        </w:tc>
      </w:tr>
      <w:tr w:rsidR="001577A9" w:rsidRPr="00A81CB8" w14:paraId="3754E545"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6F7B7B6"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SE-N_65</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184FA633"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RAHUE</w:t>
            </w:r>
          </w:p>
        </w:tc>
        <w:tc>
          <w:tcPr>
            <w:tcW w:w="1077" w:type="dxa"/>
            <w:tcBorders>
              <w:top w:val="nil"/>
              <w:left w:val="nil"/>
              <w:bottom w:val="single" w:sz="4" w:space="0" w:color="auto"/>
              <w:right w:val="single" w:sz="4" w:space="0" w:color="auto"/>
            </w:tcBorders>
            <w:shd w:val="clear" w:color="auto" w:fill="auto"/>
            <w:noWrap/>
            <w:vAlign w:val="bottom"/>
          </w:tcPr>
          <w:p w14:paraId="42A7A75A"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34CC03B5"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11B712B2" w14:textId="67B816F2"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3.265.602,13</w:t>
            </w:r>
          </w:p>
        </w:tc>
      </w:tr>
      <w:tr w:rsidR="001577A9" w:rsidRPr="00A81CB8" w14:paraId="25CA5BCC"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4EEC6128"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5D58143F"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170D9120"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P_100</w:t>
            </w:r>
          </w:p>
        </w:tc>
        <w:tc>
          <w:tcPr>
            <w:tcW w:w="3969" w:type="dxa"/>
            <w:tcBorders>
              <w:top w:val="nil"/>
              <w:left w:val="nil"/>
              <w:bottom w:val="single" w:sz="4" w:space="0" w:color="auto"/>
              <w:right w:val="single" w:sz="4" w:space="0" w:color="auto"/>
            </w:tcBorders>
            <w:shd w:val="clear" w:color="auto" w:fill="auto"/>
            <w:noWrap/>
            <w:vAlign w:val="bottom"/>
          </w:tcPr>
          <w:p w14:paraId="7E85431A"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STS</w:t>
            </w:r>
          </w:p>
        </w:tc>
        <w:tc>
          <w:tcPr>
            <w:tcW w:w="2154" w:type="dxa"/>
            <w:tcBorders>
              <w:top w:val="nil"/>
              <w:left w:val="nil"/>
              <w:bottom w:val="single" w:sz="4" w:space="0" w:color="auto"/>
              <w:right w:val="single" w:sz="4" w:space="0" w:color="auto"/>
            </w:tcBorders>
            <w:shd w:val="clear" w:color="auto" w:fill="auto"/>
            <w:noWrap/>
            <w:vAlign w:val="bottom"/>
          </w:tcPr>
          <w:p w14:paraId="596C2B6A" w14:textId="08C02529"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6.810,47</w:t>
            </w:r>
          </w:p>
        </w:tc>
      </w:tr>
      <w:tr w:rsidR="001577A9" w:rsidRPr="00A81CB8" w14:paraId="0A87C4DE"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F30763A"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SE-N_66</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61347618"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RAPEL</w:t>
            </w:r>
          </w:p>
        </w:tc>
        <w:tc>
          <w:tcPr>
            <w:tcW w:w="1077" w:type="dxa"/>
            <w:tcBorders>
              <w:top w:val="nil"/>
              <w:left w:val="nil"/>
              <w:bottom w:val="single" w:sz="4" w:space="0" w:color="auto"/>
              <w:right w:val="single" w:sz="4" w:space="0" w:color="auto"/>
            </w:tcBorders>
            <w:shd w:val="clear" w:color="auto" w:fill="auto"/>
            <w:noWrap/>
            <w:vAlign w:val="bottom"/>
          </w:tcPr>
          <w:p w14:paraId="34A36D8E"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7CAEBD92"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56AB73D6" w14:textId="102F0A56"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2.460.695,38</w:t>
            </w:r>
          </w:p>
        </w:tc>
      </w:tr>
      <w:tr w:rsidR="001577A9" w:rsidRPr="00A81CB8" w14:paraId="475CAE7C"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15983040"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0A7FB230"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5FE391FC"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P_083</w:t>
            </w:r>
          </w:p>
        </w:tc>
        <w:tc>
          <w:tcPr>
            <w:tcW w:w="3969" w:type="dxa"/>
            <w:tcBorders>
              <w:top w:val="nil"/>
              <w:left w:val="nil"/>
              <w:bottom w:val="single" w:sz="4" w:space="0" w:color="auto"/>
              <w:right w:val="single" w:sz="4" w:space="0" w:color="auto"/>
            </w:tcBorders>
            <w:shd w:val="clear" w:color="auto" w:fill="auto"/>
            <w:noWrap/>
            <w:vAlign w:val="bottom"/>
          </w:tcPr>
          <w:p w14:paraId="38645361"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CGE</w:t>
            </w:r>
          </w:p>
        </w:tc>
        <w:tc>
          <w:tcPr>
            <w:tcW w:w="2154" w:type="dxa"/>
            <w:tcBorders>
              <w:top w:val="nil"/>
              <w:left w:val="nil"/>
              <w:bottom w:val="single" w:sz="4" w:space="0" w:color="auto"/>
              <w:right w:val="single" w:sz="4" w:space="0" w:color="auto"/>
            </w:tcBorders>
            <w:shd w:val="clear" w:color="auto" w:fill="auto"/>
            <w:noWrap/>
            <w:vAlign w:val="bottom"/>
          </w:tcPr>
          <w:p w14:paraId="7BDF7A1D" w14:textId="2647CE2A"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290.371,61</w:t>
            </w:r>
          </w:p>
        </w:tc>
      </w:tr>
      <w:tr w:rsidR="001577A9" w:rsidRPr="00A81CB8" w14:paraId="113E0F56"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499E9FF1"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656AB2AC"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49554D52"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P_315</w:t>
            </w:r>
          </w:p>
        </w:tc>
        <w:tc>
          <w:tcPr>
            <w:tcW w:w="3969" w:type="dxa"/>
            <w:tcBorders>
              <w:top w:val="nil"/>
              <w:left w:val="nil"/>
              <w:bottom w:val="single" w:sz="4" w:space="0" w:color="auto"/>
              <w:right w:val="single" w:sz="4" w:space="0" w:color="auto"/>
            </w:tcBorders>
            <w:shd w:val="clear" w:color="auto" w:fill="auto"/>
            <w:noWrap/>
            <w:vAlign w:val="bottom"/>
          </w:tcPr>
          <w:p w14:paraId="68841EA6"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Enel Generacion</w:t>
            </w:r>
          </w:p>
        </w:tc>
        <w:tc>
          <w:tcPr>
            <w:tcW w:w="2154" w:type="dxa"/>
            <w:tcBorders>
              <w:top w:val="nil"/>
              <w:left w:val="nil"/>
              <w:bottom w:val="single" w:sz="4" w:space="0" w:color="auto"/>
              <w:right w:val="single" w:sz="4" w:space="0" w:color="auto"/>
            </w:tcBorders>
            <w:shd w:val="clear" w:color="auto" w:fill="auto"/>
            <w:noWrap/>
            <w:vAlign w:val="bottom"/>
          </w:tcPr>
          <w:p w14:paraId="2F98BAAB" w14:textId="069BBD93"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88,01</w:t>
            </w:r>
          </w:p>
        </w:tc>
      </w:tr>
      <w:tr w:rsidR="001577A9" w:rsidRPr="00A81CB8" w14:paraId="260DDA39"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4DF0839"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lastRenderedPageBreak/>
              <w:t>SE-N_67</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4B4B2C1A"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SAN ANDRES</w:t>
            </w:r>
          </w:p>
        </w:tc>
        <w:tc>
          <w:tcPr>
            <w:tcW w:w="1077" w:type="dxa"/>
            <w:tcBorders>
              <w:top w:val="nil"/>
              <w:left w:val="nil"/>
              <w:bottom w:val="single" w:sz="4" w:space="0" w:color="auto"/>
              <w:right w:val="single" w:sz="4" w:space="0" w:color="auto"/>
            </w:tcBorders>
            <w:shd w:val="clear" w:color="auto" w:fill="auto"/>
            <w:noWrap/>
            <w:vAlign w:val="bottom"/>
          </w:tcPr>
          <w:p w14:paraId="1DE7C088"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5ED1E823"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35C3728A" w14:textId="4E26EA2A"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4.310,44</w:t>
            </w:r>
          </w:p>
        </w:tc>
      </w:tr>
      <w:tr w:rsidR="001577A9" w:rsidRPr="00A81CB8" w14:paraId="717516FC"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7C79781F"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5B023F09"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00392D31"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P_480</w:t>
            </w:r>
          </w:p>
        </w:tc>
        <w:tc>
          <w:tcPr>
            <w:tcW w:w="3969" w:type="dxa"/>
            <w:tcBorders>
              <w:top w:val="nil"/>
              <w:left w:val="nil"/>
              <w:bottom w:val="single" w:sz="4" w:space="0" w:color="auto"/>
              <w:right w:val="single" w:sz="4" w:space="0" w:color="auto"/>
            </w:tcBorders>
            <w:shd w:val="clear" w:color="auto" w:fill="auto"/>
            <w:noWrap/>
            <w:vAlign w:val="bottom"/>
          </w:tcPr>
          <w:p w14:paraId="2C875A03"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SATT</w:t>
            </w:r>
          </w:p>
        </w:tc>
        <w:tc>
          <w:tcPr>
            <w:tcW w:w="2154" w:type="dxa"/>
            <w:tcBorders>
              <w:top w:val="nil"/>
              <w:left w:val="nil"/>
              <w:bottom w:val="single" w:sz="4" w:space="0" w:color="auto"/>
              <w:right w:val="single" w:sz="4" w:space="0" w:color="auto"/>
            </w:tcBorders>
            <w:shd w:val="clear" w:color="auto" w:fill="auto"/>
            <w:noWrap/>
            <w:vAlign w:val="bottom"/>
          </w:tcPr>
          <w:p w14:paraId="5F94FB2F" w14:textId="78C3D9DE"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12.414.268,51</w:t>
            </w:r>
          </w:p>
        </w:tc>
      </w:tr>
      <w:tr w:rsidR="001577A9" w:rsidRPr="00A81CB8" w14:paraId="6DF897AB" w14:textId="77777777" w:rsidTr="00763235">
        <w:trPr>
          <w:jc w:val="center"/>
        </w:trPr>
        <w:tc>
          <w:tcPr>
            <w:tcW w:w="198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FFA461"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SE-N_68</w:t>
            </w:r>
          </w:p>
        </w:tc>
        <w:tc>
          <w:tcPr>
            <w:tcW w:w="39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51E731"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Salar</w:t>
            </w:r>
          </w:p>
        </w:tc>
        <w:tc>
          <w:tcPr>
            <w:tcW w:w="1077" w:type="dxa"/>
            <w:tcBorders>
              <w:top w:val="single" w:sz="4" w:space="0" w:color="auto"/>
              <w:left w:val="nil"/>
              <w:bottom w:val="single" w:sz="4" w:space="0" w:color="auto"/>
              <w:right w:val="single" w:sz="4" w:space="0" w:color="auto"/>
            </w:tcBorders>
            <w:shd w:val="clear" w:color="auto" w:fill="auto"/>
            <w:noWrap/>
            <w:vAlign w:val="bottom"/>
          </w:tcPr>
          <w:p w14:paraId="6E1F275A"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P_133</w:t>
            </w:r>
          </w:p>
        </w:tc>
        <w:tc>
          <w:tcPr>
            <w:tcW w:w="3969" w:type="dxa"/>
            <w:tcBorders>
              <w:top w:val="single" w:sz="4" w:space="0" w:color="auto"/>
              <w:left w:val="nil"/>
              <w:bottom w:val="single" w:sz="4" w:space="0" w:color="auto"/>
              <w:right w:val="single" w:sz="4" w:space="0" w:color="auto"/>
            </w:tcBorders>
            <w:shd w:val="clear" w:color="auto" w:fill="auto"/>
            <w:noWrap/>
            <w:vAlign w:val="bottom"/>
          </w:tcPr>
          <w:p w14:paraId="3C359EC2"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CODELCO NORTE</w:t>
            </w:r>
          </w:p>
        </w:tc>
        <w:tc>
          <w:tcPr>
            <w:tcW w:w="2154" w:type="dxa"/>
            <w:tcBorders>
              <w:top w:val="single" w:sz="4" w:space="0" w:color="auto"/>
              <w:left w:val="nil"/>
              <w:bottom w:val="single" w:sz="4" w:space="0" w:color="auto"/>
              <w:right w:val="single" w:sz="4" w:space="0" w:color="auto"/>
            </w:tcBorders>
            <w:shd w:val="clear" w:color="auto" w:fill="auto"/>
            <w:noWrap/>
            <w:vAlign w:val="bottom"/>
          </w:tcPr>
          <w:p w14:paraId="70184414" w14:textId="28289C4A"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3.642.613,13</w:t>
            </w:r>
          </w:p>
        </w:tc>
      </w:tr>
      <w:tr w:rsidR="001577A9" w:rsidRPr="00A81CB8" w14:paraId="0320BD3D" w14:textId="77777777" w:rsidTr="00763235">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74DF643E"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single" w:sz="4" w:space="0" w:color="auto"/>
              <w:left w:val="single" w:sz="4" w:space="0" w:color="auto"/>
              <w:bottom w:val="single" w:sz="4" w:space="0" w:color="auto"/>
              <w:right w:val="single" w:sz="4" w:space="0" w:color="auto"/>
            </w:tcBorders>
            <w:vAlign w:val="center"/>
            <w:hideMark/>
          </w:tcPr>
          <w:p w14:paraId="391598BB"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single" w:sz="4" w:space="0" w:color="auto"/>
              <w:left w:val="nil"/>
              <w:bottom w:val="single" w:sz="4" w:space="0" w:color="auto"/>
              <w:right w:val="single" w:sz="4" w:space="0" w:color="auto"/>
            </w:tcBorders>
            <w:shd w:val="clear" w:color="auto" w:fill="auto"/>
            <w:noWrap/>
            <w:vAlign w:val="bottom"/>
          </w:tcPr>
          <w:p w14:paraId="0C9121AB"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P_164</w:t>
            </w:r>
          </w:p>
        </w:tc>
        <w:tc>
          <w:tcPr>
            <w:tcW w:w="3969" w:type="dxa"/>
            <w:tcBorders>
              <w:top w:val="single" w:sz="4" w:space="0" w:color="auto"/>
              <w:left w:val="nil"/>
              <w:bottom w:val="single" w:sz="4" w:space="0" w:color="auto"/>
              <w:right w:val="single" w:sz="4" w:space="0" w:color="auto"/>
            </w:tcBorders>
            <w:shd w:val="clear" w:color="auto" w:fill="auto"/>
            <w:noWrap/>
            <w:vAlign w:val="bottom"/>
          </w:tcPr>
          <w:p w14:paraId="36C54788"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E-CL</w:t>
            </w:r>
          </w:p>
        </w:tc>
        <w:tc>
          <w:tcPr>
            <w:tcW w:w="2154" w:type="dxa"/>
            <w:tcBorders>
              <w:top w:val="single" w:sz="4" w:space="0" w:color="auto"/>
              <w:left w:val="nil"/>
              <w:bottom w:val="single" w:sz="4" w:space="0" w:color="auto"/>
              <w:right w:val="single" w:sz="4" w:space="0" w:color="auto"/>
            </w:tcBorders>
            <w:shd w:val="clear" w:color="auto" w:fill="auto"/>
            <w:noWrap/>
            <w:vAlign w:val="bottom"/>
          </w:tcPr>
          <w:p w14:paraId="4955FEE7" w14:textId="662D6686"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47.781,20</w:t>
            </w:r>
          </w:p>
        </w:tc>
      </w:tr>
      <w:tr w:rsidR="001577A9" w:rsidRPr="00A81CB8" w14:paraId="58F01D5C" w14:textId="77777777" w:rsidTr="00763235">
        <w:trPr>
          <w:jc w:val="center"/>
        </w:trPr>
        <w:tc>
          <w:tcPr>
            <w:tcW w:w="1985" w:type="dxa"/>
            <w:vMerge w:val="restart"/>
            <w:tcBorders>
              <w:left w:val="single" w:sz="4" w:space="0" w:color="auto"/>
              <w:bottom w:val="single" w:sz="4" w:space="0" w:color="auto"/>
              <w:right w:val="single" w:sz="4" w:space="0" w:color="auto"/>
            </w:tcBorders>
            <w:shd w:val="clear" w:color="auto" w:fill="auto"/>
            <w:noWrap/>
            <w:vAlign w:val="center"/>
            <w:hideMark/>
          </w:tcPr>
          <w:p w14:paraId="1A086E0E"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SE-N_69</w:t>
            </w:r>
          </w:p>
        </w:tc>
        <w:tc>
          <w:tcPr>
            <w:tcW w:w="3969" w:type="dxa"/>
            <w:vMerge w:val="restart"/>
            <w:tcBorders>
              <w:left w:val="single" w:sz="4" w:space="0" w:color="auto"/>
              <w:bottom w:val="single" w:sz="4" w:space="0" w:color="auto"/>
              <w:right w:val="single" w:sz="4" w:space="0" w:color="auto"/>
            </w:tcBorders>
            <w:shd w:val="clear" w:color="auto" w:fill="auto"/>
            <w:vAlign w:val="center"/>
            <w:hideMark/>
          </w:tcPr>
          <w:p w14:paraId="5072DEF6"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SAN LUIS</w:t>
            </w:r>
          </w:p>
        </w:tc>
        <w:tc>
          <w:tcPr>
            <w:tcW w:w="1077" w:type="dxa"/>
            <w:tcBorders>
              <w:left w:val="nil"/>
              <w:bottom w:val="single" w:sz="4" w:space="0" w:color="auto"/>
              <w:right w:val="single" w:sz="4" w:space="0" w:color="auto"/>
            </w:tcBorders>
            <w:shd w:val="clear" w:color="auto" w:fill="auto"/>
            <w:noWrap/>
            <w:vAlign w:val="bottom"/>
          </w:tcPr>
          <w:p w14:paraId="61E065F9"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left w:val="nil"/>
              <w:bottom w:val="single" w:sz="4" w:space="0" w:color="auto"/>
              <w:right w:val="single" w:sz="4" w:space="0" w:color="auto"/>
            </w:tcBorders>
            <w:shd w:val="clear" w:color="auto" w:fill="auto"/>
            <w:noWrap/>
            <w:vAlign w:val="bottom"/>
          </w:tcPr>
          <w:p w14:paraId="78B4DCCB"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left w:val="nil"/>
              <w:bottom w:val="single" w:sz="4" w:space="0" w:color="auto"/>
              <w:right w:val="single" w:sz="4" w:space="0" w:color="auto"/>
            </w:tcBorders>
            <w:shd w:val="clear" w:color="auto" w:fill="auto"/>
            <w:noWrap/>
            <w:vAlign w:val="bottom"/>
          </w:tcPr>
          <w:p w14:paraId="4D8741B2" w14:textId="375A7104"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28.912,52</w:t>
            </w:r>
          </w:p>
        </w:tc>
      </w:tr>
      <w:tr w:rsidR="001577A9" w:rsidRPr="00A81CB8" w14:paraId="4981A30C"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0EA32825"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2447BF20"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6F7C047E"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P_113</w:t>
            </w:r>
          </w:p>
        </w:tc>
        <w:tc>
          <w:tcPr>
            <w:tcW w:w="3969" w:type="dxa"/>
            <w:tcBorders>
              <w:top w:val="nil"/>
              <w:left w:val="nil"/>
              <w:bottom w:val="single" w:sz="4" w:space="0" w:color="auto"/>
              <w:right w:val="single" w:sz="4" w:space="0" w:color="auto"/>
            </w:tcBorders>
            <w:shd w:val="clear" w:color="auto" w:fill="auto"/>
            <w:noWrap/>
            <w:vAlign w:val="bottom"/>
          </w:tcPr>
          <w:p w14:paraId="03C535C3"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CHILQUINTA ENERGÍA</w:t>
            </w:r>
          </w:p>
        </w:tc>
        <w:tc>
          <w:tcPr>
            <w:tcW w:w="2154" w:type="dxa"/>
            <w:tcBorders>
              <w:top w:val="nil"/>
              <w:left w:val="nil"/>
              <w:bottom w:val="single" w:sz="4" w:space="0" w:color="auto"/>
              <w:right w:val="single" w:sz="4" w:space="0" w:color="auto"/>
            </w:tcBorders>
            <w:shd w:val="clear" w:color="auto" w:fill="auto"/>
            <w:noWrap/>
            <w:vAlign w:val="bottom"/>
          </w:tcPr>
          <w:p w14:paraId="3FAC212D" w14:textId="74AB3AE3"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1.200.499,23</w:t>
            </w:r>
          </w:p>
        </w:tc>
      </w:tr>
      <w:tr w:rsidR="001577A9" w:rsidRPr="00A81CB8" w14:paraId="56A07682"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0D58EC30"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2769A556"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1AF89B0D"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P_244</w:t>
            </w:r>
          </w:p>
        </w:tc>
        <w:tc>
          <w:tcPr>
            <w:tcW w:w="3969" w:type="dxa"/>
            <w:tcBorders>
              <w:top w:val="nil"/>
              <w:left w:val="nil"/>
              <w:bottom w:val="single" w:sz="4" w:space="0" w:color="auto"/>
              <w:right w:val="single" w:sz="4" w:space="0" w:color="auto"/>
            </w:tcBorders>
            <w:shd w:val="clear" w:color="auto" w:fill="auto"/>
            <w:noWrap/>
            <w:vAlign w:val="bottom"/>
          </w:tcPr>
          <w:p w14:paraId="4E610E26"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Colbún Transmisión</w:t>
            </w:r>
          </w:p>
        </w:tc>
        <w:tc>
          <w:tcPr>
            <w:tcW w:w="2154" w:type="dxa"/>
            <w:tcBorders>
              <w:top w:val="nil"/>
              <w:left w:val="nil"/>
              <w:bottom w:val="single" w:sz="4" w:space="0" w:color="auto"/>
              <w:right w:val="single" w:sz="4" w:space="0" w:color="auto"/>
            </w:tcBorders>
            <w:shd w:val="clear" w:color="auto" w:fill="auto"/>
            <w:noWrap/>
            <w:vAlign w:val="bottom"/>
          </w:tcPr>
          <w:p w14:paraId="7C68AC21" w14:textId="3D46D033"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23.988,20</w:t>
            </w:r>
          </w:p>
        </w:tc>
      </w:tr>
      <w:tr w:rsidR="001577A9" w:rsidRPr="00A81CB8" w14:paraId="2479EC2D"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64EF311E"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473C2836"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69DF7110"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P_510</w:t>
            </w:r>
          </w:p>
        </w:tc>
        <w:tc>
          <w:tcPr>
            <w:tcW w:w="3969" w:type="dxa"/>
            <w:tcBorders>
              <w:top w:val="nil"/>
              <w:left w:val="nil"/>
              <w:bottom w:val="single" w:sz="4" w:space="0" w:color="auto"/>
              <w:right w:val="single" w:sz="4" w:space="0" w:color="auto"/>
            </w:tcBorders>
            <w:shd w:val="clear" w:color="auto" w:fill="auto"/>
            <w:noWrap/>
            <w:vAlign w:val="bottom"/>
          </w:tcPr>
          <w:p w14:paraId="3C015DA9"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Transquillota</w:t>
            </w:r>
          </w:p>
        </w:tc>
        <w:tc>
          <w:tcPr>
            <w:tcW w:w="2154" w:type="dxa"/>
            <w:tcBorders>
              <w:top w:val="nil"/>
              <w:left w:val="nil"/>
              <w:bottom w:val="single" w:sz="4" w:space="0" w:color="auto"/>
              <w:right w:val="single" w:sz="4" w:space="0" w:color="auto"/>
            </w:tcBorders>
            <w:shd w:val="clear" w:color="auto" w:fill="auto"/>
            <w:noWrap/>
            <w:vAlign w:val="bottom"/>
          </w:tcPr>
          <w:p w14:paraId="1B72F6FC" w14:textId="108F5C24"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579.796,14</w:t>
            </w:r>
          </w:p>
        </w:tc>
      </w:tr>
      <w:tr w:rsidR="001577A9" w:rsidRPr="00A81CB8" w14:paraId="3CF7A58F"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46650E3"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SE-N_78</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143A0CCD"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TARAPACA</w:t>
            </w:r>
          </w:p>
        </w:tc>
        <w:tc>
          <w:tcPr>
            <w:tcW w:w="1077" w:type="dxa"/>
            <w:tcBorders>
              <w:top w:val="nil"/>
              <w:left w:val="nil"/>
              <w:bottom w:val="single" w:sz="4" w:space="0" w:color="auto"/>
              <w:right w:val="single" w:sz="4" w:space="0" w:color="auto"/>
            </w:tcBorders>
            <w:shd w:val="clear" w:color="auto" w:fill="auto"/>
            <w:noWrap/>
            <w:vAlign w:val="bottom"/>
          </w:tcPr>
          <w:p w14:paraId="1209E360"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2064979E"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4E1955A6" w14:textId="1F270613"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2.504.655,51</w:t>
            </w:r>
          </w:p>
        </w:tc>
      </w:tr>
      <w:tr w:rsidR="001577A9" w:rsidRPr="00A81CB8" w14:paraId="388C9454"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03973A24"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5B9E2CBA"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5E26B781"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P_107</w:t>
            </w:r>
          </w:p>
        </w:tc>
        <w:tc>
          <w:tcPr>
            <w:tcW w:w="3969" w:type="dxa"/>
            <w:tcBorders>
              <w:top w:val="nil"/>
              <w:left w:val="nil"/>
              <w:bottom w:val="single" w:sz="4" w:space="0" w:color="auto"/>
              <w:right w:val="single" w:sz="4" w:space="0" w:color="auto"/>
            </w:tcBorders>
            <w:shd w:val="clear" w:color="auto" w:fill="auto"/>
            <w:noWrap/>
            <w:vAlign w:val="bottom"/>
          </w:tcPr>
          <w:p w14:paraId="0E5ACB33"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CELTA</w:t>
            </w:r>
          </w:p>
        </w:tc>
        <w:tc>
          <w:tcPr>
            <w:tcW w:w="2154" w:type="dxa"/>
            <w:tcBorders>
              <w:top w:val="nil"/>
              <w:left w:val="nil"/>
              <w:bottom w:val="single" w:sz="4" w:space="0" w:color="auto"/>
              <w:right w:val="single" w:sz="4" w:space="0" w:color="auto"/>
            </w:tcBorders>
            <w:shd w:val="clear" w:color="auto" w:fill="auto"/>
            <w:noWrap/>
            <w:vAlign w:val="bottom"/>
          </w:tcPr>
          <w:p w14:paraId="4C321641" w14:textId="0021AFD1"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0,00</w:t>
            </w:r>
          </w:p>
        </w:tc>
      </w:tr>
      <w:tr w:rsidR="001577A9" w:rsidRPr="00A81CB8" w14:paraId="4A089E42"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2336C2"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SE-N_79</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55F85497"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TEMUCO</w:t>
            </w:r>
          </w:p>
        </w:tc>
        <w:tc>
          <w:tcPr>
            <w:tcW w:w="1077" w:type="dxa"/>
            <w:tcBorders>
              <w:top w:val="nil"/>
              <w:left w:val="nil"/>
              <w:bottom w:val="single" w:sz="4" w:space="0" w:color="auto"/>
              <w:right w:val="single" w:sz="4" w:space="0" w:color="auto"/>
            </w:tcBorders>
            <w:shd w:val="clear" w:color="auto" w:fill="auto"/>
            <w:noWrap/>
            <w:vAlign w:val="bottom"/>
          </w:tcPr>
          <w:p w14:paraId="32D213D3"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404F5FDE"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401D95CD" w14:textId="0B72251F"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10.501.407,00</w:t>
            </w:r>
          </w:p>
        </w:tc>
      </w:tr>
      <w:tr w:rsidR="001577A9" w:rsidRPr="00A81CB8" w14:paraId="4726AB1F"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47AC1A13"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30712B69"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tcPr>
          <w:p w14:paraId="009B3331"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P_083</w:t>
            </w:r>
          </w:p>
        </w:tc>
        <w:tc>
          <w:tcPr>
            <w:tcW w:w="3969" w:type="dxa"/>
            <w:tcBorders>
              <w:top w:val="nil"/>
              <w:left w:val="nil"/>
              <w:bottom w:val="single" w:sz="4" w:space="0" w:color="auto"/>
              <w:right w:val="single" w:sz="4" w:space="0" w:color="auto"/>
            </w:tcBorders>
            <w:shd w:val="clear" w:color="auto" w:fill="auto"/>
            <w:noWrap/>
            <w:vAlign w:val="bottom"/>
          </w:tcPr>
          <w:p w14:paraId="5D077C52"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CGE</w:t>
            </w:r>
          </w:p>
        </w:tc>
        <w:tc>
          <w:tcPr>
            <w:tcW w:w="2154" w:type="dxa"/>
            <w:tcBorders>
              <w:top w:val="nil"/>
              <w:left w:val="nil"/>
              <w:bottom w:val="single" w:sz="4" w:space="0" w:color="auto"/>
              <w:right w:val="single" w:sz="4" w:space="0" w:color="auto"/>
            </w:tcBorders>
            <w:shd w:val="clear" w:color="auto" w:fill="auto"/>
            <w:noWrap/>
            <w:vAlign w:val="bottom"/>
          </w:tcPr>
          <w:p w14:paraId="0339455D" w14:textId="627E71EC"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184.207,05</w:t>
            </w:r>
          </w:p>
        </w:tc>
      </w:tr>
      <w:tr w:rsidR="001577A9" w:rsidRPr="00A81CB8" w14:paraId="66DEC639"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17F8FCB"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SE-N_80</w:t>
            </w:r>
          </w:p>
        </w:tc>
        <w:tc>
          <w:tcPr>
            <w:tcW w:w="3969" w:type="dxa"/>
            <w:tcBorders>
              <w:top w:val="nil"/>
              <w:left w:val="nil"/>
              <w:bottom w:val="single" w:sz="4" w:space="0" w:color="auto"/>
              <w:right w:val="single" w:sz="4" w:space="0" w:color="auto"/>
            </w:tcBorders>
            <w:shd w:val="clear" w:color="auto" w:fill="auto"/>
            <w:vAlign w:val="center"/>
            <w:hideMark/>
          </w:tcPr>
          <w:p w14:paraId="05BC2CD3"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TINGUIRIRICA</w:t>
            </w:r>
          </w:p>
        </w:tc>
        <w:tc>
          <w:tcPr>
            <w:tcW w:w="1077" w:type="dxa"/>
            <w:tcBorders>
              <w:top w:val="nil"/>
              <w:left w:val="nil"/>
              <w:bottom w:val="single" w:sz="4" w:space="0" w:color="auto"/>
              <w:right w:val="single" w:sz="4" w:space="0" w:color="auto"/>
            </w:tcBorders>
            <w:shd w:val="clear" w:color="auto" w:fill="auto"/>
            <w:noWrap/>
            <w:vAlign w:val="bottom"/>
          </w:tcPr>
          <w:p w14:paraId="1F105878"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tcPr>
          <w:p w14:paraId="511EC7D0"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tcPr>
          <w:p w14:paraId="24E456B3" w14:textId="24A688FF"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4.409.434,96</w:t>
            </w:r>
          </w:p>
        </w:tc>
      </w:tr>
      <w:tr w:rsidR="001577A9" w:rsidRPr="00A81CB8" w14:paraId="291F4C66" w14:textId="77777777" w:rsidTr="00763235">
        <w:trPr>
          <w:jc w:val="center"/>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677790"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SE-N_81</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1B6296A6" w14:textId="77777777" w:rsidR="001577A9" w:rsidRPr="00A81CB8" w:rsidRDefault="001577A9" w:rsidP="001577A9">
            <w:pPr>
              <w:spacing w:before="20" w:after="20" w:line="240" w:lineRule="auto"/>
              <w:jc w:val="center"/>
              <w:rPr>
                <w:rFonts w:eastAsia="Times New Roman" w:cs="Calibri"/>
                <w:color w:val="000000"/>
                <w:sz w:val="20"/>
                <w:szCs w:val="20"/>
                <w:lang w:eastAsia="es-CL"/>
              </w:rPr>
            </w:pPr>
            <w:r w:rsidRPr="00A81CB8">
              <w:rPr>
                <w:rFonts w:eastAsia="Times New Roman" w:cs="Calibri"/>
                <w:color w:val="000000"/>
                <w:sz w:val="20"/>
                <w:szCs w:val="20"/>
                <w:lang w:eastAsia="es-CL"/>
              </w:rPr>
              <w:t>VALDIVIA</w:t>
            </w:r>
          </w:p>
        </w:tc>
        <w:tc>
          <w:tcPr>
            <w:tcW w:w="1077" w:type="dxa"/>
            <w:tcBorders>
              <w:top w:val="nil"/>
              <w:left w:val="nil"/>
              <w:bottom w:val="single" w:sz="4" w:space="0" w:color="auto"/>
              <w:right w:val="single" w:sz="4" w:space="0" w:color="auto"/>
            </w:tcBorders>
            <w:shd w:val="clear" w:color="auto" w:fill="auto"/>
            <w:noWrap/>
            <w:vAlign w:val="bottom"/>
            <w:hideMark/>
          </w:tcPr>
          <w:p w14:paraId="303A0EC9"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P_032</w:t>
            </w:r>
          </w:p>
        </w:tc>
        <w:tc>
          <w:tcPr>
            <w:tcW w:w="3969" w:type="dxa"/>
            <w:tcBorders>
              <w:top w:val="nil"/>
              <w:left w:val="nil"/>
              <w:bottom w:val="single" w:sz="4" w:space="0" w:color="auto"/>
              <w:right w:val="single" w:sz="4" w:space="0" w:color="auto"/>
            </w:tcBorders>
            <w:shd w:val="clear" w:color="auto" w:fill="auto"/>
            <w:noWrap/>
            <w:vAlign w:val="bottom"/>
            <w:hideMark/>
          </w:tcPr>
          <w:p w14:paraId="3E55FC80"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TRANSELEC S.A.</w:t>
            </w:r>
          </w:p>
        </w:tc>
        <w:tc>
          <w:tcPr>
            <w:tcW w:w="2154" w:type="dxa"/>
            <w:tcBorders>
              <w:top w:val="nil"/>
              <w:left w:val="nil"/>
              <w:bottom w:val="single" w:sz="4" w:space="0" w:color="auto"/>
              <w:right w:val="single" w:sz="4" w:space="0" w:color="auto"/>
            </w:tcBorders>
            <w:shd w:val="clear" w:color="auto" w:fill="auto"/>
            <w:noWrap/>
            <w:vAlign w:val="bottom"/>
            <w:hideMark/>
          </w:tcPr>
          <w:p w14:paraId="03C49F48" w14:textId="3C8ED30B"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4.216.964,48</w:t>
            </w:r>
          </w:p>
        </w:tc>
      </w:tr>
      <w:tr w:rsidR="001577A9" w:rsidRPr="00A81CB8" w14:paraId="3C47D064"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30C2A438"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3622D6E7" w14:textId="77777777" w:rsidR="001577A9" w:rsidRPr="00A81CB8" w:rsidRDefault="001577A9" w:rsidP="001577A9">
            <w:pPr>
              <w:spacing w:before="20" w:after="20" w:line="240" w:lineRule="auto"/>
              <w:jc w:val="left"/>
              <w:rPr>
                <w:rFonts w:eastAsia="Times New Roman" w:cs="Calibri"/>
                <w:color w:val="000000"/>
                <w:sz w:val="20"/>
                <w:szCs w:val="20"/>
                <w:lang w:eastAsia="es-CL"/>
              </w:rPr>
            </w:pPr>
          </w:p>
        </w:tc>
        <w:tc>
          <w:tcPr>
            <w:tcW w:w="1077" w:type="dxa"/>
            <w:tcBorders>
              <w:top w:val="nil"/>
              <w:left w:val="nil"/>
              <w:bottom w:val="single" w:sz="4" w:space="0" w:color="auto"/>
              <w:right w:val="single" w:sz="4" w:space="0" w:color="auto"/>
            </w:tcBorders>
            <w:shd w:val="clear" w:color="auto" w:fill="auto"/>
            <w:noWrap/>
            <w:vAlign w:val="bottom"/>
            <w:hideMark/>
          </w:tcPr>
          <w:p w14:paraId="719B3E99" w14:textId="77777777" w:rsidR="001577A9" w:rsidRPr="00CF1373" w:rsidRDefault="001577A9" w:rsidP="001577A9">
            <w:pPr>
              <w:spacing w:before="20" w:after="20" w:line="240" w:lineRule="auto"/>
              <w:jc w:val="center"/>
              <w:rPr>
                <w:rFonts w:eastAsia="Times New Roman" w:cs="Calibri"/>
                <w:color w:val="000000"/>
                <w:sz w:val="20"/>
                <w:szCs w:val="20"/>
                <w:lang w:eastAsia="es-CL"/>
              </w:rPr>
            </w:pPr>
            <w:r w:rsidRPr="00CF1373">
              <w:rPr>
                <w:rFonts w:cs="Calibri"/>
                <w:color w:val="000000"/>
                <w:sz w:val="20"/>
                <w:szCs w:val="20"/>
              </w:rPr>
              <w:t>P_100</w:t>
            </w:r>
          </w:p>
        </w:tc>
        <w:tc>
          <w:tcPr>
            <w:tcW w:w="3969" w:type="dxa"/>
            <w:tcBorders>
              <w:top w:val="nil"/>
              <w:left w:val="nil"/>
              <w:bottom w:val="single" w:sz="4" w:space="0" w:color="auto"/>
              <w:right w:val="single" w:sz="4" w:space="0" w:color="auto"/>
            </w:tcBorders>
            <w:shd w:val="clear" w:color="auto" w:fill="auto"/>
            <w:noWrap/>
            <w:vAlign w:val="bottom"/>
            <w:hideMark/>
          </w:tcPr>
          <w:p w14:paraId="6BBD55E3" w14:textId="77777777" w:rsidR="001577A9" w:rsidRPr="00CF1373" w:rsidRDefault="001577A9" w:rsidP="001577A9">
            <w:pPr>
              <w:spacing w:before="20" w:after="20" w:line="240" w:lineRule="auto"/>
              <w:jc w:val="left"/>
              <w:rPr>
                <w:rFonts w:eastAsia="Times New Roman" w:cs="Calibri"/>
                <w:color w:val="000000"/>
                <w:sz w:val="20"/>
                <w:szCs w:val="20"/>
                <w:lang w:eastAsia="es-CL"/>
              </w:rPr>
            </w:pPr>
            <w:r w:rsidRPr="00CF1373">
              <w:rPr>
                <w:rFonts w:cs="Calibri"/>
                <w:color w:val="000000"/>
                <w:sz w:val="20"/>
                <w:szCs w:val="20"/>
              </w:rPr>
              <w:t>STS</w:t>
            </w:r>
          </w:p>
        </w:tc>
        <w:tc>
          <w:tcPr>
            <w:tcW w:w="2154" w:type="dxa"/>
            <w:tcBorders>
              <w:top w:val="nil"/>
              <w:left w:val="nil"/>
              <w:bottom w:val="single" w:sz="4" w:space="0" w:color="auto"/>
              <w:right w:val="single" w:sz="4" w:space="0" w:color="auto"/>
            </w:tcBorders>
            <w:shd w:val="clear" w:color="auto" w:fill="auto"/>
            <w:noWrap/>
            <w:vAlign w:val="bottom"/>
            <w:hideMark/>
          </w:tcPr>
          <w:p w14:paraId="5994CB4B" w14:textId="01554FFF" w:rsidR="001577A9" w:rsidRPr="00CF1373" w:rsidRDefault="001577A9" w:rsidP="001577A9">
            <w:pPr>
              <w:spacing w:before="20" w:after="20" w:line="240" w:lineRule="auto"/>
              <w:jc w:val="right"/>
              <w:rPr>
                <w:rFonts w:eastAsia="Times New Roman" w:cstheme="minorHAnsi"/>
                <w:bCs/>
                <w:color w:val="000000"/>
                <w:sz w:val="20"/>
                <w:szCs w:val="20"/>
                <w:lang w:eastAsia="es-CL"/>
              </w:rPr>
            </w:pPr>
            <w:r>
              <w:rPr>
                <w:rFonts w:cs="Calibri"/>
                <w:color w:val="000000"/>
                <w:sz w:val="20"/>
                <w:szCs w:val="20"/>
              </w:rPr>
              <w:t>1.047.251,33</w:t>
            </w:r>
          </w:p>
        </w:tc>
      </w:tr>
    </w:tbl>
    <w:p w14:paraId="4A32F7CC" w14:textId="77777777" w:rsidR="004864FF" w:rsidRDefault="004864FF" w:rsidP="004864FF">
      <w:pPr>
        <w:spacing w:after="160" w:line="259" w:lineRule="auto"/>
        <w:jc w:val="left"/>
      </w:pPr>
      <w:r>
        <w:br w:type="page"/>
      </w:r>
    </w:p>
    <w:p w14:paraId="2059206F" w14:textId="77777777" w:rsidR="004864FF" w:rsidRDefault="004864FF" w:rsidP="004864FF">
      <w:pPr>
        <w:pStyle w:val="Ttulo3"/>
        <w:keepNext/>
      </w:pPr>
      <w:bookmarkStart w:id="503" w:name="_Toc34640159"/>
      <w:bookmarkStart w:id="504" w:name="_Toc34655183"/>
      <w:bookmarkStart w:id="505" w:name="_Toc39795185"/>
      <w:bookmarkStart w:id="506" w:name="_Toc41514661"/>
      <w:r w:rsidRPr="009B2440">
        <w:lastRenderedPageBreak/>
        <w:t>Valor de Inversión por tramo de transporte y por propietario calificación nacional</w:t>
      </w:r>
      <w:bookmarkEnd w:id="503"/>
      <w:bookmarkEnd w:id="504"/>
      <w:bookmarkEnd w:id="505"/>
      <w:bookmarkEnd w:id="506"/>
    </w:p>
    <w:p w14:paraId="163DF534" w14:textId="32180692" w:rsidR="004864FF" w:rsidRPr="00E804A2" w:rsidRDefault="004864FF" w:rsidP="004864FF">
      <w:pPr>
        <w:pStyle w:val="Subttulo"/>
      </w:pPr>
      <w:bookmarkStart w:id="507" w:name="_Toc34640126"/>
      <w:bookmarkStart w:id="508" w:name="_Toc34655194"/>
      <w:bookmarkStart w:id="509" w:name="_Toc39795274"/>
      <w:bookmarkStart w:id="510" w:name="_Toc41515971"/>
      <w:r w:rsidRPr="00E804A2">
        <w:t xml:space="preserve">Tabla </w:t>
      </w:r>
      <w:r w:rsidR="00A8401E">
        <w:fldChar w:fldCharType="begin"/>
      </w:r>
      <w:r w:rsidR="00A8401E">
        <w:instrText xml:space="preserve"> SEQ Tabla \* ARABIC </w:instrText>
      </w:r>
      <w:r w:rsidR="00A8401E">
        <w:fldChar w:fldCharType="separate"/>
      </w:r>
      <w:r w:rsidR="00F976FC">
        <w:rPr>
          <w:noProof/>
        </w:rPr>
        <w:t>52</w:t>
      </w:r>
      <w:r w:rsidR="00A8401E">
        <w:rPr>
          <w:noProof/>
        </w:rPr>
        <w:fldChar w:fldCharType="end"/>
      </w:r>
      <w:r w:rsidRPr="00E804A2">
        <w:t>: Valor de Inversión (V.I.) por tramo de transporte y por propietario calificación nacional</w:t>
      </w:r>
      <w:bookmarkEnd w:id="507"/>
      <w:bookmarkEnd w:id="508"/>
      <w:bookmarkEnd w:id="509"/>
      <w:bookmarkEnd w:id="510"/>
    </w:p>
    <w:tbl>
      <w:tblPr>
        <w:tblW w:w="0" w:type="auto"/>
        <w:jc w:val="center"/>
        <w:tblLayout w:type="fixed"/>
        <w:tblCellMar>
          <w:left w:w="57" w:type="dxa"/>
          <w:right w:w="57" w:type="dxa"/>
        </w:tblCellMar>
        <w:tblLook w:val="04A0" w:firstRow="1" w:lastRow="0" w:firstColumn="1" w:lastColumn="0" w:noHBand="0" w:noVBand="1"/>
      </w:tblPr>
      <w:tblGrid>
        <w:gridCol w:w="1985"/>
        <w:gridCol w:w="3969"/>
        <w:gridCol w:w="1134"/>
        <w:gridCol w:w="3686"/>
        <w:gridCol w:w="2268"/>
      </w:tblGrid>
      <w:tr w:rsidR="00262096" w:rsidRPr="0069558B" w14:paraId="04EDBF47" w14:textId="77777777" w:rsidTr="00763235">
        <w:trPr>
          <w:tblHeader/>
          <w:jc w:val="center"/>
        </w:trPr>
        <w:tc>
          <w:tcPr>
            <w:tcW w:w="1985"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08A3F17B" w14:textId="77777777" w:rsidR="00262096" w:rsidRPr="0069558B" w:rsidRDefault="00262096" w:rsidP="00763235">
            <w:pPr>
              <w:spacing w:before="20" w:after="20" w:line="240" w:lineRule="auto"/>
              <w:jc w:val="center"/>
              <w:rPr>
                <w:rFonts w:eastAsia="Times New Roman" w:cs="Calibri"/>
                <w:b/>
                <w:bCs/>
                <w:color w:val="000000"/>
                <w:sz w:val="20"/>
                <w:szCs w:val="20"/>
                <w:lang w:eastAsia="es-CL"/>
              </w:rPr>
            </w:pPr>
            <w:r w:rsidRPr="0069558B">
              <w:rPr>
                <w:rFonts w:eastAsia="Times New Roman" w:cs="Calibri"/>
                <w:b/>
                <w:bCs/>
                <w:color w:val="000000"/>
                <w:sz w:val="20"/>
                <w:szCs w:val="20"/>
                <w:lang w:eastAsia="es-CL"/>
              </w:rPr>
              <w:t>IdCalificacionCodigo</w:t>
            </w:r>
          </w:p>
        </w:tc>
        <w:tc>
          <w:tcPr>
            <w:tcW w:w="3969"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1473BFB9" w14:textId="77777777" w:rsidR="00262096" w:rsidRPr="0069558B" w:rsidRDefault="00262096" w:rsidP="00763235">
            <w:pPr>
              <w:spacing w:before="20" w:after="20" w:line="240" w:lineRule="auto"/>
              <w:jc w:val="center"/>
              <w:rPr>
                <w:rFonts w:eastAsia="Times New Roman" w:cs="Calibri"/>
                <w:b/>
                <w:bCs/>
                <w:color w:val="000000"/>
                <w:sz w:val="20"/>
                <w:szCs w:val="20"/>
                <w:lang w:eastAsia="es-CL"/>
              </w:rPr>
            </w:pPr>
            <w:r w:rsidRPr="0069558B">
              <w:rPr>
                <w:rFonts w:eastAsia="Times New Roman" w:cs="Calibri"/>
                <w:b/>
                <w:bCs/>
                <w:color w:val="000000"/>
                <w:sz w:val="20"/>
                <w:szCs w:val="20"/>
                <w:lang w:eastAsia="es-CL"/>
              </w:rPr>
              <w:t>Nombre del Tramo</w:t>
            </w:r>
          </w:p>
        </w:tc>
        <w:tc>
          <w:tcPr>
            <w:tcW w:w="11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78ECCFC" w14:textId="77777777" w:rsidR="00262096" w:rsidRDefault="00262096" w:rsidP="00763235">
            <w:pPr>
              <w:spacing w:before="20" w:after="20" w:line="240" w:lineRule="auto"/>
              <w:jc w:val="center"/>
              <w:rPr>
                <w:rFonts w:eastAsia="Times New Roman" w:cs="Calibri"/>
                <w:b/>
                <w:bCs/>
                <w:color w:val="000000"/>
                <w:sz w:val="20"/>
                <w:szCs w:val="20"/>
                <w:lang w:eastAsia="es-CL"/>
              </w:rPr>
            </w:pPr>
            <w:r w:rsidRPr="0069558B">
              <w:rPr>
                <w:rFonts w:eastAsia="Times New Roman" w:cs="Calibri"/>
                <w:b/>
                <w:bCs/>
                <w:color w:val="000000"/>
                <w:sz w:val="20"/>
                <w:szCs w:val="20"/>
                <w:lang w:eastAsia="es-CL"/>
              </w:rPr>
              <w:t>IdEmpresa</w:t>
            </w:r>
          </w:p>
          <w:p w14:paraId="7C5AC2E6" w14:textId="77777777" w:rsidR="00262096" w:rsidRPr="0069558B" w:rsidRDefault="00262096" w:rsidP="00763235">
            <w:pPr>
              <w:spacing w:before="20" w:after="20" w:line="240" w:lineRule="auto"/>
              <w:jc w:val="center"/>
              <w:rPr>
                <w:rFonts w:eastAsia="Times New Roman" w:cs="Calibri"/>
                <w:b/>
                <w:bCs/>
                <w:color w:val="000000"/>
                <w:sz w:val="20"/>
                <w:szCs w:val="20"/>
                <w:lang w:eastAsia="es-CL"/>
              </w:rPr>
            </w:pPr>
            <w:r w:rsidRPr="0069558B">
              <w:rPr>
                <w:rFonts w:eastAsia="Times New Roman" w:cs="Calibri"/>
                <w:b/>
                <w:bCs/>
                <w:color w:val="000000"/>
                <w:sz w:val="20"/>
                <w:szCs w:val="20"/>
                <w:lang w:eastAsia="es-CL"/>
              </w:rPr>
              <w:t>Propietaria</w:t>
            </w:r>
          </w:p>
        </w:tc>
        <w:tc>
          <w:tcPr>
            <w:tcW w:w="3686" w:type="dxa"/>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14:paraId="40F3EC36" w14:textId="77777777" w:rsidR="00262096" w:rsidRPr="0069558B" w:rsidRDefault="00262096" w:rsidP="00763235">
            <w:pPr>
              <w:spacing w:before="20" w:after="20" w:line="240" w:lineRule="auto"/>
              <w:jc w:val="center"/>
              <w:rPr>
                <w:rFonts w:eastAsia="Times New Roman" w:cs="Calibri"/>
                <w:b/>
                <w:bCs/>
                <w:color w:val="000000"/>
                <w:sz w:val="20"/>
                <w:szCs w:val="20"/>
                <w:lang w:eastAsia="es-CL"/>
              </w:rPr>
            </w:pPr>
            <w:r w:rsidRPr="0069558B">
              <w:rPr>
                <w:rFonts w:eastAsia="Times New Roman" w:cs="Calibri"/>
                <w:b/>
                <w:bCs/>
                <w:color w:val="000000"/>
                <w:sz w:val="20"/>
                <w:szCs w:val="20"/>
                <w:lang w:eastAsia="es-CL"/>
              </w:rPr>
              <w:t>Nombre de Empresa</w:t>
            </w:r>
          </w:p>
        </w:tc>
        <w:tc>
          <w:tcPr>
            <w:tcW w:w="2268"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B9BACB" w14:textId="77777777" w:rsidR="00262096" w:rsidRPr="0069558B" w:rsidRDefault="00262096" w:rsidP="00763235">
            <w:pPr>
              <w:spacing w:before="20" w:after="20" w:line="240" w:lineRule="auto"/>
              <w:jc w:val="center"/>
              <w:rPr>
                <w:rFonts w:eastAsia="Times New Roman" w:cs="Calibri"/>
                <w:b/>
                <w:bCs/>
                <w:color w:val="000000"/>
                <w:sz w:val="20"/>
                <w:szCs w:val="20"/>
                <w:lang w:eastAsia="es-CL"/>
              </w:rPr>
            </w:pPr>
            <w:r w:rsidRPr="0069558B">
              <w:rPr>
                <w:rFonts w:eastAsia="Times New Roman" w:cs="Calibri"/>
                <w:b/>
                <w:bCs/>
                <w:color w:val="000000"/>
                <w:sz w:val="20"/>
                <w:szCs w:val="20"/>
                <w:lang w:eastAsia="es-CL"/>
              </w:rPr>
              <w:t>Valor de Inversión (V.I.)</w:t>
            </w:r>
          </w:p>
          <w:p w14:paraId="383FDC28" w14:textId="77777777" w:rsidR="00262096" w:rsidRPr="0069558B" w:rsidRDefault="00262096" w:rsidP="00763235">
            <w:pPr>
              <w:spacing w:before="20" w:after="20" w:line="240" w:lineRule="auto"/>
              <w:jc w:val="center"/>
              <w:rPr>
                <w:rFonts w:eastAsia="Times New Roman" w:cs="Calibri"/>
                <w:b/>
                <w:bCs/>
                <w:color w:val="000000"/>
                <w:sz w:val="20"/>
                <w:szCs w:val="20"/>
                <w:lang w:eastAsia="es-CL"/>
              </w:rPr>
            </w:pPr>
            <w:r w:rsidRPr="0069558B">
              <w:rPr>
                <w:rFonts w:eastAsia="Times New Roman" w:cs="Calibri"/>
                <w:b/>
                <w:bCs/>
                <w:color w:val="000000"/>
                <w:sz w:val="20"/>
                <w:szCs w:val="20"/>
                <w:lang w:eastAsia="es-CL"/>
              </w:rPr>
              <w:t>USD (Dólares de USA)</w:t>
            </w:r>
          </w:p>
        </w:tc>
      </w:tr>
      <w:tr w:rsidR="001577A9" w:rsidRPr="0069558B" w14:paraId="5E705B05"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FCFCAF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51AABDE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Alto Jahuel 220-&gt;Alto Jahuel 500</w:t>
            </w:r>
          </w:p>
        </w:tc>
        <w:tc>
          <w:tcPr>
            <w:tcW w:w="1134" w:type="dxa"/>
            <w:tcBorders>
              <w:top w:val="nil"/>
              <w:left w:val="nil"/>
              <w:bottom w:val="single" w:sz="4" w:space="0" w:color="auto"/>
              <w:right w:val="single" w:sz="4" w:space="0" w:color="auto"/>
            </w:tcBorders>
            <w:shd w:val="clear" w:color="auto" w:fill="auto"/>
            <w:noWrap/>
            <w:vAlign w:val="bottom"/>
            <w:hideMark/>
          </w:tcPr>
          <w:p w14:paraId="1E43FBA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311AA42A"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6618BF50" w14:textId="42DD779B"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16.782.626,24</w:t>
            </w:r>
          </w:p>
        </w:tc>
      </w:tr>
      <w:tr w:rsidR="001577A9" w:rsidRPr="0069558B" w14:paraId="3EAB2413"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1760AB6E"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729D61EA"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hideMark/>
          </w:tcPr>
          <w:p w14:paraId="1AC24EB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P_083</w:t>
            </w:r>
          </w:p>
        </w:tc>
        <w:tc>
          <w:tcPr>
            <w:tcW w:w="3686" w:type="dxa"/>
            <w:tcBorders>
              <w:top w:val="nil"/>
              <w:left w:val="nil"/>
              <w:bottom w:val="single" w:sz="4" w:space="0" w:color="auto"/>
              <w:right w:val="single" w:sz="4" w:space="0" w:color="auto"/>
            </w:tcBorders>
            <w:shd w:val="clear" w:color="auto" w:fill="auto"/>
            <w:noWrap/>
            <w:vAlign w:val="bottom"/>
            <w:hideMark/>
          </w:tcPr>
          <w:p w14:paraId="2B535E63"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CGE</w:t>
            </w:r>
          </w:p>
        </w:tc>
        <w:tc>
          <w:tcPr>
            <w:tcW w:w="2268" w:type="dxa"/>
            <w:tcBorders>
              <w:top w:val="nil"/>
              <w:left w:val="nil"/>
              <w:bottom w:val="single" w:sz="4" w:space="0" w:color="auto"/>
              <w:right w:val="single" w:sz="4" w:space="0" w:color="auto"/>
            </w:tcBorders>
            <w:shd w:val="clear" w:color="auto" w:fill="auto"/>
            <w:noWrap/>
            <w:vAlign w:val="bottom"/>
            <w:hideMark/>
          </w:tcPr>
          <w:p w14:paraId="3858B882" w14:textId="1CC64C43"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577,85</w:t>
            </w:r>
          </w:p>
        </w:tc>
      </w:tr>
      <w:tr w:rsidR="001577A9" w:rsidRPr="0069558B" w14:paraId="23432C5F"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93C65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N_2</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2E2DD95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Alto Jahuel 220-&gt;Buin 220</w:t>
            </w:r>
          </w:p>
        </w:tc>
        <w:tc>
          <w:tcPr>
            <w:tcW w:w="1134" w:type="dxa"/>
            <w:tcBorders>
              <w:top w:val="nil"/>
              <w:left w:val="nil"/>
              <w:bottom w:val="single" w:sz="4" w:space="0" w:color="auto"/>
              <w:right w:val="single" w:sz="4" w:space="0" w:color="auto"/>
            </w:tcBorders>
            <w:shd w:val="clear" w:color="auto" w:fill="auto"/>
            <w:noWrap/>
            <w:vAlign w:val="bottom"/>
            <w:hideMark/>
          </w:tcPr>
          <w:p w14:paraId="2FF7CC9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5070FC4C"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198BCCF9" w14:textId="072D375D"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726.109,59</w:t>
            </w:r>
          </w:p>
        </w:tc>
      </w:tr>
      <w:tr w:rsidR="001577A9" w:rsidRPr="0069558B" w14:paraId="01F2F03B"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630A1007"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1415BC61"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hideMark/>
          </w:tcPr>
          <w:p w14:paraId="20E894E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P_111</w:t>
            </w:r>
          </w:p>
        </w:tc>
        <w:tc>
          <w:tcPr>
            <w:tcW w:w="3686" w:type="dxa"/>
            <w:tcBorders>
              <w:top w:val="nil"/>
              <w:left w:val="nil"/>
              <w:bottom w:val="single" w:sz="4" w:space="0" w:color="auto"/>
              <w:right w:val="single" w:sz="4" w:space="0" w:color="auto"/>
            </w:tcBorders>
            <w:shd w:val="clear" w:color="auto" w:fill="auto"/>
            <w:noWrap/>
            <w:vAlign w:val="bottom"/>
            <w:hideMark/>
          </w:tcPr>
          <w:p w14:paraId="15A63113"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ENEL DISTRIBUCION S.A.</w:t>
            </w:r>
          </w:p>
        </w:tc>
        <w:tc>
          <w:tcPr>
            <w:tcW w:w="2268" w:type="dxa"/>
            <w:tcBorders>
              <w:top w:val="nil"/>
              <w:left w:val="nil"/>
              <w:bottom w:val="single" w:sz="4" w:space="0" w:color="auto"/>
              <w:right w:val="single" w:sz="4" w:space="0" w:color="auto"/>
            </w:tcBorders>
            <w:shd w:val="clear" w:color="auto" w:fill="auto"/>
            <w:noWrap/>
            <w:vAlign w:val="bottom"/>
            <w:hideMark/>
          </w:tcPr>
          <w:p w14:paraId="23B56BBD" w14:textId="7744A8A9"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88.859,71</w:t>
            </w:r>
          </w:p>
        </w:tc>
      </w:tr>
      <w:tr w:rsidR="001577A9" w:rsidRPr="0069558B" w14:paraId="426A1DC6"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6AE3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N_3</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1587842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Alto Jahuel 220-&gt;Chena 220</w:t>
            </w:r>
          </w:p>
        </w:tc>
        <w:tc>
          <w:tcPr>
            <w:tcW w:w="1134" w:type="dxa"/>
            <w:tcBorders>
              <w:top w:val="nil"/>
              <w:left w:val="nil"/>
              <w:bottom w:val="single" w:sz="4" w:space="0" w:color="auto"/>
              <w:right w:val="single" w:sz="4" w:space="0" w:color="auto"/>
            </w:tcBorders>
            <w:shd w:val="clear" w:color="auto" w:fill="auto"/>
            <w:noWrap/>
            <w:vAlign w:val="bottom"/>
            <w:hideMark/>
          </w:tcPr>
          <w:p w14:paraId="0AE6824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4821702E"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45D974FE" w14:textId="54F5D277"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17.580.507,15</w:t>
            </w:r>
          </w:p>
        </w:tc>
      </w:tr>
      <w:tr w:rsidR="001577A9" w:rsidRPr="0069558B" w14:paraId="40A7D96F"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7C05052D"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67A47DCA"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hideMark/>
          </w:tcPr>
          <w:p w14:paraId="2C7AA48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P_513</w:t>
            </w:r>
          </w:p>
        </w:tc>
        <w:tc>
          <w:tcPr>
            <w:tcW w:w="3686" w:type="dxa"/>
            <w:tcBorders>
              <w:top w:val="nil"/>
              <w:left w:val="nil"/>
              <w:bottom w:val="single" w:sz="4" w:space="0" w:color="auto"/>
              <w:right w:val="single" w:sz="4" w:space="0" w:color="auto"/>
            </w:tcBorders>
            <w:shd w:val="clear" w:color="auto" w:fill="auto"/>
            <w:noWrap/>
            <w:vAlign w:val="bottom"/>
            <w:hideMark/>
          </w:tcPr>
          <w:p w14:paraId="7807537E"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Chena S. A.</w:t>
            </w:r>
          </w:p>
        </w:tc>
        <w:tc>
          <w:tcPr>
            <w:tcW w:w="2268" w:type="dxa"/>
            <w:tcBorders>
              <w:top w:val="nil"/>
              <w:left w:val="nil"/>
              <w:bottom w:val="single" w:sz="4" w:space="0" w:color="auto"/>
              <w:right w:val="single" w:sz="4" w:space="0" w:color="auto"/>
            </w:tcBorders>
            <w:shd w:val="clear" w:color="auto" w:fill="auto"/>
            <w:noWrap/>
            <w:vAlign w:val="bottom"/>
            <w:hideMark/>
          </w:tcPr>
          <w:p w14:paraId="4C1AF14C" w14:textId="65B8F0FD"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446.204,81</w:t>
            </w:r>
          </w:p>
        </w:tc>
      </w:tr>
      <w:tr w:rsidR="001577A9" w:rsidRPr="0069558B" w14:paraId="1AD2EEEA"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024D559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N_4</w:t>
            </w:r>
          </w:p>
        </w:tc>
        <w:tc>
          <w:tcPr>
            <w:tcW w:w="3969" w:type="dxa"/>
            <w:tcBorders>
              <w:top w:val="nil"/>
              <w:left w:val="nil"/>
              <w:bottom w:val="single" w:sz="4" w:space="0" w:color="auto"/>
              <w:right w:val="single" w:sz="4" w:space="0" w:color="auto"/>
            </w:tcBorders>
            <w:shd w:val="clear" w:color="auto" w:fill="auto"/>
            <w:vAlign w:val="center"/>
            <w:hideMark/>
          </w:tcPr>
          <w:p w14:paraId="6BD9224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Alto Jahuel 220-&gt;Los Almendros 220</w:t>
            </w:r>
          </w:p>
        </w:tc>
        <w:tc>
          <w:tcPr>
            <w:tcW w:w="1134" w:type="dxa"/>
            <w:tcBorders>
              <w:top w:val="nil"/>
              <w:left w:val="nil"/>
              <w:bottom w:val="single" w:sz="4" w:space="0" w:color="auto"/>
              <w:right w:val="single" w:sz="4" w:space="0" w:color="auto"/>
            </w:tcBorders>
            <w:shd w:val="clear" w:color="auto" w:fill="auto"/>
            <w:noWrap/>
            <w:vAlign w:val="bottom"/>
            <w:hideMark/>
          </w:tcPr>
          <w:p w14:paraId="0405B06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P_111</w:t>
            </w:r>
          </w:p>
        </w:tc>
        <w:tc>
          <w:tcPr>
            <w:tcW w:w="3686" w:type="dxa"/>
            <w:tcBorders>
              <w:top w:val="nil"/>
              <w:left w:val="nil"/>
              <w:bottom w:val="single" w:sz="4" w:space="0" w:color="auto"/>
              <w:right w:val="single" w:sz="4" w:space="0" w:color="auto"/>
            </w:tcBorders>
            <w:shd w:val="clear" w:color="auto" w:fill="auto"/>
            <w:noWrap/>
            <w:vAlign w:val="bottom"/>
            <w:hideMark/>
          </w:tcPr>
          <w:p w14:paraId="694D344F"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ENEL DISTRIBUCION S.A.</w:t>
            </w:r>
          </w:p>
        </w:tc>
        <w:tc>
          <w:tcPr>
            <w:tcW w:w="2268" w:type="dxa"/>
            <w:tcBorders>
              <w:top w:val="nil"/>
              <w:left w:val="nil"/>
              <w:bottom w:val="single" w:sz="4" w:space="0" w:color="auto"/>
              <w:right w:val="single" w:sz="4" w:space="0" w:color="auto"/>
            </w:tcBorders>
            <w:shd w:val="clear" w:color="auto" w:fill="auto"/>
            <w:noWrap/>
            <w:vAlign w:val="bottom"/>
            <w:hideMark/>
          </w:tcPr>
          <w:p w14:paraId="51DCB32F" w14:textId="004977E3"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27.631.753,13</w:t>
            </w:r>
          </w:p>
        </w:tc>
      </w:tr>
      <w:tr w:rsidR="001577A9" w:rsidRPr="0069558B" w14:paraId="6DEA3846"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29243C82"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N_5</w:t>
            </w:r>
          </w:p>
        </w:tc>
        <w:tc>
          <w:tcPr>
            <w:tcW w:w="3969" w:type="dxa"/>
            <w:tcBorders>
              <w:top w:val="nil"/>
              <w:left w:val="nil"/>
              <w:bottom w:val="single" w:sz="4" w:space="0" w:color="auto"/>
              <w:right w:val="single" w:sz="4" w:space="0" w:color="auto"/>
            </w:tcBorders>
            <w:shd w:val="clear" w:color="auto" w:fill="auto"/>
            <w:vAlign w:val="center"/>
            <w:hideMark/>
          </w:tcPr>
          <w:p w14:paraId="6E321539"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Alto Jahuel 220-&gt;Maipo 220</w:t>
            </w:r>
          </w:p>
        </w:tc>
        <w:tc>
          <w:tcPr>
            <w:tcW w:w="1134" w:type="dxa"/>
            <w:tcBorders>
              <w:top w:val="nil"/>
              <w:left w:val="nil"/>
              <w:bottom w:val="single" w:sz="4" w:space="0" w:color="auto"/>
              <w:right w:val="single" w:sz="4" w:space="0" w:color="auto"/>
            </w:tcBorders>
            <w:shd w:val="clear" w:color="auto" w:fill="auto"/>
            <w:noWrap/>
            <w:vAlign w:val="bottom"/>
            <w:hideMark/>
          </w:tcPr>
          <w:p w14:paraId="12652F49"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P_244</w:t>
            </w:r>
          </w:p>
        </w:tc>
        <w:tc>
          <w:tcPr>
            <w:tcW w:w="3686" w:type="dxa"/>
            <w:tcBorders>
              <w:top w:val="nil"/>
              <w:left w:val="nil"/>
              <w:bottom w:val="single" w:sz="4" w:space="0" w:color="auto"/>
              <w:right w:val="single" w:sz="4" w:space="0" w:color="auto"/>
            </w:tcBorders>
            <w:shd w:val="clear" w:color="auto" w:fill="auto"/>
            <w:noWrap/>
            <w:vAlign w:val="bottom"/>
            <w:hideMark/>
          </w:tcPr>
          <w:p w14:paraId="4ED3B57F"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Colbún Transmisión</w:t>
            </w:r>
          </w:p>
        </w:tc>
        <w:tc>
          <w:tcPr>
            <w:tcW w:w="2268" w:type="dxa"/>
            <w:tcBorders>
              <w:top w:val="nil"/>
              <w:left w:val="nil"/>
              <w:bottom w:val="single" w:sz="4" w:space="0" w:color="auto"/>
              <w:right w:val="single" w:sz="4" w:space="0" w:color="auto"/>
            </w:tcBorders>
            <w:shd w:val="clear" w:color="auto" w:fill="auto"/>
            <w:noWrap/>
            <w:vAlign w:val="bottom"/>
            <w:hideMark/>
          </w:tcPr>
          <w:p w14:paraId="2AE6A8E6" w14:textId="29BA71C6"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1.856.271,87</w:t>
            </w:r>
          </w:p>
        </w:tc>
      </w:tr>
      <w:tr w:rsidR="001577A9" w:rsidRPr="0069558B" w14:paraId="3BFD0ED7"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4D7DC28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N_6</w:t>
            </w:r>
          </w:p>
        </w:tc>
        <w:tc>
          <w:tcPr>
            <w:tcW w:w="3969" w:type="dxa"/>
            <w:tcBorders>
              <w:top w:val="nil"/>
              <w:left w:val="nil"/>
              <w:bottom w:val="single" w:sz="4" w:space="0" w:color="auto"/>
              <w:right w:val="single" w:sz="4" w:space="0" w:color="auto"/>
            </w:tcBorders>
            <w:shd w:val="clear" w:color="auto" w:fill="auto"/>
            <w:vAlign w:val="center"/>
            <w:hideMark/>
          </w:tcPr>
          <w:p w14:paraId="6C9C7A8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Alto Jahuel 220-&gt;Tap Central Santa Marta 220</w:t>
            </w:r>
          </w:p>
        </w:tc>
        <w:tc>
          <w:tcPr>
            <w:tcW w:w="1134" w:type="dxa"/>
            <w:tcBorders>
              <w:top w:val="nil"/>
              <w:left w:val="nil"/>
              <w:bottom w:val="single" w:sz="4" w:space="0" w:color="auto"/>
              <w:right w:val="single" w:sz="4" w:space="0" w:color="auto"/>
            </w:tcBorders>
            <w:shd w:val="clear" w:color="auto" w:fill="auto"/>
            <w:noWrap/>
            <w:vAlign w:val="bottom"/>
            <w:hideMark/>
          </w:tcPr>
          <w:p w14:paraId="4A1468F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0C0B1410"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200D5EDD" w14:textId="7EF6FA95"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4.711.684,39</w:t>
            </w:r>
          </w:p>
        </w:tc>
      </w:tr>
      <w:tr w:rsidR="001577A9" w:rsidRPr="0069558B" w14:paraId="45682A24"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62F1DA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N_7</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0892724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Alto Jahuel 500-&gt;Ancoa 500</w:t>
            </w:r>
          </w:p>
        </w:tc>
        <w:tc>
          <w:tcPr>
            <w:tcW w:w="1134" w:type="dxa"/>
            <w:tcBorders>
              <w:top w:val="nil"/>
              <w:left w:val="nil"/>
              <w:bottom w:val="single" w:sz="4" w:space="0" w:color="auto"/>
              <w:right w:val="single" w:sz="4" w:space="0" w:color="auto"/>
            </w:tcBorders>
            <w:shd w:val="clear" w:color="auto" w:fill="auto"/>
            <w:noWrap/>
            <w:vAlign w:val="bottom"/>
            <w:hideMark/>
          </w:tcPr>
          <w:p w14:paraId="7537E8E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7CF0076A"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1F59719C" w14:textId="42285986"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289.180.383,86</w:t>
            </w:r>
          </w:p>
        </w:tc>
      </w:tr>
      <w:tr w:rsidR="001577A9" w:rsidRPr="0069558B" w14:paraId="4065377E"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482570F5"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5F6B4496"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hideMark/>
          </w:tcPr>
          <w:p w14:paraId="313329A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P_208</w:t>
            </w:r>
          </w:p>
        </w:tc>
        <w:tc>
          <w:tcPr>
            <w:tcW w:w="3686" w:type="dxa"/>
            <w:tcBorders>
              <w:top w:val="nil"/>
              <w:left w:val="nil"/>
              <w:bottom w:val="single" w:sz="4" w:space="0" w:color="auto"/>
              <w:right w:val="single" w:sz="4" w:space="0" w:color="auto"/>
            </w:tcBorders>
            <w:shd w:val="clear" w:color="auto" w:fill="auto"/>
            <w:noWrap/>
            <w:vAlign w:val="bottom"/>
            <w:hideMark/>
          </w:tcPr>
          <w:p w14:paraId="12D29D01"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AJTE</w:t>
            </w:r>
          </w:p>
        </w:tc>
        <w:tc>
          <w:tcPr>
            <w:tcW w:w="2268" w:type="dxa"/>
            <w:tcBorders>
              <w:top w:val="nil"/>
              <w:left w:val="nil"/>
              <w:bottom w:val="single" w:sz="4" w:space="0" w:color="auto"/>
              <w:right w:val="single" w:sz="4" w:space="0" w:color="auto"/>
            </w:tcBorders>
            <w:shd w:val="clear" w:color="auto" w:fill="auto"/>
            <w:noWrap/>
            <w:vAlign w:val="bottom"/>
            <w:hideMark/>
          </w:tcPr>
          <w:p w14:paraId="34DDE9F5" w14:textId="79755204"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92.095.960,32</w:t>
            </w:r>
          </w:p>
        </w:tc>
      </w:tr>
      <w:tr w:rsidR="001577A9" w:rsidRPr="0069558B" w14:paraId="5E782D9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060EAE4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N_8</w:t>
            </w:r>
          </w:p>
        </w:tc>
        <w:tc>
          <w:tcPr>
            <w:tcW w:w="3969" w:type="dxa"/>
            <w:tcBorders>
              <w:top w:val="nil"/>
              <w:left w:val="nil"/>
              <w:bottom w:val="single" w:sz="4" w:space="0" w:color="auto"/>
              <w:right w:val="single" w:sz="4" w:space="0" w:color="auto"/>
            </w:tcBorders>
            <w:shd w:val="clear" w:color="auto" w:fill="auto"/>
            <w:vAlign w:val="center"/>
            <w:hideMark/>
          </w:tcPr>
          <w:p w14:paraId="7C41650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Ancoa 220-&gt;Ancoa 500</w:t>
            </w:r>
          </w:p>
        </w:tc>
        <w:tc>
          <w:tcPr>
            <w:tcW w:w="1134" w:type="dxa"/>
            <w:tcBorders>
              <w:top w:val="nil"/>
              <w:left w:val="nil"/>
              <w:bottom w:val="single" w:sz="4" w:space="0" w:color="auto"/>
              <w:right w:val="single" w:sz="4" w:space="0" w:color="auto"/>
            </w:tcBorders>
            <w:shd w:val="clear" w:color="auto" w:fill="auto"/>
            <w:noWrap/>
            <w:vAlign w:val="bottom"/>
            <w:hideMark/>
          </w:tcPr>
          <w:p w14:paraId="73CEED4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6471AE28"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78332DFD" w14:textId="193AFAD3"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8.692.734,09</w:t>
            </w:r>
          </w:p>
        </w:tc>
      </w:tr>
      <w:tr w:rsidR="001577A9" w:rsidRPr="0069558B" w14:paraId="19E6B9C0"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437A865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N_9</w:t>
            </w:r>
          </w:p>
        </w:tc>
        <w:tc>
          <w:tcPr>
            <w:tcW w:w="3969" w:type="dxa"/>
            <w:tcBorders>
              <w:top w:val="nil"/>
              <w:left w:val="nil"/>
              <w:bottom w:val="single" w:sz="4" w:space="0" w:color="auto"/>
              <w:right w:val="single" w:sz="4" w:space="0" w:color="auto"/>
            </w:tcBorders>
            <w:shd w:val="clear" w:color="auto" w:fill="auto"/>
            <w:vAlign w:val="center"/>
            <w:hideMark/>
          </w:tcPr>
          <w:p w14:paraId="4E7FF10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Ancoa 220-&gt;Colbún 220</w:t>
            </w:r>
          </w:p>
        </w:tc>
        <w:tc>
          <w:tcPr>
            <w:tcW w:w="1134" w:type="dxa"/>
            <w:tcBorders>
              <w:top w:val="nil"/>
              <w:left w:val="nil"/>
              <w:bottom w:val="single" w:sz="4" w:space="0" w:color="auto"/>
              <w:right w:val="single" w:sz="4" w:space="0" w:color="auto"/>
            </w:tcBorders>
            <w:shd w:val="clear" w:color="auto" w:fill="auto"/>
            <w:noWrap/>
            <w:vAlign w:val="bottom"/>
            <w:hideMark/>
          </w:tcPr>
          <w:p w14:paraId="1D4E48F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P_244</w:t>
            </w:r>
          </w:p>
        </w:tc>
        <w:tc>
          <w:tcPr>
            <w:tcW w:w="3686" w:type="dxa"/>
            <w:tcBorders>
              <w:top w:val="nil"/>
              <w:left w:val="nil"/>
              <w:bottom w:val="single" w:sz="4" w:space="0" w:color="auto"/>
              <w:right w:val="single" w:sz="4" w:space="0" w:color="auto"/>
            </w:tcBorders>
            <w:shd w:val="clear" w:color="auto" w:fill="auto"/>
            <w:noWrap/>
            <w:vAlign w:val="bottom"/>
            <w:hideMark/>
          </w:tcPr>
          <w:p w14:paraId="5F525178"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Colbún Transmisión</w:t>
            </w:r>
          </w:p>
        </w:tc>
        <w:tc>
          <w:tcPr>
            <w:tcW w:w="2268" w:type="dxa"/>
            <w:tcBorders>
              <w:top w:val="nil"/>
              <w:left w:val="nil"/>
              <w:bottom w:val="single" w:sz="4" w:space="0" w:color="auto"/>
              <w:right w:val="single" w:sz="4" w:space="0" w:color="auto"/>
            </w:tcBorders>
            <w:shd w:val="clear" w:color="auto" w:fill="auto"/>
            <w:noWrap/>
            <w:vAlign w:val="bottom"/>
            <w:hideMark/>
          </w:tcPr>
          <w:p w14:paraId="740C60B3" w14:textId="6D2C83AF"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679.474,47</w:t>
            </w:r>
          </w:p>
        </w:tc>
      </w:tr>
      <w:tr w:rsidR="001577A9" w:rsidRPr="0069558B" w14:paraId="1AAEC673"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4370C4D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N_10</w:t>
            </w:r>
          </w:p>
        </w:tc>
        <w:tc>
          <w:tcPr>
            <w:tcW w:w="3969" w:type="dxa"/>
            <w:tcBorders>
              <w:top w:val="nil"/>
              <w:left w:val="nil"/>
              <w:bottom w:val="single" w:sz="4" w:space="0" w:color="auto"/>
              <w:right w:val="single" w:sz="4" w:space="0" w:color="auto"/>
            </w:tcBorders>
            <w:shd w:val="clear" w:color="auto" w:fill="auto"/>
            <w:vAlign w:val="center"/>
            <w:hideMark/>
          </w:tcPr>
          <w:p w14:paraId="583CD1A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Ancoa 220-&gt;Itahue 220</w:t>
            </w:r>
          </w:p>
        </w:tc>
        <w:tc>
          <w:tcPr>
            <w:tcW w:w="1134" w:type="dxa"/>
            <w:tcBorders>
              <w:top w:val="nil"/>
              <w:left w:val="nil"/>
              <w:bottom w:val="single" w:sz="4" w:space="0" w:color="auto"/>
              <w:right w:val="single" w:sz="4" w:space="0" w:color="auto"/>
            </w:tcBorders>
            <w:shd w:val="clear" w:color="auto" w:fill="auto"/>
            <w:noWrap/>
            <w:vAlign w:val="bottom"/>
            <w:hideMark/>
          </w:tcPr>
          <w:p w14:paraId="3045156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65528FF7"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2B69F37D" w14:textId="1C6A9564"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17.530.823,43</w:t>
            </w:r>
          </w:p>
        </w:tc>
      </w:tr>
      <w:tr w:rsidR="001577A9" w:rsidRPr="0069558B" w14:paraId="5E841D8C"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DFFDA8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N_11</w:t>
            </w:r>
          </w:p>
        </w:tc>
        <w:tc>
          <w:tcPr>
            <w:tcW w:w="3969" w:type="dxa"/>
            <w:tcBorders>
              <w:top w:val="nil"/>
              <w:left w:val="nil"/>
              <w:bottom w:val="single" w:sz="4" w:space="0" w:color="auto"/>
              <w:right w:val="single" w:sz="4" w:space="0" w:color="auto"/>
            </w:tcBorders>
            <w:shd w:val="clear" w:color="auto" w:fill="auto"/>
            <w:vAlign w:val="center"/>
            <w:hideMark/>
          </w:tcPr>
          <w:p w14:paraId="1B705CF2" w14:textId="77777777" w:rsidR="001577A9" w:rsidRPr="0069558B" w:rsidRDefault="001577A9" w:rsidP="001577A9">
            <w:pPr>
              <w:spacing w:before="20" w:after="20" w:line="240" w:lineRule="auto"/>
              <w:jc w:val="center"/>
              <w:rPr>
                <w:rFonts w:eastAsia="Times New Roman" w:cs="Calibri"/>
                <w:color w:val="000000"/>
                <w:sz w:val="20"/>
                <w:szCs w:val="20"/>
                <w:lang w:val="en-US" w:eastAsia="es-CL"/>
              </w:rPr>
            </w:pPr>
            <w:r w:rsidRPr="0069558B">
              <w:rPr>
                <w:rFonts w:eastAsia="Times New Roman" w:cs="Calibri"/>
                <w:color w:val="000000"/>
                <w:sz w:val="20"/>
                <w:szCs w:val="20"/>
                <w:lang w:val="en-US" w:eastAsia="es-CL"/>
              </w:rPr>
              <w:t>Ancoa 220-&gt;Tap Off Santa Isabel 220</w:t>
            </w:r>
          </w:p>
        </w:tc>
        <w:tc>
          <w:tcPr>
            <w:tcW w:w="1134" w:type="dxa"/>
            <w:tcBorders>
              <w:top w:val="nil"/>
              <w:left w:val="nil"/>
              <w:bottom w:val="single" w:sz="4" w:space="0" w:color="auto"/>
              <w:right w:val="single" w:sz="4" w:space="0" w:color="auto"/>
            </w:tcBorders>
            <w:shd w:val="clear" w:color="auto" w:fill="auto"/>
            <w:noWrap/>
            <w:vAlign w:val="bottom"/>
            <w:hideMark/>
          </w:tcPr>
          <w:p w14:paraId="40AA5DD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62DF0E91"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223ECE7C" w14:textId="3BDE5542"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7.895.096,02</w:t>
            </w:r>
          </w:p>
        </w:tc>
      </w:tr>
      <w:tr w:rsidR="001577A9" w:rsidRPr="0069558B" w14:paraId="23172153"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0D6E6E09"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N_13</w:t>
            </w:r>
          </w:p>
        </w:tc>
        <w:tc>
          <w:tcPr>
            <w:tcW w:w="3969" w:type="dxa"/>
            <w:tcBorders>
              <w:top w:val="nil"/>
              <w:left w:val="nil"/>
              <w:bottom w:val="single" w:sz="4" w:space="0" w:color="auto"/>
              <w:right w:val="single" w:sz="4" w:space="0" w:color="auto"/>
            </w:tcBorders>
            <w:shd w:val="clear" w:color="auto" w:fill="auto"/>
            <w:vAlign w:val="center"/>
            <w:hideMark/>
          </w:tcPr>
          <w:p w14:paraId="60801181"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Ancoa 500-&gt;Nueva Charrúa 500</w:t>
            </w:r>
          </w:p>
        </w:tc>
        <w:tc>
          <w:tcPr>
            <w:tcW w:w="1134" w:type="dxa"/>
            <w:tcBorders>
              <w:top w:val="nil"/>
              <w:left w:val="nil"/>
              <w:bottom w:val="single" w:sz="4" w:space="0" w:color="auto"/>
              <w:right w:val="single" w:sz="4" w:space="0" w:color="auto"/>
            </w:tcBorders>
            <w:shd w:val="clear" w:color="auto" w:fill="auto"/>
            <w:noWrap/>
            <w:vAlign w:val="bottom"/>
            <w:hideMark/>
          </w:tcPr>
          <w:p w14:paraId="2C2C719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400E344D"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7BF93946" w14:textId="61C08143"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120.791.902,63</w:t>
            </w:r>
          </w:p>
        </w:tc>
      </w:tr>
      <w:tr w:rsidR="001577A9" w:rsidRPr="0069558B" w14:paraId="36F48039"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4966406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N_14</w:t>
            </w:r>
          </w:p>
        </w:tc>
        <w:tc>
          <w:tcPr>
            <w:tcW w:w="3969" w:type="dxa"/>
            <w:tcBorders>
              <w:top w:val="nil"/>
              <w:left w:val="nil"/>
              <w:bottom w:val="single" w:sz="4" w:space="0" w:color="auto"/>
              <w:right w:val="single" w:sz="4" w:space="0" w:color="auto"/>
            </w:tcBorders>
            <w:shd w:val="clear" w:color="auto" w:fill="auto"/>
            <w:vAlign w:val="center"/>
            <w:hideMark/>
          </w:tcPr>
          <w:p w14:paraId="72C15B5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Atacama 220-&gt;Tap Enlace 220</w:t>
            </w:r>
          </w:p>
        </w:tc>
        <w:tc>
          <w:tcPr>
            <w:tcW w:w="1134" w:type="dxa"/>
            <w:tcBorders>
              <w:top w:val="nil"/>
              <w:left w:val="nil"/>
              <w:bottom w:val="single" w:sz="4" w:space="0" w:color="auto"/>
              <w:right w:val="single" w:sz="4" w:space="0" w:color="auto"/>
            </w:tcBorders>
            <w:shd w:val="clear" w:color="auto" w:fill="auto"/>
            <w:noWrap/>
            <w:vAlign w:val="bottom"/>
            <w:hideMark/>
          </w:tcPr>
          <w:p w14:paraId="7ED969E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75C17CCA"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1ADD4D8B" w14:textId="7A564893"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26.932.191,79</w:t>
            </w:r>
          </w:p>
        </w:tc>
      </w:tr>
      <w:tr w:rsidR="001577A9" w:rsidRPr="0069558B" w14:paraId="510B6F04"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CE7E36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N_15</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470C8279"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Bureo 220-&gt;Los Peumos 220</w:t>
            </w:r>
          </w:p>
        </w:tc>
        <w:tc>
          <w:tcPr>
            <w:tcW w:w="1134" w:type="dxa"/>
            <w:tcBorders>
              <w:top w:val="nil"/>
              <w:left w:val="nil"/>
              <w:bottom w:val="single" w:sz="4" w:space="0" w:color="auto"/>
              <w:right w:val="single" w:sz="4" w:space="0" w:color="auto"/>
            </w:tcBorders>
            <w:shd w:val="clear" w:color="auto" w:fill="auto"/>
            <w:noWrap/>
            <w:vAlign w:val="bottom"/>
            <w:hideMark/>
          </w:tcPr>
          <w:p w14:paraId="45F6267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0F2D5F4C"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5AAD9A75" w14:textId="1F89A49E"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17.815.123,90</w:t>
            </w:r>
          </w:p>
        </w:tc>
      </w:tr>
      <w:tr w:rsidR="001577A9" w:rsidRPr="0069558B" w14:paraId="650BDBB2"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3EAED79A"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5491FF0B"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hideMark/>
          </w:tcPr>
          <w:p w14:paraId="7FF2298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P_083</w:t>
            </w:r>
          </w:p>
        </w:tc>
        <w:tc>
          <w:tcPr>
            <w:tcW w:w="3686" w:type="dxa"/>
            <w:tcBorders>
              <w:top w:val="nil"/>
              <w:left w:val="nil"/>
              <w:bottom w:val="single" w:sz="4" w:space="0" w:color="auto"/>
              <w:right w:val="single" w:sz="4" w:space="0" w:color="auto"/>
            </w:tcBorders>
            <w:shd w:val="clear" w:color="auto" w:fill="auto"/>
            <w:noWrap/>
            <w:vAlign w:val="bottom"/>
            <w:hideMark/>
          </w:tcPr>
          <w:p w14:paraId="082F11E8"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CGE</w:t>
            </w:r>
          </w:p>
        </w:tc>
        <w:tc>
          <w:tcPr>
            <w:tcW w:w="2268" w:type="dxa"/>
            <w:tcBorders>
              <w:top w:val="nil"/>
              <w:left w:val="nil"/>
              <w:bottom w:val="single" w:sz="4" w:space="0" w:color="auto"/>
              <w:right w:val="single" w:sz="4" w:space="0" w:color="auto"/>
            </w:tcBorders>
            <w:shd w:val="clear" w:color="auto" w:fill="auto"/>
            <w:noWrap/>
            <w:vAlign w:val="bottom"/>
            <w:hideMark/>
          </w:tcPr>
          <w:p w14:paraId="10CEB53F" w14:textId="1C3816A0"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782.484,65</w:t>
            </w:r>
          </w:p>
        </w:tc>
      </w:tr>
      <w:tr w:rsidR="001577A9" w:rsidRPr="0069558B" w14:paraId="74342A66"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12F8232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N_16</w:t>
            </w:r>
          </w:p>
        </w:tc>
        <w:tc>
          <w:tcPr>
            <w:tcW w:w="3969" w:type="dxa"/>
            <w:tcBorders>
              <w:top w:val="nil"/>
              <w:left w:val="nil"/>
              <w:bottom w:val="single" w:sz="4" w:space="0" w:color="auto"/>
              <w:right w:val="single" w:sz="4" w:space="0" w:color="auto"/>
            </w:tcBorders>
            <w:shd w:val="clear" w:color="auto" w:fill="auto"/>
            <w:vAlign w:val="center"/>
            <w:hideMark/>
          </w:tcPr>
          <w:p w14:paraId="5468EFF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Candelaria 220-&gt;Maipo 220</w:t>
            </w:r>
          </w:p>
        </w:tc>
        <w:tc>
          <w:tcPr>
            <w:tcW w:w="1134" w:type="dxa"/>
            <w:tcBorders>
              <w:top w:val="nil"/>
              <w:left w:val="nil"/>
              <w:bottom w:val="single" w:sz="4" w:space="0" w:color="auto"/>
              <w:right w:val="single" w:sz="4" w:space="0" w:color="auto"/>
            </w:tcBorders>
            <w:shd w:val="clear" w:color="auto" w:fill="auto"/>
            <w:noWrap/>
            <w:vAlign w:val="bottom"/>
            <w:hideMark/>
          </w:tcPr>
          <w:p w14:paraId="58CBF442"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P_244</w:t>
            </w:r>
          </w:p>
        </w:tc>
        <w:tc>
          <w:tcPr>
            <w:tcW w:w="3686" w:type="dxa"/>
            <w:tcBorders>
              <w:top w:val="nil"/>
              <w:left w:val="nil"/>
              <w:bottom w:val="single" w:sz="4" w:space="0" w:color="auto"/>
              <w:right w:val="single" w:sz="4" w:space="0" w:color="auto"/>
            </w:tcBorders>
            <w:shd w:val="clear" w:color="auto" w:fill="auto"/>
            <w:noWrap/>
            <w:vAlign w:val="bottom"/>
            <w:hideMark/>
          </w:tcPr>
          <w:p w14:paraId="23667406"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Colbún Transmisión</w:t>
            </w:r>
          </w:p>
        </w:tc>
        <w:tc>
          <w:tcPr>
            <w:tcW w:w="2268" w:type="dxa"/>
            <w:tcBorders>
              <w:top w:val="nil"/>
              <w:left w:val="nil"/>
              <w:bottom w:val="single" w:sz="4" w:space="0" w:color="auto"/>
              <w:right w:val="single" w:sz="4" w:space="0" w:color="auto"/>
            </w:tcBorders>
            <w:shd w:val="clear" w:color="auto" w:fill="auto"/>
            <w:noWrap/>
            <w:vAlign w:val="bottom"/>
            <w:hideMark/>
          </w:tcPr>
          <w:p w14:paraId="2C7DE12C" w14:textId="656BAD98"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15.853.958,31</w:t>
            </w:r>
          </w:p>
        </w:tc>
      </w:tr>
      <w:tr w:rsidR="001577A9" w:rsidRPr="0069558B" w14:paraId="0B6E991C"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104B8DF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N_17</w:t>
            </w:r>
          </w:p>
        </w:tc>
        <w:tc>
          <w:tcPr>
            <w:tcW w:w="3969" w:type="dxa"/>
            <w:tcBorders>
              <w:top w:val="nil"/>
              <w:left w:val="nil"/>
              <w:bottom w:val="single" w:sz="4" w:space="0" w:color="auto"/>
              <w:right w:val="single" w:sz="4" w:space="0" w:color="auto"/>
            </w:tcBorders>
            <w:shd w:val="clear" w:color="auto" w:fill="auto"/>
            <w:vAlign w:val="center"/>
            <w:hideMark/>
          </w:tcPr>
          <w:p w14:paraId="3D91B011"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Candelaria 220-&gt;Puente Negro 220</w:t>
            </w:r>
          </w:p>
        </w:tc>
        <w:tc>
          <w:tcPr>
            <w:tcW w:w="1134" w:type="dxa"/>
            <w:tcBorders>
              <w:top w:val="nil"/>
              <w:left w:val="nil"/>
              <w:bottom w:val="single" w:sz="4" w:space="0" w:color="auto"/>
              <w:right w:val="single" w:sz="4" w:space="0" w:color="auto"/>
            </w:tcBorders>
            <w:shd w:val="clear" w:color="auto" w:fill="auto"/>
            <w:noWrap/>
            <w:vAlign w:val="bottom"/>
            <w:hideMark/>
          </w:tcPr>
          <w:p w14:paraId="191C61A2"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P_244</w:t>
            </w:r>
          </w:p>
        </w:tc>
        <w:tc>
          <w:tcPr>
            <w:tcW w:w="3686" w:type="dxa"/>
            <w:tcBorders>
              <w:top w:val="nil"/>
              <w:left w:val="nil"/>
              <w:bottom w:val="single" w:sz="4" w:space="0" w:color="auto"/>
              <w:right w:val="single" w:sz="4" w:space="0" w:color="auto"/>
            </w:tcBorders>
            <w:shd w:val="clear" w:color="auto" w:fill="auto"/>
            <w:noWrap/>
            <w:vAlign w:val="bottom"/>
            <w:hideMark/>
          </w:tcPr>
          <w:p w14:paraId="70DA3514"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Colbún Transmisión</w:t>
            </w:r>
          </w:p>
        </w:tc>
        <w:tc>
          <w:tcPr>
            <w:tcW w:w="2268" w:type="dxa"/>
            <w:tcBorders>
              <w:top w:val="nil"/>
              <w:left w:val="nil"/>
              <w:bottom w:val="single" w:sz="4" w:space="0" w:color="auto"/>
              <w:right w:val="single" w:sz="4" w:space="0" w:color="auto"/>
            </w:tcBorders>
            <w:shd w:val="clear" w:color="auto" w:fill="auto"/>
            <w:noWrap/>
            <w:vAlign w:val="bottom"/>
            <w:hideMark/>
          </w:tcPr>
          <w:p w14:paraId="7E332710" w14:textId="7926A9B2"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31.526.645,56</w:t>
            </w:r>
          </w:p>
        </w:tc>
      </w:tr>
      <w:tr w:rsidR="001577A9" w:rsidRPr="0069558B" w14:paraId="5BADC539"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2CF48A3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N_18</w:t>
            </w:r>
          </w:p>
        </w:tc>
        <w:tc>
          <w:tcPr>
            <w:tcW w:w="3969" w:type="dxa"/>
            <w:tcBorders>
              <w:top w:val="nil"/>
              <w:left w:val="nil"/>
              <w:bottom w:val="single" w:sz="4" w:space="0" w:color="auto"/>
              <w:right w:val="single" w:sz="4" w:space="0" w:color="auto"/>
            </w:tcBorders>
            <w:shd w:val="clear" w:color="auto" w:fill="auto"/>
            <w:vAlign w:val="center"/>
            <w:hideMark/>
          </w:tcPr>
          <w:p w14:paraId="3C67E914"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Cardones 220-&gt;Algarrobal 220</w:t>
            </w:r>
          </w:p>
        </w:tc>
        <w:tc>
          <w:tcPr>
            <w:tcW w:w="1134" w:type="dxa"/>
            <w:tcBorders>
              <w:top w:val="nil"/>
              <w:left w:val="nil"/>
              <w:bottom w:val="single" w:sz="4" w:space="0" w:color="auto"/>
              <w:right w:val="single" w:sz="4" w:space="0" w:color="auto"/>
            </w:tcBorders>
            <w:shd w:val="clear" w:color="auto" w:fill="auto"/>
            <w:noWrap/>
            <w:vAlign w:val="bottom"/>
            <w:hideMark/>
          </w:tcPr>
          <w:p w14:paraId="7965707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43987B05"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4BB436F9" w14:textId="1EF42FBD"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41.348.065,90</w:t>
            </w:r>
          </w:p>
        </w:tc>
      </w:tr>
      <w:tr w:rsidR="001577A9" w:rsidRPr="0069558B" w14:paraId="3BB29156"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474029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N_20</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6193F70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Carrera Pinto 220-&gt;Nueva Diego de Almagro 220</w:t>
            </w:r>
          </w:p>
        </w:tc>
        <w:tc>
          <w:tcPr>
            <w:tcW w:w="1134" w:type="dxa"/>
            <w:tcBorders>
              <w:top w:val="nil"/>
              <w:left w:val="nil"/>
              <w:bottom w:val="single" w:sz="4" w:space="0" w:color="auto"/>
              <w:right w:val="single" w:sz="4" w:space="0" w:color="auto"/>
            </w:tcBorders>
            <w:shd w:val="clear" w:color="auto" w:fill="auto"/>
            <w:noWrap/>
            <w:vAlign w:val="bottom"/>
            <w:hideMark/>
          </w:tcPr>
          <w:p w14:paraId="0478ACC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2488EA9E"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339D7C33" w14:textId="3A200DA6"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8.383.712,71</w:t>
            </w:r>
          </w:p>
        </w:tc>
      </w:tr>
      <w:tr w:rsidR="001577A9" w:rsidRPr="0069558B" w14:paraId="120EB9CB"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4C7E5DCB"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26E10E83"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hideMark/>
          </w:tcPr>
          <w:p w14:paraId="22F6824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P_290</w:t>
            </w:r>
          </w:p>
        </w:tc>
        <w:tc>
          <w:tcPr>
            <w:tcW w:w="3686" w:type="dxa"/>
            <w:tcBorders>
              <w:top w:val="nil"/>
              <w:left w:val="nil"/>
              <w:bottom w:val="single" w:sz="4" w:space="0" w:color="auto"/>
              <w:right w:val="single" w:sz="4" w:space="0" w:color="auto"/>
            </w:tcBorders>
            <w:shd w:val="clear" w:color="auto" w:fill="auto"/>
            <w:noWrap/>
            <w:vAlign w:val="bottom"/>
            <w:hideMark/>
          </w:tcPr>
          <w:p w14:paraId="65F154C1"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Eletrans</w:t>
            </w:r>
          </w:p>
        </w:tc>
        <w:tc>
          <w:tcPr>
            <w:tcW w:w="2268" w:type="dxa"/>
            <w:tcBorders>
              <w:top w:val="nil"/>
              <w:left w:val="nil"/>
              <w:bottom w:val="single" w:sz="4" w:space="0" w:color="auto"/>
              <w:right w:val="single" w:sz="4" w:space="0" w:color="auto"/>
            </w:tcBorders>
            <w:shd w:val="clear" w:color="auto" w:fill="auto"/>
            <w:noWrap/>
            <w:vAlign w:val="bottom"/>
            <w:hideMark/>
          </w:tcPr>
          <w:p w14:paraId="764D6453" w14:textId="0F5D18AE"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5.022.859,06</w:t>
            </w:r>
          </w:p>
        </w:tc>
      </w:tr>
      <w:tr w:rsidR="001577A9" w:rsidRPr="0069558B" w14:paraId="19EDB93F" w14:textId="77777777" w:rsidTr="00763235">
        <w:trPr>
          <w:jc w:val="center"/>
        </w:trPr>
        <w:tc>
          <w:tcPr>
            <w:tcW w:w="1985" w:type="dxa"/>
            <w:vMerge w:val="restart"/>
            <w:tcBorders>
              <w:left w:val="single" w:sz="4" w:space="0" w:color="auto"/>
              <w:bottom w:val="single" w:sz="4" w:space="0" w:color="000000"/>
              <w:right w:val="single" w:sz="4" w:space="0" w:color="auto"/>
            </w:tcBorders>
            <w:shd w:val="clear" w:color="auto" w:fill="auto"/>
            <w:noWrap/>
            <w:vAlign w:val="center"/>
            <w:hideMark/>
          </w:tcPr>
          <w:p w14:paraId="59FA5AF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lastRenderedPageBreak/>
              <w:t>N_21</w:t>
            </w:r>
          </w:p>
        </w:tc>
        <w:tc>
          <w:tcPr>
            <w:tcW w:w="3969" w:type="dxa"/>
            <w:vMerge w:val="restart"/>
            <w:tcBorders>
              <w:left w:val="single" w:sz="4" w:space="0" w:color="auto"/>
              <w:bottom w:val="single" w:sz="4" w:space="0" w:color="000000"/>
              <w:right w:val="single" w:sz="4" w:space="0" w:color="auto"/>
            </w:tcBorders>
            <w:shd w:val="clear" w:color="auto" w:fill="auto"/>
            <w:vAlign w:val="center"/>
            <w:hideMark/>
          </w:tcPr>
          <w:p w14:paraId="748094B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Carrera Pinto 220-&gt;S. San Andrés 220</w:t>
            </w:r>
          </w:p>
        </w:tc>
        <w:tc>
          <w:tcPr>
            <w:tcW w:w="1134" w:type="dxa"/>
            <w:tcBorders>
              <w:left w:val="nil"/>
              <w:bottom w:val="single" w:sz="4" w:space="0" w:color="auto"/>
              <w:right w:val="single" w:sz="4" w:space="0" w:color="auto"/>
            </w:tcBorders>
            <w:shd w:val="clear" w:color="auto" w:fill="auto"/>
            <w:noWrap/>
            <w:vAlign w:val="bottom"/>
            <w:hideMark/>
          </w:tcPr>
          <w:p w14:paraId="03D6FCC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left w:val="nil"/>
              <w:bottom w:val="single" w:sz="4" w:space="0" w:color="auto"/>
              <w:right w:val="single" w:sz="4" w:space="0" w:color="auto"/>
            </w:tcBorders>
            <w:shd w:val="clear" w:color="auto" w:fill="auto"/>
            <w:noWrap/>
            <w:vAlign w:val="bottom"/>
            <w:hideMark/>
          </w:tcPr>
          <w:p w14:paraId="69AC9B09"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left w:val="nil"/>
              <w:bottom w:val="single" w:sz="4" w:space="0" w:color="auto"/>
              <w:right w:val="single" w:sz="4" w:space="0" w:color="auto"/>
            </w:tcBorders>
            <w:shd w:val="clear" w:color="auto" w:fill="auto"/>
            <w:noWrap/>
            <w:vAlign w:val="bottom"/>
            <w:hideMark/>
          </w:tcPr>
          <w:p w14:paraId="1DC49751" w14:textId="6CD872F4"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7.072.952,88</w:t>
            </w:r>
          </w:p>
        </w:tc>
      </w:tr>
      <w:tr w:rsidR="001577A9" w:rsidRPr="0069558B" w14:paraId="7389A6F0"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4FE86FEA"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231A4F88"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hideMark/>
          </w:tcPr>
          <w:p w14:paraId="4369E0F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P_290</w:t>
            </w:r>
          </w:p>
        </w:tc>
        <w:tc>
          <w:tcPr>
            <w:tcW w:w="3686" w:type="dxa"/>
            <w:tcBorders>
              <w:top w:val="nil"/>
              <w:left w:val="nil"/>
              <w:bottom w:val="single" w:sz="4" w:space="0" w:color="auto"/>
              <w:right w:val="single" w:sz="4" w:space="0" w:color="auto"/>
            </w:tcBorders>
            <w:shd w:val="clear" w:color="auto" w:fill="auto"/>
            <w:noWrap/>
            <w:vAlign w:val="bottom"/>
            <w:hideMark/>
          </w:tcPr>
          <w:p w14:paraId="4FE8EF73"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Eletrans</w:t>
            </w:r>
          </w:p>
        </w:tc>
        <w:tc>
          <w:tcPr>
            <w:tcW w:w="2268" w:type="dxa"/>
            <w:tcBorders>
              <w:top w:val="nil"/>
              <w:left w:val="nil"/>
              <w:bottom w:val="single" w:sz="4" w:space="0" w:color="auto"/>
              <w:right w:val="single" w:sz="4" w:space="0" w:color="auto"/>
            </w:tcBorders>
            <w:shd w:val="clear" w:color="auto" w:fill="auto"/>
            <w:noWrap/>
            <w:vAlign w:val="bottom"/>
            <w:hideMark/>
          </w:tcPr>
          <w:p w14:paraId="3636E8B1" w14:textId="229C87F4"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4.389.574,49</w:t>
            </w:r>
          </w:p>
        </w:tc>
      </w:tr>
      <w:tr w:rsidR="001577A9" w:rsidRPr="0069558B" w14:paraId="767443D4"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02D640D3"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708186E3"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hideMark/>
          </w:tcPr>
          <w:p w14:paraId="3420A11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P_480</w:t>
            </w:r>
          </w:p>
        </w:tc>
        <w:tc>
          <w:tcPr>
            <w:tcW w:w="3686" w:type="dxa"/>
            <w:tcBorders>
              <w:top w:val="nil"/>
              <w:left w:val="nil"/>
              <w:bottom w:val="single" w:sz="4" w:space="0" w:color="auto"/>
              <w:right w:val="single" w:sz="4" w:space="0" w:color="auto"/>
            </w:tcBorders>
            <w:shd w:val="clear" w:color="auto" w:fill="auto"/>
            <w:noWrap/>
            <w:vAlign w:val="bottom"/>
            <w:hideMark/>
          </w:tcPr>
          <w:p w14:paraId="62CFB11C"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SATT</w:t>
            </w:r>
          </w:p>
        </w:tc>
        <w:tc>
          <w:tcPr>
            <w:tcW w:w="2268" w:type="dxa"/>
            <w:tcBorders>
              <w:top w:val="nil"/>
              <w:left w:val="nil"/>
              <w:bottom w:val="single" w:sz="4" w:space="0" w:color="auto"/>
              <w:right w:val="single" w:sz="4" w:space="0" w:color="auto"/>
            </w:tcBorders>
            <w:shd w:val="clear" w:color="auto" w:fill="auto"/>
            <w:noWrap/>
            <w:vAlign w:val="bottom"/>
            <w:hideMark/>
          </w:tcPr>
          <w:p w14:paraId="54CA7841" w14:textId="446603A0"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1.564.597,90</w:t>
            </w:r>
          </w:p>
        </w:tc>
      </w:tr>
      <w:tr w:rsidR="001577A9" w:rsidRPr="0069558B" w14:paraId="010CF476"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655B23A2"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N_22</w:t>
            </w:r>
          </w:p>
        </w:tc>
        <w:tc>
          <w:tcPr>
            <w:tcW w:w="3969" w:type="dxa"/>
            <w:tcBorders>
              <w:top w:val="nil"/>
              <w:left w:val="nil"/>
              <w:bottom w:val="single" w:sz="4" w:space="0" w:color="auto"/>
              <w:right w:val="single" w:sz="4" w:space="0" w:color="auto"/>
            </w:tcBorders>
            <w:shd w:val="clear" w:color="auto" w:fill="auto"/>
            <w:vAlign w:val="center"/>
            <w:hideMark/>
          </w:tcPr>
          <w:p w14:paraId="7472F53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Cautín 220-&gt;Metrenco 220</w:t>
            </w:r>
          </w:p>
        </w:tc>
        <w:tc>
          <w:tcPr>
            <w:tcW w:w="1134" w:type="dxa"/>
            <w:tcBorders>
              <w:top w:val="nil"/>
              <w:left w:val="nil"/>
              <w:bottom w:val="single" w:sz="4" w:space="0" w:color="auto"/>
              <w:right w:val="single" w:sz="4" w:space="0" w:color="auto"/>
            </w:tcBorders>
            <w:shd w:val="clear" w:color="auto" w:fill="auto"/>
            <w:noWrap/>
            <w:vAlign w:val="bottom"/>
            <w:hideMark/>
          </w:tcPr>
          <w:p w14:paraId="79360004"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27AB8CC5"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7B442A05" w14:textId="32D19945"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7.682.220,02</w:t>
            </w:r>
          </w:p>
        </w:tc>
      </w:tr>
      <w:tr w:rsidR="001577A9" w:rsidRPr="0069558B" w14:paraId="53455DCD"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690B02E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N_23</w:t>
            </w:r>
          </w:p>
        </w:tc>
        <w:tc>
          <w:tcPr>
            <w:tcW w:w="3969" w:type="dxa"/>
            <w:tcBorders>
              <w:top w:val="nil"/>
              <w:left w:val="nil"/>
              <w:bottom w:val="single" w:sz="4" w:space="0" w:color="auto"/>
              <w:right w:val="single" w:sz="4" w:space="0" w:color="auto"/>
            </w:tcBorders>
            <w:shd w:val="clear" w:color="auto" w:fill="auto"/>
            <w:vAlign w:val="center"/>
            <w:hideMark/>
          </w:tcPr>
          <w:p w14:paraId="667AF59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Cerro Navia 220-&gt;Cerro Navia Desf 220</w:t>
            </w:r>
          </w:p>
        </w:tc>
        <w:tc>
          <w:tcPr>
            <w:tcW w:w="1134" w:type="dxa"/>
            <w:tcBorders>
              <w:top w:val="nil"/>
              <w:left w:val="nil"/>
              <w:bottom w:val="single" w:sz="4" w:space="0" w:color="auto"/>
              <w:right w:val="single" w:sz="4" w:space="0" w:color="auto"/>
            </w:tcBorders>
            <w:shd w:val="clear" w:color="auto" w:fill="auto"/>
            <w:noWrap/>
            <w:vAlign w:val="bottom"/>
            <w:hideMark/>
          </w:tcPr>
          <w:p w14:paraId="162C847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44E27E34"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40107AD7" w14:textId="2F05C9AC"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9.564.295,88</w:t>
            </w:r>
          </w:p>
        </w:tc>
      </w:tr>
      <w:tr w:rsidR="001577A9" w:rsidRPr="0069558B" w14:paraId="06E2DE37"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72C5731"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N_24</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6B19C4D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Cerro Navia 220-&gt;Chena 220</w:t>
            </w:r>
          </w:p>
        </w:tc>
        <w:tc>
          <w:tcPr>
            <w:tcW w:w="1134" w:type="dxa"/>
            <w:tcBorders>
              <w:top w:val="nil"/>
              <w:left w:val="nil"/>
              <w:bottom w:val="single" w:sz="4" w:space="0" w:color="auto"/>
              <w:right w:val="single" w:sz="4" w:space="0" w:color="auto"/>
            </w:tcBorders>
            <w:shd w:val="clear" w:color="auto" w:fill="auto"/>
            <w:noWrap/>
            <w:vAlign w:val="bottom"/>
            <w:hideMark/>
          </w:tcPr>
          <w:p w14:paraId="56A18EB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0EEC4904"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19B9C5B8" w14:textId="5778C4DF"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3.693.228,57</w:t>
            </w:r>
          </w:p>
        </w:tc>
      </w:tr>
      <w:tr w:rsidR="001577A9" w:rsidRPr="0069558B" w14:paraId="17FBBD77"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4873AA90"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18633433"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hideMark/>
          </w:tcPr>
          <w:p w14:paraId="30D652D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P_513</w:t>
            </w:r>
          </w:p>
        </w:tc>
        <w:tc>
          <w:tcPr>
            <w:tcW w:w="3686" w:type="dxa"/>
            <w:tcBorders>
              <w:top w:val="nil"/>
              <w:left w:val="nil"/>
              <w:bottom w:val="single" w:sz="4" w:space="0" w:color="auto"/>
              <w:right w:val="single" w:sz="4" w:space="0" w:color="auto"/>
            </w:tcBorders>
            <w:shd w:val="clear" w:color="auto" w:fill="auto"/>
            <w:noWrap/>
            <w:vAlign w:val="bottom"/>
            <w:hideMark/>
          </w:tcPr>
          <w:p w14:paraId="29357C98"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Chena S. A.</w:t>
            </w:r>
          </w:p>
        </w:tc>
        <w:tc>
          <w:tcPr>
            <w:tcW w:w="2268" w:type="dxa"/>
            <w:tcBorders>
              <w:top w:val="nil"/>
              <w:left w:val="nil"/>
              <w:bottom w:val="single" w:sz="4" w:space="0" w:color="auto"/>
              <w:right w:val="single" w:sz="4" w:space="0" w:color="auto"/>
            </w:tcBorders>
            <w:shd w:val="clear" w:color="auto" w:fill="auto"/>
            <w:noWrap/>
            <w:vAlign w:val="bottom"/>
            <w:hideMark/>
          </w:tcPr>
          <w:p w14:paraId="03F98F51" w14:textId="6ED30FC0"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942.485,54</w:t>
            </w:r>
          </w:p>
        </w:tc>
      </w:tr>
      <w:tr w:rsidR="001577A9" w:rsidRPr="0069558B" w14:paraId="4103D62A"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2FA04A0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N_25</w:t>
            </w:r>
          </w:p>
        </w:tc>
        <w:tc>
          <w:tcPr>
            <w:tcW w:w="3969" w:type="dxa"/>
            <w:tcBorders>
              <w:top w:val="nil"/>
              <w:left w:val="nil"/>
              <w:bottom w:val="single" w:sz="4" w:space="0" w:color="auto"/>
              <w:right w:val="single" w:sz="4" w:space="0" w:color="auto"/>
            </w:tcBorders>
            <w:shd w:val="clear" w:color="auto" w:fill="auto"/>
            <w:vAlign w:val="center"/>
            <w:hideMark/>
          </w:tcPr>
          <w:p w14:paraId="3345F46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Cerro Navia 220-&gt;Neptuno 220</w:t>
            </w:r>
          </w:p>
        </w:tc>
        <w:tc>
          <w:tcPr>
            <w:tcW w:w="1134" w:type="dxa"/>
            <w:tcBorders>
              <w:top w:val="nil"/>
              <w:left w:val="nil"/>
              <w:bottom w:val="single" w:sz="4" w:space="0" w:color="auto"/>
              <w:right w:val="single" w:sz="4" w:space="0" w:color="auto"/>
            </w:tcBorders>
            <w:shd w:val="clear" w:color="auto" w:fill="auto"/>
            <w:noWrap/>
            <w:vAlign w:val="bottom"/>
            <w:hideMark/>
          </w:tcPr>
          <w:p w14:paraId="1DBDA374"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0F346E0A"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696E2164" w14:textId="2E8ED20E"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2.624.860,19</w:t>
            </w:r>
          </w:p>
        </w:tc>
      </w:tr>
      <w:tr w:rsidR="001577A9" w:rsidRPr="0069558B" w14:paraId="555A9D9F"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4B3BE51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N_26</w:t>
            </w:r>
          </w:p>
        </w:tc>
        <w:tc>
          <w:tcPr>
            <w:tcW w:w="3969" w:type="dxa"/>
            <w:tcBorders>
              <w:top w:val="nil"/>
              <w:left w:val="nil"/>
              <w:bottom w:val="single" w:sz="4" w:space="0" w:color="auto"/>
              <w:right w:val="single" w:sz="4" w:space="0" w:color="auto"/>
            </w:tcBorders>
            <w:shd w:val="clear" w:color="auto" w:fill="auto"/>
            <w:vAlign w:val="center"/>
            <w:hideMark/>
          </w:tcPr>
          <w:p w14:paraId="53D1A44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Cerros de Huichahue 220-&gt;Nueva Pichirropulli 220</w:t>
            </w:r>
          </w:p>
        </w:tc>
        <w:tc>
          <w:tcPr>
            <w:tcW w:w="1134" w:type="dxa"/>
            <w:tcBorders>
              <w:top w:val="nil"/>
              <w:left w:val="nil"/>
              <w:bottom w:val="single" w:sz="4" w:space="0" w:color="auto"/>
              <w:right w:val="single" w:sz="4" w:space="0" w:color="auto"/>
            </w:tcBorders>
            <w:shd w:val="clear" w:color="auto" w:fill="auto"/>
            <w:noWrap/>
            <w:vAlign w:val="bottom"/>
            <w:hideMark/>
          </w:tcPr>
          <w:p w14:paraId="2C977B8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P_290</w:t>
            </w:r>
          </w:p>
        </w:tc>
        <w:tc>
          <w:tcPr>
            <w:tcW w:w="3686" w:type="dxa"/>
            <w:tcBorders>
              <w:top w:val="nil"/>
              <w:left w:val="nil"/>
              <w:bottom w:val="single" w:sz="4" w:space="0" w:color="auto"/>
              <w:right w:val="single" w:sz="4" w:space="0" w:color="auto"/>
            </w:tcBorders>
            <w:shd w:val="clear" w:color="auto" w:fill="auto"/>
            <w:noWrap/>
            <w:vAlign w:val="bottom"/>
            <w:hideMark/>
          </w:tcPr>
          <w:p w14:paraId="4A6BA890"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Eletrans</w:t>
            </w:r>
          </w:p>
        </w:tc>
        <w:tc>
          <w:tcPr>
            <w:tcW w:w="2268" w:type="dxa"/>
            <w:tcBorders>
              <w:top w:val="nil"/>
              <w:left w:val="nil"/>
              <w:bottom w:val="single" w:sz="4" w:space="0" w:color="auto"/>
              <w:right w:val="single" w:sz="4" w:space="0" w:color="auto"/>
            </w:tcBorders>
            <w:shd w:val="clear" w:color="auto" w:fill="auto"/>
            <w:noWrap/>
            <w:vAlign w:val="bottom"/>
            <w:hideMark/>
          </w:tcPr>
          <w:p w14:paraId="1F2E7C13" w14:textId="509DF0F9"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2.472.474,24</w:t>
            </w:r>
          </w:p>
        </w:tc>
      </w:tr>
      <w:tr w:rsidR="001577A9" w:rsidRPr="0069558B" w14:paraId="3B8C4488"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105DC9D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N_27</w:t>
            </w:r>
          </w:p>
        </w:tc>
        <w:tc>
          <w:tcPr>
            <w:tcW w:w="3969" w:type="dxa"/>
            <w:tcBorders>
              <w:top w:val="nil"/>
              <w:left w:val="nil"/>
              <w:bottom w:val="single" w:sz="4" w:space="0" w:color="auto"/>
              <w:right w:val="single" w:sz="4" w:space="0" w:color="auto"/>
            </w:tcBorders>
            <w:shd w:val="clear" w:color="auto" w:fill="auto"/>
            <w:vAlign w:val="center"/>
            <w:hideMark/>
          </w:tcPr>
          <w:p w14:paraId="7915C261"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Charrúa 220-&gt;Charrúa 500</w:t>
            </w:r>
          </w:p>
        </w:tc>
        <w:tc>
          <w:tcPr>
            <w:tcW w:w="1134" w:type="dxa"/>
            <w:tcBorders>
              <w:top w:val="nil"/>
              <w:left w:val="nil"/>
              <w:bottom w:val="single" w:sz="4" w:space="0" w:color="auto"/>
              <w:right w:val="single" w:sz="4" w:space="0" w:color="auto"/>
            </w:tcBorders>
            <w:shd w:val="clear" w:color="auto" w:fill="auto"/>
            <w:noWrap/>
            <w:vAlign w:val="bottom"/>
            <w:hideMark/>
          </w:tcPr>
          <w:p w14:paraId="52CEEBB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6734A0B8"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69068E41" w14:textId="65E13A38"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26.208.260,60</w:t>
            </w:r>
          </w:p>
        </w:tc>
      </w:tr>
      <w:tr w:rsidR="001577A9" w:rsidRPr="0069558B" w14:paraId="03ACE827"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0F2DE4F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N_28</w:t>
            </w:r>
          </w:p>
        </w:tc>
        <w:tc>
          <w:tcPr>
            <w:tcW w:w="3969" w:type="dxa"/>
            <w:tcBorders>
              <w:top w:val="nil"/>
              <w:left w:val="nil"/>
              <w:bottom w:val="single" w:sz="4" w:space="0" w:color="auto"/>
              <w:right w:val="single" w:sz="4" w:space="0" w:color="auto"/>
            </w:tcBorders>
            <w:shd w:val="clear" w:color="auto" w:fill="auto"/>
            <w:vAlign w:val="center"/>
            <w:hideMark/>
          </w:tcPr>
          <w:p w14:paraId="6EB6474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Charrúa 220-&gt;Concepción 220</w:t>
            </w:r>
          </w:p>
        </w:tc>
        <w:tc>
          <w:tcPr>
            <w:tcW w:w="1134" w:type="dxa"/>
            <w:tcBorders>
              <w:top w:val="nil"/>
              <w:left w:val="nil"/>
              <w:bottom w:val="single" w:sz="4" w:space="0" w:color="auto"/>
              <w:right w:val="single" w:sz="4" w:space="0" w:color="auto"/>
            </w:tcBorders>
            <w:shd w:val="clear" w:color="auto" w:fill="auto"/>
            <w:noWrap/>
            <w:vAlign w:val="bottom"/>
            <w:hideMark/>
          </w:tcPr>
          <w:p w14:paraId="61D93D51"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6612340D"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6363B894" w14:textId="25740391"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19.843.460,06</w:t>
            </w:r>
          </w:p>
        </w:tc>
      </w:tr>
      <w:tr w:rsidR="001577A9" w:rsidRPr="0069558B" w14:paraId="7C2A3FEF"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1B52C03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N_29</w:t>
            </w:r>
          </w:p>
        </w:tc>
        <w:tc>
          <w:tcPr>
            <w:tcW w:w="3969" w:type="dxa"/>
            <w:tcBorders>
              <w:top w:val="nil"/>
              <w:left w:val="nil"/>
              <w:bottom w:val="single" w:sz="4" w:space="0" w:color="auto"/>
              <w:right w:val="single" w:sz="4" w:space="0" w:color="auto"/>
            </w:tcBorders>
            <w:shd w:val="clear" w:color="auto" w:fill="auto"/>
            <w:vAlign w:val="center"/>
            <w:hideMark/>
          </w:tcPr>
          <w:p w14:paraId="50A5B41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Charrúa 220-&gt;El Rosal 220</w:t>
            </w:r>
          </w:p>
        </w:tc>
        <w:tc>
          <w:tcPr>
            <w:tcW w:w="1134" w:type="dxa"/>
            <w:tcBorders>
              <w:top w:val="nil"/>
              <w:left w:val="nil"/>
              <w:bottom w:val="single" w:sz="4" w:space="0" w:color="auto"/>
              <w:right w:val="single" w:sz="4" w:space="0" w:color="auto"/>
            </w:tcBorders>
            <w:shd w:val="clear" w:color="auto" w:fill="auto"/>
            <w:noWrap/>
            <w:vAlign w:val="bottom"/>
            <w:hideMark/>
          </w:tcPr>
          <w:p w14:paraId="7FFB68B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6AEE214E"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4C8096E9" w14:textId="6049C2EA"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5.937.586,21</w:t>
            </w:r>
          </w:p>
        </w:tc>
      </w:tr>
      <w:tr w:rsidR="001577A9" w:rsidRPr="0069558B" w14:paraId="26EF114F"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7BE3A51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N_30</w:t>
            </w:r>
          </w:p>
        </w:tc>
        <w:tc>
          <w:tcPr>
            <w:tcW w:w="3969" w:type="dxa"/>
            <w:tcBorders>
              <w:top w:val="nil"/>
              <w:left w:val="nil"/>
              <w:bottom w:val="single" w:sz="4" w:space="0" w:color="auto"/>
              <w:right w:val="single" w:sz="4" w:space="0" w:color="auto"/>
            </w:tcBorders>
            <w:shd w:val="clear" w:color="auto" w:fill="auto"/>
            <w:vAlign w:val="center"/>
            <w:hideMark/>
          </w:tcPr>
          <w:p w14:paraId="67423BF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Charrúa 220-&gt;Lagunillas 220</w:t>
            </w:r>
          </w:p>
        </w:tc>
        <w:tc>
          <w:tcPr>
            <w:tcW w:w="1134" w:type="dxa"/>
            <w:tcBorders>
              <w:top w:val="nil"/>
              <w:left w:val="nil"/>
              <w:bottom w:val="single" w:sz="4" w:space="0" w:color="auto"/>
              <w:right w:val="single" w:sz="4" w:space="0" w:color="auto"/>
            </w:tcBorders>
            <w:shd w:val="clear" w:color="auto" w:fill="auto"/>
            <w:noWrap/>
            <w:vAlign w:val="bottom"/>
            <w:hideMark/>
          </w:tcPr>
          <w:p w14:paraId="7302C13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4BBABF42"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564818DF" w14:textId="652122BE"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22.933.154,75</w:t>
            </w:r>
          </w:p>
        </w:tc>
      </w:tr>
      <w:tr w:rsidR="001577A9" w:rsidRPr="0069558B" w14:paraId="7CFDC3B3"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C77C59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N_31</w:t>
            </w:r>
          </w:p>
        </w:tc>
        <w:tc>
          <w:tcPr>
            <w:tcW w:w="3969" w:type="dxa"/>
            <w:tcBorders>
              <w:top w:val="nil"/>
              <w:left w:val="nil"/>
              <w:bottom w:val="single" w:sz="4" w:space="0" w:color="auto"/>
              <w:right w:val="single" w:sz="4" w:space="0" w:color="auto"/>
            </w:tcBorders>
            <w:shd w:val="clear" w:color="auto" w:fill="auto"/>
            <w:vAlign w:val="center"/>
            <w:hideMark/>
          </w:tcPr>
          <w:p w14:paraId="59E2F23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Charrúa 220-&gt;Mulchen 220</w:t>
            </w:r>
          </w:p>
        </w:tc>
        <w:tc>
          <w:tcPr>
            <w:tcW w:w="1134" w:type="dxa"/>
            <w:tcBorders>
              <w:top w:val="nil"/>
              <w:left w:val="nil"/>
              <w:bottom w:val="single" w:sz="4" w:space="0" w:color="auto"/>
              <w:right w:val="single" w:sz="4" w:space="0" w:color="auto"/>
            </w:tcBorders>
            <w:shd w:val="clear" w:color="auto" w:fill="auto"/>
            <w:noWrap/>
            <w:vAlign w:val="bottom"/>
            <w:hideMark/>
          </w:tcPr>
          <w:p w14:paraId="7272033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P_244</w:t>
            </w:r>
          </w:p>
        </w:tc>
        <w:tc>
          <w:tcPr>
            <w:tcW w:w="3686" w:type="dxa"/>
            <w:tcBorders>
              <w:top w:val="nil"/>
              <w:left w:val="nil"/>
              <w:bottom w:val="single" w:sz="4" w:space="0" w:color="auto"/>
              <w:right w:val="single" w:sz="4" w:space="0" w:color="auto"/>
            </w:tcBorders>
            <w:shd w:val="clear" w:color="auto" w:fill="auto"/>
            <w:noWrap/>
            <w:vAlign w:val="bottom"/>
            <w:hideMark/>
          </w:tcPr>
          <w:p w14:paraId="1AF21E6A"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Colbún Transmisión</w:t>
            </w:r>
          </w:p>
        </w:tc>
        <w:tc>
          <w:tcPr>
            <w:tcW w:w="2268" w:type="dxa"/>
            <w:tcBorders>
              <w:top w:val="nil"/>
              <w:left w:val="nil"/>
              <w:bottom w:val="single" w:sz="4" w:space="0" w:color="auto"/>
              <w:right w:val="single" w:sz="4" w:space="0" w:color="auto"/>
            </w:tcBorders>
            <w:shd w:val="clear" w:color="auto" w:fill="auto"/>
            <w:noWrap/>
            <w:vAlign w:val="bottom"/>
            <w:hideMark/>
          </w:tcPr>
          <w:p w14:paraId="55857C48" w14:textId="59998801"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984.639,41</w:t>
            </w:r>
          </w:p>
        </w:tc>
      </w:tr>
      <w:tr w:rsidR="001577A9" w:rsidRPr="0069558B" w14:paraId="1C05A824"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2E49994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N_32</w:t>
            </w:r>
          </w:p>
        </w:tc>
        <w:tc>
          <w:tcPr>
            <w:tcW w:w="3969" w:type="dxa"/>
            <w:tcBorders>
              <w:top w:val="nil"/>
              <w:left w:val="nil"/>
              <w:bottom w:val="single" w:sz="4" w:space="0" w:color="auto"/>
              <w:right w:val="single" w:sz="4" w:space="0" w:color="auto"/>
            </w:tcBorders>
            <w:shd w:val="clear" w:color="auto" w:fill="auto"/>
            <w:vAlign w:val="center"/>
            <w:hideMark/>
          </w:tcPr>
          <w:p w14:paraId="588AC86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Charrúa 220-&gt;Trébol 220</w:t>
            </w:r>
          </w:p>
        </w:tc>
        <w:tc>
          <w:tcPr>
            <w:tcW w:w="1134" w:type="dxa"/>
            <w:tcBorders>
              <w:top w:val="nil"/>
              <w:left w:val="nil"/>
              <w:bottom w:val="single" w:sz="4" w:space="0" w:color="auto"/>
              <w:right w:val="single" w:sz="4" w:space="0" w:color="auto"/>
            </w:tcBorders>
            <w:shd w:val="clear" w:color="auto" w:fill="auto"/>
            <w:noWrap/>
            <w:vAlign w:val="bottom"/>
            <w:hideMark/>
          </w:tcPr>
          <w:p w14:paraId="5F3728C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622442D1"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242434AD" w14:textId="08795C4A"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18.726.602,78</w:t>
            </w:r>
          </w:p>
        </w:tc>
      </w:tr>
      <w:tr w:rsidR="001577A9" w:rsidRPr="0069558B" w14:paraId="17BE2E2F"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20103802"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N_33</w:t>
            </w:r>
          </w:p>
        </w:tc>
        <w:tc>
          <w:tcPr>
            <w:tcW w:w="3969" w:type="dxa"/>
            <w:tcBorders>
              <w:top w:val="nil"/>
              <w:left w:val="nil"/>
              <w:bottom w:val="single" w:sz="4" w:space="0" w:color="auto"/>
              <w:right w:val="single" w:sz="4" w:space="0" w:color="auto"/>
            </w:tcBorders>
            <w:shd w:val="clear" w:color="auto" w:fill="auto"/>
            <w:vAlign w:val="center"/>
            <w:hideMark/>
          </w:tcPr>
          <w:p w14:paraId="294170C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Charrúa 500-&gt;Nueva Charrúa 500</w:t>
            </w:r>
          </w:p>
        </w:tc>
        <w:tc>
          <w:tcPr>
            <w:tcW w:w="1134" w:type="dxa"/>
            <w:tcBorders>
              <w:top w:val="nil"/>
              <w:left w:val="nil"/>
              <w:bottom w:val="single" w:sz="4" w:space="0" w:color="auto"/>
              <w:right w:val="single" w:sz="4" w:space="0" w:color="auto"/>
            </w:tcBorders>
            <w:shd w:val="clear" w:color="auto" w:fill="auto"/>
            <w:noWrap/>
            <w:vAlign w:val="bottom"/>
            <w:hideMark/>
          </w:tcPr>
          <w:p w14:paraId="4E906A2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1544DDD8"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0DFF5720" w14:textId="5F9CB155"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31.030.759,74</w:t>
            </w:r>
          </w:p>
        </w:tc>
      </w:tr>
      <w:tr w:rsidR="001577A9" w:rsidRPr="0069558B" w14:paraId="172039E3"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5FE8674"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N_34</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407917F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Chena 220-&gt;Neptuno 220</w:t>
            </w:r>
          </w:p>
        </w:tc>
        <w:tc>
          <w:tcPr>
            <w:tcW w:w="1134" w:type="dxa"/>
            <w:tcBorders>
              <w:top w:val="nil"/>
              <w:left w:val="nil"/>
              <w:bottom w:val="single" w:sz="4" w:space="0" w:color="auto"/>
              <w:right w:val="single" w:sz="4" w:space="0" w:color="auto"/>
            </w:tcBorders>
            <w:shd w:val="clear" w:color="auto" w:fill="auto"/>
            <w:noWrap/>
            <w:vAlign w:val="bottom"/>
            <w:hideMark/>
          </w:tcPr>
          <w:p w14:paraId="009A048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2FAC6AB0"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0485ABE6" w14:textId="128AF791"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3.587.377,15</w:t>
            </w:r>
          </w:p>
        </w:tc>
      </w:tr>
      <w:tr w:rsidR="001577A9" w:rsidRPr="0069558B" w14:paraId="25F729EB"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4A597273"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648871B7"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hideMark/>
          </w:tcPr>
          <w:p w14:paraId="617F6A19"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P_513</w:t>
            </w:r>
          </w:p>
        </w:tc>
        <w:tc>
          <w:tcPr>
            <w:tcW w:w="3686" w:type="dxa"/>
            <w:tcBorders>
              <w:top w:val="nil"/>
              <w:left w:val="nil"/>
              <w:bottom w:val="single" w:sz="4" w:space="0" w:color="auto"/>
              <w:right w:val="single" w:sz="4" w:space="0" w:color="auto"/>
            </w:tcBorders>
            <w:shd w:val="clear" w:color="auto" w:fill="auto"/>
            <w:noWrap/>
            <w:vAlign w:val="bottom"/>
            <w:hideMark/>
          </w:tcPr>
          <w:p w14:paraId="70161B25"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Chena S. A.</w:t>
            </w:r>
          </w:p>
        </w:tc>
        <w:tc>
          <w:tcPr>
            <w:tcW w:w="2268" w:type="dxa"/>
            <w:tcBorders>
              <w:top w:val="nil"/>
              <w:left w:val="nil"/>
              <w:bottom w:val="single" w:sz="4" w:space="0" w:color="auto"/>
              <w:right w:val="single" w:sz="4" w:space="0" w:color="auto"/>
            </w:tcBorders>
            <w:shd w:val="clear" w:color="auto" w:fill="auto"/>
            <w:noWrap/>
            <w:vAlign w:val="bottom"/>
            <w:hideMark/>
          </w:tcPr>
          <w:p w14:paraId="1B1C4105" w14:textId="04178691"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449.507,93</w:t>
            </w:r>
          </w:p>
        </w:tc>
      </w:tr>
      <w:tr w:rsidR="001577A9" w:rsidRPr="0069558B" w14:paraId="46E32444"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160FF2B1"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N_35</w:t>
            </w:r>
          </w:p>
        </w:tc>
        <w:tc>
          <w:tcPr>
            <w:tcW w:w="3969" w:type="dxa"/>
            <w:tcBorders>
              <w:top w:val="nil"/>
              <w:left w:val="nil"/>
              <w:bottom w:val="single" w:sz="4" w:space="0" w:color="auto"/>
              <w:right w:val="single" w:sz="4" w:space="0" w:color="auto"/>
            </w:tcBorders>
            <w:shd w:val="clear" w:color="auto" w:fill="auto"/>
            <w:vAlign w:val="center"/>
            <w:hideMark/>
          </w:tcPr>
          <w:p w14:paraId="7CDE2D5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Chena 220-&gt;Tap Central Santa Marta 220</w:t>
            </w:r>
          </w:p>
        </w:tc>
        <w:tc>
          <w:tcPr>
            <w:tcW w:w="1134" w:type="dxa"/>
            <w:tcBorders>
              <w:top w:val="nil"/>
              <w:left w:val="nil"/>
              <w:bottom w:val="single" w:sz="4" w:space="0" w:color="auto"/>
              <w:right w:val="single" w:sz="4" w:space="0" w:color="auto"/>
            </w:tcBorders>
            <w:shd w:val="clear" w:color="auto" w:fill="auto"/>
            <w:noWrap/>
            <w:vAlign w:val="bottom"/>
            <w:hideMark/>
          </w:tcPr>
          <w:p w14:paraId="727F4A69"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18568121"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49A48084" w14:textId="21FB4E15"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5.778.767,73</w:t>
            </w:r>
          </w:p>
        </w:tc>
      </w:tr>
      <w:tr w:rsidR="001577A9" w:rsidRPr="0069558B" w14:paraId="539A0A2A"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12F3162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N_36</w:t>
            </w:r>
          </w:p>
        </w:tc>
        <w:tc>
          <w:tcPr>
            <w:tcW w:w="3969" w:type="dxa"/>
            <w:tcBorders>
              <w:top w:val="nil"/>
              <w:left w:val="nil"/>
              <w:bottom w:val="single" w:sz="4" w:space="0" w:color="auto"/>
              <w:right w:val="single" w:sz="4" w:space="0" w:color="auto"/>
            </w:tcBorders>
            <w:shd w:val="clear" w:color="auto" w:fill="auto"/>
            <w:vAlign w:val="center"/>
            <w:hideMark/>
          </w:tcPr>
          <w:p w14:paraId="12A59AA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Chiloé 220-&gt;Nueva Ancud 220</w:t>
            </w:r>
          </w:p>
        </w:tc>
        <w:tc>
          <w:tcPr>
            <w:tcW w:w="1134" w:type="dxa"/>
            <w:tcBorders>
              <w:top w:val="nil"/>
              <w:left w:val="nil"/>
              <w:bottom w:val="single" w:sz="4" w:space="0" w:color="auto"/>
              <w:right w:val="single" w:sz="4" w:space="0" w:color="auto"/>
            </w:tcBorders>
            <w:shd w:val="clear" w:color="auto" w:fill="auto"/>
            <w:noWrap/>
            <w:vAlign w:val="bottom"/>
            <w:hideMark/>
          </w:tcPr>
          <w:p w14:paraId="762AD341"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P_100</w:t>
            </w:r>
          </w:p>
        </w:tc>
        <w:tc>
          <w:tcPr>
            <w:tcW w:w="3686" w:type="dxa"/>
            <w:tcBorders>
              <w:top w:val="nil"/>
              <w:left w:val="nil"/>
              <w:bottom w:val="single" w:sz="4" w:space="0" w:color="auto"/>
              <w:right w:val="single" w:sz="4" w:space="0" w:color="auto"/>
            </w:tcBorders>
            <w:shd w:val="clear" w:color="auto" w:fill="auto"/>
            <w:noWrap/>
            <w:vAlign w:val="bottom"/>
            <w:hideMark/>
          </w:tcPr>
          <w:p w14:paraId="63F7559A"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STS</w:t>
            </w:r>
          </w:p>
        </w:tc>
        <w:tc>
          <w:tcPr>
            <w:tcW w:w="2268" w:type="dxa"/>
            <w:tcBorders>
              <w:top w:val="nil"/>
              <w:left w:val="nil"/>
              <w:bottom w:val="single" w:sz="4" w:space="0" w:color="auto"/>
              <w:right w:val="single" w:sz="4" w:space="0" w:color="auto"/>
            </w:tcBorders>
            <w:shd w:val="clear" w:color="auto" w:fill="auto"/>
            <w:noWrap/>
            <w:vAlign w:val="bottom"/>
            <w:hideMark/>
          </w:tcPr>
          <w:p w14:paraId="229BF1DA" w14:textId="360E0C87"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4.585.466,90</w:t>
            </w:r>
          </w:p>
        </w:tc>
      </w:tr>
      <w:tr w:rsidR="001577A9" w:rsidRPr="0069558B" w14:paraId="13B04AE9"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784E28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N_37</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1FF2EC6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Chuquicamata 220-&gt;Nueva Chuquicamata 220</w:t>
            </w:r>
          </w:p>
        </w:tc>
        <w:tc>
          <w:tcPr>
            <w:tcW w:w="1134" w:type="dxa"/>
            <w:tcBorders>
              <w:top w:val="nil"/>
              <w:left w:val="nil"/>
              <w:bottom w:val="single" w:sz="4" w:space="0" w:color="auto"/>
              <w:right w:val="single" w:sz="4" w:space="0" w:color="auto"/>
            </w:tcBorders>
            <w:shd w:val="clear" w:color="auto" w:fill="auto"/>
            <w:noWrap/>
            <w:vAlign w:val="bottom"/>
            <w:hideMark/>
          </w:tcPr>
          <w:p w14:paraId="4564B87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P_133</w:t>
            </w:r>
          </w:p>
        </w:tc>
        <w:tc>
          <w:tcPr>
            <w:tcW w:w="3686" w:type="dxa"/>
            <w:tcBorders>
              <w:top w:val="nil"/>
              <w:left w:val="nil"/>
              <w:bottom w:val="single" w:sz="4" w:space="0" w:color="auto"/>
              <w:right w:val="single" w:sz="4" w:space="0" w:color="auto"/>
            </w:tcBorders>
            <w:shd w:val="clear" w:color="auto" w:fill="auto"/>
            <w:noWrap/>
            <w:vAlign w:val="bottom"/>
            <w:hideMark/>
          </w:tcPr>
          <w:p w14:paraId="4406514D"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CODELCO NORTE</w:t>
            </w:r>
          </w:p>
        </w:tc>
        <w:tc>
          <w:tcPr>
            <w:tcW w:w="2268" w:type="dxa"/>
            <w:tcBorders>
              <w:top w:val="nil"/>
              <w:left w:val="nil"/>
              <w:bottom w:val="single" w:sz="4" w:space="0" w:color="auto"/>
              <w:right w:val="single" w:sz="4" w:space="0" w:color="auto"/>
            </w:tcBorders>
            <w:shd w:val="clear" w:color="auto" w:fill="auto"/>
            <w:noWrap/>
            <w:vAlign w:val="bottom"/>
            <w:hideMark/>
          </w:tcPr>
          <w:p w14:paraId="4169D229" w14:textId="23C65780"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860.173,70</w:t>
            </w:r>
          </w:p>
        </w:tc>
      </w:tr>
      <w:tr w:rsidR="001577A9" w:rsidRPr="0069558B" w14:paraId="5E28A728"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6D368237"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5F2E7350"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hideMark/>
          </w:tcPr>
          <w:p w14:paraId="140A9D2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P_164</w:t>
            </w:r>
          </w:p>
        </w:tc>
        <w:tc>
          <w:tcPr>
            <w:tcW w:w="3686" w:type="dxa"/>
            <w:tcBorders>
              <w:top w:val="nil"/>
              <w:left w:val="nil"/>
              <w:bottom w:val="single" w:sz="4" w:space="0" w:color="auto"/>
              <w:right w:val="single" w:sz="4" w:space="0" w:color="auto"/>
            </w:tcBorders>
            <w:shd w:val="clear" w:color="auto" w:fill="auto"/>
            <w:noWrap/>
            <w:vAlign w:val="bottom"/>
            <w:hideMark/>
          </w:tcPr>
          <w:p w14:paraId="763BB9E1"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E-CL</w:t>
            </w:r>
          </w:p>
        </w:tc>
        <w:tc>
          <w:tcPr>
            <w:tcW w:w="2268" w:type="dxa"/>
            <w:tcBorders>
              <w:top w:val="nil"/>
              <w:left w:val="nil"/>
              <w:bottom w:val="single" w:sz="4" w:space="0" w:color="auto"/>
              <w:right w:val="single" w:sz="4" w:space="0" w:color="auto"/>
            </w:tcBorders>
            <w:shd w:val="clear" w:color="auto" w:fill="auto"/>
            <w:noWrap/>
            <w:vAlign w:val="bottom"/>
            <w:hideMark/>
          </w:tcPr>
          <w:p w14:paraId="6C56EF56" w14:textId="1FC90CFE"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10.455.730,78</w:t>
            </w:r>
          </w:p>
        </w:tc>
      </w:tr>
      <w:tr w:rsidR="001577A9" w:rsidRPr="0069558B" w14:paraId="4720A83D"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58A19F8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N_38</w:t>
            </w:r>
          </w:p>
        </w:tc>
        <w:tc>
          <w:tcPr>
            <w:tcW w:w="3969" w:type="dxa"/>
            <w:tcBorders>
              <w:top w:val="nil"/>
              <w:left w:val="nil"/>
              <w:bottom w:val="single" w:sz="4" w:space="0" w:color="auto"/>
              <w:right w:val="single" w:sz="4" w:space="0" w:color="auto"/>
            </w:tcBorders>
            <w:shd w:val="clear" w:color="auto" w:fill="auto"/>
            <w:vAlign w:val="center"/>
            <w:hideMark/>
          </w:tcPr>
          <w:p w14:paraId="4B72748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Ciruelos 220-&gt;Cerros de Huichahue 220</w:t>
            </w:r>
          </w:p>
        </w:tc>
        <w:tc>
          <w:tcPr>
            <w:tcW w:w="1134" w:type="dxa"/>
            <w:tcBorders>
              <w:top w:val="nil"/>
              <w:left w:val="nil"/>
              <w:bottom w:val="single" w:sz="4" w:space="0" w:color="auto"/>
              <w:right w:val="single" w:sz="4" w:space="0" w:color="auto"/>
            </w:tcBorders>
            <w:shd w:val="clear" w:color="auto" w:fill="auto"/>
            <w:noWrap/>
            <w:vAlign w:val="bottom"/>
            <w:hideMark/>
          </w:tcPr>
          <w:p w14:paraId="00EE5C5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P_290</w:t>
            </w:r>
          </w:p>
        </w:tc>
        <w:tc>
          <w:tcPr>
            <w:tcW w:w="3686" w:type="dxa"/>
            <w:tcBorders>
              <w:top w:val="nil"/>
              <w:left w:val="nil"/>
              <w:bottom w:val="single" w:sz="4" w:space="0" w:color="auto"/>
              <w:right w:val="single" w:sz="4" w:space="0" w:color="auto"/>
            </w:tcBorders>
            <w:shd w:val="clear" w:color="auto" w:fill="auto"/>
            <w:noWrap/>
            <w:vAlign w:val="bottom"/>
            <w:hideMark/>
          </w:tcPr>
          <w:p w14:paraId="5359D0B2"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Eletrans</w:t>
            </w:r>
          </w:p>
        </w:tc>
        <w:tc>
          <w:tcPr>
            <w:tcW w:w="2268" w:type="dxa"/>
            <w:tcBorders>
              <w:top w:val="nil"/>
              <w:left w:val="nil"/>
              <w:bottom w:val="single" w:sz="4" w:space="0" w:color="auto"/>
              <w:right w:val="single" w:sz="4" w:space="0" w:color="auto"/>
            </w:tcBorders>
            <w:shd w:val="clear" w:color="auto" w:fill="auto"/>
            <w:noWrap/>
            <w:vAlign w:val="bottom"/>
            <w:hideMark/>
          </w:tcPr>
          <w:p w14:paraId="37A81B00" w14:textId="609E283E"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3.766.269,74</w:t>
            </w:r>
          </w:p>
        </w:tc>
      </w:tr>
      <w:tr w:rsidR="001577A9" w:rsidRPr="0069558B" w14:paraId="5A3F3401"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4AE312D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N_39</w:t>
            </w:r>
          </w:p>
        </w:tc>
        <w:tc>
          <w:tcPr>
            <w:tcW w:w="3969" w:type="dxa"/>
            <w:tcBorders>
              <w:top w:val="nil"/>
              <w:left w:val="nil"/>
              <w:bottom w:val="single" w:sz="4" w:space="0" w:color="auto"/>
              <w:right w:val="single" w:sz="4" w:space="0" w:color="auto"/>
            </w:tcBorders>
            <w:shd w:val="clear" w:color="auto" w:fill="auto"/>
            <w:vAlign w:val="center"/>
            <w:hideMark/>
          </w:tcPr>
          <w:p w14:paraId="0455899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Ciruelos 220-&gt;Lastarria 220</w:t>
            </w:r>
          </w:p>
        </w:tc>
        <w:tc>
          <w:tcPr>
            <w:tcW w:w="1134" w:type="dxa"/>
            <w:tcBorders>
              <w:top w:val="nil"/>
              <w:left w:val="nil"/>
              <w:bottom w:val="single" w:sz="4" w:space="0" w:color="auto"/>
              <w:right w:val="single" w:sz="4" w:space="0" w:color="auto"/>
            </w:tcBorders>
            <w:shd w:val="clear" w:color="auto" w:fill="auto"/>
            <w:noWrap/>
            <w:vAlign w:val="bottom"/>
            <w:hideMark/>
          </w:tcPr>
          <w:p w14:paraId="608AFE2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4F45EC46"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488610CC" w14:textId="34FF28C4"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11.206.117,11</w:t>
            </w:r>
          </w:p>
        </w:tc>
      </w:tr>
      <w:tr w:rsidR="001577A9" w:rsidRPr="0069558B" w14:paraId="2F5FA27A"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45BAF8A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N_40</w:t>
            </w:r>
          </w:p>
        </w:tc>
        <w:tc>
          <w:tcPr>
            <w:tcW w:w="3969" w:type="dxa"/>
            <w:tcBorders>
              <w:top w:val="nil"/>
              <w:left w:val="nil"/>
              <w:bottom w:val="single" w:sz="4" w:space="0" w:color="auto"/>
              <w:right w:val="single" w:sz="4" w:space="0" w:color="auto"/>
            </w:tcBorders>
            <w:shd w:val="clear" w:color="auto" w:fill="auto"/>
            <w:vAlign w:val="center"/>
            <w:hideMark/>
          </w:tcPr>
          <w:p w14:paraId="30E22D42"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Ciruelos 220-&gt;Valdivia 220</w:t>
            </w:r>
          </w:p>
        </w:tc>
        <w:tc>
          <w:tcPr>
            <w:tcW w:w="1134" w:type="dxa"/>
            <w:tcBorders>
              <w:top w:val="nil"/>
              <w:left w:val="nil"/>
              <w:bottom w:val="single" w:sz="4" w:space="0" w:color="auto"/>
              <w:right w:val="single" w:sz="4" w:space="0" w:color="auto"/>
            </w:tcBorders>
            <w:shd w:val="clear" w:color="auto" w:fill="auto"/>
            <w:noWrap/>
            <w:vAlign w:val="bottom"/>
            <w:hideMark/>
          </w:tcPr>
          <w:p w14:paraId="6FEF09D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4059D7F9"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51BF34F6" w14:textId="119461DD"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13.590.511,85</w:t>
            </w:r>
          </w:p>
        </w:tc>
      </w:tr>
      <w:tr w:rsidR="001577A9" w:rsidRPr="0069558B" w14:paraId="3A1B0BD7"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02E8E56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N_41</w:t>
            </w:r>
          </w:p>
        </w:tc>
        <w:tc>
          <w:tcPr>
            <w:tcW w:w="3969" w:type="dxa"/>
            <w:tcBorders>
              <w:top w:val="nil"/>
              <w:left w:val="nil"/>
              <w:bottom w:val="single" w:sz="4" w:space="0" w:color="auto"/>
              <w:right w:val="single" w:sz="4" w:space="0" w:color="auto"/>
            </w:tcBorders>
            <w:shd w:val="clear" w:color="auto" w:fill="auto"/>
            <w:vAlign w:val="center"/>
            <w:hideMark/>
          </w:tcPr>
          <w:p w14:paraId="3BB4A9E2"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Cóndores 220-&gt;Parinacota 220</w:t>
            </w:r>
          </w:p>
        </w:tc>
        <w:tc>
          <w:tcPr>
            <w:tcW w:w="1134" w:type="dxa"/>
            <w:tcBorders>
              <w:top w:val="nil"/>
              <w:left w:val="nil"/>
              <w:bottom w:val="single" w:sz="4" w:space="0" w:color="auto"/>
              <w:right w:val="single" w:sz="4" w:space="0" w:color="auto"/>
            </w:tcBorders>
            <w:shd w:val="clear" w:color="auto" w:fill="auto"/>
            <w:noWrap/>
            <w:vAlign w:val="bottom"/>
            <w:hideMark/>
          </w:tcPr>
          <w:p w14:paraId="1CE60F4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40E609C3"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5411634B" w14:textId="7FA1A421"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41.087.008,28</w:t>
            </w:r>
          </w:p>
        </w:tc>
      </w:tr>
      <w:tr w:rsidR="001577A9" w:rsidRPr="0069558B" w14:paraId="40E8C3C3"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AA1F78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lastRenderedPageBreak/>
              <w:t>N_42</w:t>
            </w:r>
          </w:p>
        </w:tc>
        <w:tc>
          <w:tcPr>
            <w:tcW w:w="3969" w:type="dxa"/>
            <w:tcBorders>
              <w:top w:val="nil"/>
              <w:left w:val="nil"/>
              <w:bottom w:val="single" w:sz="4" w:space="0" w:color="auto"/>
              <w:right w:val="single" w:sz="4" w:space="0" w:color="auto"/>
            </w:tcBorders>
            <w:shd w:val="clear" w:color="auto" w:fill="auto"/>
            <w:vAlign w:val="center"/>
            <w:hideMark/>
          </w:tcPr>
          <w:p w14:paraId="72A2716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Crucero 220-&gt;Kimal 220</w:t>
            </w:r>
          </w:p>
        </w:tc>
        <w:tc>
          <w:tcPr>
            <w:tcW w:w="1134" w:type="dxa"/>
            <w:tcBorders>
              <w:top w:val="nil"/>
              <w:left w:val="nil"/>
              <w:bottom w:val="single" w:sz="4" w:space="0" w:color="auto"/>
              <w:right w:val="single" w:sz="4" w:space="0" w:color="auto"/>
            </w:tcBorders>
            <w:shd w:val="clear" w:color="auto" w:fill="auto"/>
            <w:noWrap/>
            <w:vAlign w:val="bottom"/>
            <w:hideMark/>
          </w:tcPr>
          <w:p w14:paraId="5CE64BF2"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09FC6B98"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33B8502E" w14:textId="027D17CF"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2.512.306,26</w:t>
            </w:r>
          </w:p>
        </w:tc>
      </w:tr>
      <w:tr w:rsidR="001577A9" w:rsidRPr="0069558B" w14:paraId="1D692613"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CAADB8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N_43</w:t>
            </w:r>
          </w:p>
        </w:tc>
        <w:tc>
          <w:tcPr>
            <w:tcW w:w="3969" w:type="dxa"/>
            <w:tcBorders>
              <w:top w:val="nil"/>
              <w:left w:val="nil"/>
              <w:bottom w:val="single" w:sz="4" w:space="0" w:color="auto"/>
              <w:right w:val="single" w:sz="4" w:space="0" w:color="auto"/>
            </w:tcBorders>
            <w:shd w:val="clear" w:color="auto" w:fill="auto"/>
            <w:vAlign w:val="center"/>
            <w:hideMark/>
          </w:tcPr>
          <w:p w14:paraId="01B44254"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Cumbre 500-&gt;Nueva Cardones 500</w:t>
            </w:r>
          </w:p>
        </w:tc>
        <w:tc>
          <w:tcPr>
            <w:tcW w:w="1134" w:type="dxa"/>
            <w:tcBorders>
              <w:top w:val="nil"/>
              <w:left w:val="nil"/>
              <w:bottom w:val="single" w:sz="4" w:space="0" w:color="auto"/>
              <w:right w:val="single" w:sz="4" w:space="0" w:color="auto"/>
            </w:tcBorders>
            <w:shd w:val="clear" w:color="auto" w:fill="auto"/>
            <w:noWrap/>
            <w:vAlign w:val="bottom"/>
            <w:hideMark/>
          </w:tcPr>
          <w:p w14:paraId="7B614F2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P_514</w:t>
            </w:r>
          </w:p>
        </w:tc>
        <w:tc>
          <w:tcPr>
            <w:tcW w:w="3686" w:type="dxa"/>
            <w:tcBorders>
              <w:top w:val="nil"/>
              <w:left w:val="nil"/>
              <w:bottom w:val="single" w:sz="4" w:space="0" w:color="auto"/>
              <w:right w:val="single" w:sz="4" w:space="0" w:color="auto"/>
            </w:tcBorders>
            <w:shd w:val="clear" w:color="auto" w:fill="auto"/>
            <w:noWrap/>
            <w:vAlign w:val="bottom"/>
            <w:hideMark/>
          </w:tcPr>
          <w:p w14:paraId="5F2685AD"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TEN</w:t>
            </w:r>
          </w:p>
        </w:tc>
        <w:tc>
          <w:tcPr>
            <w:tcW w:w="2268" w:type="dxa"/>
            <w:tcBorders>
              <w:top w:val="nil"/>
              <w:left w:val="nil"/>
              <w:bottom w:val="single" w:sz="4" w:space="0" w:color="auto"/>
              <w:right w:val="single" w:sz="4" w:space="0" w:color="auto"/>
            </w:tcBorders>
            <w:shd w:val="clear" w:color="auto" w:fill="auto"/>
            <w:noWrap/>
            <w:vAlign w:val="bottom"/>
            <w:hideMark/>
          </w:tcPr>
          <w:p w14:paraId="63E32E03" w14:textId="70C3CBEA"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130.999.289,43</w:t>
            </w:r>
          </w:p>
        </w:tc>
      </w:tr>
      <w:tr w:rsidR="001577A9" w:rsidRPr="0069558B" w14:paraId="081FB9EF"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65E6597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N_44</w:t>
            </w:r>
          </w:p>
        </w:tc>
        <w:tc>
          <w:tcPr>
            <w:tcW w:w="3969" w:type="dxa"/>
            <w:tcBorders>
              <w:top w:val="nil"/>
              <w:left w:val="nil"/>
              <w:bottom w:val="single" w:sz="4" w:space="0" w:color="auto"/>
              <w:right w:val="single" w:sz="4" w:space="0" w:color="auto"/>
            </w:tcBorders>
            <w:shd w:val="clear" w:color="auto" w:fill="auto"/>
            <w:vAlign w:val="center"/>
            <w:hideMark/>
          </w:tcPr>
          <w:p w14:paraId="51038E7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Don Goyo 220-&gt;La Cebada 220</w:t>
            </w:r>
          </w:p>
        </w:tc>
        <w:tc>
          <w:tcPr>
            <w:tcW w:w="1134" w:type="dxa"/>
            <w:tcBorders>
              <w:top w:val="nil"/>
              <w:left w:val="nil"/>
              <w:bottom w:val="single" w:sz="4" w:space="0" w:color="auto"/>
              <w:right w:val="single" w:sz="4" w:space="0" w:color="auto"/>
            </w:tcBorders>
            <w:shd w:val="clear" w:color="auto" w:fill="auto"/>
            <w:noWrap/>
            <w:vAlign w:val="bottom"/>
            <w:hideMark/>
          </w:tcPr>
          <w:p w14:paraId="107D2959"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2CA80510"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44D70676" w14:textId="25BF4693"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15.024.812,65</w:t>
            </w:r>
          </w:p>
        </w:tc>
      </w:tr>
      <w:tr w:rsidR="001577A9" w:rsidRPr="0069558B" w14:paraId="119C02C8"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442CA9D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N_45</w:t>
            </w:r>
          </w:p>
        </w:tc>
        <w:tc>
          <w:tcPr>
            <w:tcW w:w="3969" w:type="dxa"/>
            <w:tcBorders>
              <w:top w:val="nil"/>
              <w:left w:val="nil"/>
              <w:bottom w:val="single" w:sz="4" w:space="0" w:color="auto"/>
              <w:right w:val="single" w:sz="4" w:space="0" w:color="auto"/>
            </w:tcBorders>
            <w:shd w:val="clear" w:color="auto" w:fill="auto"/>
            <w:vAlign w:val="center"/>
            <w:hideMark/>
          </w:tcPr>
          <w:p w14:paraId="007D6B4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Don Héctor 220-&gt;Punta Colorada 220</w:t>
            </w:r>
          </w:p>
        </w:tc>
        <w:tc>
          <w:tcPr>
            <w:tcW w:w="1134" w:type="dxa"/>
            <w:tcBorders>
              <w:top w:val="nil"/>
              <w:left w:val="nil"/>
              <w:bottom w:val="single" w:sz="4" w:space="0" w:color="auto"/>
              <w:right w:val="single" w:sz="4" w:space="0" w:color="auto"/>
            </w:tcBorders>
            <w:shd w:val="clear" w:color="auto" w:fill="auto"/>
            <w:noWrap/>
            <w:vAlign w:val="bottom"/>
            <w:hideMark/>
          </w:tcPr>
          <w:p w14:paraId="6689ADD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4ADF7856"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7A184F02" w14:textId="371AF9AC"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19.423.364,74</w:t>
            </w:r>
          </w:p>
        </w:tc>
      </w:tr>
      <w:tr w:rsidR="001577A9" w:rsidRPr="0069558B" w14:paraId="50212F43"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9235A4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N_46</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4C4BCC7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Duqueco 220-&gt;Bureo 220</w:t>
            </w:r>
          </w:p>
        </w:tc>
        <w:tc>
          <w:tcPr>
            <w:tcW w:w="1134" w:type="dxa"/>
            <w:tcBorders>
              <w:top w:val="nil"/>
              <w:left w:val="nil"/>
              <w:bottom w:val="single" w:sz="4" w:space="0" w:color="auto"/>
              <w:right w:val="single" w:sz="4" w:space="0" w:color="auto"/>
            </w:tcBorders>
            <w:shd w:val="clear" w:color="auto" w:fill="auto"/>
            <w:noWrap/>
            <w:vAlign w:val="bottom"/>
            <w:hideMark/>
          </w:tcPr>
          <w:p w14:paraId="12EF7CD9"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08954A3B"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624D7227" w14:textId="271AD764"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8.326.103,38</w:t>
            </w:r>
          </w:p>
        </w:tc>
      </w:tr>
      <w:tr w:rsidR="001577A9" w:rsidRPr="0069558B" w14:paraId="1AAF4C24"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241F092A"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55AF5258"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hideMark/>
          </w:tcPr>
          <w:p w14:paraId="41F6DBC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P_120</w:t>
            </w:r>
          </w:p>
        </w:tc>
        <w:tc>
          <w:tcPr>
            <w:tcW w:w="3686" w:type="dxa"/>
            <w:tcBorders>
              <w:top w:val="nil"/>
              <w:left w:val="nil"/>
              <w:bottom w:val="single" w:sz="4" w:space="0" w:color="auto"/>
              <w:right w:val="single" w:sz="4" w:space="0" w:color="auto"/>
            </w:tcBorders>
            <w:shd w:val="clear" w:color="auto" w:fill="auto"/>
            <w:noWrap/>
            <w:vAlign w:val="bottom"/>
            <w:hideMark/>
          </w:tcPr>
          <w:p w14:paraId="3659302A"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TRANSEMEL</w:t>
            </w:r>
          </w:p>
        </w:tc>
        <w:tc>
          <w:tcPr>
            <w:tcW w:w="2268" w:type="dxa"/>
            <w:tcBorders>
              <w:top w:val="nil"/>
              <w:left w:val="nil"/>
              <w:bottom w:val="single" w:sz="4" w:space="0" w:color="auto"/>
              <w:right w:val="single" w:sz="4" w:space="0" w:color="auto"/>
            </w:tcBorders>
            <w:shd w:val="clear" w:color="auto" w:fill="auto"/>
            <w:noWrap/>
            <w:vAlign w:val="bottom"/>
            <w:hideMark/>
          </w:tcPr>
          <w:p w14:paraId="169985D0" w14:textId="7E66ADFA"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530.323,97</w:t>
            </w:r>
          </w:p>
        </w:tc>
      </w:tr>
      <w:tr w:rsidR="001577A9" w:rsidRPr="0069558B" w14:paraId="568E5324"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208B0C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N_47</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3273C3B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Duqueco 220-&gt;Los Varones 220</w:t>
            </w:r>
          </w:p>
        </w:tc>
        <w:tc>
          <w:tcPr>
            <w:tcW w:w="1134" w:type="dxa"/>
            <w:tcBorders>
              <w:top w:val="nil"/>
              <w:left w:val="nil"/>
              <w:bottom w:val="single" w:sz="4" w:space="0" w:color="auto"/>
              <w:right w:val="single" w:sz="4" w:space="0" w:color="auto"/>
            </w:tcBorders>
            <w:shd w:val="clear" w:color="auto" w:fill="auto"/>
            <w:noWrap/>
            <w:vAlign w:val="bottom"/>
            <w:hideMark/>
          </w:tcPr>
          <w:p w14:paraId="1E2877D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118A083D"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776AC82D" w14:textId="1AB418B9"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3.521.877,12</w:t>
            </w:r>
          </w:p>
        </w:tc>
      </w:tr>
      <w:tr w:rsidR="001577A9" w:rsidRPr="0069558B" w14:paraId="70503402"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2D188264"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204F08E7"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hideMark/>
          </w:tcPr>
          <w:p w14:paraId="13153FD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P_083</w:t>
            </w:r>
          </w:p>
        </w:tc>
        <w:tc>
          <w:tcPr>
            <w:tcW w:w="3686" w:type="dxa"/>
            <w:tcBorders>
              <w:top w:val="nil"/>
              <w:left w:val="nil"/>
              <w:bottom w:val="single" w:sz="4" w:space="0" w:color="auto"/>
              <w:right w:val="single" w:sz="4" w:space="0" w:color="auto"/>
            </w:tcBorders>
            <w:shd w:val="clear" w:color="auto" w:fill="auto"/>
            <w:noWrap/>
            <w:vAlign w:val="bottom"/>
            <w:hideMark/>
          </w:tcPr>
          <w:p w14:paraId="313EDE3E"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CGE</w:t>
            </w:r>
          </w:p>
        </w:tc>
        <w:tc>
          <w:tcPr>
            <w:tcW w:w="2268" w:type="dxa"/>
            <w:tcBorders>
              <w:top w:val="nil"/>
              <w:left w:val="nil"/>
              <w:bottom w:val="single" w:sz="4" w:space="0" w:color="auto"/>
              <w:right w:val="single" w:sz="4" w:space="0" w:color="auto"/>
            </w:tcBorders>
            <w:shd w:val="clear" w:color="auto" w:fill="auto"/>
            <w:noWrap/>
            <w:vAlign w:val="bottom"/>
            <w:hideMark/>
          </w:tcPr>
          <w:p w14:paraId="53E0C0C5" w14:textId="50672371"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56.570,36</w:t>
            </w:r>
          </w:p>
        </w:tc>
      </w:tr>
      <w:tr w:rsidR="001577A9" w:rsidRPr="0069558B" w14:paraId="2C20BB32"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4FE826E3"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1828BD8A"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hideMark/>
          </w:tcPr>
          <w:p w14:paraId="6DFC204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P_120</w:t>
            </w:r>
          </w:p>
        </w:tc>
        <w:tc>
          <w:tcPr>
            <w:tcW w:w="3686" w:type="dxa"/>
            <w:tcBorders>
              <w:top w:val="nil"/>
              <w:left w:val="nil"/>
              <w:bottom w:val="single" w:sz="4" w:space="0" w:color="auto"/>
              <w:right w:val="single" w:sz="4" w:space="0" w:color="auto"/>
            </w:tcBorders>
            <w:shd w:val="clear" w:color="auto" w:fill="auto"/>
            <w:noWrap/>
            <w:vAlign w:val="bottom"/>
            <w:hideMark/>
          </w:tcPr>
          <w:p w14:paraId="7C6E8EF7"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TRANSEMEL</w:t>
            </w:r>
          </w:p>
        </w:tc>
        <w:tc>
          <w:tcPr>
            <w:tcW w:w="2268" w:type="dxa"/>
            <w:tcBorders>
              <w:top w:val="nil"/>
              <w:left w:val="nil"/>
              <w:bottom w:val="single" w:sz="4" w:space="0" w:color="auto"/>
              <w:right w:val="single" w:sz="4" w:space="0" w:color="auto"/>
            </w:tcBorders>
            <w:shd w:val="clear" w:color="auto" w:fill="auto"/>
            <w:noWrap/>
            <w:vAlign w:val="bottom"/>
            <w:hideMark/>
          </w:tcPr>
          <w:p w14:paraId="386F97D6" w14:textId="42E4069D"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639.097,14</w:t>
            </w:r>
          </w:p>
        </w:tc>
      </w:tr>
      <w:tr w:rsidR="001577A9" w:rsidRPr="0069558B" w14:paraId="72C2C0FC"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EBA2774"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N_48</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4688997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El Cobre 220-&gt;Esperanza SING 220</w:t>
            </w:r>
          </w:p>
        </w:tc>
        <w:tc>
          <w:tcPr>
            <w:tcW w:w="1134" w:type="dxa"/>
            <w:tcBorders>
              <w:top w:val="nil"/>
              <w:left w:val="nil"/>
              <w:bottom w:val="single" w:sz="4" w:space="0" w:color="auto"/>
              <w:right w:val="single" w:sz="4" w:space="0" w:color="auto"/>
            </w:tcBorders>
            <w:shd w:val="clear" w:color="auto" w:fill="auto"/>
            <w:noWrap/>
            <w:vAlign w:val="bottom"/>
            <w:hideMark/>
          </w:tcPr>
          <w:p w14:paraId="0174E5C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P_164</w:t>
            </w:r>
          </w:p>
        </w:tc>
        <w:tc>
          <w:tcPr>
            <w:tcW w:w="3686" w:type="dxa"/>
            <w:tcBorders>
              <w:top w:val="nil"/>
              <w:left w:val="nil"/>
              <w:bottom w:val="single" w:sz="4" w:space="0" w:color="auto"/>
              <w:right w:val="single" w:sz="4" w:space="0" w:color="auto"/>
            </w:tcBorders>
            <w:shd w:val="clear" w:color="auto" w:fill="auto"/>
            <w:noWrap/>
            <w:vAlign w:val="bottom"/>
            <w:hideMark/>
          </w:tcPr>
          <w:p w14:paraId="7C9F611F"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E-CL</w:t>
            </w:r>
          </w:p>
        </w:tc>
        <w:tc>
          <w:tcPr>
            <w:tcW w:w="2268" w:type="dxa"/>
            <w:tcBorders>
              <w:top w:val="nil"/>
              <w:left w:val="nil"/>
              <w:bottom w:val="single" w:sz="4" w:space="0" w:color="auto"/>
              <w:right w:val="single" w:sz="4" w:space="0" w:color="auto"/>
            </w:tcBorders>
            <w:shd w:val="clear" w:color="auto" w:fill="auto"/>
            <w:noWrap/>
            <w:vAlign w:val="bottom"/>
            <w:hideMark/>
          </w:tcPr>
          <w:p w14:paraId="095DE910" w14:textId="34839FE7"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144.613,86</w:t>
            </w:r>
          </w:p>
        </w:tc>
      </w:tr>
      <w:tr w:rsidR="001577A9" w:rsidRPr="0069558B" w14:paraId="3ED3A2FB"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347269E6"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24557B0B"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hideMark/>
          </w:tcPr>
          <w:p w14:paraId="7E5E0A5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P_578</w:t>
            </w:r>
          </w:p>
        </w:tc>
        <w:tc>
          <w:tcPr>
            <w:tcW w:w="3686" w:type="dxa"/>
            <w:tcBorders>
              <w:top w:val="nil"/>
              <w:left w:val="nil"/>
              <w:bottom w:val="single" w:sz="4" w:space="0" w:color="auto"/>
              <w:right w:val="single" w:sz="4" w:space="0" w:color="auto"/>
            </w:tcBorders>
            <w:shd w:val="clear" w:color="auto" w:fill="auto"/>
            <w:noWrap/>
            <w:vAlign w:val="bottom"/>
            <w:hideMark/>
          </w:tcPr>
          <w:p w14:paraId="78BFB865"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ANTOFAGASTA MINERALS S.A.</w:t>
            </w:r>
          </w:p>
        </w:tc>
        <w:tc>
          <w:tcPr>
            <w:tcW w:w="2268" w:type="dxa"/>
            <w:tcBorders>
              <w:top w:val="nil"/>
              <w:left w:val="nil"/>
              <w:bottom w:val="single" w:sz="4" w:space="0" w:color="auto"/>
              <w:right w:val="single" w:sz="4" w:space="0" w:color="auto"/>
            </w:tcBorders>
            <w:shd w:val="clear" w:color="auto" w:fill="auto"/>
            <w:noWrap/>
            <w:vAlign w:val="bottom"/>
            <w:hideMark/>
          </w:tcPr>
          <w:p w14:paraId="6E11E037" w14:textId="0DF86B3B"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20.435.583,33</w:t>
            </w:r>
          </w:p>
        </w:tc>
      </w:tr>
      <w:tr w:rsidR="001577A9" w:rsidRPr="0069558B" w14:paraId="6F04F7A0"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58203A8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N_49</w:t>
            </w:r>
          </w:p>
        </w:tc>
        <w:tc>
          <w:tcPr>
            <w:tcW w:w="3969" w:type="dxa"/>
            <w:tcBorders>
              <w:top w:val="nil"/>
              <w:left w:val="nil"/>
              <w:bottom w:val="single" w:sz="4" w:space="0" w:color="auto"/>
              <w:right w:val="single" w:sz="4" w:space="0" w:color="auto"/>
            </w:tcBorders>
            <w:shd w:val="clear" w:color="auto" w:fill="auto"/>
            <w:vAlign w:val="center"/>
            <w:hideMark/>
          </w:tcPr>
          <w:p w14:paraId="6772CBA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El Rosal 220-&gt;Los Varones 220</w:t>
            </w:r>
          </w:p>
        </w:tc>
        <w:tc>
          <w:tcPr>
            <w:tcW w:w="1134" w:type="dxa"/>
            <w:tcBorders>
              <w:top w:val="nil"/>
              <w:left w:val="nil"/>
              <w:bottom w:val="single" w:sz="4" w:space="0" w:color="auto"/>
              <w:right w:val="single" w:sz="4" w:space="0" w:color="auto"/>
            </w:tcBorders>
            <w:shd w:val="clear" w:color="auto" w:fill="auto"/>
            <w:noWrap/>
            <w:vAlign w:val="bottom"/>
            <w:hideMark/>
          </w:tcPr>
          <w:p w14:paraId="39FB816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009F83E4"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02937BE7" w14:textId="5B66E056"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6.206.711,33</w:t>
            </w:r>
          </w:p>
        </w:tc>
      </w:tr>
      <w:tr w:rsidR="001577A9" w:rsidRPr="0069558B" w14:paraId="7D5E9393"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2C9CAEF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N_50</w:t>
            </w:r>
          </w:p>
        </w:tc>
        <w:tc>
          <w:tcPr>
            <w:tcW w:w="3969" w:type="dxa"/>
            <w:tcBorders>
              <w:top w:val="nil"/>
              <w:left w:val="nil"/>
              <w:bottom w:val="single" w:sz="4" w:space="0" w:color="auto"/>
              <w:right w:val="single" w:sz="4" w:space="0" w:color="auto"/>
            </w:tcBorders>
            <w:shd w:val="clear" w:color="auto" w:fill="auto"/>
            <w:vAlign w:val="center"/>
            <w:hideMark/>
          </w:tcPr>
          <w:p w14:paraId="11F22D2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El Salto 220-&gt;Tap Chicureo 220</w:t>
            </w:r>
          </w:p>
        </w:tc>
        <w:tc>
          <w:tcPr>
            <w:tcW w:w="1134" w:type="dxa"/>
            <w:tcBorders>
              <w:top w:val="nil"/>
              <w:left w:val="nil"/>
              <w:bottom w:val="single" w:sz="4" w:space="0" w:color="auto"/>
              <w:right w:val="single" w:sz="4" w:space="0" w:color="auto"/>
            </w:tcBorders>
            <w:shd w:val="clear" w:color="auto" w:fill="auto"/>
            <w:noWrap/>
            <w:vAlign w:val="bottom"/>
            <w:hideMark/>
          </w:tcPr>
          <w:p w14:paraId="12BAF3B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P_111</w:t>
            </w:r>
          </w:p>
        </w:tc>
        <w:tc>
          <w:tcPr>
            <w:tcW w:w="3686" w:type="dxa"/>
            <w:tcBorders>
              <w:top w:val="nil"/>
              <w:left w:val="nil"/>
              <w:bottom w:val="single" w:sz="4" w:space="0" w:color="auto"/>
              <w:right w:val="single" w:sz="4" w:space="0" w:color="auto"/>
            </w:tcBorders>
            <w:shd w:val="clear" w:color="auto" w:fill="auto"/>
            <w:noWrap/>
            <w:vAlign w:val="bottom"/>
            <w:hideMark/>
          </w:tcPr>
          <w:p w14:paraId="2924259F"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ENEL DISTRIBUCION S.A.</w:t>
            </w:r>
          </w:p>
        </w:tc>
        <w:tc>
          <w:tcPr>
            <w:tcW w:w="2268" w:type="dxa"/>
            <w:tcBorders>
              <w:top w:val="nil"/>
              <w:left w:val="nil"/>
              <w:bottom w:val="single" w:sz="4" w:space="0" w:color="auto"/>
              <w:right w:val="single" w:sz="4" w:space="0" w:color="auto"/>
            </w:tcBorders>
            <w:shd w:val="clear" w:color="auto" w:fill="auto"/>
            <w:noWrap/>
            <w:vAlign w:val="bottom"/>
            <w:hideMark/>
          </w:tcPr>
          <w:p w14:paraId="6AC40772" w14:textId="200A38DC"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4.925.143,66</w:t>
            </w:r>
          </w:p>
        </w:tc>
      </w:tr>
      <w:tr w:rsidR="001577A9" w:rsidRPr="0069558B" w14:paraId="7E8C7CCC"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050759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N_51</w:t>
            </w:r>
          </w:p>
        </w:tc>
        <w:tc>
          <w:tcPr>
            <w:tcW w:w="3969" w:type="dxa"/>
            <w:tcBorders>
              <w:top w:val="nil"/>
              <w:left w:val="nil"/>
              <w:bottom w:val="single" w:sz="4" w:space="0" w:color="auto"/>
              <w:right w:val="single" w:sz="4" w:space="0" w:color="auto"/>
            </w:tcBorders>
            <w:shd w:val="clear" w:color="auto" w:fill="auto"/>
            <w:vAlign w:val="center"/>
            <w:hideMark/>
          </w:tcPr>
          <w:p w14:paraId="19BB55F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Encuentro 220-&gt;Kimal 220</w:t>
            </w:r>
          </w:p>
        </w:tc>
        <w:tc>
          <w:tcPr>
            <w:tcW w:w="1134" w:type="dxa"/>
            <w:tcBorders>
              <w:top w:val="nil"/>
              <w:left w:val="nil"/>
              <w:bottom w:val="single" w:sz="4" w:space="0" w:color="auto"/>
              <w:right w:val="single" w:sz="4" w:space="0" w:color="auto"/>
            </w:tcBorders>
            <w:shd w:val="clear" w:color="auto" w:fill="auto"/>
            <w:noWrap/>
            <w:vAlign w:val="bottom"/>
            <w:hideMark/>
          </w:tcPr>
          <w:p w14:paraId="42DD4B6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3EA29F7C"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7FCD358E" w14:textId="3EBDC2DB"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1.662.519,07</w:t>
            </w:r>
          </w:p>
        </w:tc>
      </w:tr>
      <w:tr w:rsidR="001577A9" w:rsidRPr="0069558B" w14:paraId="24FDD5BD"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6E9C93D2"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N_52</w:t>
            </w:r>
          </w:p>
        </w:tc>
        <w:tc>
          <w:tcPr>
            <w:tcW w:w="3969" w:type="dxa"/>
            <w:tcBorders>
              <w:top w:val="nil"/>
              <w:left w:val="nil"/>
              <w:bottom w:val="single" w:sz="4" w:space="0" w:color="auto"/>
              <w:right w:val="single" w:sz="4" w:space="0" w:color="auto"/>
            </w:tcBorders>
            <w:shd w:val="clear" w:color="auto" w:fill="auto"/>
            <w:vAlign w:val="center"/>
            <w:hideMark/>
          </w:tcPr>
          <w:p w14:paraId="07DFC6E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Encuentro 220-&gt;Miraje 220</w:t>
            </w:r>
          </w:p>
        </w:tc>
        <w:tc>
          <w:tcPr>
            <w:tcW w:w="1134" w:type="dxa"/>
            <w:tcBorders>
              <w:top w:val="nil"/>
              <w:left w:val="nil"/>
              <w:bottom w:val="single" w:sz="4" w:space="0" w:color="auto"/>
              <w:right w:val="single" w:sz="4" w:space="0" w:color="auto"/>
            </w:tcBorders>
            <w:shd w:val="clear" w:color="auto" w:fill="auto"/>
            <w:noWrap/>
            <w:vAlign w:val="bottom"/>
            <w:hideMark/>
          </w:tcPr>
          <w:p w14:paraId="2EDEE0F1"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3768408A"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3580B072" w14:textId="593303E9"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7.780.384,66</w:t>
            </w:r>
          </w:p>
        </w:tc>
      </w:tr>
      <w:tr w:rsidR="001577A9" w:rsidRPr="0069558B" w14:paraId="35C2BBDE"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8FD82B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N_53</w:t>
            </w:r>
          </w:p>
        </w:tc>
        <w:tc>
          <w:tcPr>
            <w:tcW w:w="3969" w:type="dxa"/>
            <w:tcBorders>
              <w:top w:val="nil"/>
              <w:left w:val="nil"/>
              <w:bottom w:val="single" w:sz="4" w:space="0" w:color="auto"/>
              <w:right w:val="single" w:sz="4" w:space="0" w:color="auto"/>
            </w:tcBorders>
            <w:shd w:val="clear" w:color="auto" w:fill="auto"/>
            <w:vAlign w:val="center"/>
            <w:hideMark/>
          </w:tcPr>
          <w:p w14:paraId="708C4BC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Encuentro 220-&gt;Tap off Sierra Gorda Eólico 220</w:t>
            </w:r>
          </w:p>
        </w:tc>
        <w:tc>
          <w:tcPr>
            <w:tcW w:w="1134" w:type="dxa"/>
            <w:tcBorders>
              <w:top w:val="nil"/>
              <w:left w:val="nil"/>
              <w:bottom w:val="single" w:sz="4" w:space="0" w:color="auto"/>
              <w:right w:val="single" w:sz="4" w:space="0" w:color="auto"/>
            </w:tcBorders>
            <w:shd w:val="clear" w:color="auto" w:fill="auto"/>
            <w:noWrap/>
            <w:vAlign w:val="bottom"/>
            <w:hideMark/>
          </w:tcPr>
          <w:p w14:paraId="5144961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P_578</w:t>
            </w:r>
          </w:p>
        </w:tc>
        <w:tc>
          <w:tcPr>
            <w:tcW w:w="3686" w:type="dxa"/>
            <w:tcBorders>
              <w:top w:val="nil"/>
              <w:left w:val="nil"/>
              <w:bottom w:val="single" w:sz="4" w:space="0" w:color="auto"/>
              <w:right w:val="single" w:sz="4" w:space="0" w:color="auto"/>
            </w:tcBorders>
            <w:shd w:val="clear" w:color="auto" w:fill="auto"/>
            <w:noWrap/>
            <w:vAlign w:val="bottom"/>
            <w:hideMark/>
          </w:tcPr>
          <w:p w14:paraId="4F3FE1FA"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ANTOFAGASTA MINERALS S.A.</w:t>
            </w:r>
          </w:p>
        </w:tc>
        <w:tc>
          <w:tcPr>
            <w:tcW w:w="2268" w:type="dxa"/>
            <w:tcBorders>
              <w:top w:val="nil"/>
              <w:left w:val="nil"/>
              <w:bottom w:val="single" w:sz="4" w:space="0" w:color="auto"/>
              <w:right w:val="single" w:sz="4" w:space="0" w:color="auto"/>
            </w:tcBorders>
            <w:shd w:val="clear" w:color="auto" w:fill="auto"/>
            <w:noWrap/>
            <w:vAlign w:val="bottom"/>
            <w:hideMark/>
          </w:tcPr>
          <w:p w14:paraId="60CD0EEE" w14:textId="024610AE"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15.975.673,77</w:t>
            </w:r>
          </w:p>
        </w:tc>
      </w:tr>
      <w:tr w:rsidR="001577A9" w:rsidRPr="0069558B" w14:paraId="7386CED4"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0AAE13B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N_54</w:t>
            </w:r>
          </w:p>
        </w:tc>
        <w:tc>
          <w:tcPr>
            <w:tcW w:w="3969" w:type="dxa"/>
            <w:tcBorders>
              <w:top w:val="nil"/>
              <w:left w:val="nil"/>
              <w:bottom w:val="single" w:sz="4" w:space="0" w:color="auto"/>
              <w:right w:val="single" w:sz="4" w:space="0" w:color="auto"/>
            </w:tcBorders>
            <w:shd w:val="clear" w:color="auto" w:fill="auto"/>
            <w:vAlign w:val="center"/>
            <w:hideMark/>
          </w:tcPr>
          <w:p w14:paraId="5336DB59"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Esperanza SING 220-&gt;Centinela 220</w:t>
            </w:r>
          </w:p>
        </w:tc>
        <w:tc>
          <w:tcPr>
            <w:tcW w:w="1134" w:type="dxa"/>
            <w:tcBorders>
              <w:top w:val="nil"/>
              <w:left w:val="nil"/>
              <w:bottom w:val="single" w:sz="4" w:space="0" w:color="auto"/>
              <w:right w:val="single" w:sz="4" w:space="0" w:color="auto"/>
            </w:tcBorders>
            <w:shd w:val="clear" w:color="auto" w:fill="auto"/>
            <w:noWrap/>
            <w:vAlign w:val="bottom"/>
            <w:hideMark/>
          </w:tcPr>
          <w:p w14:paraId="7A89C1F1"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P_578</w:t>
            </w:r>
          </w:p>
        </w:tc>
        <w:tc>
          <w:tcPr>
            <w:tcW w:w="3686" w:type="dxa"/>
            <w:tcBorders>
              <w:top w:val="nil"/>
              <w:left w:val="nil"/>
              <w:bottom w:val="single" w:sz="4" w:space="0" w:color="auto"/>
              <w:right w:val="single" w:sz="4" w:space="0" w:color="auto"/>
            </w:tcBorders>
            <w:shd w:val="clear" w:color="auto" w:fill="auto"/>
            <w:noWrap/>
            <w:vAlign w:val="bottom"/>
            <w:hideMark/>
          </w:tcPr>
          <w:p w14:paraId="11E227E0"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ANTOFAGASTA MINERALS S.A.</w:t>
            </w:r>
          </w:p>
        </w:tc>
        <w:tc>
          <w:tcPr>
            <w:tcW w:w="2268" w:type="dxa"/>
            <w:tcBorders>
              <w:top w:val="nil"/>
              <w:left w:val="nil"/>
              <w:bottom w:val="single" w:sz="4" w:space="0" w:color="auto"/>
              <w:right w:val="single" w:sz="4" w:space="0" w:color="auto"/>
            </w:tcBorders>
            <w:shd w:val="clear" w:color="auto" w:fill="auto"/>
            <w:noWrap/>
            <w:vAlign w:val="bottom"/>
            <w:hideMark/>
          </w:tcPr>
          <w:p w14:paraId="2C207074" w14:textId="2B4B9CEF"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2.831.224,83</w:t>
            </w:r>
          </w:p>
        </w:tc>
      </w:tr>
      <w:tr w:rsidR="001577A9" w:rsidRPr="0069558B" w14:paraId="313BDF0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15B9A02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N_55</w:t>
            </w:r>
          </w:p>
        </w:tc>
        <w:tc>
          <w:tcPr>
            <w:tcW w:w="3969" w:type="dxa"/>
            <w:tcBorders>
              <w:top w:val="nil"/>
              <w:left w:val="nil"/>
              <w:bottom w:val="single" w:sz="4" w:space="0" w:color="auto"/>
              <w:right w:val="single" w:sz="4" w:space="0" w:color="auto"/>
            </w:tcBorders>
            <w:shd w:val="clear" w:color="auto" w:fill="auto"/>
            <w:vAlign w:val="center"/>
            <w:hideMark/>
          </w:tcPr>
          <w:p w14:paraId="0D423C8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Hualpen 220-&gt;Guindo 220</w:t>
            </w:r>
          </w:p>
        </w:tc>
        <w:tc>
          <w:tcPr>
            <w:tcW w:w="1134" w:type="dxa"/>
            <w:tcBorders>
              <w:top w:val="nil"/>
              <w:left w:val="nil"/>
              <w:bottom w:val="single" w:sz="4" w:space="0" w:color="auto"/>
              <w:right w:val="single" w:sz="4" w:space="0" w:color="auto"/>
            </w:tcBorders>
            <w:shd w:val="clear" w:color="auto" w:fill="auto"/>
            <w:noWrap/>
            <w:vAlign w:val="bottom"/>
            <w:hideMark/>
          </w:tcPr>
          <w:p w14:paraId="4119F07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1B2C1AF8"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061365FA" w14:textId="6799E073"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4.182.448,29</w:t>
            </w:r>
          </w:p>
        </w:tc>
      </w:tr>
      <w:tr w:rsidR="001577A9" w:rsidRPr="0069558B" w14:paraId="2562BA64"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60E87DD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N_56</w:t>
            </w:r>
          </w:p>
        </w:tc>
        <w:tc>
          <w:tcPr>
            <w:tcW w:w="3969" w:type="dxa"/>
            <w:tcBorders>
              <w:top w:val="nil"/>
              <w:left w:val="nil"/>
              <w:bottom w:val="single" w:sz="4" w:space="0" w:color="auto"/>
              <w:right w:val="single" w:sz="4" w:space="0" w:color="auto"/>
            </w:tcBorders>
            <w:shd w:val="clear" w:color="auto" w:fill="auto"/>
            <w:vAlign w:val="center"/>
            <w:hideMark/>
          </w:tcPr>
          <w:p w14:paraId="522F8614"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Hualpen 220-&gt;Trébol 220</w:t>
            </w:r>
          </w:p>
        </w:tc>
        <w:tc>
          <w:tcPr>
            <w:tcW w:w="1134" w:type="dxa"/>
            <w:tcBorders>
              <w:top w:val="nil"/>
              <w:left w:val="nil"/>
              <w:bottom w:val="single" w:sz="4" w:space="0" w:color="auto"/>
              <w:right w:val="single" w:sz="4" w:space="0" w:color="auto"/>
            </w:tcBorders>
            <w:shd w:val="clear" w:color="auto" w:fill="auto"/>
            <w:noWrap/>
            <w:vAlign w:val="bottom"/>
            <w:hideMark/>
          </w:tcPr>
          <w:p w14:paraId="04378E3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6257FC31"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hideMark/>
          </w:tcPr>
          <w:p w14:paraId="6472DBAF" w14:textId="7F01F8D3"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4.839.277,94</w:t>
            </w:r>
          </w:p>
        </w:tc>
      </w:tr>
      <w:tr w:rsidR="001577A9" w:rsidRPr="0069558B" w14:paraId="296D3606"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579564C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N_58</w:t>
            </w:r>
          </w:p>
        </w:tc>
        <w:tc>
          <w:tcPr>
            <w:tcW w:w="3969" w:type="dxa"/>
            <w:tcBorders>
              <w:top w:val="nil"/>
              <w:left w:val="nil"/>
              <w:bottom w:val="single" w:sz="4" w:space="0" w:color="auto"/>
              <w:right w:val="single" w:sz="4" w:space="0" w:color="auto"/>
            </w:tcBorders>
            <w:shd w:val="clear" w:color="auto" w:fill="auto"/>
            <w:vAlign w:val="center"/>
            <w:hideMark/>
          </w:tcPr>
          <w:p w14:paraId="1948B11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Kimal 220-&gt;Nueva Chuquicamata 220</w:t>
            </w:r>
          </w:p>
        </w:tc>
        <w:tc>
          <w:tcPr>
            <w:tcW w:w="1134" w:type="dxa"/>
            <w:tcBorders>
              <w:top w:val="nil"/>
              <w:left w:val="nil"/>
              <w:bottom w:val="single" w:sz="4" w:space="0" w:color="auto"/>
              <w:right w:val="single" w:sz="4" w:space="0" w:color="auto"/>
            </w:tcBorders>
            <w:shd w:val="clear" w:color="auto" w:fill="auto"/>
            <w:noWrap/>
            <w:vAlign w:val="bottom"/>
            <w:hideMark/>
          </w:tcPr>
          <w:p w14:paraId="14BF788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P_164</w:t>
            </w:r>
          </w:p>
        </w:tc>
        <w:tc>
          <w:tcPr>
            <w:tcW w:w="3686" w:type="dxa"/>
            <w:tcBorders>
              <w:top w:val="nil"/>
              <w:left w:val="nil"/>
              <w:bottom w:val="single" w:sz="4" w:space="0" w:color="auto"/>
              <w:right w:val="single" w:sz="4" w:space="0" w:color="auto"/>
            </w:tcBorders>
            <w:shd w:val="clear" w:color="auto" w:fill="auto"/>
            <w:noWrap/>
            <w:vAlign w:val="bottom"/>
            <w:hideMark/>
          </w:tcPr>
          <w:p w14:paraId="1080C352"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E-CL</w:t>
            </w:r>
          </w:p>
        </w:tc>
        <w:tc>
          <w:tcPr>
            <w:tcW w:w="2268" w:type="dxa"/>
            <w:tcBorders>
              <w:top w:val="nil"/>
              <w:left w:val="nil"/>
              <w:bottom w:val="single" w:sz="4" w:space="0" w:color="auto"/>
              <w:right w:val="single" w:sz="4" w:space="0" w:color="auto"/>
            </w:tcBorders>
            <w:shd w:val="clear" w:color="auto" w:fill="auto"/>
            <w:noWrap/>
            <w:vAlign w:val="bottom"/>
            <w:hideMark/>
          </w:tcPr>
          <w:p w14:paraId="36D1CB33" w14:textId="4E52831E"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24.342.342,72</w:t>
            </w:r>
          </w:p>
        </w:tc>
      </w:tr>
      <w:tr w:rsidR="001577A9" w:rsidRPr="0069558B" w14:paraId="253ED74A"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DBE5D7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N_59</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6B159864"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Laberinto 220-&gt;El Cobre 220</w:t>
            </w:r>
          </w:p>
        </w:tc>
        <w:tc>
          <w:tcPr>
            <w:tcW w:w="1134" w:type="dxa"/>
            <w:tcBorders>
              <w:top w:val="nil"/>
              <w:left w:val="nil"/>
              <w:bottom w:val="single" w:sz="4" w:space="0" w:color="auto"/>
              <w:right w:val="single" w:sz="4" w:space="0" w:color="auto"/>
            </w:tcBorders>
            <w:shd w:val="clear" w:color="auto" w:fill="auto"/>
            <w:noWrap/>
            <w:vAlign w:val="bottom"/>
            <w:hideMark/>
          </w:tcPr>
          <w:p w14:paraId="36842A91"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P_133</w:t>
            </w:r>
          </w:p>
        </w:tc>
        <w:tc>
          <w:tcPr>
            <w:tcW w:w="3686" w:type="dxa"/>
            <w:tcBorders>
              <w:top w:val="nil"/>
              <w:left w:val="nil"/>
              <w:bottom w:val="single" w:sz="4" w:space="0" w:color="auto"/>
              <w:right w:val="single" w:sz="4" w:space="0" w:color="auto"/>
            </w:tcBorders>
            <w:shd w:val="clear" w:color="auto" w:fill="auto"/>
            <w:noWrap/>
            <w:vAlign w:val="bottom"/>
            <w:hideMark/>
          </w:tcPr>
          <w:p w14:paraId="0761C848"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CODELCO NORTE</w:t>
            </w:r>
          </w:p>
        </w:tc>
        <w:tc>
          <w:tcPr>
            <w:tcW w:w="2268" w:type="dxa"/>
            <w:tcBorders>
              <w:top w:val="nil"/>
              <w:left w:val="nil"/>
              <w:bottom w:val="single" w:sz="4" w:space="0" w:color="auto"/>
              <w:right w:val="single" w:sz="4" w:space="0" w:color="auto"/>
            </w:tcBorders>
            <w:shd w:val="clear" w:color="auto" w:fill="auto"/>
            <w:noWrap/>
            <w:vAlign w:val="bottom"/>
            <w:hideMark/>
          </w:tcPr>
          <w:p w14:paraId="4D4D3032" w14:textId="2825ECEE"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1.148.992,28</w:t>
            </w:r>
          </w:p>
        </w:tc>
      </w:tr>
      <w:tr w:rsidR="001577A9" w:rsidRPr="0069558B" w14:paraId="1DCFD00F"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76D605A6"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0BA3B45C"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hideMark/>
          </w:tcPr>
          <w:p w14:paraId="224AD51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P_164</w:t>
            </w:r>
          </w:p>
        </w:tc>
        <w:tc>
          <w:tcPr>
            <w:tcW w:w="3686" w:type="dxa"/>
            <w:tcBorders>
              <w:top w:val="nil"/>
              <w:left w:val="nil"/>
              <w:bottom w:val="single" w:sz="4" w:space="0" w:color="auto"/>
              <w:right w:val="single" w:sz="4" w:space="0" w:color="auto"/>
            </w:tcBorders>
            <w:shd w:val="clear" w:color="auto" w:fill="auto"/>
            <w:noWrap/>
            <w:vAlign w:val="bottom"/>
            <w:hideMark/>
          </w:tcPr>
          <w:p w14:paraId="2BDC7DA9"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E-CL</w:t>
            </w:r>
          </w:p>
        </w:tc>
        <w:tc>
          <w:tcPr>
            <w:tcW w:w="2268" w:type="dxa"/>
            <w:tcBorders>
              <w:top w:val="nil"/>
              <w:left w:val="nil"/>
              <w:bottom w:val="single" w:sz="4" w:space="0" w:color="auto"/>
              <w:right w:val="single" w:sz="4" w:space="0" w:color="auto"/>
            </w:tcBorders>
            <w:shd w:val="clear" w:color="auto" w:fill="auto"/>
            <w:noWrap/>
            <w:vAlign w:val="bottom"/>
            <w:hideMark/>
          </w:tcPr>
          <w:p w14:paraId="44CD94BC" w14:textId="47E8406E"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673.239,96</w:t>
            </w:r>
          </w:p>
        </w:tc>
      </w:tr>
      <w:tr w:rsidR="001577A9" w:rsidRPr="0069558B" w14:paraId="4CF081DD"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86D882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N_60</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2D0DC6B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Laberinto 220-&gt;Kapatur 220</w:t>
            </w:r>
          </w:p>
        </w:tc>
        <w:tc>
          <w:tcPr>
            <w:tcW w:w="1134" w:type="dxa"/>
            <w:tcBorders>
              <w:top w:val="nil"/>
              <w:left w:val="nil"/>
              <w:bottom w:val="single" w:sz="4" w:space="0" w:color="auto"/>
              <w:right w:val="single" w:sz="4" w:space="0" w:color="auto"/>
            </w:tcBorders>
            <w:shd w:val="clear" w:color="auto" w:fill="auto"/>
            <w:noWrap/>
            <w:vAlign w:val="bottom"/>
            <w:hideMark/>
          </w:tcPr>
          <w:p w14:paraId="048D464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P_079</w:t>
            </w:r>
          </w:p>
        </w:tc>
        <w:tc>
          <w:tcPr>
            <w:tcW w:w="3686" w:type="dxa"/>
            <w:tcBorders>
              <w:top w:val="nil"/>
              <w:left w:val="nil"/>
              <w:bottom w:val="single" w:sz="4" w:space="0" w:color="auto"/>
              <w:right w:val="single" w:sz="4" w:space="0" w:color="auto"/>
            </w:tcBorders>
            <w:shd w:val="clear" w:color="auto" w:fill="auto"/>
            <w:noWrap/>
            <w:vAlign w:val="bottom"/>
            <w:hideMark/>
          </w:tcPr>
          <w:p w14:paraId="3ACEE06C"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AES GENER</w:t>
            </w:r>
          </w:p>
        </w:tc>
        <w:tc>
          <w:tcPr>
            <w:tcW w:w="2268" w:type="dxa"/>
            <w:tcBorders>
              <w:top w:val="nil"/>
              <w:left w:val="nil"/>
              <w:bottom w:val="single" w:sz="4" w:space="0" w:color="auto"/>
              <w:right w:val="single" w:sz="4" w:space="0" w:color="auto"/>
            </w:tcBorders>
            <w:shd w:val="clear" w:color="auto" w:fill="auto"/>
            <w:noWrap/>
            <w:vAlign w:val="bottom"/>
            <w:hideMark/>
          </w:tcPr>
          <w:p w14:paraId="2D847104" w14:textId="7BD50D99"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39.903.485,67</w:t>
            </w:r>
          </w:p>
        </w:tc>
      </w:tr>
      <w:tr w:rsidR="001577A9" w:rsidRPr="0069558B" w14:paraId="1B3742E4" w14:textId="77777777" w:rsidTr="00763235">
        <w:trPr>
          <w:jc w:val="center"/>
        </w:trPr>
        <w:tc>
          <w:tcPr>
            <w:tcW w:w="1985" w:type="dxa"/>
            <w:vMerge/>
            <w:tcBorders>
              <w:top w:val="nil"/>
              <w:left w:val="single" w:sz="4" w:space="0" w:color="auto"/>
              <w:bottom w:val="single" w:sz="4" w:space="0" w:color="auto"/>
              <w:right w:val="single" w:sz="4" w:space="0" w:color="auto"/>
            </w:tcBorders>
            <w:vAlign w:val="center"/>
            <w:hideMark/>
          </w:tcPr>
          <w:p w14:paraId="41B2EC34"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auto"/>
              <w:right w:val="single" w:sz="4" w:space="0" w:color="auto"/>
            </w:tcBorders>
            <w:vAlign w:val="center"/>
            <w:hideMark/>
          </w:tcPr>
          <w:p w14:paraId="081C5678"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hideMark/>
          </w:tcPr>
          <w:p w14:paraId="422DE95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P_476</w:t>
            </w:r>
          </w:p>
        </w:tc>
        <w:tc>
          <w:tcPr>
            <w:tcW w:w="3686" w:type="dxa"/>
            <w:tcBorders>
              <w:top w:val="nil"/>
              <w:left w:val="nil"/>
              <w:bottom w:val="single" w:sz="4" w:space="0" w:color="auto"/>
              <w:right w:val="single" w:sz="4" w:space="0" w:color="auto"/>
            </w:tcBorders>
            <w:shd w:val="clear" w:color="auto" w:fill="auto"/>
            <w:noWrap/>
            <w:vAlign w:val="bottom"/>
            <w:hideMark/>
          </w:tcPr>
          <w:p w14:paraId="765CE3AD"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STN</w:t>
            </w:r>
          </w:p>
        </w:tc>
        <w:tc>
          <w:tcPr>
            <w:tcW w:w="2268" w:type="dxa"/>
            <w:tcBorders>
              <w:top w:val="nil"/>
              <w:left w:val="nil"/>
              <w:bottom w:val="single" w:sz="4" w:space="0" w:color="auto"/>
              <w:right w:val="single" w:sz="4" w:space="0" w:color="auto"/>
            </w:tcBorders>
            <w:shd w:val="clear" w:color="auto" w:fill="auto"/>
            <w:noWrap/>
            <w:vAlign w:val="bottom"/>
            <w:hideMark/>
          </w:tcPr>
          <w:p w14:paraId="64974B79" w14:textId="04715CE8"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3.150.790,61</w:t>
            </w:r>
          </w:p>
        </w:tc>
      </w:tr>
      <w:tr w:rsidR="001577A9" w:rsidRPr="0069558B" w14:paraId="3CBD76B8" w14:textId="77777777" w:rsidTr="00763235">
        <w:trPr>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0DE7D1"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cs="Calibri"/>
                <w:color w:val="000000"/>
                <w:sz w:val="20"/>
                <w:szCs w:val="20"/>
              </w:rPr>
              <w:t>N_61</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14:paraId="5A82FF3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cs="Calibri"/>
                <w:color w:val="000000"/>
                <w:sz w:val="20"/>
                <w:szCs w:val="20"/>
              </w:rPr>
              <w:t>Laberinto 220-&gt;Kimal 220</w:t>
            </w:r>
          </w:p>
        </w:tc>
        <w:tc>
          <w:tcPr>
            <w:tcW w:w="1134" w:type="dxa"/>
            <w:tcBorders>
              <w:top w:val="nil"/>
              <w:left w:val="nil"/>
              <w:bottom w:val="single" w:sz="4" w:space="0" w:color="auto"/>
              <w:right w:val="single" w:sz="4" w:space="0" w:color="auto"/>
            </w:tcBorders>
            <w:shd w:val="clear" w:color="auto" w:fill="auto"/>
            <w:noWrap/>
            <w:vAlign w:val="bottom"/>
            <w:hideMark/>
          </w:tcPr>
          <w:p w14:paraId="6E86977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P_079</w:t>
            </w:r>
          </w:p>
        </w:tc>
        <w:tc>
          <w:tcPr>
            <w:tcW w:w="3686" w:type="dxa"/>
            <w:tcBorders>
              <w:top w:val="nil"/>
              <w:left w:val="nil"/>
              <w:bottom w:val="single" w:sz="4" w:space="0" w:color="auto"/>
              <w:right w:val="single" w:sz="4" w:space="0" w:color="auto"/>
            </w:tcBorders>
            <w:shd w:val="clear" w:color="auto" w:fill="auto"/>
            <w:noWrap/>
            <w:vAlign w:val="bottom"/>
            <w:hideMark/>
          </w:tcPr>
          <w:p w14:paraId="3C6E3F19"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AES GENER</w:t>
            </w:r>
          </w:p>
        </w:tc>
        <w:tc>
          <w:tcPr>
            <w:tcW w:w="2268" w:type="dxa"/>
            <w:tcBorders>
              <w:top w:val="nil"/>
              <w:left w:val="nil"/>
              <w:bottom w:val="single" w:sz="4" w:space="0" w:color="auto"/>
              <w:right w:val="single" w:sz="4" w:space="0" w:color="auto"/>
            </w:tcBorders>
            <w:shd w:val="clear" w:color="auto" w:fill="auto"/>
            <w:noWrap/>
            <w:vAlign w:val="bottom"/>
            <w:hideMark/>
          </w:tcPr>
          <w:p w14:paraId="6C776DD5" w14:textId="57810C59"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940.230,33</w:t>
            </w:r>
          </w:p>
        </w:tc>
      </w:tr>
      <w:tr w:rsidR="001577A9" w:rsidRPr="0069558B" w14:paraId="41782E39" w14:textId="77777777" w:rsidTr="00763235">
        <w:trPr>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8051B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cs="Calibri"/>
                <w:color w:val="000000"/>
                <w:sz w:val="20"/>
                <w:szCs w:val="20"/>
              </w:rPr>
              <w:t>N_62</w:t>
            </w:r>
          </w:p>
        </w:tc>
        <w:tc>
          <w:tcPr>
            <w:tcW w:w="3969" w:type="dxa"/>
            <w:tcBorders>
              <w:top w:val="single" w:sz="4" w:space="0" w:color="auto"/>
              <w:left w:val="nil"/>
              <w:bottom w:val="single" w:sz="4" w:space="0" w:color="auto"/>
              <w:right w:val="single" w:sz="4" w:space="0" w:color="auto"/>
            </w:tcBorders>
            <w:shd w:val="clear" w:color="auto" w:fill="auto"/>
            <w:vAlign w:val="center"/>
          </w:tcPr>
          <w:p w14:paraId="14CC211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cs="Calibri"/>
                <w:color w:val="000000"/>
                <w:sz w:val="20"/>
                <w:szCs w:val="20"/>
              </w:rPr>
              <w:t>Laberinto 220-&gt;Nueva Zaldívar 220</w:t>
            </w:r>
          </w:p>
        </w:tc>
        <w:tc>
          <w:tcPr>
            <w:tcW w:w="1134" w:type="dxa"/>
            <w:tcBorders>
              <w:top w:val="nil"/>
              <w:left w:val="nil"/>
              <w:bottom w:val="single" w:sz="4" w:space="0" w:color="auto"/>
              <w:right w:val="single" w:sz="4" w:space="0" w:color="auto"/>
            </w:tcBorders>
            <w:shd w:val="clear" w:color="auto" w:fill="auto"/>
            <w:noWrap/>
            <w:vAlign w:val="bottom"/>
          </w:tcPr>
          <w:p w14:paraId="761E44F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P_079</w:t>
            </w:r>
          </w:p>
        </w:tc>
        <w:tc>
          <w:tcPr>
            <w:tcW w:w="3686" w:type="dxa"/>
            <w:tcBorders>
              <w:top w:val="nil"/>
              <w:left w:val="nil"/>
              <w:bottom w:val="single" w:sz="4" w:space="0" w:color="auto"/>
              <w:right w:val="single" w:sz="4" w:space="0" w:color="auto"/>
            </w:tcBorders>
            <w:shd w:val="clear" w:color="auto" w:fill="auto"/>
            <w:noWrap/>
            <w:vAlign w:val="bottom"/>
          </w:tcPr>
          <w:p w14:paraId="0249DC15"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AES GENER</w:t>
            </w:r>
          </w:p>
        </w:tc>
        <w:tc>
          <w:tcPr>
            <w:tcW w:w="2268" w:type="dxa"/>
            <w:tcBorders>
              <w:top w:val="nil"/>
              <w:left w:val="nil"/>
              <w:bottom w:val="single" w:sz="4" w:space="0" w:color="auto"/>
              <w:right w:val="single" w:sz="4" w:space="0" w:color="auto"/>
            </w:tcBorders>
            <w:shd w:val="clear" w:color="auto" w:fill="auto"/>
            <w:noWrap/>
            <w:vAlign w:val="bottom"/>
          </w:tcPr>
          <w:p w14:paraId="668CC541" w14:textId="467A936C"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1.837.426,68</w:t>
            </w:r>
          </w:p>
        </w:tc>
      </w:tr>
      <w:tr w:rsidR="001577A9" w:rsidRPr="0069558B" w14:paraId="7D914F3E"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A9228D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lastRenderedPageBreak/>
              <w:t>N_63</w:t>
            </w:r>
          </w:p>
        </w:tc>
        <w:tc>
          <w:tcPr>
            <w:tcW w:w="3969" w:type="dxa"/>
            <w:tcBorders>
              <w:top w:val="nil"/>
              <w:left w:val="nil"/>
              <w:bottom w:val="single" w:sz="4" w:space="0" w:color="auto"/>
              <w:right w:val="single" w:sz="4" w:space="0" w:color="auto"/>
            </w:tcBorders>
            <w:shd w:val="clear" w:color="auto" w:fill="auto"/>
            <w:vAlign w:val="center"/>
            <w:hideMark/>
          </w:tcPr>
          <w:p w14:paraId="143645D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Lagunas 220-&gt;Encuentro 220</w:t>
            </w:r>
          </w:p>
        </w:tc>
        <w:tc>
          <w:tcPr>
            <w:tcW w:w="1134" w:type="dxa"/>
            <w:tcBorders>
              <w:top w:val="nil"/>
              <w:left w:val="nil"/>
              <w:bottom w:val="single" w:sz="4" w:space="0" w:color="auto"/>
              <w:right w:val="single" w:sz="4" w:space="0" w:color="auto"/>
            </w:tcBorders>
            <w:shd w:val="clear" w:color="auto" w:fill="auto"/>
            <w:noWrap/>
            <w:vAlign w:val="bottom"/>
          </w:tcPr>
          <w:p w14:paraId="0121C1E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P_530</w:t>
            </w:r>
          </w:p>
        </w:tc>
        <w:tc>
          <w:tcPr>
            <w:tcW w:w="3686" w:type="dxa"/>
            <w:tcBorders>
              <w:top w:val="nil"/>
              <w:left w:val="nil"/>
              <w:bottom w:val="single" w:sz="4" w:space="0" w:color="auto"/>
              <w:right w:val="single" w:sz="4" w:space="0" w:color="auto"/>
            </w:tcBorders>
            <w:shd w:val="clear" w:color="auto" w:fill="auto"/>
            <w:noWrap/>
            <w:vAlign w:val="bottom"/>
          </w:tcPr>
          <w:p w14:paraId="0718F711"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INTERCHILE</w:t>
            </w:r>
          </w:p>
        </w:tc>
        <w:tc>
          <w:tcPr>
            <w:tcW w:w="2268" w:type="dxa"/>
            <w:tcBorders>
              <w:top w:val="nil"/>
              <w:left w:val="nil"/>
              <w:bottom w:val="single" w:sz="4" w:space="0" w:color="auto"/>
              <w:right w:val="single" w:sz="4" w:space="0" w:color="auto"/>
            </w:tcBorders>
            <w:shd w:val="clear" w:color="auto" w:fill="auto"/>
            <w:noWrap/>
            <w:vAlign w:val="bottom"/>
          </w:tcPr>
          <w:p w14:paraId="63CAFE79" w14:textId="44CD850D"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12.207.596,98</w:t>
            </w:r>
          </w:p>
        </w:tc>
      </w:tr>
      <w:tr w:rsidR="001577A9" w:rsidRPr="0069558B" w14:paraId="24B41259"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A99F99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N_64</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1009815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Lagunas 220-&gt;Nueva Pozo Almonte 220</w:t>
            </w:r>
          </w:p>
        </w:tc>
        <w:tc>
          <w:tcPr>
            <w:tcW w:w="1134" w:type="dxa"/>
            <w:tcBorders>
              <w:top w:val="nil"/>
              <w:left w:val="nil"/>
              <w:bottom w:val="single" w:sz="4" w:space="0" w:color="auto"/>
              <w:right w:val="single" w:sz="4" w:space="0" w:color="auto"/>
            </w:tcBorders>
            <w:shd w:val="clear" w:color="auto" w:fill="auto"/>
            <w:noWrap/>
            <w:vAlign w:val="bottom"/>
          </w:tcPr>
          <w:p w14:paraId="57B455E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3C514515"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14D40442" w14:textId="1B8FE38D"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1.530.893,66</w:t>
            </w:r>
          </w:p>
        </w:tc>
      </w:tr>
      <w:tr w:rsidR="001577A9" w:rsidRPr="0069558B" w14:paraId="296F74C9"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2B30A6EB"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04803CE6"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tcPr>
          <w:p w14:paraId="46ACE78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P_164</w:t>
            </w:r>
          </w:p>
        </w:tc>
        <w:tc>
          <w:tcPr>
            <w:tcW w:w="3686" w:type="dxa"/>
            <w:tcBorders>
              <w:top w:val="nil"/>
              <w:left w:val="nil"/>
              <w:bottom w:val="single" w:sz="4" w:space="0" w:color="auto"/>
              <w:right w:val="single" w:sz="4" w:space="0" w:color="auto"/>
            </w:tcBorders>
            <w:shd w:val="clear" w:color="auto" w:fill="auto"/>
            <w:noWrap/>
            <w:vAlign w:val="bottom"/>
          </w:tcPr>
          <w:p w14:paraId="723ABA59"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E-CL</w:t>
            </w:r>
          </w:p>
        </w:tc>
        <w:tc>
          <w:tcPr>
            <w:tcW w:w="2268" w:type="dxa"/>
            <w:tcBorders>
              <w:top w:val="nil"/>
              <w:left w:val="nil"/>
              <w:bottom w:val="single" w:sz="4" w:space="0" w:color="auto"/>
              <w:right w:val="single" w:sz="4" w:space="0" w:color="auto"/>
            </w:tcBorders>
            <w:shd w:val="clear" w:color="auto" w:fill="auto"/>
            <w:noWrap/>
            <w:vAlign w:val="bottom"/>
          </w:tcPr>
          <w:p w14:paraId="520BCAC9" w14:textId="37DE7F2C"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15.533.188,41</w:t>
            </w:r>
          </w:p>
        </w:tc>
      </w:tr>
      <w:tr w:rsidR="001577A9" w:rsidRPr="0069558B" w14:paraId="0FDD5D2D"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3E00ED9"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N_65</w:t>
            </w:r>
          </w:p>
        </w:tc>
        <w:tc>
          <w:tcPr>
            <w:tcW w:w="3969" w:type="dxa"/>
            <w:tcBorders>
              <w:top w:val="nil"/>
              <w:left w:val="nil"/>
              <w:bottom w:val="single" w:sz="4" w:space="0" w:color="auto"/>
              <w:right w:val="single" w:sz="4" w:space="0" w:color="auto"/>
            </w:tcBorders>
            <w:shd w:val="clear" w:color="auto" w:fill="auto"/>
            <w:vAlign w:val="center"/>
            <w:hideMark/>
          </w:tcPr>
          <w:p w14:paraId="35A66DC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Lagunas 220-&gt;Nueva Victoria 220</w:t>
            </w:r>
          </w:p>
        </w:tc>
        <w:tc>
          <w:tcPr>
            <w:tcW w:w="1134" w:type="dxa"/>
            <w:tcBorders>
              <w:top w:val="nil"/>
              <w:left w:val="nil"/>
              <w:bottom w:val="single" w:sz="4" w:space="0" w:color="auto"/>
              <w:right w:val="single" w:sz="4" w:space="0" w:color="auto"/>
            </w:tcBorders>
            <w:shd w:val="clear" w:color="auto" w:fill="auto"/>
            <w:noWrap/>
            <w:vAlign w:val="bottom"/>
          </w:tcPr>
          <w:p w14:paraId="4CCE480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20AF15FB"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77EB104D" w14:textId="37CA6511"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4.461.464,02</w:t>
            </w:r>
          </w:p>
        </w:tc>
      </w:tr>
      <w:tr w:rsidR="001577A9" w:rsidRPr="0069558B" w14:paraId="4ABAAFB9"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A4C3CE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N_66</w:t>
            </w:r>
          </w:p>
        </w:tc>
        <w:tc>
          <w:tcPr>
            <w:tcW w:w="3969" w:type="dxa"/>
            <w:tcBorders>
              <w:top w:val="nil"/>
              <w:left w:val="nil"/>
              <w:bottom w:val="single" w:sz="4" w:space="0" w:color="auto"/>
              <w:right w:val="single" w:sz="4" w:space="0" w:color="auto"/>
            </w:tcBorders>
            <w:shd w:val="clear" w:color="auto" w:fill="auto"/>
            <w:vAlign w:val="center"/>
            <w:hideMark/>
          </w:tcPr>
          <w:p w14:paraId="19C9FEB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Lagunas 220-&gt;San Simón 220</w:t>
            </w:r>
          </w:p>
        </w:tc>
        <w:tc>
          <w:tcPr>
            <w:tcW w:w="1134" w:type="dxa"/>
            <w:tcBorders>
              <w:top w:val="nil"/>
              <w:left w:val="nil"/>
              <w:bottom w:val="single" w:sz="4" w:space="0" w:color="auto"/>
              <w:right w:val="single" w:sz="4" w:space="0" w:color="auto"/>
            </w:tcBorders>
            <w:shd w:val="clear" w:color="auto" w:fill="auto"/>
            <w:noWrap/>
            <w:vAlign w:val="bottom"/>
          </w:tcPr>
          <w:p w14:paraId="753D187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43E0FF66"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29B2C84B" w14:textId="4A4FF3A6"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9.578.089,46</w:t>
            </w:r>
          </w:p>
        </w:tc>
      </w:tr>
      <w:tr w:rsidR="001577A9" w:rsidRPr="0069558B" w14:paraId="7221B1CD"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76F43B2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N_67</w:t>
            </w:r>
          </w:p>
        </w:tc>
        <w:tc>
          <w:tcPr>
            <w:tcW w:w="3969" w:type="dxa"/>
            <w:tcBorders>
              <w:top w:val="nil"/>
              <w:left w:val="nil"/>
              <w:bottom w:val="single" w:sz="4" w:space="0" w:color="auto"/>
              <w:right w:val="single" w:sz="4" w:space="0" w:color="auto"/>
            </w:tcBorders>
            <w:shd w:val="clear" w:color="auto" w:fill="auto"/>
            <w:vAlign w:val="center"/>
            <w:hideMark/>
          </w:tcPr>
          <w:p w14:paraId="128F079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Lagunillas 220-&gt;Guindo 220</w:t>
            </w:r>
          </w:p>
        </w:tc>
        <w:tc>
          <w:tcPr>
            <w:tcW w:w="1134" w:type="dxa"/>
            <w:tcBorders>
              <w:top w:val="nil"/>
              <w:left w:val="nil"/>
              <w:bottom w:val="single" w:sz="4" w:space="0" w:color="auto"/>
              <w:right w:val="single" w:sz="4" w:space="0" w:color="auto"/>
            </w:tcBorders>
            <w:shd w:val="clear" w:color="auto" w:fill="auto"/>
            <w:noWrap/>
            <w:vAlign w:val="bottom"/>
          </w:tcPr>
          <w:p w14:paraId="1421ED7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749FB303"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2DA3708E" w14:textId="3C6A874E"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5.004.266,87</w:t>
            </w:r>
          </w:p>
        </w:tc>
      </w:tr>
      <w:tr w:rsidR="001577A9" w:rsidRPr="0069558B" w14:paraId="1427C302"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11AF0AD9"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N_69</w:t>
            </w:r>
          </w:p>
        </w:tc>
        <w:tc>
          <w:tcPr>
            <w:tcW w:w="3969" w:type="dxa"/>
            <w:tcBorders>
              <w:top w:val="nil"/>
              <w:left w:val="nil"/>
              <w:bottom w:val="single" w:sz="4" w:space="0" w:color="auto"/>
              <w:right w:val="single" w:sz="4" w:space="0" w:color="auto"/>
            </w:tcBorders>
            <w:shd w:val="clear" w:color="auto" w:fill="auto"/>
            <w:vAlign w:val="center"/>
            <w:hideMark/>
          </w:tcPr>
          <w:p w14:paraId="033FE69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Lo Aguirre 220-&gt;Nueva Alto Melipilla 220</w:t>
            </w:r>
          </w:p>
        </w:tc>
        <w:tc>
          <w:tcPr>
            <w:tcW w:w="1134" w:type="dxa"/>
            <w:tcBorders>
              <w:top w:val="nil"/>
              <w:left w:val="nil"/>
              <w:bottom w:val="single" w:sz="4" w:space="0" w:color="auto"/>
              <w:right w:val="single" w:sz="4" w:space="0" w:color="auto"/>
            </w:tcBorders>
            <w:shd w:val="clear" w:color="auto" w:fill="auto"/>
            <w:noWrap/>
            <w:vAlign w:val="bottom"/>
          </w:tcPr>
          <w:p w14:paraId="457E4529"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18301DFA"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08FAAF67" w14:textId="657834A3"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13.136.029,89</w:t>
            </w:r>
          </w:p>
        </w:tc>
      </w:tr>
      <w:tr w:rsidR="001577A9" w:rsidRPr="0069558B" w14:paraId="06A636A5"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5470ED3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N_70</w:t>
            </w:r>
          </w:p>
        </w:tc>
        <w:tc>
          <w:tcPr>
            <w:tcW w:w="3969" w:type="dxa"/>
            <w:tcBorders>
              <w:top w:val="nil"/>
              <w:left w:val="nil"/>
              <w:bottom w:val="single" w:sz="4" w:space="0" w:color="auto"/>
              <w:right w:val="single" w:sz="4" w:space="0" w:color="auto"/>
            </w:tcBorders>
            <w:shd w:val="clear" w:color="auto" w:fill="auto"/>
            <w:vAlign w:val="center"/>
            <w:hideMark/>
          </w:tcPr>
          <w:p w14:paraId="0B49D18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Lo Aguirre 500-&gt;Alto Jahuel 500</w:t>
            </w:r>
          </w:p>
        </w:tc>
        <w:tc>
          <w:tcPr>
            <w:tcW w:w="1134" w:type="dxa"/>
            <w:tcBorders>
              <w:top w:val="nil"/>
              <w:left w:val="nil"/>
              <w:bottom w:val="single" w:sz="4" w:space="0" w:color="auto"/>
              <w:right w:val="single" w:sz="4" w:space="0" w:color="auto"/>
            </w:tcBorders>
            <w:shd w:val="clear" w:color="auto" w:fill="auto"/>
            <w:noWrap/>
            <w:vAlign w:val="bottom"/>
          </w:tcPr>
          <w:p w14:paraId="29F8848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3E022B3B"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744142A2" w14:textId="3BA287CD"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32.644.670,78</w:t>
            </w:r>
          </w:p>
        </w:tc>
      </w:tr>
      <w:tr w:rsidR="001577A9" w:rsidRPr="0069558B" w14:paraId="06EC6D26"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18AF9B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N_72</w:t>
            </w:r>
          </w:p>
        </w:tc>
        <w:tc>
          <w:tcPr>
            <w:tcW w:w="3969" w:type="dxa"/>
            <w:tcBorders>
              <w:top w:val="nil"/>
              <w:left w:val="nil"/>
              <w:bottom w:val="single" w:sz="4" w:space="0" w:color="auto"/>
              <w:right w:val="single" w:sz="4" w:space="0" w:color="auto"/>
            </w:tcBorders>
            <w:shd w:val="clear" w:color="auto" w:fill="auto"/>
            <w:vAlign w:val="center"/>
            <w:hideMark/>
          </w:tcPr>
          <w:p w14:paraId="3B9B781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Los Changos 500-&gt;Cumbre 500</w:t>
            </w:r>
          </w:p>
        </w:tc>
        <w:tc>
          <w:tcPr>
            <w:tcW w:w="1134" w:type="dxa"/>
            <w:tcBorders>
              <w:top w:val="nil"/>
              <w:left w:val="nil"/>
              <w:bottom w:val="single" w:sz="4" w:space="0" w:color="auto"/>
              <w:right w:val="single" w:sz="4" w:space="0" w:color="auto"/>
            </w:tcBorders>
            <w:shd w:val="clear" w:color="auto" w:fill="auto"/>
            <w:noWrap/>
            <w:vAlign w:val="bottom"/>
          </w:tcPr>
          <w:p w14:paraId="5659E4B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P_514</w:t>
            </w:r>
          </w:p>
        </w:tc>
        <w:tc>
          <w:tcPr>
            <w:tcW w:w="3686" w:type="dxa"/>
            <w:tcBorders>
              <w:top w:val="nil"/>
              <w:left w:val="nil"/>
              <w:bottom w:val="single" w:sz="4" w:space="0" w:color="auto"/>
              <w:right w:val="single" w:sz="4" w:space="0" w:color="auto"/>
            </w:tcBorders>
            <w:shd w:val="clear" w:color="auto" w:fill="auto"/>
            <w:noWrap/>
            <w:vAlign w:val="bottom"/>
          </w:tcPr>
          <w:p w14:paraId="51A71CD6"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TEN</w:t>
            </w:r>
          </w:p>
        </w:tc>
        <w:tc>
          <w:tcPr>
            <w:tcW w:w="2268" w:type="dxa"/>
            <w:tcBorders>
              <w:top w:val="nil"/>
              <w:left w:val="nil"/>
              <w:bottom w:val="single" w:sz="4" w:space="0" w:color="auto"/>
              <w:right w:val="single" w:sz="4" w:space="0" w:color="auto"/>
            </w:tcBorders>
            <w:shd w:val="clear" w:color="auto" w:fill="auto"/>
            <w:noWrap/>
            <w:vAlign w:val="bottom"/>
          </w:tcPr>
          <w:p w14:paraId="130A22F9" w14:textId="7C0ACA48"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313.259.360,24</w:t>
            </w:r>
          </w:p>
        </w:tc>
      </w:tr>
      <w:tr w:rsidR="001577A9" w:rsidRPr="0069558B" w14:paraId="2E202DD5"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723F13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N_73</w:t>
            </w:r>
          </w:p>
        </w:tc>
        <w:tc>
          <w:tcPr>
            <w:tcW w:w="3969" w:type="dxa"/>
            <w:tcBorders>
              <w:top w:val="nil"/>
              <w:left w:val="nil"/>
              <w:bottom w:val="single" w:sz="4" w:space="0" w:color="auto"/>
              <w:right w:val="single" w:sz="4" w:space="0" w:color="auto"/>
            </w:tcBorders>
            <w:shd w:val="clear" w:color="auto" w:fill="auto"/>
            <w:vAlign w:val="center"/>
            <w:hideMark/>
          </w:tcPr>
          <w:p w14:paraId="78EAB854"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Los Changos 500-&gt;Los Changos 220</w:t>
            </w:r>
          </w:p>
        </w:tc>
        <w:tc>
          <w:tcPr>
            <w:tcW w:w="1134" w:type="dxa"/>
            <w:tcBorders>
              <w:top w:val="nil"/>
              <w:left w:val="nil"/>
              <w:bottom w:val="single" w:sz="4" w:space="0" w:color="auto"/>
              <w:right w:val="single" w:sz="4" w:space="0" w:color="auto"/>
            </w:tcBorders>
            <w:shd w:val="clear" w:color="auto" w:fill="auto"/>
            <w:noWrap/>
            <w:vAlign w:val="bottom"/>
          </w:tcPr>
          <w:p w14:paraId="5FAE626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P_514</w:t>
            </w:r>
          </w:p>
        </w:tc>
        <w:tc>
          <w:tcPr>
            <w:tcW w:w="3686" w:type="dxa"/>
            <w:tcBorders>
              <w:top w:val="nil"/>
              <w:left w:val="nil"/>
              <w:bottom w:val="single" w:sz="4" w:space="0" w:color="auto"/>
              <w:right w:val="single" w:sz="4" w:space="0" w:color="auto"/>
            </w:tcBorders>
            <w:shd w:val="clear" w:color="auto" w:fill="auto"/>
            <w:noWrap/>
            <w:vAlign w:val="bottom"/>
          </w:tcPr>
          <w:p w14:paraId="4002EFCD"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TEN</w:t>
            </w:r>
          </w:p>
        </w:tc>
        <w:tc>
          <w:tcPr>
            <w:tcW w:w="2268" w:type="dxa"/>
            <w:tcBorders>
              <w:top w:val="nil"/>
              <w:left w:val="nil"/>
              <w:bottom w:val="single" w:sz="4" w:space="0" w:color="auto"/>
              <w:right w:val="single" w:sz="4" w:space="0" w:color="auto"/>
            </w:tcBorders>
            <w:shd w:val="clear" w:color="auto" w:fill="auto"/>
            <w:noWrap/>
            <w:vAlign w:val="bottom"/>
          </w:tcPr>
          <w:p w14:paraId="4BB65D25" w14:textId="0B476354"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17.696.579,88</w:t>
            </w:r>
          </w:p>
        </w:tc>
      </w:tr>
      <w:tr w:rsidR="001577A9" w:rsidRPr="0069558B" w14:paraId="5B7D8C59"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238B129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N_74</w:t>
            </w:r>
          </w:p>
        </w:tc>
        <w:tc>
          <w:tcPr>
            <w:tcW w:w="3969" w:type="dxa"/>
            <w:tcBorders>
              <w:top w:val="nil"/>
              <w:left w:val="nil"/>
              <w:bottom w:val="single" w:sz="4" w:space="0" w:color="auto"/>
              <w:right w:val="single" w:sz="4" w:space="0" w:color="auto"/>
            </w:tcBorders>
            <w:shd w:val="clear" w:color="auto" w:fill="auto"/>
            <w:vAlign w:val="center"/>
            <w:hideMark/>
          </w:tcPr>
          <w:p w14:paraId="2955901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Los Maquis 220-&gt;Quilapilun 220</w:t>
            </w:r>
          </w:p>
        </w:tc>
        <w:tc>
          <w:tcPr>
            <w:tcW w:w="1134" w:type="dxa"/>
            <w:tcBorders>
              <w:top w:val="nil"/>
              <w:left w:val="nil"/>
              <w:bottom w:val="single" w:sz="4" w:space="0" w:color="auto"/>
              <w:right w:val="single" w:sz="4" w:space="0" w:color="auto"/>
            </w:tcBorders>
            <w:shd w:val="clear" w:color="auto" w:fill="auto"/>
            <w:noWrap/>
            <w:vAlign w:val="bottom"/>
          </w:tcPr>
          <w:p w14:paraId="528481C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P_244</w:t>
            </w:r>
          </w:p>
        </w:tc>
        <w:tc>
          <w:tcPr>
            <w:tcW w:w="3686" w:type="dxa"/>
            <w:tcBorders>
              <w:top w:val="nil"/>
              <w:left w:val="nil"/>
              <w:bottom w:val="single" w:sz="4" w:space="0" w:color="auto"/>
              <w:right w:val="single" w:sz="4" w:space="0" w:color="auto"/>
            </w:tcBorders>
            <w:shd w:val="clear" w:color="auto" w:fill="auto"/>
            <w:noWrap/>
            <w:vAlign w:val="bottom"/>
          </w:tcPr>
          <w:p w14:paraId="40740344"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Colbún Transmisión</w:t>
            </w:r>
          </w:p>
        </w:tc>
        <w:tc>
          <w:tcPr>
            <w:tcW w:w="2268" w:type="dxa"/>
            <w:tcBorders>
              <w:top w:val="nil"/>
              <w:left w:val="nil"/>
              <w:bottom w:val="single" w:sz="4" w:space="0" w:color="auto"/>
              <w:right w:val="single" w:sz="4" w:space="0" w:color="auto"/>
            </w:tcBorders>
            <w:shd w:val="clear" w:color="auto" w:fill="auto"/>
            <w:noWrap/>
            <w:vAlign w:val="bottom"/>
          </w:tcPr>
          <w:p w14:paraId="3DAE1C39" w14:textId="21E5F03B"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11.456.032,29</w:t>
            </w:r>
          </w:p>
        </w:tc>
      </w:tr>
      <w:tr w:rsidR="001577A9" w:rsidRPr="0069558B" w14:paraId="60062D78"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7A7E23C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N_75</w:t>
            </w:r>
          </w:p>
        </w:tc>
        <w:tc>
          <w:tcPr>
            <w:tcW w:w="3969" w:type="dxa"/>
            <w:tcBorders>
              <w:top w:val="nil"/>
              <w:left w:val="nil"/>
              <w:bottom w:val="single" w:sz="4" w:space="0" w:color="auto"/>
              <w:right w:val="single" w:sz="4" w:space="0" w:color="auto"/>
            </w:tcBorders>
            <w:shd w:val="clear" w:color="auto" w:fill="auto"/>
            <w:vAlign w:val="center"/>
            <w:hideMark/>
          </w:tcPr>
          <w:p w14:paraId="542F3CE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Los Vilos 220-&gt;Las Palmas 220</w:t>
            </w:r>
          </w:p>
        </w:tc>
        <w:tc>
          <w:tcPr>
            <w:tcW w:w="1134" w:type="dxa"/>
            <w:tcBorders>
              <w:top w:val="nil"/>
              <w:left w:val="nil"/>
              <w:bottom w:val="single" w:sz="4" w:space="0" w:color="auto"/>
              <w:right w:val="single" w:sz="4" w:space="0" w:color="auto"/>
            </w:tcBorders>
            <w:shd w:val="clear" w:color="auto" w:fill="auto"/>
            <w:noWrap/>
            <w:vAlign w:val="bottom"/>
          </w:tcPr>
          <w:p w14:paraId="3340E30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5B536833"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29D15DBF" w14:textId="15C7DC58"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20.750.295,46</w:t>
            </w:r>
          </w:p>
        </w:tc>
      </w:tr>
      <w:tr w:rsidR="001577A9" w:rsidRPr="0069558B" w14:paraId="14ECB521"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680B409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N_76</w:t>
            </w:r>
          </w:p>
        </w:tc>
        <w:tc>
          <w:tcPr>
            <w:tcW w:w="3969" w:type="dxa"/>
            <w:tcBorders>
              <w:top w:val="nil"/>
              <w:left w:val="nil"/>
              <w:bottom w:val="single" w:sz="4" w:space="0" w:color="auto"/>
              <w:right w:val="single" w:sz="4" w:space="0" w:color="auto"/>
            </w:tcBorders>
            <w:shd w:val="clear" w:color="auto" w:fill="auto"/>
            <w:vAlign w:val="center"/>
            <w:hideMark/>
          </w:tcPr>
          <w:p w14:paraId="12B8CAB4"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Los Vilos 220-&gt;Nogales 220</w:t>
            </w:r>
          </w:p>
        </w:tc>
        <w:tc>
          <w:tcPr>
            <w:tcW w:w="1134" w:type="dxa"/>
            <w:tcBorders>
              <w:top w:val="nil"/>
              <w:left w:val="nil"/>
              <w:bottom w:val="single" w:sz="4" w:space="0" w:color="auto"/>
              <w:right w:val="single" w:sz="4" w:space="0" w:color="auto"/>
            </w:tcBorders>
            <w:shd w:val="clear" w:color="auto" w:fill="auto"/>
            <w:noWrap/>
            <w:vAlign w:val="bottom"/>
          </w:tcPr>
          <w:p w14:paraId="56450E91"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324CACD7"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428F779E" w14:textId="16E27657"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18.959.950,17</w:t>
            </w:r>
          </w:p>
        </w:tc>
      </w:tr>
      <w:tr w:rsidR="001577A9" w:rsidRPr="0069558B" w14:paraId="7745352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57ED667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N_77</w:t>
            </w:r>
          </w:p>
        </w:tc>
        <w:tc>
          <w:tcPr>
            <w:tcW w:w="3969" w:type="dxa"/>
            <w:tcBorders>
              <w:top w:val="nil"/>
              <w:left w:val="nil"/>
              <w:bottom w:val="single" w:sz="4" w:space="0" w:color="auto"/>
              <w:right w:val="single" w:sz="4" w:space="0" w:color="auto"/>
            </w:tcBorders>
            <w:shd w:val="clear" w:color="auto" w:fill="auto"/>
            <w:vAlign w:val="center"/>
            <w:hideMark/>
          </w:tcPr>
          <w:p w14:paraId="4980B4E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Los Vilos 220-&gt;Tap Doña Carmen 220</w:t>
            </w:r>
          </w:p>
        </w:tc>
        <w:tc>
          <w:tcPr>
            <w:tcW w:w="1134" w:type="dxa"/>
            <w:tcBorders>
              <w:top w:val="nil"/>
              <w:left w:val="nil"/>
              <w:bottom w:val="single" w:sz="4" w:space="0" w:color="auto"/>
              <w:right w:val="single" w:sz="4" w:space="0" w:color="auto"/>
            </w:tcBorders>
            <w:shd w:val="clear" w:color="auto" w:fill="auto"/>
            <w:noWrap/>
            <w:vAlign w:val="bottom"/>
          </w:tcPr>
          <w:p w14:paraId="69A8DB4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0DF233EE"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1FBED6DA" w14:textId="77A96EB4"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13.431.929,09</w:t>
            </w:r>
          </w:p>
        </w:tc>
      </w:tr>
      <w:tr w:rsidR="001577A9" w:rsidRPr="0069558B" w14:paraId="2C5CDEEC"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515B9D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N_78</w:t>
            </w:r>
          </w:p>
        </w:tc>
        <w:tc>
          <w:tcPr>
            <w:tcW w:w="3969" w:type="dxa"/>
            <w:tcBorders>
              <w:top w:val="nil"/>
              <w:left w:val="nil"/>
              <w:bottom w:val="single" w:sz="4" w:space="0" w:color="auto"/>
              <w:right w:val="single" w:sz="4" w:space="0" w:color="auto"/>
            </w:tcBorders>
            <w:shd w:val="clear" w:color="auto" w:fill="auto"/>
            <w:vAlign w:val="center"/>
            <w:hideMark/>
          </w:tcPr>
          <w:p w14:paraId="1D884E3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Maitencillo 220-&gt;Algarrobal 220</w:t>
            </w:r>
          </w:p>
        </w:tc>
        <w:tc>
          <w:tcPr>
            <w:tcW w:w="1134" w:type="dxa"/>
            <w:tcBorders>
              <w:top w:val="nil"/>
              <w:left w:val="nil"/>
              <w:bottom w:val="single" w:sz="4" w:space="0" w:color="auto"/>
              <w:right w:val="single" w:sz="4" w:space="0" w:color="auto"/>
            </w:tcBorders>
            <w:shd w:val="clear" w:color="auto" w:fill="auto"/>
            <w:noWrap/>
            <w:vAlign w:val="bottom"/>
          </w:tcPr>
          <w:p w14:paraId="112E7D2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3F836EAC"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303996D9" w14:textId="03B14DD6"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32.215.867,23</w:t>
            </w:r>
          </w:p>
        </w:tc>
      </w:tr>
      <w:tr w:rsidR="001577A9" w:rsidRPr="0069558B" w14:paraId="546BD61C"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01E0C04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N_79</w:t>
            </w:r>
          </w:p>
        </w:tc>
        <w:tc>
          <w:tcPr>
            <w:tcW w:w="3969" w:type="dxa"/>
            <w:tcBorders>
              <w:top w:val="nil"/>
              <w:left w:val="nil"/>
              <w:bottom w:val="single" w:sz="4" w:space="0" w:color="auto"/>
              <w:right w:val="single" w:sz="4" w:space="0" w:color="auto"/>
            </w:tcBorders>
            <w:shd w:val="clear" w:color="auto" w:fill="auto"/>
            <w:vAlign w:val="center"/>
            <w:hideMark/>
          </w:tcPr>
          <w:p w14:paraId="263D34A4"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Maitencillo 220-&gt;Don Héctor 220</w:t>
            </w:r>
          </w:p>
        </w:tc>
        <w:tc>
          <w:tcPr>
            <w:tcW w:w="1134" w:type="dxa"/>
            <w:tcBorders>
              <w:top w:val="nil"/>
              <w:left w:val="nil"/>
              <w:bottom w:val="single" w:sz="4" w:space="0" w:color="auto"/>
              <w:right w:val="single" w:sz="4" w:space="0" w:color="auto"/>
            </w:tcBorders>
            <w:shd w:val="clear" w:color="auto" w:fill="auto"/>
            <w:noWrap/>
            <w:vAlign w:val="bottom"/>
          </w:tcPr>
          <w:p w14:paraId="1519510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0746FF32"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49B8DFBB" w14:textId="5C57F687"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15.624.792,42</w:t>
            </w:r>
          </w:p>
        </w:tc>
      </w:tr>
      <w:tr w:rsidR="001577A9" w:rsidRPr="0069558B" w14:paraId="6AC8337A"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4801CD7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N_80</w:t>
            </w:r>
          </w:p>
        </w:tc>
        <w:tc>
          <w:tcPr>
            <w:tcW w:w="3969" w:type="dxa"/>
            <w:tcBorders>
              <w:top w:val="nil"/>
              <w:left w:val="nil"/>
              <w:bottom w:val="single" w:sz="4" w:space="0" w:color="auto"/>
              <w:right w:val="single" w:sz="4" w:space="0" w:color="auto"/>
            </w:tcBorders>
            <w:shd w:val="clear" w:color="auto" w:fill="auto"/>
            <w:vAlign w:val="center"/>
            <w:hideMark/>
          </w:tcPr>
          <w:p w14:paraId="0833E0D1"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Maitencillo 220-&gt;Tap El Romero 220</w:t>
            </w:r>
          </w:p>
        </w:tc>
        <w:tc>
          <w:tcPr>
            <w:tcW w:w="1134" w:type="dxa"/>
            <w:tcBorders>
              <w:top w:val="nil"/>
              <w:left w:val="nil"/>
              <w:bottom w:val="single" w:sz="4" w:space="0" w:color="auto"/>
              <w:right w:val="single" w:sz="4" w:space="0" w:color="auto"/>
            </w:tcBorders>
            <w:shd w:val="clear" w:color="auto" w:fill="auto"/>
            <w:noWrap/>
            <w:vAlign w:val="bottom"/>
          </w:tcPr>
          <w:p w14:paraId="4944673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6037EEFC"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5CD8231F" w14:textId="5AE77920"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14.160.518,07</w:t>
            </w:r>
          </w:p>
        </w:tc>
      </w:tr>
      <w:tr w:rsidR="001577A9" w:rsidRPr="0069558B" w14:paraId="4BA202BF"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6BB9A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N_81</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48BDBF3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María Elena 220-&gt;Kimal 220</w:t>
            </w:r>
          </w:p>
        </w:tc>
        <w:tc>
          <w:tcPr>
            <w:tcW w:w="1134" w:type="dxa"/>
            <w:tcBorders>
              <w:top w:val="nil"/>
              <w:left w:val="nil"/>
              <w:bottom w:val="single" w:sz="4" w:space="0" w:color="auto"/>
              <w:right w:val="single" w:sz="4" w:space="0" w:color="auto"/>
            </w:tcBorders>
            <w:shd w:val="clear" w:color="auto" w:fill="auto"/>
            <w:noWrap/>
            <w:vAlign w:val="bottom"/>
          </w:tcPr>
          <w:p w14:paraId="325C82E2"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2215E7E7"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3D6E4D8E" w14:textId="41D66022"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3.413.968,83</w:t>
            </w:r>
          </w:p>
        </w:tc>
      </w:tr>
      <w:tr w:rsidR="001577A9" w:rsidRPr="0069558B" w14:paraId="6D23FC14"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21504223"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1F061002"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tcPr>
          <w:p w14:paraId="46A0E7A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P_480</w:t>
            </w:r>
          </w:p>
        </w:tc>
        <w:tc>
          <w:tcPr>
            <w:tcW w:w="3686" w:type="dxa"/>
            <w:tcBorders>
              <w:top w:val="nil"/>
              <w:left w:val="nil"/>
              <w:bottom w:val="single" w:sz="4" w:space="0" w:color="auto"/>
              <w:right w:val="single" w:sz="4" w:space="0" w:color="auto"/>
            </w:tcBorders>
            <w:shd w:val="clear" w:color="auto" w:fill="auto"/>
            <w:noWrap/>
            <w:vAlign w:val="bottom"/>
          </w:tcPr>
          <w:p w14:paraId="25E3E416"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SATT</w:t>
            </w:r>
          </w:p>
        </w:tc>
        <w:tc>
          <w:tcPr>
            <w:tcW w:w="2268" w:type="dxa"/>
            <w:tcBorders>
              <w:top w:val="nil"/>
              <w:left w:val="nil"/>
              <w:bottom w:val="single" w:sz="4" w:space="0" w:color="auto"/>
              <w:right w:val="single" w:sz="4" w:space="0" w:color="auto"/>
            </w:tcBorders>
            <w:shd w:val="clear" w:color="auto" w:fill="auto"/>
            <w:noWrap/>
            <w:vAlign w:val="bottom"/>
          </w:tcPr>
          <w:p w14:paraId="32B1E17B" w14:textId="30D3322E"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1.814.741,64</w:t>
            </w:r>
          </w:p>
        </w:tc>
      </w:tr>
      <w:tr w:rsidR="001577A9" w:rsidRPr="0069558B" w14:paraId="2B3BDEDF"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8A87A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N_82</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1582B2D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María Elena 220-&gt;Quillagua 220</w:t>
            </w:r>
          </w:p>
        </w:tc>
        <w:tc>
          <w:tcPr>
            <w:tcW w:w="1134" w:type="dxa"/>
            <w:tcBorders>
              <w:top w:val="nil"/>
              <w:left w:val="nil"/>
              <w:bottom w:val="single" w:sz="4" w:space="0" w:color="auto"/>
              <w:right w:val="single" w:sz="4" w:space="0" w:color="auto"/>
            </w:tcBorders>
            <w:shd w:val="clear" w:color="auto" w:fill="auto"/>
            <w:noWrap/>
            <w:vAlign w:val="bottom"/>
          </w:tcPr>
          <w:p w14:paraId="52148DA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798BBA9A"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00828BDA" w14:textId="6EBFC095"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21.305.043,56</w:t>
            </w:r>
          </w:p>
        </w:tc>
      </w:tr>
      <w:tr w:rsidR="001577A9" w:rsidRPr="0069558B" w14:paraId="6DDF23B7"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32E1DF17"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1E383EAD"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tcPr>
          <w:p w14:paraId="6EC92F5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P_123</w:t>
            </w:r>
          </w:p>
        </w:tc>
        <w:tc>
          <w:tcPr>
            <w:tcW w:w="3686" w:type="dxa"/>
            <w:tcBorders>
              <w:top w:val="nil"/>
              <w:left w:val="nil"/>
              <w:bottom w:val="single" w:sz="4" w:space="0" w:color="auto"/>
              <w:right w:val="single" w:sz="4" w:space="0" w:color="auto"/>
            </w:tcBorders>
            <w:shd w:val="clear" w:color="auto" w:fill="auto"/>
            <w:noWrap/>
            <w:vAlign w:val="bottom"/>
          </w:tcPr>
          <w:p w14:paraId="372A703E"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FRONTEL</w:t>
            </w:r>
          </w:p>
        </w:tc>
        <w:tc>
          <w:tcPr>
            <w:tcW w:w="2268" w:type="dxa"/>
            <w:tcBorders>
              <w:top w:val="nil"/>
              <w:left w:val="nil"/>
              <w:bottom w:val="single" w:sz="4" w:space="0" w:color="auto"/>
              <w:right w:val="single" w:sz="4" w:space="0" w:color="auto"/>
            </w:tcBorders>
            <w:shd w:val="clear" w:color="auto" w:fill="auto"/>
            <w:noWrap/>
            <w:vAlign w:val="bottom"/>
          </w:tcPr>
          <w:p w14:paraId="7220C2D4" w14:textId="79112581"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5.216,12</w:t>
            </w:r>
          </w:p>
        </w:tc>
      </w:tr>
      <w:tr w:rsidR="001577A9" w:rsidRPr="0069558B" w14:paraId="55F71366"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246A287B"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179FBA0C"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tcPr>
          <w:p w14:paraId="65B11D2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P_480</w:t>
            </w:r>
          </w:p>
        </w:tc>
        <w:tc>
          <w:tcPr>
            <w:tcW w:w="3686" w:type="dxa"/>
            <w:tcBorders>
              <w:top w:val="nil"/>
              <w:left w:val="nil"/>
              <w:bottom w:val="single" w:sz="4" w:space="0" w:color="auto"/>
              <w:right w:val="single" w:sz="4" w:space="0" w:color="auto"/>
            </w:tcBorders>
            <w:shd w:val="clear" w:color="auto" w:fill="auto"/>
            <w:noWrap/>
            <w:vAlign w:val="bottom"/>
          </w:tcPr>
          <w:p w14:paraId="56B81CE2"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SATT</w:t>
            </w:r>
          </w:p>
        </w:tc>
        <w:tc>
          <w:tcPr>
            <w:tcW w:w="2268" w:type="dxa"/>
            <w:tcBorders>
              <w:top w:val="nil"/>
              <w:left w:val="nil"/>
              <w:bottom w:val="single" w:sz="4" w:space="0" w:color="auto"/>
              <w:right w:val="single" w:sz="4" w:space="0" w:color="auto"/>
            </w:tcBorders>
            <w:shd w:val="clear" w:color="auto" w:fill="auto"/>
            <w:noWrap/>
            <w:vAlign w:val="bottom"/>
          </w:tcPr>
          <w:p w14:paraId="70390163" w14:textId="135BB58D"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1.664.142,81</w:t>
            </w:r>
          </w:p>
        </w:tc>
      </w:tr>
      <w:tr w:rsidR="001577A9" w:rsidRPr="0069558B" w14:paraId="7059F54B"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B0013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N_83</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352AF6D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Melipulli 220-&gt;Pargua 220</w:t>
            </w:r>
          </w:p>
        </w:tc>
        <w:tc>
          <w:tcPr>
            <w:tcW w:w="1134" w:type="dxa"/>
            <w:tcBorders>
              <w:top w:val="nil"/>
              <w:left w:val="nil"/>
              <w:bottom w:val="single" w:sz="4" w:space="0" w:color="auto"/>
              <w:right w:val="single" w:sz="4" w:space="0" w:color="auto"/>
            </w:tcBorders>
            <w:shd w:val="clear" w:color="auto" w:fill="auto"/>
            <w:noWrap/>
            <w:vAlign w:val="bottom"/>
          </w:tcPr>
          <w:p w14:paraId="4C4D675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P_100</w:t>
            </w:r>
          </w:p>
        </w:tc>
        <w:tc>
          <w:tcPr>
            <w:tcW w:w="3686" w:type="dxa"/>
            <w:tcBorders>
              <w:top w:val="nil"/>
              <w:left w:val="nil"/>
              <w:bottom w:val="single" w:sz="4" w:space="0" w:color="auto"/>
              <w:right w:val="single" w:sz="4" w:space="0" w:color="auto"/>
            </w:tcBorders>
            <w:shd w:val="clear" w:color="auto" w:fill="auto"/>
            <w:noWrap/>
            <w:vAlign w:val="bottom"/>
          </w:tcPr>
          <w:p w14:paraId="5083148E"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STS</w:t>
            </w:r>
          </w:p>
        </w:tc>
        <w:tc>
          <w:tcPr>
            <w:tcW w:w="2268" w:type="dxa"/>
            <w:tcBorders>
              <w:top w:val="nil"/>
              <w:left w:val="nil"/>
              <w:bottom w:val="single" w:sz="4" w:space="0" w:color="auto"/>
              <w:right w:val="single" w:sz="4" w:space="0" w:color="auto"/>
            </w:tcBorders>
            <w:shd w:val="clear" w:color="auto" w:fill="auto"/>
            <w:noWrap/>
            <w:vAlign w:val="bottom"/>
          </w:tcPr>
          <w:p w14:paraId="4FB86726" w14:textId="6ECDE2B9"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20.797.937,99</w:t>
            </w:r>
          </w:p>
        </w:tc>
      </w:tr>
      <w:tr w:rsidR="001577A9" w:rsidRPr="0069558B" w14:paraId="3545AB94"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46242BF1"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74B69364"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tcPr>
          <w:p w14:paraId="1B41512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P_122</w:t>
            </w:r>
          </w:p>
        </w:tc>
        <w:tc>
          <w:tcPr>
            <w:tcW w:w="3686" w:type="dxa"/>
            <w:tcBorders>
              <w:top w:val="nil"/>
              <w:left w:val="nil"/>
              <w:bottom w:val="single" w:sz="4" w:space="0" w:color="auto"/>
              <w:right w:val="single" w:sz="4" w:space="0" w:color="auto"/>
            </w:tcBorders>
            <w:shd w:val="clear" w:color="auto" w:fill="auto"/>
            <w:noWrap/>
            <w:vAlign w:val="bottom"/>
          </w:tcPr>
          <w:p w14:paraId="33D3E9C4"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SAESA</w:t>
            </w:r>
          </w:p>
        </w:tc>
        <w:tc>
          <w:tcPr>
            <w:tcW w:w="2268" w:type="dxa"/>
            <w:tcBorders>
              <w:top w:val="nil"/>
              <w:left w:val="nil"/>
              <w:bottom w:val="single" w:sz="4" w:space="0" w:color="auto"/>
              <w:right w:val="single" w:sz="4" w:space="0" w:color="auto"/>
            </w:tcBorders>
            <w:shd w:val="clear" w:color="auto" w:fill="auto"/>
            <w:noWrap/>
            <w:vAlign w:val="bottom"/>
          </w:tcPr>
          <w:p w14:paraId="63BBC371" w14:textId="1F1834C3"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4.610.208,35</w:t>
            </w:r>
          </w:p>
        </w:tc>
      </w:tr>
      <w:tr w:rsidR="001577A9" w:rsidRPr="0069558B" w14:paraId="371475F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4CD42B5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N_84</w:t>
            </w:r>
          </w:p>
        </w:tc>
        <w:tc>
          <w:tcPr>
            <w:tcW w:w="3969" w:type="dxa"/>
            <w:tcBorders>
              <w:top w:val="nil"/>
              <w:left w:val="nil"/>
              <w:bottom w:val="single" w:sz="4" w:space="0" w:color="auto"/>
              <w:right w:val="single" w:sz="4" w:space="0" w:color="auto"/>
            </w:tcBorders>
            <w:shd w:val="clear" w:color="auto" w:fill="auto"/>
            <w:vAlign w:val="center"/>
            <w:hideMark/>
          </w:tcPr>
          <w:p w14:paraId="028EF1D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Melipulli 220-&gt;Puerto Montt 220</w:t>
            </w:r>
          </w:p>
        </w:tc>
        <w:tc>
          <w:tcPr>
            <w:tcW w:w="1134" w:type="dxa"/>
            <w:tcBorders>
              <w:top w:val="nil"/>
              <w:left w:val="nil"/>
              <w:bottom w:val="single" w:sz="4" w:space="0" w:color="auto"/>
              <w:right w:val="single" w:sz="4" w:space="0" w:color="auto"/>
            </w:tcBorders>
            <w:shd w:val="clear" w:color="auto" w:fill="auto"/>
            <w:noWrap/>
            <w:vAlign w:val="bottom"/>
          </w:tcPr>
          <w:p w14:paraId="40E05AA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P_100</w:t>
            </w:r>
          </w:p>
        </w:tc>
        <w:tc>
          <w:tcPr>
            <w:tcW w:w="3686" w:type="dxa"/>
            <w:tcBorders>
              <w:top w:val="nil"/>
              <w:left w:val="nil"/>
              <w:bottom w:val="single" w:sz="4" w:space="0" w:color="auto"/>
              <w:right w:val="single" w:sz="4" w:space="0" w:color="auto"/>
            </w:tcBorders>
            <w:shd w:val="clear" w:color="auto" w:fill="auto"/>
            <w:noWrap/>
            <w:vAlign w:val="bottom"/>
          </w:tcPr>
          <w:p w14:paraId="7A03D167"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STS</w:t>
            </w:r>
          </w:p>
        </w:tc>
        <w:tc>
          <w:tcPr>
            <w:tcW w:w="2268" w:type="dxa"/>
            <w:tcBorders>
              <w:top w:val="nil"/>
              <w:left w:val="nil"/>
              <w:bottom w:val="single" w:sz="4" w:space="0" w:color="auto"/>
              <w:right w:val="single" w:sz="4" w:space="0" w:color="auto"/>
            </w:tcBorders>
            <w:shd w:val="clear" w:color="auto" w:fill="auto"/>
            <w:noWrap/>
            <w:vAlign w:val="bottom"/>
          </w:tcPr>
          <w:p w14:paraId="7F85477D" w14:textId="49C2E270"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1.590.240,56</w:t>
            </w:r>
          </w:p>
        </w:tc>
      </w:tr>
      <w:tr w:rsidR="001577A9" w:rsidRPr="0069558B" w14:paraId="522C5E45"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26FEE37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N_85</w:t>
            </w:r>
          </w:p>
        </w:tc>
        <w:tc>
          <w:tcPr>
            <w:tcW w:w="3969" w:type="dxa"/>
            <w:tcBorders>
              <w:top w:val="nil"/>
              <w:left w:val="nil"/>
              <w:bottom w:val="single" w:sz="4" w:space="0" w:color="auto"/>
              <w:right w:val="single" w:sz="4" w:space="0" w:color="auto"/>
            </w:tcBorders>
            <w:shd w:val="clear" w:color="auto" w:fill="auto"/>
            <w:vAlign w:val="center"/>
            <w:hideMark/>
          </w:tcPr>
          <w:p w14:paraId="1B6A334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Miraje 220-&gt;Atacama 220</w:t>
            </w:r>
          </w:p>
        </w:tc>
        <w:tc>
          <w:tcPr>
            <w:tcW w:w="1134" w:type="dxa"/>
            <w:tcBorders>
              <w:top w:val="nil"/>
              <w:left w:val="nil"/>
              <w:bottom w:val="single" w:sz="4" w:space="0" w:color="auto"/>
              <w:right w:val="single" w:sz="4" w:space="0" w:color="auto"/>
            </w:tcBorders>
            <w:shd w:val="clear" w:color="auto" w:fill="auto"/>
            <w:noWrap/>
            <w:vAlign w:val="bottom"/>
          </w:tcPr>
          <w:p w14:paraId="543E618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7830EC28"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07E0B27F" w14:textId="44F94B44"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33.069.135,87</w:t>
            </w:r>
          </w:p>
        </w:tc>
      </w:tr>
      <w:tr w:rsidR="001577A9" w:rsidRPr="0069558B" w14:paraId="0D5AD551"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0B295662"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N_86</w:t>
            </w:r>
          </w:p>
        </w:tc>
        <w:tc>
          <w:tcPr>
            <w:tcW w:w="3969" w:type="dxa"/>
            <w:tcBorders>
              <w:top w:val="nil"/>
              <w:left w:val="nil"/>
              <w:bottom w:val="single" w:sz="4" w:space="0" w:color="auto"/>
              <w:right w:val="single" w:sz="4" w:space="0" w:color="auto"/>
            </w:tcBorders>
            <w:shd w:val="clear" w:color="auto" w:fill="auto"/>
            <w:vAlign w:val="center"/>
            <w:hideMark/>
          </w:tcPr>
          <w:p w14:paraId="4BE3B4D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Miraje 220-&gt;Tap Enlace 220</w:t>
            </w:r>
          </w:p>
        </w:tc>
        <w:tc>
          <w:tcPr>
            <w:tcW w:w="1134" w:type="dxa"/>
            <w:tcBorders>
              <w:top w:val="nil"/>
              <w:left w:val="nil"/>
              <w:bottom w:val="single" w:sz="4" w:space="0" w:color="auto"/>
              <w:right w:val="single" w:sz="4" w:space="0" w:color="auto"/>
            </w:tcBorders>
            <w:shd w:val="clear" w:color="auto" w:fill="auto"/>
            <w:noWrap/>
            <w:vAlign w:val="bottom"/>
          </w:tcPr>
          <w:p w14:paraId="799E2BC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4402FCB6"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41A5B699" w14:textId="0608F754"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9.699.094,93</w:t>
            </w:r>
          </w:p>
        </w:tc>
      </w:tr>
      <w:tr w:rsidR="001577A9" w:rsidRPr="0069558B" w14:paraId="36C9CE96"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70B62DB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lastRenderedPageBreak/>
              <w:t>N_87</w:t>
            </w:r>
          </w:p>
        </w:tc>
        <w:tc>
          <w:tcPr>
            <w:tcW w:w="3969" w:type="dxa"/>
            <w:tcBorders>
              <w:top w:val="nil"/>
              <w:left w:val="nil"/>
              <w:bottom w:val="single" w:sz="4" w:space="0" w:color="auto"/>
              <w:right w:val="single" w:sz="4" w:space="0" w:color="auto"/>
            </w:tcBorders>
            <w:shd w:val="clear" w:color="auto" w:fill="auto"/>
            <w:vAlign w:val="center"/>
            <w:hideMark/>
          </w:tcPr>
          <w:p w14:paraId="18047C2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Mulchen 220-&gt;Rio Malleco 220</w:t>
            </w:r>
          </w:p>
        </w:tc>
        <w:tc>
          <w:tcPr>
            <w:tcW w:w="1134" w:type="dxa"/>
            <w:tcBorders>
              <w:top w:val="nil"/>
              <w:left w:val="nil"/>
              <w:bottom w:val="single" w:sz="4" w:space="0" w:color="auto"/>
              <w:right w:val="single" w:sz="4" w:space="0" w:color="auto"/>
            </w:tcBorders>
            <w:shd w:val="clear" w:color="auto" w:fill="auto"/>
            <w:noWrap/>
            <w:vAlign w:val="bottom"/>
          </w:tcPr>
          <w:p w14:paraId="7F1CBB1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P_244</w:t>
            </w:r>
          </w:p>
        </w:tc>
        <w:tc>
          <w:tcPr>
            <w:tcW w:w="3686" w:type="dxa"/>
            <w:tcBorders>
              <w:top w:val="nil"/>
              <w:left w:val="nil"/>
              <w:bottom w:val="single" w:sz="4" w:space="0" w:color="auto"/>
              <w:right w:val="single" w:sz="4" w:space="0" w:color="auto"/>
            </w:tcBorders>
            <w:shd w:val="clear" w:color="auto" w:fill="auto"/>
            <w:noWrap/>
            <w:vAlign w:val="bottom"/>
          </w:tcPr>
          <w:p w14:paraId="0C432F8A"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Colbún Transmisión</w:t>
            </w:r>
          </w:p>
        </w:tc>
        <w:tc>
          <w:tcPr>
            <w:tcW w:w="2268" w:type="dxa"/>
            <w:tcBorders>
              <w:top w:val="nil"/>
              <w:left w:val="nil"/>
              <w:bottom w:val="single" w:sz="4" w:space="0" w:color="auto"/>
              <w:right w:val="single" w:sz="4" w:space="0" w:color="auto"/>
            </w:tcBorders>
            <w:shd w:val="clear" w:color="auto" w:fill="auto"/>
            <w:noWrap/>
            <w:vAlign w:val="bottom"/>
          </w:tcPr>
          <w:p w14:paraId="0883791C" w14:textId="591BD041"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971.026,12</w:t>
            </w:r>
          </w:p>
        </w:tc>
      </w:tr>
      <w:tr w:rsidR="001577A9" w:rsidRPr="0069558B" w14:paraId="7F616996"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770718C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N_88</w:t>
            </w:r>
          </w:p>
        </w:tc>
        <w:tc>
          <w:tcPr>
            <w:tcW w:w="3969" w:type="dxa"/>
            <w:tcBorders>
              <w:top w:val="nil"/>
              <w:left w:val="nil"/>
              <w:bottom w:val="single" w:sz="4" w:space="0" w:color="auto"/>
              <w:right w:val="single" w:sz="4" w:space="0" w:color="auto"/>
            </w:tcBorders>
            <w:shd w:val="clear" w:color="auto" w:fill="auto"/>
            <w:vAlign w:val="center"/>
            <w:hideMark/>
          </w:tcPr>
          <w:p w14:paraId="664F2ED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Nogales 220-&gt;Quillota 220</w:t>
            </w:r>
          </w:p>
        </w:tc>
        <w:tc>
          <w:tcPr>
            <w:tcW w:w="1134" w:type="dxa"/>
            <w:tcBorders>
              <w:top w:val="nil"/>
              <w:left w:val="nil"/>
              <w:bottom w:val="single" w:sz="4" w:space="0" w:color="auto"/>
              <w:right w:val="single" w:sz="4" w:space="0" w:color="auto"/>
            </w:tcBorders>
            <w:shd w:val="clear" w:color="auto" w:fill="auto"/>
            <w:noWrap/>
            <w:vAlign w:val="bottom"/>
          </w:tcPr>
          <w:p w14:paraId="06C3C03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1EB127D1"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0D5134C0" w14:textId="7DA48D7B"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10.027.604,45</w:t>
            </w:r>
          </w:p>
        </w:tc>
      </w:tr>
      <w:tr w:rsidR="001577A9" w:rsidRPr="0069558B" w14:paraId="3A36F3C4"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571C966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N_90</w:t>
            </w:r>
          </w:p>
        </w:tc>
        <w:tc>
          <w:tcPr>
            <w:tcW w:w="3969" w:type="dxa"/>
            <w:tcBorders>
              <w:top w:val="nil"/>
              <w:left w:val="nil"/>
              <w:bottom w:val="single" w:sz="4" w:space="0" w:color="auto"/>
              <w:right w:val="single" w:sz="4" w:space="0" w:color="auto"/>
            </w:tcBorders>
            <w:shd w:val="clear" w:color="auto" w:fill="auto"/>
            <w:vAlign w:val="center"/>
            <w:hideMark/>
          </w:tcPr>
          <w:p w14:paraId="7EC2D172"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Nogales 220-&gt;Tap Doña Carmen 220</w:t>
            </w:r>
          </w:p>
        </w:tc>
        <w:tc>
          <w:tcPr>
            <w:tcW w:w="1134" w:type="dxa"/>
            <w:tcBorders>
              <w:top w:val="nil"/>
              <w:left w:val="nil"/>
              <w:bottom w:val="single" w:sz="4" w:space="0" w:color="auto"/>
              <w:right w:val="single" w:sz="4" w:space="0" w:color="auto"/>
            </w:tcBorders>
            <w:shd w:val="clear" w:color="auto" w:fill="auto"/>
            <w:noWrap/>
            <w:vAlign w:val="bottom"/>
          </w:tcPr>
          <w:p w14:paraId="12E9EF1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3384FAD3"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0F974B78" w14:textId="72E39C1C"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6.863.476,01</w:t>
            </w:r>
          </w:p>
        </w:tc>
      </w:tr>
      <w:tr w:rsidR="001577A9" w:rsidRPr="0069558B" w14:paraId="0E24D39E"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69327061"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N_91</w:t>
            </w:r>
          </w:p>
        </w:tc>
        <w:tc>
          <w:tcPr>
            <w:tcW w:w="3969" w:type="dxa"/>
            <w:tcBorders>
              <w:top w:val="nil"/>
              <w:left w:val="nil"/>
              <w:bottom w:val="single" w:sz="4" w:space="0" w:color="auto"/>
              <w:right w:val="single" w:sz="4" w:space="0" w:color="auto"/>
            </w:tcBorders>
            <w:shd w:val="clear" w:color="auto" w:fill="auto"/>
            <w:vAlign w:val="center"/>
            <w:hideMark/>
          </w:tcPr>
          <w:p w14:paraId="4F0E32B2"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Nueva Alto Melipilla 220-&gt;Alto Melipilla 220</w:t>
            </w:r>
          </w:p>
        </w:tc>
        <w:tc>
          <w:tcPr>
            <w:tcW w:w="1134" w:type="dxa"/>
            <w:tcBorders>
              <w:top w:val="nil"/>
              <w:left w:val="nil"/>
              <w:bottom w:val="single" w:sz="4" w:space="0" w:color="auto"/>
              <w:right w:val="single" w:sz="4" w:space="0" w:color="auto"/>
            </w:tcBorders>
            <w:shd w:val="clear" w:color="auto" w:fill="auto"/>
            <w:noWrap/>
            <w:vAlign w:val="bottom"/>
          </w:tcPr>
          <w:p w14:paraId="6EBBC15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P_113</w:t>
            </w:r>
          </w:p>
        </w:tc>
        <w:tc>
          <w:tcPr>
            <w:tcW w:w="3686" w:type="dxa"/>
            <w:tcBorders>
              <w:top w:val="nil"/>
              <w:left w:val="nil"/>
              <w:bottom w:val="single" w:sz="4" w:space="0" w:color="auto"/>
              <w:right w:val="single" w:sz="4" w:space="0" w:color="auto"/>
            </w:tcBorders>
            <w:shd w:val="clear" w:color="auto" w:fill="auto"/>
            <w:noWrap/>
            <w:vAlign w:val="bottom"/>
          </w:tcPr>
          <w:p w14:paraId="33F5D970"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CHILQUINTA ENERGÍA</w:t>
            </w:r>
          </w:p>
        </w:tc>
        <w:tc>
          <w:tcPr>
            <w:tcW w:w="2268" w:type="dxa"/>
            <w:tcBorders>
              <w:top w:val="nil"/>
              <w:left w:val="nil"/>
              <w:bottom w:val="single" w:sz="4" w:space="0" w:color="auto"/>
              <w:right w:val="single" w:sz="4" w:space="0" w:color="auto"/>
            </w:tcBorders>
            <w:shd w:val="clear" w:color="auto" w:fill="auto"/>
            <w:noWrap/>
            <w:vAlign w:val="bottom"/>
          </w:tcPr>
          <w:p w14:paraId="79A370A1" w14:textId="1DDC1AE7"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1.283.569,51</w:t>
            </w:r>
          </w:p>
        </w:tc>
      </w:tr>
      <w:tr w:rsidR="001577A9" w:rsidRPr="0069558B" w14:paraId="2F197F8E"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5D702E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N_92</w:t>
            </w:r>
          </w:p>
        </w:tc>
        <w:tc>
          <w:tcPr>
            <w:tcW w:w="3969" w:type="dxa"/>
            <w:tcBorders>
              <w:top w:val="nil"/>
              <w:left w:val="nil"/>
              <w:bottom w:val="single" w:sz="4" w:space="0" w:color="auto"/>
              <w:right w:val="single" w:sz="4" w:space="0" w:color="auto"/>
            </w:tcBorders>
            <w:shd w:val="clear" w:color="auto" w:fill="auto"/>
            <w:vAlign w:val="center"/>
            <w:hideMark/>
          </w:tcPr>
          <w:p w14:paraId="1498369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Nueva Alto Melipilla 220-&gt;Rapel 220</w:t>
            </w:r>
          </w:p>
        </w:tc>
        <w:tc>
          <w:tcPr>
            <w:tcW w:w="1134" w:type="dxa"/>
            <w:tcBorders>
              <w:top w:val="nil"/>
              <w:left w:val="nil"/>
              <w:bottom w:val="single" w:sz="4" w:space="0" w:color="auto"/>
              <w:right w:val="single" w:sz="4" w:space="0" w:color="auto"/>
            </w:tcBorders>
            <w:shd w:val="clear" w:color="auto" w:fill="auto"/>
            <w:noWrap/>
            <w:vAlign w:val="bottom"/>
          </w:tcPr>
          <w:p w14:paraId="2E72CEF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057AB599"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4F955638" w14:textId="58E764C4"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17.806.898,04</w:t>
            </w:r>
          </w:p>
        </w:tc>
      </w:tr>
      <w:tr w:rsidR="001577A9" w:rsidRPr="0069558B" w14:paraId="2E85A84A"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03F42E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N_94</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15F75DD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Nueva Diego de Almagro 220-&gt;Diego de Almagro 220</w:t>
            </w:r>
          </w:p>
        </w:tc>
        <w:tc>
          <w:tcPr>
            <w:tcW w:w="1134" w:type="dxa"/>
            <w:tcBorders>
              <w:top w:val="nil"/>
              <w:left w:val="nil"/>
              <w:bottom w:val="single" w:sz="4" w:space="0" w:color="auto"/>
              <w:right w:val="single" w:sz="4" w:space="0" w:color="auto"/>
            </w:tcBorders>
            <w:shd w:val="clear" w:color="auto" w:fill="auto"/>
            <w:noWrap/>
            <w:vAlign w:val="bottom"/>
          </w:tcPr>
          <w:p w14:paraId="4DD879A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04BF840C"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42396287" w14:textId="7F4AEEE9"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6.325.632,18</w:t>
            </w:r>
          </w:p>
        </w:tc>
      </w:tr>
      <w:tr w:rsidR="001577A9" w:rsidRPr="0069558B" w14:paraId="7940AEB8"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5895F127"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0B514FF2"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tcPr>
          <w:p w14:paraId="4974A42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P_290</w:t>
            </w:r>
          </w:p>
        </w:tc>
        <w:tc>
          <w:tcPr>
            <w:tcW w:w="3686" w:type="dxa"/>
            <w:tcBorders>
              <w:top w:val="nil"/>
              <w:left w:val="nil"/>
              <w:bottom w:val="single" w:sz="4" w:space="0" w:color="auto"/>
              <w:right w:val="single" w:sz="4" w:space="0" w:color="auto"/>
            </w:tcBorders>
            <w:shd w:val="clear" w:color="auto" w:fill="auto"/>
            <w:noWrap/>
            <w:vAlign w:val="bottom"/>
          </w:tcPr>
          <w:p w14:paraId="1ACAFABD"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Eletrans</w:t>
            </w:r>
          </w:p>
        </w:tc>
        <w:tc>
          <w:tcPr>
            <w:tcW w:w="2268" w:type="dxa"/>
            <w:tcBorders>
              <w:top w:val="nil"/>
              <w:left w:val="nil"/>
              <w:bottom w:val="single" w:sz="4" w:space="0" w:color="auto"/>
              <w:right w:val="single" w:sz="4" w:space="0" w:color="auto"/>
            </w:tcBorders>
            <w:shd w:val="clear" w:color="auto" w:fill="auto"/>
            <w:noWrap/>
            <w:vAlign w:val="bottom"/>
          </w:tcPr>
          <w:p w14:paraId="7801D476" w14:textId="6D9459E2"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4.306.574,38</w:t>
            </w:r>
          </w:p>
        </w:tc>
      </w:tr>
      <w:tr w:rsidR="001577A9" w:rsidRPr="0069558B" w14:paraId="6150B652"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417BD2C9"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N_95</w:t>
            </w:r>
          </w:p>
        </w:tc>
        <w:tc>
          <w:tcPr>
            <w:tcW w:w="3969" w:type="dxa"/>
            <w:tcBorders>
              <w:top w:val="nil"/>
              <w:left w:val="nil"/>
              <w:bottom w:val="single" w:sz="4" w:space="0" w:color="auto"/>
              <w:right w:val="single" w:sz="4" w:space="0" w:color="auto"/>
            </w:tcBorders>
            <w:shd w:val="clear" w:color="auto" w:fill="auto"/>
            <w:vAlign w:val="center"/>
            <w:hideMark/>
          </w:tcPr>
          <w:p w14:paraId="4652524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Nueva Lampa 220-&gt;Cerro Navia Desf 220</w:t>
            </w:r>
          </w:p>
        </w:tc>
        <w:tc>
          <w:tcPr>
            <w:tcW w:w="1134" w:type="dxa"/>
            <w:tcBorders>
              <w:top w:val="nil"/>
              <w:left w:val="nil"/>
              <w:bottom w:val="single" w:sz="4" w:space="0" w:color="auto"/>
              <w:right w:val="single" w:sz="4" w:space="0" w:color="auto"/>
            </w:tcBorders>
            <w:shd w:val="clear" w:color="auto" w:fill="auto"/>
            <w:noWrap/>
            <w:vAlign w:val="bottom"/>
          </w:tcPr>
          <w:p w14:paraId="5F2BE8F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3294AD16"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0CC0F3AC" w14:textId="667B867F"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5.419.950,24</w:t>
            </w:r>
          </w:p>
        </w:tc>
      </w:tr>
      <w:tr w:rsidR="001577A9" w:rsidRPr="0069558B" w14:paraId="3D5BE46E"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706F416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N_96</w:t>
            </w:r>
          </w:p>
        </w:tc>
        <w:tc>
          <w:tcPr>
            <w:tcW w:w="3969" w:type="dxa"/>
            <w:tcBorders>
              <w:top w:val="nil"/>
              <w:left w:val="nil"/>
              <w:bottom w:val="single" w:sz="4" w:space="0" w:color="auto"/>
              <w:right w:val="single" w:sz="4" w:space="0" w:color="auto"/>
            </w:tcBorders>
            <w:shd w:val="clear" w:color="auto" w:fill="auto"/>
            <w:vAlign w:val="center"/>
            <w:hideMark/>
          </w:tcPr>
          <w:p w14:paraId="772CEF8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Nueva Lampa 220-&gt;Polpaico 220</w:t>
            </w:r>
          </w:p>
        </w:tc>
        <w:tc>
          <w:tcPr>
            <w:tcW w:w="1134" w:type="dxa"/>
            <w:tcBorders>
              <w:top w:val="nil"/>
              <w:left w:val="nil"/>
              <w:bottom w:val="single" w:sz="4" w:space="0" w:color="auto"/>
              <w:right w:val="single" w:sz="4" w:space="0" w:color="auto"/>
            </w:tcBorders>
            <w:shd w:val="clear" w:color="auto" w:fill="auto"/>
            <w:noWrap/>
            <w:vAlign w:val="bottom"/>
          </w:tcPr>
          <w:p w14:paraId="11EEB3B1"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0D703B16"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25976DCC" w14:textId="5439B9F0"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5.881.865,62</w:t>
            </w:r>
          </w:p>
        </w:tc>
      </w:tr>
      <w:tr w:rsidR="001577A9" w:rsidRPr="0069558B" w14:paraId="7AE630F0"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57281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N_98</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6FA9521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Nueva Pichirropulli 220-&gt;Nueva Valdivia 220</w:t>
            </w:r>
          </w:p>
        </w:tc>
        <w:tc>
          <w:tcPr>
            <w:tcW w:w="1134" w:type="dxa"/>
            <w:tcBorders>
              <w:top w:val="nil"/>
              <w:left w:val="nil"/>
              <w:bottom w:val="single" w:sz="4" w:space="0" w:color="auto"/>
              <w:right w:val="single" w:sz="4" w:space="0" w:color="auto"/>
            </w:tcBorders>
            <w:shd w:val="clear" w:color="auto" w:fill="auto"/>
            <w:noWrap/>
            <w:vAlign w:val="bottom"/>
          </w:tcPr>
          <w:p w14:paraId="4DC0345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61A4FFF0"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11FB9094" w14:textId="04BC1DEC"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13.450.308,52</w:t>
            </w:r>
          </w:p>
        </w:tc>
      </w:tr>
      <w:tr w:rsidR="001577A9" w:rsidRPr="0069558B" w14:paraId="4A38C309"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6BF069B6"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011454FF"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tcPr>
          <w:p w14:paraId="040D6114"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P_290</w:t>
            </w:r>
          </w:p>
        </w:tc>
        <w:tc>
          <w:tcPr>
            <w:tcW w:w="3686" w:type="dxa"/>
            <w:tcBorders>
              <w:top w:val="nil"/>
              <w:left w:val="nil"/>
              <w:bottom w:val="single" w:sz="4" w:space="0" w:color="auto"/>
              <w:right w:val="single" w:sz="4" w:space="0" w:color="auto"/>
            </w:tcBorders>
            <w:shd w:val="clear" w:color="auto" w:fill="auto"/>
            <w:noWrap/>
            <w:vAlign w:val="bottom"/>
          </w:tcPr>
          <w:p w14:paraId="1051F6B7"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Eletrans</w:t>
            </w:r>
          </w:p>
        </w:tc>
        <w:tc>
          <w:tcPr>
            <w:tcW w:w="2268" w:type="dxa"/>
            <w:tcBorders>
              <w:top w:val="nil"/>
              <w:left w:val="nil"/>
              <w:bottom w:val="single" w:sz="4" w:space="0" w:color="auto"/>
              <w:right w:val="single" w:sz="4" w:space="0" w:color="auto"/>
            </w:tcBorders>
            <w:shd w:val="clear" w:color="auto" w:fill="auto"/>
            <w:noWrap/>
            <w:vAlign w:val="bottom"/>
          </w:tcPr>
          <w:p w14:paraId="33727D2C" w14:textId="577AFA53"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1.778.976,72</w:t>
            </w:r>
          </w:p>
        </w:tc>
      </w:tr>
      <w:tr w:rsidR="001577A9" w:rsidRPr="0069558B" w14:paraId="4DDEF17F"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7E9EFB62"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N_99</w:t>
            </w:r>
          </w:p>
        </w:tc>
        <w:tc>
          <w:tcPr>
            <w:tcW w:w="3969" w:type="dxa"/>
            <w:tcBorders>
              <w:top w:val="nil"/>
              <w:left w:val="nil"/>
              <w:bottom w:val="single" w:sz="4" w:space="0" w:color="auto"/>
              <w:right w:val="single" w:sz="4" w:space="0" w:color="auto"/>
            </w:tcBorders>
            <w:shd w:val="clear" w:color="auto" w:fill="auto"/>
            <w:vAlign w:val="center"/>
            <w:hideMark/>
          </w:tcPr>
          <w:p w14:paraId="341ECF4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Nueva Puerto Montt 220-&gt;Frutillar Norte 220</w:t>
            </w:r>
          </w:p>
        </w:tc>
        <w:tc>
          <w:tcPr>
            <w:tcW w:w="1134" w:type="dxa"/>
            <w:tcBorders>
              <w:top w:val="nil"/>
              <w:left w:val="nil"/>
              <w:bottom w:val="single" w:sz="4" w:space="0" w:color="auto"/>
              <w:right w:val="single" w:sz="4" w:space="0" w:color="auto"/>
            </w:tcBorders>
            <w:shd w:val="clear" w:color="auto" w:fill="auto"/>
            <w:noWrap/>
            <w:vAlign w:val="bottom"/>
          </w:tcPr>
          <w:p w14:paraId="1D03514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2351F340"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19EDABA7" w14:textId="38C53DFE"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10.090.208,31</w:t>
            </w:r>
          </w:p>
        </w:tc>
      </w:tr>
      <w:tr w:rsidR="001577A9" w:rsidRPr="0069558B" w14:paraId="64953F21"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7CE36814"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N_100</w:t>
            </w:r>
          </w:p>
        </w:tc>
        <w:tc>
          <w:tcPr>
            <w:tcW w:w="3969" w:type="dxa"/>
            <w:tcBorders>
              <w:top w:val="nil"/>
              <w:left w:val="nil"/>
              <w:bottom w:val="single" w:sz="4" w:space="0" w:color="auto"/>
              <w:right w:val="single" w:sz="4" w:space="0" w:color="auto"/>
            </w:tcBorders>
            <w:shd w:val="clear" w:color="auto" w:fill="auto"/>
            <w:vAlign w:val="center"/>
            <w:hideMark/>
          </w:tcPr>
          <w:p w14:paraId="3B1CCA64"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Nueva Puerto Montt 220-&gt;Llanquihue 220</w:t>
            </w:r>
          </w:p>
        </w:tc>
        <w:tc>
          <w:tcPr>
            <w:tcW w:w="1134" w:type="dxa"/>
            <w:tcBorders>
              <w:top w:val="nil"/>
              <w:left w:val="nil"/>
              <w:bottom w:val="single" w:sz="4" w:space="0" w:color="auto"/>
              <w:right w:val="single" w:sz="4" w:space="0" w:color="auto"/>
            </w:tcBorders>
            <w:shd w:val="clear" w:color="auto" w:fill="auto"/>
            <w:noWrap/>
            <w:vAlign w:val="bottom"/>
          </w:tcPr>
          <w:p w14:paraId="5A8D333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75F2E3D3"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021B18DB" w14:textId="3D43A774"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499.277,66</w:t>
            </w:r>
          </w:p>
        </w:tc>
      </w:tr>
      <w:tr w:rsidR="001577A9" w:rsidRPr="0069558B" w14:paraId="0AD198BC"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4CA3D052"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N_101</w:t>
            </w:r>
          </w:p>
        </w:tc>
        <w:tc>
          <w:tcPr>
            <w:tcW w:w="3969" w:type="dxa"/>
            <w:tcBorders>
              <w:top w:val="nil"/>
              <w:left w:val="nil"/>
              <w:bottom w:val="single" w:sz="4" w:space="0" w:color="auto"/>
              <w:right w:val="single" w:sz="4" w:space="0" w:color="auto"/>
            </w:tcBorders>
            <w:shd w:val="clear" w:color="auto" w:fill="auto"/>
            <w:vAlign w:val="center"/>
            <w:hideMark/>
          </w:tcPr>
          <w:p w14:paraId="437BC9E2"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Nueva Puerto Montt 220-&gt;Puerto Montt 220</w:t>
            </w:r>
          </w:p>
        </w:tc>
        <w:tc>
          <w:tcPr>
            <w:tcW w:w="1134" w:type="dxa"/>
            <w:tcBorders>
              <w:top w:val="nil"/>
              <w:left w:val="nil"/>
              <w:bottom w:val="single" w:sz="4" w:space="0" w:color="auto"/>
              <w:right w:val="single" w:sz="4" w:space="0" w:color="auto"/>
            </w:tcBorders>
            <w:shd w:val="clear" w:color="auto" w:fill="auto"/>
            <w:noWrap/>
            <w:vAlign w:val="bottom"/>
          </w:tcPr>
          <w:p w14:paraId="7EFCB2B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3F624CD0"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392991F8" w14:textId="1445774C"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6.393.007,74</w:t>
            </w:r>
          </w:p>
        </w:tc>
      </w:tr>
      <w:tr w:rsidR="001577A9" w:rsidRPr="0069558B" w14:paraId="2F0C0DC6"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25DD1C4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N_102</w:t>
            </w:r>
          </w:p>
        </w:tc>
        <w:tc>
          <w:tcPr>
            <w:tcW w:w="3969" w:type="dxa"/>
            <w:tcBorders>
              <w:top w:val="nil"/>
              <w:left w:val="nil"/>
              <w:bottom w:val="single" w:sz="4" w:space="0" w:color="auto"/>
              <w:right w:val="single" w:sz="4" w:space="0" w:color="auto"/>
            </w:tcBorders>
            <w:shd w:val="clear" w:color="auto" w:fill="auto"/>
            <w:vAlign w:val="center"/>
            <w:hideMark/>
          </w:tcPr>
          <w:p w14:paraId="2E9250D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O Higgins 220-&gt;Atacama 220</w:t>
            </w:r>
          </w:p>
        </w:tc>
        <w:tc>
          <w:tcPr>
            <w:tcW w:w="1134" w:type="dxa"/>
            <w:tcBorders>
              <w:top w:val="nil"/>
              <w:left w:val="nil"/>
              <w:bottom w:val="single" w:sz="4" w:space="0" w:color="auto"/>
              <w:right w:val="single" w:sz="4" w:space="0" w:color="auto"/>
            </w:tcBorders>
            <w:shd w:val="clear" w:color="auto" w:fill="auto"/>
            <w:noWrap/>
            <w:vAlign w:val="bottom"/>
          </w:tcPr>
          <w:p w14:paraId="3E3436C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P_418</w:t>
            </w:r>
          </w:p>
        </w:tc>
        <w:tc>
          <w:tcPr>
            <w:tcW w:w="3686" w:type="dxa"/>
            <w:tcBorders>
              <w:top w:val="nil"/>
              <w:left w:val="nil"/>
              <w:bottom w:val="single" w:sz="4" w:space="0" w:color="auto"/>
              <w:right w:val="single" w:sz="4" w:space="0" w:color="auto"/>
            </w:tcBorders>
            <w:shd w:val="clear" w:color="auto" w:fill="auto"/>
            <w:noWrap/>
            <w:vAlign w:val="bottom"/>
          </w:tcPr>
          <w:p w14:paraId="74262EA1"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Minera Escondida</w:t>
            </w:r>
          </w:p>
        </w:tc>
        <w:tc>
          <w:tcPr>
            <w:tcW w:w="2268" w:type="dxa"/>
            <w:tcBorders>
              <w:top w:val="nil"/>
              <w:left w:val="nil"/>
              <w:bottom w:val="single" w:sz="4" w:space="0" w:color="auto"/>
              <w:right w:val="single" w:sz="4" w:space="0" w:color="auto"/>
            </w:tcBorders>
            <w:shd w:val="clear" w:color="auto" w:fill="auto"/>
            <w:noWrap/>
            <w:vAlign w:val="bottom"/>
          </w:tcPr>
          <w:p w14:paraId="77D7DB7C" w14:textId="03B0FB62"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1.586.800,07</w:t>
            </w:r>
          </w:p>
        </w:tc>
      </w:tr>
      <w:tr w:rsidR="001577A9" w:rsidRPr="0069558B" w14:paraId="02CBA712"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C7923C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N_103</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4E5F0BC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O Higgins 220-&gt;Kapatur 220</w:t>
            </w:r>
          </w:p>
        </w:tc>
        <w:tc>
          <w:tcPr>
            <w:tcW w:w="1134" w:type="dxa"/>
            <w:tcBorders>
              <w:top w:val="nil"/>
              <w:left w:val="nil"/>
              <w:bottom w:val="single" w:sz="4" w:space="0" w:color="auto"/>
              <w:right w:val="single" w:sz="4" w:space="0" w:color="auto"/>
            </w:tcBorders>
            <w:shd w:val="clear" w:color="auto" w:fill="auto"/>
            <w:noWrap/>
            <w:vAlign w:val="bottom"/>
          </w:tcPr>
          <w:p w14:paraId="2F545DE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P_418</w:t>
            </w:r>
          </w:p>
        </w:tc>
        <w:tc>
          <w:tcPr>
            <w:tcW w:w="3686" w:type="dxa"/>
            <w:tcBorders>
              <w:top w:val="nil"/>
              <w:left w:val="nil"/>
              <w:bottom w:val="single" w:sz="4" w:space="0" w:color="auto"/>
              <w:right w:val="single" w:sz="4" w:space="0" w:color="auto"/>
            </w:tcBorders>
            <w:shd w:val="clear" w:color="auto" w:fill="auto"/>
            <w:noWrap/>
            <w:vAlign w:val="bottom"/>
          </w:tcPr>
          <w:p w14:paraId="52A39473"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Minera Escondida</w:t>
            </w:r>
          </w:p>
        </w:tc>
        <w:tc>
          <w:tcPr>
            <w:tcW w:w="2268" w:type="dxa"/>
            <w:tcBorders>
              <w:top w:val="nil"/>
              <w:left w:val="nil"/>
              <w:bottom w:val="single" w:sz="4" w:space="0" w:color="auto"/>
              <w:right w:val="single" w:sz="4" w:space="0" w:color="auto"/>
            </w:tcBorders>
            <w:shd w:val="clear" w:color="auto" w:fill="auto"/>
            <w:noWrap/>
            <w:vAlign w:val="bottom"/>
          </w:tcPr>
          <w:p w14:paraId="6882F3B0" w14:textId="57B9C94B"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655.153,24</w:t>
            </w:r>
          </w:p>
        </w:tc>
      </w:tr>
      <w:tr w:rsidR="001577A9" w:rsidRPr="0069558B" w14:paraId="68A9E8B9"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59D501E1"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5BB5F240"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tcPr>
          <w:p w14:paraId="6E1B661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P_476</w:t>
            </w:r>
          </w:p>
        </w:tc>
        <w:tc>
          <w:tcPr>
            <w:tcW w:w="3686" w:type="dxa"/>
            <w:tcBorders>
              <w:top w:val="nil"/>
              <w:left w:val="nil"/>
              <w:bottom w:val="single" w:sz="4" w:space="0" w:color="auto"/>
              <w:right w:val="single" w:sz="4" w:space="0" w:color="auto"/>
            </w:tcBorders>
            <w:shd w:val="clear" w:color="auto" w:fill="auto"/>
            <w:noWrap/>
            <w:vAlign w:val="bottom"/>
          </w:tcPr>
          <w:p w14:paraId="2C28E005"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STN</w:t>
            </w:r>
          </w:p>
        </w:tc>
        <w:tc>
          <w:tcPr>
            <w:tcW w:w="2268" w:type="dxa"/>
            <w:tcBorders>
              <w:top w:val="nil"/>
              <w:left w:val="nil"/>
              <w:bottom w:val="single" w:sz="4" w:space="0" w:color="auto"/>
              <w:right w:val="single" w:sz="4" w:space="0" w:color="auto"/>
            </w:tcBorders>
            <w:shd w:val="clear" w:color="auto" w:fill="auto"/>
            <w:noWrap/>
            <w:vAlign w:val="bottom"/>
          </w:tcPr>
          <w:p w14:paraId="3726DAF0" w14:textId="06FCEF7D"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24.128.254,07</w:t>
            </w:r>
          </w:p>
        </w:tc>
      </w:tr>
      <w:tr w:rsidR="001577A9" w:rsidRPr="0069558B" w14:paraId="6C12992D"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5952029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N_104</w:t>
            </w:r>
          </w:p>
        </w:tc>
        <w:tc>
          <w:tcPr>
            <w:tcW w:w="3969" w:type="dxa"/>
            <w:tcBorders>
              <w:top w:val="nil"/>
              <w:left w:val="nil"/>
              <w:bottom w:val="single" w:sz="4" w:space="0" w:color="auto"/>
              <w:right w:val="single" w:sz="4" w:space="0" w:color="auto"/>
            </w:tcBorders>
            <w:shd w:val="clear" w:color="auto" w:fill="auto"/>
            <w:vAlign w:val="center"/>
            <w:hideMark/>
          </w:tcPr>
          <w:p w14:paraId="3A3AE8B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Pan de Azúcar 220-&gt;Don Goyo 220</w:t>
            </w:r>
          </w:p>
        </w:tc>
        <w:tc>
          <w:tcPr>
            <w:tcW w:w="1134" w:type="dxa"/>
            <w:tcBorders>
              <w:top w:val="nil"/>
              <w:left w:val="nil"/>
              <w:bottom w:val="single" w:sz="4" w:space="0" w:color="auto"/>
              <w:right w:val="single" w:sz="4" w:space="0" w:color="auto"/>
            </w:tcBorders>
            <w:shd w:val="clear" w:color="auto" w:fill="auto"/>
            <w:noWrap/>
            <w:vAlign w:val="bottom"/>
          </w:tcPr>
          <w:p w14:paraId="00FFCB92"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70314DE4"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2E862A54" w14:textId="28F2DEE8"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19.125.335,76</w:t>
            </w:r>
          </w:p>
        </w:tc>
      </w:tr>
      <w:tr w:rsidR="001577A9" w:rsidRPr="0069558B" w14:paraId="0C9E0F1C"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208B4A3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N_105</w:t>
            </w:r>
          </w:p>
        </w:tc>
        <w:tc>
          <w:tcPr>
            <w:tcW w:w="3969" w:type="dxa"/>
            <w:tcBorders>
              <w:top w:val="nil"/>
              <w:left w:val="nil"/>
              <w:bottom w:val="single" w:sz="4" w:space="0" w:color="auto"/>
              <w:right w:val="single" w:sz="4" w:space="0" w:color="auto"/>
            </w:tcBorders>
            <w:shd w:val="clear" w:color="auto" w:fill="auto"/>
            <w:vAlign w:val="center"/>
            <w:hideMark/>
          </w:tcPr>
          <w:p w14:paraId="1AA9CA1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Pan de Azúcar 220-&gt;Punta Colorada 220</w:t>
            </w:r>
          </w:p>
        </w:tc>
        <w:tc>
          <w:tcPr>
            <w:tcW w:w="1134" w:type="dxa"/>
            <w:tcBorders>
              <w:top w:val="nil"/>
              <w:left w:val="nil"/>
              <w:bottom w:val="single" w:sz="4" w:space="0" w:color="auto"/>
              <w:right w:val="single" w:sz="4" w:space="0" w:color="auto"/>
            </w:tcBorders>
            <w:shd w:val="clear" w:color="auto" w:fill="auto"/>
            <w:noWrap/>
            <w:vAlign w:val="bottom"/>
          </w:tcPr>
          <w:p w14:paraId="7EB98B3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2F1FDC02"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744816C2" w14:textId="220C5A96"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24.043.601,03</w:t>
            </w:r>
          </w:p>
        </w:tc>
      </w:tr>
      <w:tr w:rsidR="001577A9" w:rsidRPr="0069558B" w14:paraId="0E8245FF"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B6579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N_106</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3C4B6BC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Pargua 220-&gt;Nueva Ancud 220</w:t>
            </w:r>
          </w:p>
        </w:tc>
        <w:tc>
          <w:tcPr>
            <w:tcW w:w="1134" w:type="dxa"/>
            <w:tcBorders>
              <w:top w:val="nil"/>
              <w:left w:val="nil"/>
              <w:bottom w:val="single" w:sz="4" w:space="0" w:color="auto"/>
              <w:right w:val="single" w:sz="4" w:space="0" w:color="auto"/>
            </w:tcBorders>
            <w:shd w:val="clear" w:color="auto" w:fill="auto"/>
            <w:noWrap/>
            <w:vAlign w:val="bottom"/>
          </w:tcPr>
          <w:p w14:paraId="3472EAB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37A44401"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33D1B10E" w14:textId="2FB7DFAC"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2.897.112,08</w:t>
            </w:r>
          </w:p>
        </w:tc>
      </w:tr>
      <w:tr w:rsidR="001577A9" w:rsidRPr="0069558B" w14:paraId="6E2DA2E6"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36C40E4C"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1A65381A"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tcPr>
          <w:p w14:paraId="382603A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P_100</w:t>
            </w:r>
          </w:p>
        </w:tc>
        <w:tc>
          <w:tcPr>
            <w:tcW w:w="3686" w:type="dxa"/>
            <w:tcBorders>
              <w:top w:val="nil"/>
              <w:left w:val="nil"/>
              <w:bottom w:val="single" w:sz="4" w:space="0" w:color="auto"/>
              <w:right w:val="single" w:sz="4" w:space="0" w:color="auto"/>
            </w:tcBorders>
            <w:shd w:val="clear" w:color="auto" w:fill="auto"/>
            <w:noWrap/>
            <w:vAlign w:val="bottom"/>
          </w:tcPr>
          <w:p w14:paraId="2566FF14"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STS</w:t>
            </w:r>
          </w:p>
        </w:tc>
        <w:tc>
          <w:tcPr>
            <w:tcW w:w="2268" w:type="dxa"/>
            <w:tcBorders>
              <w:top w:val="nil"/>
              <w:left w:val="nil"/>
              <w:bottom w:val="single" w:sz="4" w:space="0" w:color="auto"/>
              <w:right w:val="single" w:sz="4" w:space="0" w:color="auto"/>
            </w:tcBorders>
            <w:shd w:val="clear" w:color="auto" w:fill="auto"/>
            <w:noWrap/>
            <w:vAlign w:val="bottom"/>
          </w:tcPr>
          <w:p w14:paraId="7B545AD5" w14:textId="4A642A06"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2.943.434,73</w:t>
            </w:r>
          </w:p>
        </w:tc>
      </w:tr>
      <w:tr w:rsidR="001577A9" w:rsidRPr="0069558B" w14:paraId="421B9E22"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CF459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N_107</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15AEA62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Polpaico 220-&gt;Quilapilun 220</w:t>
            </w:r>
          </w:p>
        </w:tc>
        <w:tc>
          <w:tcPr>
            <w:tcW w:w="1134" w:type="dxa"/>
            <w:tcBorders>
              <w:top w:val="nil"/>
              <w:left w:val="nil"/>
              <w:bottom w:val="single" w:sz="4" w:space="0" w:color="auto"/>
              <w:right w:val="single" w:sz="4" w:space="0" w:color="auto"/>
            </w:tcBorders>
            <w:shd w:val="clear" w:color="auto" w:fill="auto"/>
            <w:noWrap/>
            <w:vAlign w:val="bottom"/>
          </w:tcPr>
          <w:p w14:paraId="6829D5C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P_241</w:t>
            </w:r>
          </w:p>
        </w:tc>
        <w:tc>
          <w:tcPr>
            <w:tcW w:w="3686" w:type="dxa"/>
            <w:tcBorders>
              <w:top w:val="nil"/>
              <w:left w:val="nil"/>
              <w:bottom w:val="single" w:sz="4" w:space="0" w:color="auto"/>
              <w:right w:val="single" w:sz="4" w:space="0" w:color="auto"/>
            </w:tcBorders>
            <w:shd w:val="clear" w:color="auto" w:fill="auto"/>
            <w:noWrap/>
            <w:vAlign w:val="bottom"/>
          </w:tcPr>
          <w:p w14:paraId="27FB0D6F"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Codelco Chile - División Andina</w:t>
            </w:r>
          </w:p>
        </w:tc>
        <w:tc>
          <w:tcPr>
            <w:tcW w:w="2268" w:type="dxa"/>
            <w:tcBorders>
              <w:top w:val="nil"/>
              <w:left w:val="nil"/>
              <w:bottom w:val="single" w:sz="4" w:space="0" w:color="auto"/>
              <w:right w:val="single" w:sz="4" w:space="0" w:color="auto"/>
            </w:tcBorders>
            <w:shd w:val="clear" w:color="auto" w:fill="auto"/>
            <w:noWrap/>
            <w:vAlign w:val="bottom"/>
          </w:tcPr>
          <w:p w14:paraId="653F2281" w14:textId="2CC89941"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1.358.002,32</w:t>
            </w:r>
          </w:p>
        </w:tc>
      </w:tr>
      <w:tr w:rsidR="001577A9" w:rsidRPr="0069558B" w14:paraId="764B2DDE"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388E4E13"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465612EE"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tcPr>
          <w:p w14:paraId="6F21211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P_244</w:t>
            </w:r>
          </w:p>
        </w:tc>
        <w:tc>
          <w:tcPr>
            <w:tcW w:w="3686" w:type="dxa"/>
            <w:tcBorders>
              <w:top w:val="nil"/>
              <w:left w:val="nil"/>
              <w:bottom w:val="single" w:sz="4" w:space="0" w:color="auto"/>
              <w:right w:val="single" w:sz="4" w:space="0" w:color="auto"/>
            </w:tcBorders>
            <w:shd w:val="clear" w:color="auto" w:fill="auto"/>
            <w:noWrap/>
            <w:vAlign w:val="bottom"/>
          </w:tcPr>
          <w:p w14:paraId="64FFF12F"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Colbún Transmisión</w:t>
            </w:r>
          </w:p>
        </w:tc>
        <w:tc>
          <w:tcPr>
            <w:tcW w:w="2268" w:type="dxa"/>
            <w:tcBorders>
              <w:top w:val="nil"/>
              <w:left w:val="nil"/>
              <w:bottom w:val="single" w:sz="4" w:space="0" w:color="auto"/>
              <w:right w:val="single" w:sz="4" w:space="0" w:color="auto"/>
            </w:tcBorders>
            <w:shd w:val="clear" w:color="auto" w:fill="auto"/>
            <w:noWrap/>
            <w:vAlign w:val="bottom"/>
          </w:tcPr>
          <w:p w14:paraId="49D472F6" w14:textId="354C3A29"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5.920.182,95</w:t>
            </w:r>
          </w:p>
        </w:tc>
      </w:tr>
      <w:tr w:rsidR="001577A9" w:rsidRPr="0069558B" w14:paraId="080107E6"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D2B8A12"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N_109</w:t>
            </w:r>
          </w:p>
        </w:tc>
        <w:tc>
          <w:tcPr>
            <w:tcW w:w="3969" w:type="dxa"/>
            <w:tcBorders>
              <w:top w:val="nil"/>
              <w:left w:val="nil"/>
              <w:bottom w:val="single" w:sz="4" w:space="0" w:color="auto"/>
              <w:right w:val="single" w:sz="4" w:space="0" w:color="auto"/>
            </w:tcBorders>
            <w:shd w:val="clear" w:color="auto" w:fill="auto"/>
            <w:vAlign w:val="center"/>
            <w:hideMark/>
          </w:tcPr>
          <w:p w14:paraId="4A5CA81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Polpaico 220-&gt;Tap El Manzano 220</w:t>
            </w:r>
          </w:p>
        </w:tc>
        <w:tc>
          <w:tcPr>
            <w:tcW w:w="1134" w:type="dxa"/>
            <w:tcBorders>
              <w:top w:val="nil"/>
              <w:left w:val="nil"/>
              <w:bottom w:val="single" w:sz="4" w:space="0" w:color="auto"/>
              <w:right w:val="single" w:sz="4" w:space="0" w:color="auto"/>
            </w:tcBorders>
            <w:shd w:val="clear" w:color="auto" w:fill="auto"/>
            <w:noWrap/>
            <w:vAlign w:val="bottom"/>
          </w:tcPr>
          <w:p w14:paraId="5FA91BC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P_111</w:t>
            </w:r>
          </w:p>
        </w:tc>
        <w:tc>
          <w:tcPr>
            <w:tcW w:w="3686" w:type="dxa"/>
            <w:tcBorders>
              <w:top w:val="nil"/>
              <w:left w:val="nil"/>
              <w:bottom w:val="single" w:sz="4" w:space="0" w:color="auto"/>
              <w:right w:val="single" w:sz="4" w:space="0" w:color="auto"/>
            </w:tcBorders>
            <w:shd w:val="clear" w:color="auto" w:fill="auto"/>
            <w:noWrap/>
            <w:vAlign w:val="bottom"/>
          </w:tcPr>
          <w:p w14:paraId="759B5537"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ENEL DISTRIBUCION S.A.</w:t>
            </w:r>
          </w:p>
        </w:tc>
        <w:tc>
          <w:tcPr>
            <w:tcW w:w="2268" w:type="dxa"/>
            <w:tcBorders>
              <w:top w:val="nil"/>
              <w:left w:val="nil"/>
              <w:bottom w:val="single" w:sz="4" w:space="0" w:color="auto"/>
              <w:right w:val="single" w:sz="4" w:space="0" w:color="auto"/>
            </w:tcBorders>
            <w:shd w:val="clear" w:color="auto" w:fill="auto"/>
            <w:noWrap/>
            <w:vAlign w:val="bottom"/>
          </w:tcPr>
          <w:p w14:paraId="63211A76" w14:textId="2607A9A5"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8.369.268,85</w:t>
            </w:r>
          </w:p>
        </w:tc>
      </w:tr>
      <w:tr w:rsidR="001577A9" w:rsidRPr="0069558B" w14:paraId="59EBAF1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2A98ACA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N_110</w:t>
            </w:r>
          </w:p>
        </w:tc>
        <w:tc>
          <w:tcPr>
            <w:tcW w:w="3969" w:type="dxa"/>
            <w:tcBorders>
              <w:top w:val="nil"/>
              <w:left w:val="nil"/>
              <w:bottom w:val="single" w:sz="4" w:space="0" w:color="auto"/>
              <w:right w:val="single" w:sz="4" w:space="0" w:color="auto"/>
            </w:tcBorders>
            <w:shd w:val="clear" w:color="auto" w:fill="auto"/>
            <w:vAlign w:val="center"/>
            <w:hideMark/>
          </w:tcPr>
          <w:p w14:paraId="3E24D2B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Polpaico 500-&gt;Lo Aguirre 500</w:t>
            </w:r>
          </w:p>
        </w:tc>
        <w:tc>
          <w:tcPr>
            <w:tcW w:w="1134" w:type="dxa"/>
            <w:tcBorders>
              <w:top w:val="nil"/>
              <w:left w:val="nil"/>
              <w:bottom w:val="single" w:sz="4" w:space="0" w:color="auto"/>
              <w:right w:val="single" w:sz="4" w:space="0" w:color="auto"/>
            </w:tcBorders>
            <w:shd w:val="clear" w:color="auto" w:fill="auto"/>
            <w:noWrap/>
            <w:vAlign w:val="bottom"/>
          </w:tcPr>
          <w:p w14:paraId="25B5ACD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45B3E069"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20B4FA1B" w14:textId="264963E2"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23.284.111,54</w:t>
            </w:r>
          </w:p>
        </w:tc>
      </w:tr>
      <w:tr w:rsidR="001577A9" w:rsidRPr="0069558B" w14:paraId="5B1225B8"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41A97BB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N_111</w:t>
            </w:r>
          </w:p>
        </w:tc>
        <w:tc>
          <w:tcPr>
            <w:tcW w:w="3969" w:type="dxa"/>
            <w:tcBorders>
              <w:top w:val="nil"/>
              <w:left w:val="nil"/>
              <w:bottom w:val="single" w:sz="4" w:space="0" w:color="auto"/>
              <w:right w:val="single" w:sz="4" w:space="0" w:color="auto"/>
            </w:tcBorders>
            <w:shd w:val="clear" w:color="auto" w:fill="auto"/>
            <w:vAlign w:val="center"/>
            <w:hideMark/>
          </w:tcPr>
          <w:p w14:paraId="1DFC24A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Polpaico 500-&gt;Polpaico 220</w:t>
            </w:r>
          </w:p>
        </w:tc>
        <w:tc>
          <w:tcPr>
            <w:tcW w:w="1134" w:type="dxa"/>
            <w:tcBorders>
              <w:top w:val="nil"/>
              <w:left w:val="nil"/>
              <w:bottom w:val="single" w:sz="4" w:space="0" w:color="auto"/>
              <w:right w:val="single" w:sz="4" w:space="0" w:color="auto"/>
            </w:tcBorders>
            <w:shd w:val="clear" w:color="auto" w:fill="auto"/>
            <w:noWrap/>
            <w:vAlign w:val="bottom"/>
          </w:tcPr>
          <w:p w14:paraId="6D17CAB9"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44C91F28"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72BD166C" w14:textId="00E19514"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16.913.010,01</w:t>
            </w:r>
          </w:p>
        </w:tc>
      </w:tr>
      <w:tr w:rsidR="001577A9" w:rsidRPr="0069558B" w14:paraId="19A1922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623DE0A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N_112</w:t>
            </w:r>
          </w:p>
        </w:tc>
        <w:tc>
          <w:tcPr>
            <w:tcW w:w="3969" w:type="dxa"/>
            <w:tcBorders>
              <w:top w:val="nil"/>
              <w:left w:val="nil"/>
              <w:bottom w:val="single" w:sz="4" w:space="0" w:color="auto"/>
              <w:right w:val="single" w:sz="4" w:space="0" w:color="auto"/>
            </w:tcBorders>
            <w:shd w:val="clear" w:color="auto" w:fill="auto"/>
            <w:vAlign w:val="center"/>
            <w:hideMark/>
          </w:tcPr>
          <w:p w14:paraId="7AE14F12"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Pozo Almonte 220-&gt;Nueva Pozo Almonte 220</w:t>
            </w:r>
          </w:p>
        </w:tc>
        <w:tc>
          <w:tcPr>
            <w:tcW w:w="1134" w:type="dxa"/>
            <w:tcBorders>
              <w:top w:val="nil"/>
              <w:left w:val="nil"/>
              <w:bottom w:val="single" w:sz="4" w:space="0" w:color="auto"/>
              <w:right w:val="single" w:sz="4" w:space="0" w:color="auto"/>
            </w:tcBorders>
            <w:shd w:val="clear" w:color="auto" w:fill="auto"/>
            <w:noWrap/>
            <w:vAlign w:val="bottom"/>
          </w:tcPr>
          <w:p w14:paraId="30A359E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P_164</w:t>
            </w:r>
          </w:p>
        </w:tc>
        <w:tc>
          <w:tcPr>
            <w:tcW w:w="3686" w:type="dxa"/>
            <w:tcBorders>
              <w:top w:val="nil"/>
              <w:left w:val="nil"/>
              <w:bottom w:val="single" w:sz="4" w:space="0" w:color="auto"/>
              <w:right w:val="single" w:sz="4" w:space="0" w:color="auto"/>
            </w:tcBorders>
            <w:shd w:val="clear" w:color="auto" w:fill="auto"/>
            <w:noWrap/>
            <w:vAlign w:val="bottom"/>
          </w:tcPr>
          <w:p w14:paraId="05BCD035"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E-CL</w:t>
            </w:r>
          </w:p>
        </w:tc>
        <w:tc>
          <w:tcPr>
            <w:tcW w:w="2268" w:type="dxa"/>
            <w:tcBorders>
              <w:top w:val="nil"/>
              <w:left w:val="nil"/>
              <w:bottom w:val="single" w:sz="4" w:space="0" w:color="auto"/>
              <w:right w:val="single" w:sz="4" w:space="0" w:color="auto"/>
            </w:tcBorders>
            <w:shd w:val="clear" w:color="auto" w:fill="auto"/>
            <w:noWrap/>
            <w:vAlign w:val="bottom"/>
          </w:tcPr>
          <w:p w14:paraId="378C3A33" w14:textId="29E10349"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7.446.217,24</w:t>
            </w:r>
          </w:p>
        </w:tc>
      </w:tr>
      <w:tr w:rsidR="001577A9" w:rsidRPr="0069558B" w14:paraId="64AE8521"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667134B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lastRenderedPageBreak/>
              <w:t>N_113</w:t>
            </w:r>
          </w:p>
        </w:tc>
        <w:tc>
          <w:tcPr>
            <w:tcW w:w="3969" w:type="dxa"/>
            <w:tcBorders>
              <w:top w:val="nil"/>
              <w:left w:val="nil"/>
              <w:bottom w:val="single" w:sz="4" w:space="0" w:color="auto"/>
              <w:right w:val="single" w:sz="4" w:space="0" w:color="auto"/>
            </w:tcBorders>
            <w:shd w:val="clear" w:color="auto" w:fill="auto"/>
            <w:vAlign w:val="center"/>
            <w:hideMark/>
          </w:tcPr>
          <w:p w14:paraId="20003A0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Puente Negro 220-&gt;Colbún 220</w:t>
            </w:r>
          </w:p>
        </w:tc>
        <w:tc>
          <w:tcPr>
            <w:tcW w:w="1134" w:type="dxa"/>
            <w:tcBorders>
              <w:top w:val="nil"/>
              <w:left w:val="nil"/>
              <w:bottom w:val="single" w:sz="4" w:space="0" w:color="auto"/>
              <w:right w:val="single" w:sz="4" w:space="0" w:color="auto"/>
            </w:tcBorders>
            <w:shd w:val="clear" w:color="auto" w:fill="auto"/>
            <w:noWrap/>
            <w:vAlign w:val="bottom"/>
          </w:tcPr>
          <w:p w14:paraId="43C0024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P_244</w:t>
            </w:r>
          </w:p>
        </w:tc>
        <w:tc>
          <w:tcPr>
            <w:tcW w:w="3686" w:type="dxa"/>
            <w:tcBorders>
              <w:top w:val="nil"/>
              <w:left w:val="nil"/>
              <w:bottom w:val="single" w:sz="4" w:space="0" w:color="auto"/>
              <w:right w:val="single" w:sz="4" w:space="0" w:color="auto"/>
            </w:tcBorders>
            <w:shd w:val="clear" w:color="auto" w:fill="auto"/>
            <w:noWrap/>
            <w:vAlign w:val="bottom"/>
          </w:tcPr>
          <w:p w14:paraId="38252E4C"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Colbún Transmisión</w:t>
            </w:r>
          </w:p>
        </w:tc>
        <w:tc>
          <w:tcPr>
            <w:tcW w:w="2268" w:type="dxa"/>
            <w:tcBorders>
              <w:top w:val="nil"/>
              <w:left w:val="nil"/>
              <w:bottom w:val="single" w:sz="4" w:space="0" w:color="auto"/>
              <w:right w:val="single" w:sz="4" w:space="0" w:color="auto"/>
            </w:tcBorders>
            <w:shd w:val="clear" w:color="auto" w:fill="auto"/>
            <w:noWrap/>
            <w:vAlign w:val="bottom"/>
          </w:tcPr>
          <w:p w14:paraId="056DE9C9" w14:textId="3804FEF3"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45.877.561,68</w:t>
            </w:r>
          </w:p>
        </w:tc>
      </w:tr>
      <w:tr w:rsidR="001577A9" w:rsidRPr="0069558B" w14:paraId="0BAF7FC3"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16363D4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N_115</w:t>
            </w:r>
          </w:p>
        </w:tc>
        <w:tc>
          <w:tcPr>
            <w:tcW w:w="3969" w:type="dxa"/>
            <w:tcBorders>
              <w:top w:val="nil"/>
              <w:left w:val="nil"/>
              <w:bottom w:val="single" w:sz="4" w:space="0" w:color="auto"/>
              <w:right w:val="single" w:sz="4" w:space="0" w:color="auto"/>
            </w:tcBorders>
            <w:shd w:val="clear" w:color="auto" w:fill="auto"/>
            <w:vAlign w:val="center"/>
            <w:hideMark/>
          </w:tcPr>
          <w:p w14:paraId="39D96AB1"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Puerto Montt 220-&gt;Llanquihue 220</w:t>
            </w:r>
          </w:p>
        </w:tc>
        <w:tc>
          <w:tcPr>
            <w:tcW w:w="1134" w:type="dxa"/>
            <w:tcBorders>
              <w:top w:val="nil"/>
              <w:left w:val="nil"/>
              <w:bottom w:val="single" w:sz="4" w:space="0" w:color="auto"/>
              <w:right w:val="single" w:sz="4" w:space="0" w:color="auto"/>
            </w:tcBorders>
            <w:shd w:val="clear" w:color="auto" w:fill="auto"/>
            <w:noWrap/>
            <w:vAlign w:val="bottom"/>
          </w:tcPr>
          <w:p w14:paraId="64DECDF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5291138A"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22A76A8E" w14:textId="77ABE7A6"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5.516.579,95</w:t>
            </w:r>
          </w:p>
        </w:tc>
      </w:tr>
      <w:tr w:rsidR="001577A9" w:rsidRPr="0069558B" w14:paraId="6DD1243D"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66C51BD4"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N_116</w:t>
            </w:r>
          </w:p>
        </w:tc>
        <w:tc>
          <w:tcPr>
            <w:tcW w:w="3969" w:type="dxa"/>
            <w:tcBorders>
              <w:top w:val="nil"/>
              <w:left w:val="nil"/>
              <w:bottom w:val="single" w:sz="4" w:space="0" w:color="auto"/>
              <w:right w:val="single" w:sz="4" w:space="0" w:color="auto"/>
            </w:tcBorders>
            <w:shd w:val="clear" w:color="auto" w:fill="auto"/>
            <w:vAlign w:val="center"/>
            <w:hideMark/>
          </w:tcPr>
          <w:p w14:paraId="32C9728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Punta Sierra 220-&gt;La Cebada 220</w:t>
            </w:r>
          </w:p>
        </w:tc>
        <w:tc>
          <w:tcPr>
            <w:tcW w:w="1134" w:type="dxa"/>
            <w:tcBorders>
              <w:top w:val="nil"/>
              <w:left w:val="nil"/>
              <w:bottom w:val="single" w:sz="4" w:space="0" w:color="auto"/>
              <w:right w:val="single" w:sz="4" w:space="0" w:color="auto"/>
            </w:tcBorders>
            <w:shd w:val="clear" w:color="auto" w:fill="auto"/>
            <w:noWrap/>
            <w:vAlign w:val="bottom"/>
          </w:tcPr>
          <w:p w14:paraId="753A743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5E89220B"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4DEBE586" w14:textId="4CC34D49"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4.278.418,61</w:t>
            </w:r>
          </w:p>
        </w:tc>
      </w:tr>
      <w:tr w:rsidR="001577A9" w:rsidRPr="0069558B" w14:paraId="7BB04D55"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0B681AD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N_117</w:t>
            </w:r>
          </w:p>
        </w:tc>
        <w:tc>
          <w:tcPr>
            <w:tcW w:w="3969" w:type="dxa"/>
            <w:tcBorders>
              <w:top w:val="nil"/>
              <w:left w:val="nil"/>
              <w:bottom w:val="single" w:sz="4" w:space="0" w:color="auto"/>
              <w:right w:val="single" w:sz="4" w:space="0" w:color="auto"/>
            </w:tcBorders>
            <w:shd w:val="clear" w:color="auto" w:fill="auto"/>
            <w:vAlign w:val="center"/>
            <w:hideMark/>
          </w:tcPr>
          <w:p w14:paraId="33DA8C7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Punta Sierra 220-&gt;Las Palmas 220</w:t>
            </w:r>
          </w:p>
        </w:tc>
        <w:tc>
          <w:tcPr>
            <w:tcW w:w="1134" w:type="dxa"/>
            <w:tcBorders>
              <w:top w:val="nil"/>
              <w:left w:val="nil"/>
              <w:bottom w:val="single" w:sz="4" w:space="0" w:color="auto"/>
              <w:right w:val="single" w:sz="4" w:space="0" w:color="auto"/>
            </w:tcBorders>
            <w:shd w:val="clear" w:color="auto" w:fill="auto"/>
            <w:noWrap/>
            <w:vAlign w:val="bottom"/>
          </w:tcPr>
          <w:p w14:paraId="624C5DD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26B8F76B"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20F89672" w14:textId="62AF14CF"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6.234.969,23</w:t>
            </w:r>
          </w:p>
        </w:tc>
      </w:tr>
      <w:tr w:rsidR="001577A9" w:rsidRPr="0069558B" w14:paraId="570FC1C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5939F61"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N_118</w:t>
            </w:r>
          </w:p>
        </w:tc>
        <w:tc>
          <w:tcPr>
            <w:tcW w:w="3969" w:type="dxa"/>
            <w:tcBorders>
              <w:top w:val="nil"/>
              <w:left w:val="nil"/>
              <w:bottom w:val="single" w:sz="4" w:space="0" w:color="auto"/>
              <w:right w:val="single" w:sz="4" w:space="0" w:color="auto"/>
            </w:tcBorders>
            <w:shd w:val="clear" w:color="auto" w:fill="auto"/>
            <w:vAlign w:val="center"/>
            <w:hideMark/>
          </w:tcPr>
          <w:p w14:paraId="7B561C7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Quillota 220-&gt;Polpaico 220</w:t>
            </w:r>
          </w:p>
        </w:tc>
        <w:tc>
          <w:tcPr>
            <w:tcW w:w="1134" w:type="dxa"/>
            <w:tcBorders>
              <w:top w:val="nil"/>
              <w:left w:val="nil"/>
              <w:bottom w:val="single" w:sz="4" w:space="0" w:color="auto"/>
              <w:right w:val="single" w:sz="4" w:space="0" w:color="auto"/>
            </w:tcBorders>
            <w:shd w:val="clear" w:color="auto" w:fill="auto"/>
            <w:noWrap/>
            <w:vAlign w:val="bottom"/>
          </w:tcPr>
          <w:p w14:paraId="318FAF7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704C4492"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38EF800A" w14:textId="27BD3803"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27.155.159,07</w:t>
            </w:r>
          </w:p>
        </w:tc>
      </w:tr>
      <w:tr w:rsidR="001577A9" w:rsidRPr="0069558B" w14:paraId="07516442"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28A718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N_119</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6430EC6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Quillota 220-&gt;San Luis 220</w:t>
            </w:r>
          </w:p>
        </w:tc>
        <w:tc>
          <w:tcPr>
            <w:tcW w:w="1134" w:type="dxa"/>
            <w:tcBorders>
              <w:top w:val="nil"/>
              <w:left w:val="nil"/>
              <w:bottom w:val="single" w:sz="4" w:space="0" w:color="auto"/>
              <w:right w:val="single" w:sz="4" w:space="0" w:color="auto"/>
            </w:tcBorders>
            <w:shd w:val="clear" w:color="auto" w:fill="auto"/>
            <w:noWrap/>
            <w:vAlign w:val="bottom"/>
          </w:tcPr>
          <w:p w14:paraId="43EB02E4"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P_244</w:t>
            </w:r>
          </w:p>
        </w:tc>
        <w:tc>
          <w:tcPr>
            <w:tcW w:w="3686" w:type="dxa"/>
            <w:tcBorders>
              <w:top w:val="nil"/>
              <w:left w:val="nil"/>
              <w:bottom w:val="single" w:sz="4" w:space="0" w:color="auto"/>
              <w:right w:val="single" w:sz="4" w:space="0" w:color="auto"/>
            </w:tcBorders>
            <w:shd w:val="clear" w:color="auto" w:fill="auto"/>
            <w:noWrap/>
            <w:vAlign w:val="bottom"/>
          </w:tcPr>
          <w:p w14:paraId="29DAB0E2"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Colbún Transmisión</w:t>
            </w:r>
          </w:p>
        </w:tc>
        <w:tc>
          <w:tcPr>
            <w:tcW w:w="2268" w:type="dxa"/>
            <w:tcBorders>
              <w:top w:val="nil"/>
              <w:left w:val="nil"/>
              <w:bottom w:val="single" w:sz="4" w:space="0" w:color="auto"/>
              <w:right w:val="single" w:sz="4" w:space="0" w:color="auto"/>
            </w:tcBorders>
            <w:shd w:val="clear" w:color="auto" w:fill="auto"/>
            <w:noWrap/>
            <w:vAlign w:val="bottom"/>
          </w:tcPr>
          <w:p w14:paraId="45C08F97" w14:textId="13113459"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4.562.625,94</w:t>
            </w:r>
          </w:p>
        </w:tc>
      </w:tr>
      <w:tr w:rsidR="001577A9" w:rsidRPr="0069558B" w14:paraId="4D2ACB2B"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587FE7A1"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3DE5F969"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tcPr>
          <w:p w14:paraId="3A9DF68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P_510</w:t>
            </w:r>
          </w:p>
        </w:tc>
        <w:tc>
          <w:tcPr>
            <w:tcW w:w="3686" w:type="dxa"/>
            <w:tcBorders>
              <w:top w:val="nil"/>
              <w:left w:val="nil"/>
              <w:bottom w:val="single" w:sz="4" w:space="0" w:color="auto"/>
              <w:right w:val="single" w:sz="4" w:space="0" w:color="auto"/>
            </w:tcBorders>
            <w:shd w:val="clear" w:color="auto" w:fill="auto"/>
            <w:noWrap/>
            <w:vAlign w:val="bottom"/>
          </w:tcPr>
          <w:p w14:paraId="59077A86"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Transquillota</w:t>
            </w:r>
          </w:p>
        </w:tc>
        <w:tc>
          <w:tcPr>
            <w:tcW w:w="2268" w:type="dxa"/>
            <w:tcBorders>
              <w:top w:val="nil"/>
              <w:left w:val="nil"/>
              <w:bottom w:val="single" w:sz="4" w:space="0" w:color="auto"/>
              <w:right w:val="single" w:sz="4" w:space="0" w:color="auto"/>
            </w:tcBorders>
            <w:shd w:val="clear" w:color="auto" w:fill="auto"/>
            <w:noWrap/>
            <w:vAlign w:val="bottom"/>
          </w:tcPr>
          <w:p w14:paraId="0EF44C96" w14:textId="493EAB79"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1.235.635,83</w:t>
            </w:r>
          </w:p>
        </w:tc>
      </w:tr>
      <w:tr w:rsidR="001577A9" w:rsidRPr="0069558B" w14:paraId="29D0FE08"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7DC0FEB1"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N_120</w:t>
            </w:r>
          </w:p>
        </w:tc>
        <w:tc>
          <w:tcPr>
            <w:tcW w:w="3969" w:type="dxa"/>
            <w:tcBorders>
              <w:top w:val="nil"/>
              <w:left w:val="nil"/>
              <w:bottom w:val="single" w:sz="4" w:space="0" w:color="auto"/>
              <w:right w:val="single" w:sz="4" w:space="0" w:color="auto"/>
            </w:tcBorders>
            <w:shd w:val="clear" w:color="auto" w:fill="auto"/>
            <w:vAlign w:val="center"/>
            <w:hideMark/>
          </w:tcPr>
          <w:p w14:paraId="6FF7D6D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Rahue 220-&gt;Frutillar Norte 220</w:t>
            </w:r>
          </w:p>
        </w:tc>
        <w:tc>
          <w:tcPr>
            <w:tcW w:w="1134" w:type="dxa"/>
            <w:tcBorders>
              <w:top w:val="nil"/>
              <w:left w:val="nil"/>
              <w:bottom w:val="single" w:sz="4" w:space="0" w:color="auto"/>
              <w:right w:val="single" w:sz="4" w:space="0" w:color="auto"/>
            </w:tcBorders>
            <w:shd w:val="clear" w:color="auto" w:fill="auto"/>
            <w:noWrap/>
            <w:vAlign w:val="bottom"/>
          </w:tcPr>
          <w:p w14:paraId="11F9F0C4"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3C965004"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6D8887DC" w14:textId="6C103F89"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22.780.147,23</w:t>
            </w:r>
          </w:p>
        </w:tc>
      </w:tr>
      <w:tr w:rsidR="001577A9" w:rsidRPr="0069558B" w14:paraId="4A498EC6"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1AE3D2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N_121</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246D604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Rahue 220-&gt;Nueva Pichirropulli 220</w:t>
            </w:r>
          </w:p>
        </w:tc>
        <w:tc>
          <w:tcPr>
            <w:tcW w:w="1134" w:type="dxa"/>
            <w:tcBorders>
              <w:top w:val="nil"/>
              <w:left w:val="nil"/>
              <w:bottom w:val="single" w:sz="4" w:space="0" w:color="auto"/>
              <w:right w:val="single" w:sz="4" w:space="0" w:color="auto"/>
            </w:tcBorders>
            <w:shd w:val="clear" w:color="auto" w:fill="auto"/>
            <w:noWrap/>
            <w:vAlign w:val="bottom"/>
          </w:tcPr>
          <w:p w14:paraId="1314675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10CCD6F0"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1D5E6B5D" w14:textId="45E00489"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12.427.391,21</w:t>
            </w:r>
          </w:p>
        </w:tc>
      </w:tr>
      <w:tr w:rsidR="001577A9" w:rsidRPr="0069558B" w14:paraId="40A08704"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02F7206B"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5DA35E38"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tcPr>
          <w:p w14:paraId="5F6270C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P_290</w:t>
            </w:r>
          </w:p>
        </w:tc>
        <w:tc>
          <w:tcPr>
            <w:tcW w:w="3686" w:type="dxa"/>
            <w:tcBorders>
              <w:top w:val="nil"/>
              <w:left w:val="nil"/>
              <w:bottom w:val="single" w:sz="4" w:space="0" w:color="auto"/>
              <w:right w:val="single" w:sz="4" w:space="0" w:color="auto"/>
            </w:tcBorders>
            <w:shd w:val="clear" w:color="auto" w:fill="auto"/>
            <w:noWrap/>
            <w:vAlign w:val="bottom"/>
          </w:tcPr>
          <w:p w14:paraId="5E8D3205"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Eletrans</w:t>
            </w:r>
          </w:p>
        </w:tc>
        <w:tc>
          <w:tcPr>
            <w:tcW w:w="2268" w:type="dxa"/>
            <w:tcBorders>
              <w:top w:val="nil"/>
              <w:left w:val="nil"/>
              <w:bottom w:val="single" w:sz="4" w:space="0" w:color="auto"/>
              <w:right w:val="single" w:sz="4" w:space="0" w:color="auto"/>
            </w:tcBorders>
            <w:shd w:val="clear" w:color="auto" w:fill="auto"/>
            <w:noWrap/>
            <w:vAlign w:val="bottom"/>
          </w:tcPr>
          <w:p w14:paraId="69C4DEB4" w14:textId="26A6F1AA"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1.639.556,59</w:t>
            </w:r>
          </w:p>
        </w:tc>
      </w:tr>
      <w:tr w:rsidR="001577A9" w:rsidRPr="0069558B" w14:paraId="548FEB6D"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6968864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N_123</w:t>
            </w:r>
          </w:p>
        </w:tc>
        <w:tc>
          <w:tcPr>
            <w:tcW w:w="3969" w:type="dxa"/>
            <w:tcBorders>
              <w:top w:val="nil"/>
              <w:left w:val="nil"/>
              <w:bottom w:val="single" w:sz="4" w:space="0" w:color="auto"/>
              <w:right w:val="single" w:sz="4" w:space="0" w:color="auto"/>
            </w:tcBorders>
            <w:shd w:val="clear" w:color="auto" w:fill="auto"/>
            <w:vAlign w:val="center"/>
            <w:hideMark/>
          </w:tcPr>
          <w:p w14:paraId="69F56714"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Rio Tolten 220-&gt;Lastarria 220</w:t>
            </w:r>
          </w:p>
        </w:tc>
        <w:tc>
          <w:tcPr>
            <w:tcW w:w="1134" w:type="dxa"/>
            <w:tcBorders>
              <w:top w:val="nil"/>
              <w:left w:val="nil"/>
              <w:bottom w:val="single" w:sz="4" w:space="0" w:color="auto"/>
              <w:right w:val="single" w:sz="4" w:space="0" w:color="auto"/>
            </w:tcBorders>
            <w:shd w:val="clear" w:color="auto" w:fill="auto"/>
            <w:noWrap/>
            <w:vAlign w:val="bottom"/>
          </w:tcPr>
          <w:p w14:paraId="06805711"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0498D0C4"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758D9B68" w14:textId="0E095A49"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11.936.809,81</w:t>
            </w:r>
          </w:p>
        </w:tc>
      </w:tr>
      <w:tr w:rsidR="001577A9" w:rsidRPr="0069558B" w14:paraId="4037F50C"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0479E2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N_124</w:t>
            </w:r>
          </w:p>
        </w:tc>
        <w:tc>
          <w:tcPr>
            <w:tcW w:w="3969" w:type="dxa"/>
            <w:tcBorders>
              <w:top w:val="nil"/>
              <w:left w:val="nil"/>
              <w:bottom w:val="single" w:sz="4" w:space="0" w:color="auto"/>
              <w:right w:val="single" w:sz="4" w:space="0" w:color="auto"/>
            </w:tcBorders>
            <w:shd w:val="clear" w:color="auto" w:fill="auto"/>
            <w:vAlign w:val="center"/>
            <w:hideMark/>
          </w:tcPr>
          <w:p w14:paraId="468BD53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Rio Tolten 220-&gt;Metrenco 220</w:t>
            </w:r>
          </w:p>
        </w:tc>
        <w:tc>
          <w:tcPr>
            <w:tcW w:w="1134" w:type="dxa"/>
            <w:tcBorders>
              <w:top w:val="nil"/>
              <w:left w:val="nil"/>
              <w:bottom w:val="single" w:sz="4" w:space="0" w:color="auto"/>
              <w:right w:val="single" w:sz="4" w:space="0" w:color="auto"/>
            </w:tcBorders>
            <w:shd w:val="clear" w:color="auto" w:fill="auto"/>
            <w:noWrap/>
            <w:vAlign w:val="bottom"/>
          </w:tcPr>
          <w:p w14:paraId="7D7EEFD9"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09C44E5F"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4AFF53A0" w14:textId="0A4E8C16"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5.740.751,67</w:t>
            </w:r>
          </w:p>
        </w:tc>
      </w:tr>
      <w:tr w:rsidR="001577A9" w:rsidRPr="0069558B" w14:paraId="281EEE2B"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DC0919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N_125</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1F9F467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S. San Andrés 220-&gt;Cardones 220</w:t>
            </w:r>
          </w:p>
        </w:tc>
        <w:tc>
          <w:tcPr>
            <w:tcW w:w="1134" w:type="dxa"/>
            <w:tcBorders>
              <w:top w:val="nil"/>
              <w:left w:val="nil"/>
              <w:bottom w:val="single" w:sz="4" w:space="0" w:color="auto"/>
              <w:right w:val="single" w:sz="4" w:space="0" w:color="auto"/>
            </w:tcBorders>
            <w:shd w:val="clear" w:color="auto" w:fill="auto"/>
            <w:noWrap/>
            <w:vAlign w:val="bottom"/>
          </w:tcPr>
          <w:p w14:paraId="3C5E5A6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0ABF1D34"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60D00A10" w14:textId="5726EF68"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7.245.159,99</w:t>
            </w:r>
          </w:p>
        </w:tc>
      </w:tr>
      <w:tr w:rsidR="001577A9" w:rsidRPr="0069558B" w14:paraId="487B1B59"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45A39FBE"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313417BD"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tcPr>
          <w:p w14:paraId="367F6DB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P_290</w:t>
            </w:r>
          </w:p>
        </w:tc>
        <w:tc>
          <w:tcPr>
            <w:tcW w:w="3686" w:type="dxa"/>
            <w:tcBorders>
              <w:top w:val="nil"/>
              <w:left w:val="nil"/>
              <w:bottom w:val="single" w:sz="4" w:space="0" w:color="auto"/>
              <w:right w:val="single" w:sz="4" w:space="0" w:color="auto"/>
            </w:tcBorders>
            <w:shd w:val="clear" w:color="auto" w:fill="auto"/>
            <w:noWrap/>
            <w:vAlign w:val="bottom"/>
          </w:tcPr>
          <w:p w14:paraId="51A137A9"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Eletrans</w:t>
            </w:r>
          </w:p>
        </w:tc>
        <w:tc>
          <w:tcPr>
            <w:tcW w:w="2268" w:type="dxa"/>
            <w:tcBorders>
              <w:top w:val="nil"/>
              <w:left w:val="nil"/>
              <w:bottom w:val="single" w:sz="4" w:space="0" w:color="auto"/>
              <w:right w:val="single" w:sz="4" w:space="0" w:color="auto"/>
            </w:tcBorders>
            <w:shd w:val="clear" w:color="auto" w:fill="auto"/>
            <w:noWrap/>
            <w:vAlign w:val="bottom"/>
          </w:tcPr>
          <w:p w14:paraId="30E125FD" w14:textId="2950FDF0"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4.943.254,30</w:t>
            </w:r>
          </w:p>
        </w:tc>
      </w:tr>
      <w:tr w:rsidR="001577A9" w:rsidRPr="0069558B" w14:paraId="45FCBAA2"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35D50744"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48847EB0"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tcPr>
          <w:p w14:paraId="1DFD0E9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P_480</w:t>
            </w:r>
          </w:p>
        </w:tc>
        <w:tc>
          <w:tcPr>
            <w:tcW w:w="3686" w:type="dxa"/>
            <w:tcBorders>
              <w:top w:val="nil"/>
              <w:left w:val="nil"/>
              <w:bottom w:val="single" w:sz="4" w:space="0" w:color="auto"/>
              <w:right w:val="single" w:sz="4" w:space="0" w:color="auto"/>
            </w:tcBorders>
            <w:shd w:val="clear" w:color="auto" w:fill="auto"/>
            <w:noWrap/>
            <w:vAlign w:val="bottom"/>
          </w:tcPr>
          <w:p w14:paraId="10266D5D"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SATT</w:t>
            </w:r>
          </w:p>
        </w:tc>
        <w:tc>
          <w:tcPr>
            <w:tcW w:w="2268" w:type="dxa"/>
            <w:tcBorders>
              <w:top w:val="nil"/>
              <w:left w:val="nil"/>
              <w:bottom w:val="single" w:sz="4" w:space="0" w:color="auto"/>
              <w:right w:val="single" w:sz="4" w:space="0" w:color="auto"/>
            </w:tcBorders>
            <w:shd w:val="clear" w:color="auto" w:fill="auto"/>
            <w:noWrap/>
            <w:vAlign w:val="bottom"/>
          </w:tcPr>
          <w:p w14:paraId="2D3E3179" w14:textId="39159161"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1.533.558,46</w:t>
            </w:r>
          </w:p>
        </w:tc>
      </w:tr>
      <w:tr w:rsidR="001577A9" w:rsidRPr="0069558B" w14:paraId="685286F9"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B90C43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N_126</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4BC4A3B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Salar 220-&gt;Calama Nueva 220</w:t>
            </w:r>
          </w:p>
        </w:tc>
        <w:tc>
          <w:tcPr>
            <w:tcW w:w="1134" w:type="dxa"/>
            <w:tcBorders>
              <w:top w:val="nil"/>
              <w:left w:val="nil"/>
              <w:bottom w:val="single" w:sz="4" w:space="0" w:color="auto"/>
              <w:right w:val="single" w:sz="4" w:space="0" w:color="auto"/>
            </w:tcBorders>
            <w:shd w:val="clear" w:color="auto" w:fill="auto"/>
            <w:noWrap/>
            <w:vAlign w:val="bottom"/>
          </w:tcPr>
          <w:p w14:paraId="51C9514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P_083</w:t>
            </w:r>
          </w:p>
        </w:tc>
        <w:tc>
          <w:tcPr>
            <w:tcW w:w="3686" w:type="dxa"/>
            <w:tcBorders>
              <w:top w:val="nil"/>
              <w:left w:val="nil"/>
              <w:bottom w:val="single" w:sz="4" w:space="0" w:color="auto"/>
              <w:right w:val="single" w:sz="4" w:space="0" w:color="auto"/>
            </w:tcBorders>
            <w:shd w:val="clear" w:color="auto" w:fill="auto"/>
            <w:noWrap/>
            <w:vAlign w:val="bottom"/>
          </w:tcPr>
          <w:p w14:paraId="333F5081"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CGE</w:t>
            </w:r>
          </w:p>
        </w:tc>
        <w:tc>
          <w:tcPr>
            <w:tcW w:w="2268" w:type="dxa"/>
            <w:tcBorders>
              <w:top w:val="nil"/>
              <w:left w:val="nil"/>
              <w:bottom w:val="single" w:sz="4" w:space="0" w:color="auto"/>
              <w:right w:val="single" w:sz="4" w:space="0" w:color="auto"/>
            </w:tcBorders>
            <w:shd w:val="clear" w:color="auto" w:fill="auto"/>
            <w:noWrap/>
            <w:vAlign w:val="bottom"/>
          </w:tcPr>
          <w:p w14:paraId="1F00448D" w14:textId="716E83E9"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24.511,76</w:t>
            </w:r>
          </w:p>
        </w:tc>
      </w:tr>
      <w:tr w:rsidR="001577A9" w:rsidRPr="0069558B" w14:paraId="05158E2D"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4110EFAD"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41C784EF"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tcPr>
          <w:p w14:paraId="1E438A6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P_120</w:t>
            </w:r>
          </w:p>
        </w:tc>
        <w:tc>
          <w:tcPr>
            <w:tcW w:w="3686" w:type="dxa"/>
            <w:tcBorders>
              <w:top w:val="nil"/>
              <w:left w:val="nil"/>
              <w:bottom w:val="single" w:sz="4" w:space="0" w:color="auto"/>
              <w:right w:val="single" w:sz="4" w:space="0" w:color="auto"/>
            </w:tcBorders>
            <w:shd w:val="clear" w:color="auto" w:fill="auto"/>
            <w:noWrap/>
            <w:vAlign w:val="bottom"/>
          </w:tcPr>
          <w:p w14:paraId="2022945A"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TRANSEMEL</w:t>
            </w:r>
          </w:p>
        </w:tc>
        <w:tc>
          <w:tcPr>
            <w:tcW w:w="2268" w:type="dxa"/>
            <w:tcBorders>
              <w:top w:val="nil"/>
              <w:left w:val="nil"/>
              <w:bottom w:val="single" w:sz="4" w:space="0" w:color="auto"/>
              <w:right w:val="single" w:sz="4" w:space="0" w:color="auto"/>
            </w:tcBorders>
            <w:shd w:val="clear" w:color="auto" w:fill="auto"/>
            <w:noWrap/>
            <w:vAlign w:val="bottom"/>
          </w:tcPr>
          <w:p w14:paraId="69A1F3DE" w14:textId="78B0F779"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5.809.986,85</w:t>
            </w:r>
          </w:p>
        </w:tc>
      </w:tr>
      <w:tr w:rsidR="001577A9" w:rsidRPr="0069558B" w14:paraId="74541552"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26FC17DC"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302C1FA6"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tcPr>
          <w:p w14:paraId="27C6FD2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P_133</w:t>
            </w:r>
          </w:p>
        </w:tc>
        <w:tc>
          <w:tcPr>
            <w:tcW w:w="3686" w:type="dxa"/>
            <w:tcBorders>
              <w:top w:val="nil"/>
              <w:left w:val="nil"/>
              <w:bottom w:val="single" w:sz="4" w:space="0" w:color="auto"/>
              <w:right w:val="single" w:sz="4" w:space="0" w:color="auto"/>
            </w:tcBorders>
            <w:shd w:val="clear" w:color="auto" w:fill="auto"/>
            <w:noWrap/>
            <w:vAlign w:val="bottom"/>
          </w:tcPr>
          <w:p w14:paraId="17EA461E"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CODELCO NORTE</w:t>
            </w:r>
          </w:p>
        </w:tc>
        <w:tc>
          <w:tcPr>
            <w:tcW w:w="2268" w:type="dxa"/>
            <w:tcBorders>
              <w:top w:val="nil"/>
              <w:left w:val="nil"/>
              <w:bottom w:val="single" w:sz="4" w:space="0" w:color="auto"/>
              <w:right w:val="single" w:sz="4" w:space="0" w:color="auto"/>
            </w:tcBorders>
            <w:shd w:val="clear" w:color="auto" w:fill="auto"/>
            <w:noWrap/>
            <w:vAlign w:val="bottom"/>
          </w:tcPr>
          <w:p w14:paraId="11909FEE" w14:textId="4759589A"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536.017,03</w:t>
            </w:r>
          </w:p>
        </w:tc>
      </w:tr>
      <w:tr w:rsidR="001577A9" w:rsidRPr="0069558B" w14:paraId="408DBF1D"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58C2DCE7"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46A17C55"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tcPr>
          <w:p w14:paraId="3C2BB0B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P_164</w:t>
            </w:r>
          </w:p>
        </w:tc>
        <w:tc>
          <w:tcPr>
            <w:tcW w:w="3686" w:type="dxa"/>
            <w:tcBorders>
              <w:top w:val="nil"/>
              <w:left w:val="nil"/>
              <w:bottom w:val="single" w:sz="4" w:space="0" w:color="auto"/>
              <w:right w:val="single" w:sz="4" w:space="0" w:color="auto"/>
            </w:tcBorders>
            <w:shd w:val="clear" w:color="auto" w:fill="auto"/>
            <w:noWrap/>
            <w:vAlign w:val="bottom"/>
          </w:tcPr>
          <w:p w14:paraId="7327C654"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E-CL</w:t>
            </w:r>
          </w:p>
        </w:tc>
        <w:tc>
          <w:tcPr>
            <w:tcW w:w="2268" w:type="dxa"/>
            <w:tcBorders>
              <w:top w:val="nil"/>
              <w:left w:val="nil"/>
              <w:bottom w:val="single" w:sz="4" w:space="0" w:color="auto"/>
              <w:right w:val="single" w:sz="4" w:space="0" w:color="auto"/>
            </w:tcBorders>
            <w:shd w:val="clear" w:color="auto" w:fill="auto"/>
            <w:noWrap/>
            <w:vAlign w:val="bottom"/>
          </w:tcPr>
          <w:p w14:paraId="57F080E5" w14:textId="7210A455"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25.268,66</w:t>
            </w:r>
          </w:p>
        </w:tc>
      </w:tr>
      <w:tr w:rsidR="001577A9" w:rsidRPr="0069558B" w14:paraId="2980656C"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E980E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N_127</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510398D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Salar 220-&gt;Chuquicamata 220</w:t>
            </w:r>
          </w:p>
        </w:tc>
        <w:tc>
          <w:tcPr>
            <w:tcW w:w="1134" w:type="dxa"/>
            <w:tcBorders>
              <w:top w:val="nil"/>
              <w:left w:val="nil"/>
              <w:bottom w:val="single" w:sz="4" w:space="0" w:color="auto"/>
              <w:right w:val="single" w:sz="4" w:space="0" w:color="auto"/>
            </w:tcBorders>
            <w:shd w:val="clear" w:color="auto" w:fill="auto"/>
            <w:noWrap/>
            <w:vAlign w:val="bottom"/>
          </w:tcPr>
          <w:p w14:paraId="120BC91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P_133</w:t>
            </w:r>
          </w:p>
        </w:tc>
        <w:tc>
          <w:tcPr>
            <w:tcW w:w="3686" w:type="dxa"/>
            <w:tcBorders>
              <w:top w:val="nil"/>
              <w:left w:val="nil"/>
              <w:bottom w:val="single" w:sz="4" w:space="0" w:color="auto"/>
              <w:right w:val="single" w:sz="4" w:space="0" w:color="auto"/>
            </w:tcBorders>
            <w:shd w:val="clear" w:color="auto" w:fill="auto"/>
            <w:noWrap/>
            <w:vAlign w:val="bottom"/>
          </w:tcPr>
          <w:p w14:paraId="692E9F1E"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CODELCO NORTE</w:t>
            </w:r>
          </w:p>
        </w:tc>
        <w:tc>
          <w:tcPr>
            <w:tcW w:w="2268" w:type="dxa"/>
            <w:tcBorders>
              <w:top w:val="nil"/>
              <w:left w:val="nil"/>
              <w:bottom w:val="single" w:sz="4" w:space="0" w:color="auto"/>
              <w:right w:val="single" w:sz="4" w:space="0" w:color="auto"/>
            </w:tcBorders>
            <w:shd w:val="clear" w:color="auto" w:fill="auto"/>
            <w:noWrap/>
            <w:vAlign w:val="bottom"/>
          </w:tcPr>
          <w:p w14:paraId="3C9B3656" w14:textId="7754DE8D"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4.310.916,99</w:t>
            </w:r>
          </w:p>
        </w:tc>
      </w:tr>
      <w:tr w:rsidR="001577A9" w:rsidRPr="0069558B" w14:paraId="6A75929C"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3DBFB474"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7E7AA645"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tcPr>
          <w:p w14:paraId="4249A6F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P_164</w:t>
            </w:r>
          </w:p>
        </w:tc>
        <w:tc>
          <w:tcPr>
            <w:tcW w:w="3686" w:type="dxa"/>
            <w:tcBorders>
              <w:top w:val="nil"/>
              <w:left w:val="nil"/>
              <w:bottom w:val="single" w:sz="4" w:space="0" w:color="auto"/>
              <w:right w:val="single" w:sz="4" w:space="0" w:color="auto"/>
            </w:tcBorders>
            <w:shd w:val="clear" w:color="auto" w:fill="auto"/>
            <w:noWrap/>
            <w:vAlign w:val="bottom"/>
          </w:tcPr>
          <w:p w14:paraId="1E9836C4"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E-CL</w:t>
            </w:r>
          </w:p>
        </w:tc>
        <w:tc>
          <w:tcPr>
            <w:tcW w:w="2268" w:type="dxa"/>
            <w:tcBorders>
              <w:top w:val="nil"/>
              <w:left w:val="nil"/>
              <w:bottom w:val="single" w:sz="4" w:space="0" w:color="auto"/>
              <w:right w:val="single" w:sz="4" w:space="0" w:color="auto"/>
            </w:tcBorders>
            <w:shd w:val="clear" w:color="auto" w:fill="auto"/>
            <w:noWrap/>
            <w:vAlign w:val="bottom"/>
          </w:tcPr>
          <w:p w14:paraId="5079C489" w14:textId="01C3A001"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5.204.539,77</w:t>
            </w:r>
          </w:p>
        </w:tc>
      </w:tr>
      <w:tr w:rsidR="001577A9" w:rsidRPr="0069558B" w14:paraId="69AB5E4D"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B865884"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N_128</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2BFEA4B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Salar 220-&gt;Nueva Chuquicamata 220</w:t>
            </w:r>
          </w:p>
        </w:tc>
        <w:tc>
          <w:tcPr>
            <w:tcW w:w="1134" w:type="dxa"/>
            <w:tcBorders>
              <w:top w:val="nil"/>
              <w:left w:val="nil"/>
              <w:bottom w:val="single" w:sz="4" w:space="0" w:color="auto"/>
              <w:right w:val="single" w:sz="4" w:space="0" w:color="auto"/>
            </w:tcBorders>
            <w:shd w:val="clear" w:color="auto" w:fill="auto"/>
            <w:noWrap/>
            <w:vAlign w:val="bottom"/>
          </w:tcPr>
          <w:p w14:paraId="63027F89"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P_133</w:t>
            </w:r>
          </w:p>
        </w:tc>
        <w:tc>
          <w:tcPr>
            <w:tcW w:w="3686" w:type="dxa"/>
            <w:tcBorders>
              <w:top w:val="nil"/>
              <w:left w:val="nil"/>
              <w:bottom w:val="single" w:sz="4" w:space="0" w:color="auto"/>
              <w:right w:val="single" w:sz="4" w:space="0" w:color="auto"/>
            </w:tcBorders>
            <w:shd w:val="clear" w:color="auto" w:fill="auto"/>
            <w:noWrap/>
            <w:vAlign w:val="bottom"/>
          </w:tcPr>
          <w:p w14:paraId="71E3904B"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CODELCO NORTE</w:t>
            </w:r>
          </w:p>
        </w:tc>
        <w:tc>
          <w:tcPr>
            <w:tcW w:w="2268" w:type="dxa"/>
            <w:tcBorders>
              <w:top w:val="nil"/>
              <w:left w:val="nil"/>
              <w:bottom w:val="single" w:sz="4" w:space="0" w:color="auto"/>
              <w:right w:val="single" w:sz="4" w:space="0" w:color="auto"/>
            </w:tcBorders>
            <w:shd w:val="clear" w:color="auto" w:fill="auto"/>
            <w:noWrap/>
            <w:vAlign w:val="bottom"/>
          </w:tcPr>
          <w:p w14:paraId="4223922B" w14:textId="04A7373A"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3.680.038,91</w:t>
            </w:r>
          </w:p>
        </w:tc>
      </w:tr>
      <w:tr w:rsidR="001577A9" w:rsidRPr="0069558B" w14:paraId="60292332"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6E4D9247"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30F1939F"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tcPr>
          <w:p w14:paraId="3EB90EE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P_164</w:t>
            </w:r>
          </w:p>
        </w:tc>
        <w:tc>
          <w:tcPr>
            <w:tcW w:w="3686" w:type="dxa"/>
            <w:tcBorders>
              <w:top w:val="nil"/>
              <w:left w:val="nil"/>
              <w:bottom w:val="single" w:sz="4" w:space="0" w:color="auto"/>
              <w:right w:val="single" w:sz="4" w:space="0" w:color="auto"/>
            </w:tcBorders>
            <w:shd w:val="clear" w:color="auto" w:fill="auto"/>
            <w:noWrap/>
            <w:vAlign w:val="bottom"/>
          </w:tcPr>
          <w:p w14:paraId="5C7DB372"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E-CL</w:t>
            </w:r>
          </w:p>
        </w:tc>
        <w:tc>
          <w:tcPr>
            <w:tcW w:w="2268" w:type="dxa"/>
            <w:tcBorders>
              <w:top w:val="nil"/>
              <w:left w:val="nil"/>
              <w:bottom w:val="single" w:sz="4" w:space="0" w:color="auto"/>
              <w:right w:val="single" w:sz="4" w:space="0" w:color="auto"/>
            </w:tcBorders>
            <w:shd w:val="clear" w:color="auto" w:fill="auto"/>
            <w:noWrap/>
            <w:vAlign w:val="bottom"/>
          </w:tcPr>
          <w:p w14:paraId="5D59FC19" w14:textId="420356C6"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4.517.679,33</w:t>
            </w:r>
          </w:p>
        </w:tc>
      </w:tr>
      <w:tr w:rsidR="001577A9" w:rsidRPr="0069558B" w14:paraId="1BDC89A2"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25382662"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N_129</w:t>
            </w:r>
          </w:p>
        </w:tc>
        <w:tc>
          <w:tcPr>
            <w:tcW w:w="3969" w:type="dxa"/>
            <w:tcBorders>
              <w:top w:val="nil"/>
              <w:left w:val="nil"/>
              <w:bottom w:val="single" w:sz="4" w:space="0" w:color="auto"/>
              <w:right w:val="single" w:sz="4" w:space="0" w:color="auto"/>
            </w:tcBorders>
            <w:shd w:val="clear" w:color="auto" w:fill="auto"/>
            <w:vAlign w:val="center"/>
            <w:hideMark/>
          </w:tcPr>
          <w:p w14:paraId="762542AF"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San Luis 220-&gt;Agua Santa 220</w:t>
            </w:r>
          </w:p>
        </w:tc>
        <w:tc>
          <w:tcPr>
            <w:tcW w:w="1134" w:type="dxa"/>
            <w:tcBorders>
              <w:top w:val="nil"/>
              <w:left w:val="nil"/>
              <w:bottom w:val="single" w:sz="4" w:space="0" w:color="auto"/>
              <w:right w:val="single" w:sz="4" w:space="0" w:color="auto"/>
            </w:tcBorders>
            <w:shd w:val="clear" w:color="auto" w:fill="auto"/>
            <w:noWrap/>
            <w:vAlign w:val="bottom"/>
          </w:tcPr>
          <w:p w14:paraId="0E7C1F8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P_113</w:t>
            </w:r>
          </w:p>
        </w:tc>
        <w:tc>
          <w:tcPr>
            <w:tcW w:w="3686" w:type="dxa"/>
            <w:tcBorders>
              <w:top w:val="nil"/>
              <w:left w:val="nil"/>
              <w:bottom w:val="single" w:sz="4" w:space="0" w:color="auto"/>
              <w:right w:val="single" w:sz="4" w:space="0" w:color="auto"/>
            </w:tcBorders>
            <w:shd w:val="clear" w:color="auto" w:fill="auto"/>
            <w:noWrap/>
            <w:vAlign w:val="bottom"/>
          </w:tcPr>
          <w:p w14:paraId="4AD30DF5"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CHILQUINTA ENERGÍA</w:t>
            </w:r>
          </w:p>
        </w:tc>
        <w:tc>
          <w:tcPr>
            <w:tcW w:w="2268" w:type="dxa"/>
            <w:tcBorders>
              <w:top w:val="nil"/>
              <w:left w:val="nil"/>
              <w:bottom w:val="single" w:sz="4" w:space="0" w:color="auto"/>
              <w:right w:val="single" w:sz="4" w:space="0" w:color="auto"/>
            </w:tcBorders>
            <w:shd w:val="clear" w:color="auto" w:fill="auto"/>
            <w:noWrap/>
            <w:vAlign w:val="bottom"/>
          </w:tcPr>
          <w:p w14:paraId="1DCB5084" w14:textId="3E7CEDFB"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23.057.977,31</w:t>
            </w:r>
          </w:p>
        </w:tc>
      </w:tr>
      <w:tr w:rsidR="001577A9" w:rsidRPr="0069558B" w14:paraId="2726528F"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7698CFBC"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N_130</w:t>
            </w:r>
          </w:p>
        </w:tc>
        <w:tc>
          <w:tcPr>
            <w:tcW w:w="3969" w:type="dxa"/>
            <w:tcBorders>
              <w:top w:val="nil"/>
              <w:left w:val="nil"/>
              <w:bottom w:val="single" w:sz="4" w:space="0" w:color="auto"/>
              <w:right w:val="single" w:sz="4" w:space="0" w:color="auto"/>
            </w:tcBorders>
            <w:shd w:val="clear" w:color="auto" w:fill="auto"/>
            <w:vAlign w:val="center"/>
            <w:hideMark/>
          </w:tcPr>
          <w:p w14:paraId="5F664ED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San Simón 220-&gt;Nueva Victoria 220</w:t>
            </w:r>
          </w:p>
        </w:tc>
        <w:tc>
          <w:tcPr>
            <w:tcW w:w="1134" w:type="dxa"/>
            <w:tcBorders>
              <w:top w:val="nil"/>
              <w:left w:val="nil"/>
              <w:bottom w:val="single" w:sz="4" w:space="0" w:color="auto"/>
              <w:right w:val="single" w:sz="4" w:space="0" w:color="auto"/>
            </w:tcBorders>
            <w:shd w:val="clear" w:color="auto" w:fill="auto"/>
            <w:noWrap/>
            <w:vAlign w:val="bottom"/>
          </w:tcPr>
          <w:p w14:paraId="72EC5FF4"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712A1484"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7661F5F9" w14:textId="16CE96DB"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6.559.416,76</w:t>
            </w:r>
          </w:p>
        </w:tc>
      </w:tr>
      <w:tr w:rsidR="001577A9" w:rsidRPr="0069558B" w14:paraId="47169682"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043A109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N_131</w:t>
            </w:r>
          </w:p>
        </w:tc>
        <w:tc>
          <w:tcPr>
            <w:tcW w:w="3969" w:type="dxa"/>
            <w:tcBorders>
              <w:top w:val="nil"/>
              <w:left w:val="nil"/>
              <w:bottom w:val="single" w:sz="4" w:space="0" w:color="auto"/>
              <w:right w:val="single" w:sz="4" w:space="0" w:color="auto"/>
            </w:tcBorders>
            <w:shd w:val="clear" w:color="auto" w:fill="auto"/>
            <w:vAlign w:val="center"/>
            <w:hideMark/>
          </w:tcPr>
          <w:p w14:paraId="429B462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San Simón 220-&gt;Quillagua 220</w:t>
            </w:r>
          </w:p>
        </w:tc>
        <w:tc>
          <w:tcPr>
            <w:tcW w:w="1134" w:type="dxa"/>
            <w:tcBorders>
              <w:top w:val="nil"/>
              <w:left w:val="nil"/>
              <w:bottom w:val="single" w:sz="4" w:space="0" w:color="auto"/>
              <w:right w:val="single" w:sz="4" w:space="0" w:color="auto"/>
            </w:tcBorders>
            <w:shd w:val="clear" w:color="auto" w:fill="auto"/>
            <w:noWrap/>
            <w:vAlign w:val="bottom"/>
          </w:tcPr>
          <w:p w14:paraId="59DE0839"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35EE614D"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1517A4B6" w14:textId="15DC6433"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19.384.504,40</w:t>
            </w:r>
          </w:p>
        </w:tc>
      </w:tr>
      <w:tr w:rsidR="001577A9" w:rsidRPr="0069558B" w14:paraId="56AFAE78"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4898E28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N_132</w:t>
            </w:r>
          </w:p>
        </w:tc>
        <w:tc>
          <w:tcPr>
            <w:tcW w:w="3969" w:type="dxa"/>
            <w:tcBorders>
              <w:top w:val="nil"/>
              <w:left w:val="nil"/>
              <w:bottom w:val="single" w:sz="4" w:space="0" w:color="auto"/>
              <w:right w:val="single" w:sz="4" w:space="0" w:color="auto"/>
            </w:tcBorders>
            <w:shd w:val="clear" w:color="auto" w:fill="auto"/>
            <w:vAlign w:val="center"/>
            <w:hideMark/>
          </w:tcPr>
          <w:p w14:paraId="2C362A3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Tap El Manzano 220-&gt;Tap Chicureo 220</w:t>
            </w:r>
          </w:p>
        </w:tc>
        <w:tc>
          <w:tcPr>
            <w:tcW w:w="1134" w:type="dxa"/>
            <w:tcBorders>
              <w:top w:val="nil"/>
              <w:left w:val="nil"/>
              <w:bottom w:val="single" w:sz="4" w:space="0" w:color="auto"/>
              <w:right w:val="single" w:sz="4" w:space="0" w:color="auto"/>
            </w:tcBorders>
            <w:shd w:val="clear" w:color="auto" w:fill="auto"/>
            <w:noWrap/>
            <w:vAlign w:val="bottom"/>
          </w:tcPr>
          <w:p w14:paraId="34FE07B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P_111</w:t>
            </w:r>
          </w:p>
        </w:tc>
        <w:tc>
          <w:tcPr>
            <w:tcW w:w="3686" w:type="dxa"/>
            <w:tcBorders>
              <w:top w:val="nil"/>
              <w:left w:val="nil"/>
              <w:bottom w:val="single" w:sz="4" w:space="0" w:color="auto"/>
              <w:right w:val="single" w:sz="4" w:space="0" w:color="auto"/>
            </w:tcBorders>
            <w:shd w:val="clear" w:color="auto" w:fill="auto"/>
            <w:noWrap/>
            <w:vAlign w:val="bottom"/>
          </w:tcPr>
          <w:p w14:paraId="107A2CB5"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ENEL DISTRIBUCION S.A.</w:t>
            </w:r>
          </w:p>
        </w:tc>
        <w:tc>
          <w:tcPr>
            <w:tcW w:w="2268" w:type="dxa"/>
            <w:tcBorders>
              <w:top w:val="nil"/>
              <w:left w:val="nil"/>
              <w:bottom w:val="single" w:sz="4" w:space="0" w:color="auto"/>
              <w:right w:val="single" w:sz="4" w:space="0" w:color="auto"/>
            </w:tcBorders>
            <w:shd w:val="clear" w:color="auto" w:fill="auto"/>
            <w:noWrap/>
            <w:vAlign w:val="bottom"/>
          </w:tcPr>
          <w:p w14:paraId="3A11C497" w14:textId="73FD6169"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18.539.390,52</w:t>
            </w:r>
          </w:p>
        </w:tc>
      </w:tr>
      <w:tr w:rsidR="001577A9" w:rsidRPr="0069558B" w14:paraId="0A27772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2CC514B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lastRenderedPageBreak/>
              <w:t>N_133</w:t>
            </w:r>
          </w:p>
        </w:tc>
        <w:tc>
          <w:tcPr>
            <w:tcW w:w="3969" w:type="dxa"/>
            <w:tcBorders>
              <w:top w:val="nil"/>
              <w:left w:val="nil"/>
              <w:bottom w:val="single" w:sz="4" w:space="0" w:color="auto"/>
              <w:right w:val="single" w:sz="4" w:space="0" w:color="auto"/>
            </w:tcBorders>
            <w:shd w:val="clear" w:color="auto" w:fill="auto"/>
            <w:vAlign w:val="center"/>
            <w:hideMark/>
          </w:tcPr>
          <w:p w14:paraId="1FB8E2F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Tap El Romero 220-&gt;Don Héctor 220</w:t>
            </w:r>
          </w:p>
        </w:tc>
        <w:tc>
          <w:tcPr>
            <w:tcW w:w="1134" w:type="dxa"/>
            <w:tcBorders>
              <w:top w:val="nil"/>
              <w:left w:val="nil"/>
              <w:bottom w:val="single" w:sz="4" w:space="0" w:color="auto"/>
              <w:right w:val="single" w:sz="4" w:space="0" w:color="auto"/>
            </w:tcBorders>
            <w:shd w:val="clear" w:color="auto" w:fill="auto"/>
            <w:noWrap/>
            <w:vAlign w:val="bottom"/>
          </w:tcPr>
          <w:p w14:paraId="12E7C479"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606905E9"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38149F13" w14:textId="373D7CE5"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1.891.599,92</w:t>
            </w:r>
          </w:p>
        </w:tc>
      </w:tr>
      <w:tr w:rsidR="001577A9" w:rsidRPr="0069558B" w14:paraId="6F982ABB"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2713693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N_134</w:t>
            </w:r>
          </w:p>
        </w:tc>
        <w:tc>
          <w:tcPr>
            <w:tcW w:w="3969" w:type="dxa"/>
            <w:tcBorders>
              <w:top w:val="nil"/>
              <w:left w:val="nil"/>
              <w:bottom w:val="single" w:sz="4" w:space="0" w:color="auto"/>
              <w:right w:val="single" w:sz="4" w:space="0" w:color="auto"/>
            </w:tcBorders>
            <w:shd w:val="clear" w:color="auto" w:fill="auto"/>
            <w:vAlign w:val="center"/>
            <w:hideMark/>
          </w:tcPr>
          <w:p w14:paraId="2EB920FA" w14:textId="77777777" w:rsidR="001577A9" w:rsidRPr="0069558B" w:rsidRDefault="001577A9" w:rsidP="001577A9">
            <w:pPr>
              <w:spacing w:before="20" w:after="20" w:line="240" w:lineRule="auto"/>
              <w:jc w:val="center"/>
              <w:rPr>
                <w:rFonts w:eastAsia="Times New Roman" w:cs="Calibri"/>
                <w:color w:val="000000"/>
                <w:sz w:val="20"/>
                <w:szCs w:val="20"/>
                <w:lang w:val="en-US" w:eastAsia="es-CL"/>
              </w:rPr>
            </w:pPr>
            <w:r w:rsidRPr="0069558B">
              <w:rPr>
                <w:rFonts w:eastAsia="Times New Roman" w:cs="Calibri"/>
                <w:color w:val="000000"/>
                <w:sz w:val="20"/>
                <w:szCs w:val="20"/>
                <w:lang w:val="en-US" w:eastAsia="es-CL"/>
              </w:rPr>
              <w:t>Tap Off Santa Isabel 220-&gt;Itahue 220</w:t>
            </w:r>
          </w:p>
        </w:tc>
        <w:tc>
          <w:tcPr>
            <w:tcW w:w="1134" w:type="dxa"/>
            <w:tcBorders>
              <w:top w:val="nil"/>
              <w:left w:val="nil"/>
              <w:bottom w:val="single" w:sz="4" w:space="0" w:color="auto"/>
              <w:right w:val="single" w:sz="4" w:space="0" w:color="auto"/>
            </w:tcBorders>
            <w:shd w:val="clear" w:color="auto" w:fill="auto"/>
            <w:noWrap/>
            <w:vAlign w:val="bottom"/>
          </w:tcPr>
          <w:p w14:paraId="0F32EC2B"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2F9ADCD4"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63167520" w14:textId="4111FA59"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10.192.752,91</w:t>
            </w:r>
          </w:p>
        </w:tc>
      </w:tr>
      <w:tr w:rsidR="001577A9" w:rsidRPr="0069558B" w14:paraId="6F021A0A"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BAC4D8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N_136</w:t>
            </w:r>
          </w:p>
        </w:tc>
        <w:tc>
          <w:tcPr>
            <w:tcW w:w="3969" w:type="dxa"/>
            <w:tcBorders>
              <w:top w:val="nil"/>
              <w:left w:val="nil"/>
              <w:bottom w:val="single" w:sz="4" w:space="0" w:color="auto"/>
              <w:right w:val="single" w:sz="4" w:space="0" w:color="auto"/>
            </w:tcBorders>
            <w:shd w:val="clear" w:color="auto" w:fill="auto"/>
            <w:vAlign w:val="center"/>
            <w:hideMark/>
          </w:tcPr>
          <w:p w14:paraId="5C272F26"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Tarapacá 220-&gt;Cóndores 220</w:t>
            </w:r>
          </w:p>
        </w:tc>
        <w:tc>
          <w:tcPr>
            <w:tcW w:w="1134" w:type="dxa"/>
            <w:tcBorders>
              <w:top w:val="nil"/>
              <w:left w:val="nil"/>
              <w:bottom w:val="single" w:sz="4" w:space="0" w:color="auto"/>
              <w:right w:val="single" w:sz="4" w:space="0" w:color="auto"/>
            </w:tcBorders>
            <w:shd w:val="clear" w:color="auto" w:fill="auto"/>
            <w:noWrap/>
            <w:vAlign w:val="bottom"/>
          </w:tcPr>
          <w:p w14:paraId="6648AF5A"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0D7BF4C7"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676A2B0A" w14:textId="3AB0B4C9"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17.421.652,29</w:t>
            </w:r>
          </w:p>
        </w:tc>
      </w:tr>
      <w:tr w:rsidR="001577A9" w:rsidRPr="0069558B" w14:paraId="0413E143"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EADD1B1"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N_137</w:t>
            </w:r>
          </w:p>
        </w:tc>
        <w:tc>
          <w:tcPr>
            <w:tcW w:w="3969" w:type="dxa"/>
            <w:tcBorders>
              <w:top w:val="nil"/>
              <w:left w:val="nil"/>
              <w:bottom w:val="single" w:sz="4" w:space="0" w:color="auto"/>
              <w:right w:val="single" w:sz="4" w:space="0" w:color="auto"/>
            </w:tcBorders>
            <w:shd w:val="clear" w:color="auto" w:fill="auto"/>
            <w:vAlign w:val="center"/>
            <w:hideMark/>
          </w:tcPr>
          <w:p w14:paraId="2D5247E5"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Tarapacá 220-&gt;Lagunas 220</w:t>
            </w:r>
          </w:p>
        </w:tc>
        <w:tc>
          <w:tcPr>
            <w:tcW w:w="1134" w:type="dxa"/>
            <w:tcBorders>
              <w:top w:val="nil"/>
              <w:left w:val="nil"/>
              <w:bottom w:val="single" w:sz="4" w:space="0" w:color="auto"/>
              <w:right w:val="single" w:sz="4" w:space="0" w:color="auto"/>
            </w:tcBorders>
            <w:shd w:val="clear" w:color="auto" w:fill="auto"/>
            <w:noWrap/>
            <w:vAlign w:val="bottom"/>
          </w:tcPr>
          <w:p w14:paraId="489CF8CD"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4901BDCB"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62DAEF1C" w14:textId="2E21ADC7"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18.552.711,52</w:t>
            </w:r>
          </w:p>
        </w:tc>
      </w:tr>
      <w:tr w:rsidR="001577A9" w:rsidRPr="0069558B" w14:paraId="63F3C42C"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09B583E3"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N_138</w:t>
            </w:r>
          </w:p>
        </w:tc>
        <w:tc>
          <w:tcPr>
            <w:tcW w:w="3969" w:type="dxa"/>
            <w:tcBorders>
              <w:top w:val="nil"/>
              <w:left w:val="nil"/>
              <w:bottom w:val="single" w:sz="4" w:space="0" w:color="auto"/>
              <w:right w:val="single" w:sz="4" w:space="0" w:color="auto"/>
            </w:tcBorders>
            <w:shd w:val="clear" w:color="auto" w:fill="auto"/>
            <w:vAlign w:val="center"/>
            <w:hideMark/>
          </w:tcPr>
          <w:p w14:paraId="139145F4"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Temuco 220-&gt;Cautín 220</w:t>
            </w:r>
          </w:p>
        </w:tc>
        <w:tc>
          <w:tcPr>
            <w:tcW w:w="1134" w:type="dxa"/>
            <w:tcBorders>
              <w:top w:val="nil"/>
              <w:left w:val="nil"/>
              <w:bottom w:val="single" w:sz="4" w:space="0" w:color="auto"/>
              <w:right w:val="single" w:sz="4" w:space="0" w:color="auto"/>
            </w:tcBorders>
            <w:shd w:val="clear" w:color="auto" w:fill="auto"/>
            <w:noWrap/>
            <w:vAlign w:val="bottom"/>
          </w:tcPr>
          <w:p w14:paraId="473554B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6400D237"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0E8D75FB" w14:textId="77B455FA"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3.749.331,39</w:t>
            </w:r>
          </w:p>
        </w:tc>
      </w:tr>
      <w:tr w:rsidR="001577A9" w:rsidRPr="0069558B" w14:paraId="1AA42E3F" w14:textId="77777777" w:rsidTr="00763235">
        <w:trPr>
          <w:jc w:val="center"/>
        </w:trPr>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9B9A959"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N_139</w:t>
            </w:r>
          </w:p>
        </w:tc>
        <w:tc>
          <w:tcPr>
            <w:tcW w:w="3969" w:type="dxa"/>
            <w:vMerge w:val="restart"/>
            <w:tcBorders>
              <w:top w:val="nil"/>
              <w:left w:val="single" w:sz="4" w:space="0" w:color="auto"/>
              <w:bottom w:val="single" w:sz="4" w:space="0" w:color="000000"/>
              <w:right w:val="single" w:sz="4" w:space="0" w:color="auto"/>
            </w:tcBorders>
            <w:shd w:val="clear" w:color="auto" w:fill="auto"/>
            <w:vAlign w:val="center"/>
            <w:hideMark/>
          </w:tcPr>
          <w:p w14:paraId="02A27B40"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Temuco 220-&gt;Los Peumos 220</w:t>
            </w:r>
          </w:p>
        </w:tc>
        <w:tc>
          <w:tcPr>
            <w:tcW w:w="1134" w:type="dxa"/>
            <w:tcBorders>
              <w:top w:val="nil"/>
              <w:left w:val="nil"/>
              <w:bottom w:val="single" w:sz="4" w:space="0" w:color="auto"/>
              <w:right w:val="single" w:sz="4" w:space="0" w:color="auto"/>
            </w:tcBorders>
            <w:shd w:val="clear" w:color="auto" w:fill="auto"/>
            <w:noWrap/>
            <w:vAlign w:val="bottom"/>
          </w:tcPr>
          <w:p w14:paraId="2E5EF76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tcPr>
          <w:p w14:paraId="0C460A42"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7604364D" w14:textId="033C9D2D"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18.233.292,37</w:t>
            </w:r>
          </w:p>
        </w:tc>
      </w:tr>
      <w:tr w:rsidR="001577A9" w:rsidRPr="0069558B" w14:paraId="53715126" w14:textId="77777777" w:rsidTr="00763235">
        <w:trPr>
          <w:jc w:val="center"/>
        </w:trPr>
        <w:tc>
          <w:tcPr>
            <w:tcW w:w="1985" w:type="dxa"/>
            <w:vMerge/>
            <w:tcBorders>
              <w:top w:val="nil"/>
              <w:left w:val="single" w:sz="4" w:space="0" w:color="auto"/>
              <w:bottom w:val="single" w:sz="4" w:space="0" w:color="000000"/>
              <w:right w:val="single" w:sz="4" w:space="0" w:color="auto"/>
            </w:tcBorders>
            <w:vAlign w:val="center"/>
            <w:hideMark/>
          </w:tcPr>
          <w:p w14:paraId="278EED8C"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3969" w:type="dxa"/>
            <w:vMerge/>
            <w:tcBorders>
              <w:top w:val="nil"/>
              <w:left w:val="single" w:sz="4" w:space="0" w:color="auto"/>
              <w:bottom w:val="single" w:sz="4" w:space="0" w:color="000000"/>
              <w:right w:val="single" w:sz="4" w:space="0" w:color="auto"/>
            </w:tcBorders>
            <w:vAlign w:val="center"/>
            <w:hideMark/>
          </w:tcPr>
          <w:p w14:paraId="313BD25A" w14:textId="77777777" w:rsidR="001577A9" w:rsidRPr="0069558B" w:rsidRDefault="001577A9" w:rsidP="001577A9">
            <w:pPr>
              <w:spacing w:before="20" w:after="20" w:line="240" w:lineRule="auto"/>
              <w:jc w:val="left"/>
              <w:rPr>
                <w:rFonts w:eastAsia="Times New Roman" w:cs="Calibri"/>
                <w:color w:val="000000"/>
                <w:sz w:val="20"/>
                <w:szCs w:val="20"/>
                <w:lang w:eastAsia="es-CL"/>
              </w:rPr>
            </w:pPr>
          </w:p>
        </w:tc>
        <w:tc>
          <w:tcPr>
            <w:tcW w:w="1134" w:type="dxa"/>
            <w:tcBorders>
              <w:top w:val="nil"/>
              <w:left w:val="nil"/>
              <w:bottom w:val="single" w:sz="4" w:space="0" w:color="auto"/>
              <w:right w:val="single" w:sz="4" w:space="0" w:color="auto"/>
            </w:tcBorders>
            <w:shd w:val="clear" w:color="auto" w:fill="auto"/>
            <w:noWrap/>
            <w:vAlign w:val="bottom"/>
          </w:tcPr>
          <w:p w14:paraId="5F018CE7"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P_083</w:t>
            </w:r>
          </w:p>
        </w:tc>
        <w:tc>
          <w:tcPr>
            <w:tcW w:w="3686" w:type="dxa"/>
            <w:tcBorders>
              <w:top w:val="nil"/>
              <w:left w:val="nil"/>
              <w:bottom w:val="single" w:sz="4" w:space="0" w:color="auto"/>
              <w:right w:val="single" w:sz="4" w:space="0" w:color="auto"/>
            </w:tcBorders>
            <w:shd w:val="clear" w:color="auto" w:fill="auto"/>
            <w:noWrap/>
            <w:vAlign w:val="bottom"/>
          </w:tcPr>
          <w:p w14:paraId="59875B53"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CGE</w:t>
            </w:r>
          </w:p>
        </w:tc>
        <w:tc>
          <w:tcPr>
            <w:tcW w:w="2268" w:type="dxa"/>
            <w:tcBorders>
              <w:top w:val="nil"/>
              <w:left w:val="nil"/>
              <w:bottom w:val="single" w:sz="4" w:space="0" w:color="auto"/>
              <w:right w:val="single" w:sz="4" w:space="0" w:color="auto"/>
            </w:tcBorders>
            <w:shd w:val="clear" w:color="auto" w:fill="auto"/>
            <w:noWrap/>
            <w:vAlign w:val="bottom"/>
          </w:tcPr>
          <w:p w14:paraId="38C75E16" w14:textId="41D05ED6"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715.869,39</w:t>
            </w:r>
          </w:p>
        </w:tc>
      </w:tr>
      <w:tr w:rsidR="001577A9" w:rsidRPr="0069558B" w14:paraId="23EACB04" w14:textId="77777777" w:rsidTr="00763235">
        <w:trPr>
          <w:jc w:val="center"/>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3D4312DE"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N_140</w:t>
            </w:r>
          </w:p>
        </w:tc>
        <w:tc>
          <w:tcPr>
            <w:tcW w:w="3969" w:type="dxa"/>
            <w:tcBorders>
              <w:top w:val="nil"/>
              <w:left w:val="nil"/>
              <w:bottom w:val="single" w:sz="4" w:space="0" w:color="auto"/>
              <w:right w:val="single" w:sz="4" w:space="0" w:color="auto"/>
            </w:tcBorders>
            <w:shd w:val="clear" w:color="auto" w:fill="auto"/>
            <w:vAlign w:val="center"/>
            <w:hideMark/>
          </w:tcPr>
          <w:p w14:paraId="5137B659"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sidRPr="0069558B">
              <w:rPr>
                <w:rFonts w:eastAsia="Times New Roman" w:cs="Calibri"/>
                <w:color w:val="000000"/>
                <w:sz w:val="20"/>
                <w:szCs w:val="20"/>
                <w:lang w:eastAsia="es-CL"/>
              </w:rPr>
              <w:t>Valdivia 220-&gt;Nueva Valdivia 220</w:t>
            </w:r>
          </w:p>
        </w:tc>
        <w:tc>
          <w:tcPr>
            <w:tcW w:w="1134" w:type="dxa"/>
            <w:tcBorders>
              <w:top w:val="nil"/>
              <w:left w:val="nil"/>
              <w:bottom w:val="single" w:sz="4" w:space="0" w:color="auto"/>
              <w:right w:val="single" w:sz="4" w:space="0" w:color="auto"/>
            </w:tcBorders>
            <w:shd w:val="clear" w:color="auto" w:fill="auto"/>
            <w:noWrap/>
            <w:vAlign w:val="bottom"/>
            <w:hideMark/>
          </w:tcPr>
          <w:p w14:paraId="615B5D28" w14:textId="77777777" w:rsidR="001577A9" w:rsidRPr="0069558B" w:rsidRDefault="001577A9" w:rsidP="001577A9">
            <w:pPr>
              <w:spacing w:before="20" w:after="20" w:line="240" w:lineRule="auto"/>
              <w:jc w:val="center"/>
              <w:rPr>
                <w:rFonts w:eastAsia="Times New Roman" w:cs="Calibri"/>
                <w:color w:val="000000"/>
                <w:sz w:val="20"/>
                <w:szCs w:val="20"/>
                <w:lang w:eastAsia="es-CL"/>
              </w:rPr>
            </w:pPr>
            <w:r>
              <w:rPr>
                <w:rFonts w:cs="Calibri"/>
                <w:color w:val="000000"/>
                <w:sz w:val="20"/>
                <w:szCs w:val="20"/>
              </w:rPr>
              <w:t>P_032</w:t>
            </w:r>
          </w:p>
        </w:tc>
        <w:tc>
          <w:tcPr>
            <w:tcW w:w="3686" w:type="dxa"/>
            <w:tcBorders>
              <w:top w:val="nil"/>
              <w:left w:val="nil"/>
              <w:bottom w:val="single" w:sz="4" w:space="0" w:color="auto"/>
              <w:right w:val="single" w:sz="4" w:space="0" w:color="auto"/>
            </w:tcBorders>
            <w:shd w:val="clear" w:color="auto" w:fill="auto"/>
            <w:noWrap/>
            <w:vAlign w:val="bottom"/>
            <w:hideMark/>
          </w:tcPr>
          <w:p w14:paraId="0911A5CB" w14:textId="77777777" w:rsidR="001577A9" w:rsidRPr="0069558B" w:rsidRDefault="001577A9" w:rsidP="001577A9">
            <w:pPr>
              <w:spacing w:before="20" w:after="20" w:line="240" w:lineRule="auto"/>
              <w:jc w:val="left"/>
              <w:rPr>
                <w:rFonts w:eastAsia="Times New Roman" w:cs="Calibri"/>
                <w:color w:val="000000"/>
                <w:sz w:val="20"/>
                <w:szCs w:val="20"/>
                <w:lang w:eastAsia="es-CL"/>
              </w:rPr>
            </w:pPr>
            <w:r>
              <w:rPr>
                <w:rFonts w:cs="Calibri"/>
                <w:color w:val="000000"/>
                <w:sz w:val="20"/>
                <w:szCs w:val="20"/>
              </w:rPr>
              <w:t>TRANSELEC S.A.</w:t>
            </w:r>
          </w:p>
        </w:tc>
        <w:tc>
          <w:tcPr>
            <w:tcW w:w="2268" w:type="dxa"/>
            <w:tcBorders>
              <w:top w:val="nil"/>
              <w:left w:val="nil"/>
              <w:bottom w:val="single" w:sz="4" w:space="0" w:color="auto"/>
              <w:right w:val="single" w:sz="4" w:space="0" w:color="auto"/>
            </w:tcBorders>
            <w:shd w:val="clear" w:color="auto" w:fill="auto"/>
            <w:noWrap/>
            <w:vAlign w:val="bottom"/>
          </w:tcPr>
          <w:p w14:paraId="0512238F" w14:textId="478A677E" w:rsidR="001577A9" w:rsidRPr="001F33F5" w:rsidRDefault="001577A9" w:rsidP="001577A9">
            <w:pPr>
              <w:spacing w:before="20" w:after="20" w:line="240" w:lineRule="auto"/>
              <w:jc w:val="right"/>
              <w:rPr>
                <w:rFonts w:eastAsia="Times New Roman" w:cs="Calibri"/>
                <w:b/>
                <w:bCs/>
                <w:color w:val="000000"/>
                <w:sz w:val="20"/>
                <w:szCs w:val="20"/>
                <w:lang w:eastAsia="es-CL"/>
              </w:rPr>
            </w:pPr>
            <w:r>
              <w:rPr>
                <w:rFonts w:cs="Calibri"/>
                <w:color w:val="000000"/>
                <w:sz w:val="20"/>
                <w:szCs w:val="20"/>
              </w:rPr>
              <w:t>3.646.255,73</w:t>
            </w:r>
          </w:p>
        </w:tc>
      </w:tr>
    </w:tbl>
    <w:p w14:paraId="7A5DF2A2" w14:textId="77777777" w:rsidR="004864FF" w:rsidRDefault="004864FF" w:rsidP="004864FF">
      <w:pPr>
        <w:jc w:val="center"/>
      </w:pPr>
    </w:p>
    <w:p w14:paraId="627DB285" w14:textId="77777777" w:rsidR="003E19A2" w:rsidRDefault="003E19A2" w:rsidP="003E19A2">
      <w:pPr>
        <w:jc w:val="center"/>
      </w:pPr>
    </w:p>
    <w:p w14:paraId="4934AB7C" w14:textId="1F258B0D" w:rsidR="003E19A2" w:rsidRDefault="003E19A2" w:rsidP="003E19A2"/>
    <w:p w14:paraId="7E542D4A" w14:textId="77777777" w:rsidR="00ED0E24" w:rsidRDefault="00ED0E24" w:rsidP="003E19A2">
      <w:pPr>
        <w:sectPr w:rsidR="00ED0E24" w:rsidSect="003E19A2">
          <w:pgSz w:w="15842" w:h="12242" w:orient="landscape" w:code="1"/>
          <w:pgMar w:top="1134" w:right="1134" w:bottom="1418" w:left="1134" w:header="851" w:footer="1134" w:gutter="0"/>
          <w:cols w:space="708"/>
          <w:titlePg/>
          <w:docGrid w:linePitch="360"/>
        </w:sectPr>
      </w:pPr>
    </w:p>
    <w:p w14:paraId="13AD03DA" w14:textId="1E5FBB12" w:rsidR="00ED0E24" w:rsidRPr="007475F9" w:rsidRDefault="00ED0E24" w:rsidP="00ED0E24">
      <w:pPr>
        <w:pStyle w:val="Ttulo3"/>
        <w:rPr>
          <w:lang w:val="es-ES"/>
        </w:rPr>
      </w:pPr>
      <w:bookmarkStart w:id="511" w:name="_Toc38351288"/>
      <w:bookmarkStart w:id="512" w:name="_Toc41514662"/>
      <w:r w:rsidRPr="007475F9">
        <w:lastRenderedPageBreak/>
        <w:t>Valor de inversión derechos relacionados con el uso del</w:t>
      </w:r>
      <w:r w:rsidR="00A477D0">
        <w:t xml:space="preserve"> </w:t>
      </w:r>
      <w:r w:rsidRPr="007475F9">
        <w:t>suelo</w:t>
      </w:r>
      <w:r w:rsidR="00A477D0">
        <w:t xml:space="preserve"> </w:t>
      </w:r>
      <w:r w:rsidRPr="007475F9">
        <w:t>y medioambiente</w:t>
      </w:r>
      <w:bookmarkEnd w:id="511"/>
      <w:bookmarkEnd w:id="512"/>
    </w:p>
    <w:p w14:paraId="6F797DC3" w14:textId="6D70B20E" w:rsidR="00ED0E24" w:rsidRDefault="00ED0E24" w:rsidP="00ED0E24">
      <w:pPr>
        <w:pStyle w:val="Ttulo4"/>
      </w:pPr>
      <w:bookmarkStart w:id="513" w:name="_Toc38351289"/>
      <w:bookmarkStart w:id="514" w:name="_Toc41514663"/>
      <w:r>
        <w:t>V</w:t>
      </w:r>
      <w:r w:rsidRPr="00596F02">
        <w:t>.I. Terrenos tramos de subestaciones</w:t>
      </w:r>
      <w:bookmarkEnd w:id="513"/>
      <w:bookmarkEnd w:id="514"/>
    </w:p>
    <w:p w14:paraId="62D8CCAD" w14:textId="43F04F1C" w:rsidR="002A3409" w:rsidRPr="00CA697A" w:rsidRDefault="002A3409" w:rsidP="002A3409">
      <w:pPr>
        <w:pStyle w:val="Subttulo"/>
      </w:pPr>
      <w:bookmarkStart w:id="515" w:name="_Toc39795275"/>
      <w:bookmarkStart w:id="516" w:name="_Toc41515972"/>
      <w:r w:rsidRPr="00CA697A">
        <w:t xml:space="preserve">Tabla </w:t>
      </w:r>
      <w:r w:rsidR="00A8401E">
        <w:fldChar w:fldCharType="begin"/>
      </w:r>
      <w:r w:rsidR="00A8401E">
        <w:instrText xml:space="preserve"> SEQ Tabla \* ARABIC </w:instrText>
      </w:r>
      <w:r w:rsidR="00A8401E">
        <w:fldChar w:fldCharType="separate"/>
      </w:r>
      <w:r w:rsidR="00F976FC">
        <w:rPr>
          <w:noProof/>
        </w:rPr>
        <w:t>53</w:t>
      </w:r>
      <w:r w:rsidR="00A8401E">
        <w:rPr>
          <w:noProof/>
        </w:rPr>
        <w:fldChar w:fldCharType="end"/>
      </w:r>
      <w:r w:rsidRPr="00CA697A">
        <w:t>: Valor de Inversión (V.I.) terrenos tramos de subestación</w:t>
      </w:r>
      <w:bookmarkEnd w:id="515"/>
      <w:bookmarkEnd w:id="516"/>
    </w:p>
    <w:tbl>
      <w:tblPr>
        <w:tblW w:w="9470" w:type="dxa"/>
        <w:jc w:val="center"/>
        <w:tblLayout w:type="fixed"/>
        <w:tblCellMar>
          <w:left w:w="57" w:type="dxa"/>
          <w:right w:w="57" w:type="dxa"/>
        </w:tblCellMar>
        <w:tblLook w:val="04A0" w:firstRow="1" w:lastRow="0" w:firstColumn="1" w:lastColumn="0" w:noHBand="0" w:noVBand="1"/>
      </w:tblPr>
      <w:tblGrid>
        <w:gridCol w:w="1247"/>
        <w:gridCol w:w="2552"/>
        <w:gridCol w:w="1418"/>
        <w:gridCol w:w="2552"/>
        <w:gridCol w:w="1701"/>
      </w:tblGrid>
      <w:tr w:rsidR="00E3652C" w:rsidRPr="003B32D4" w14:paraId="110227C6" w14:textId="77777777" w:rsidTr="00763235">
        <w:trPr>
          <w:tblHeader/>
          <w:jc w:val="center"/>
        </w:trPr>
        <w:tc>
          <w:tcPr>
            <w:tcW w:w="1247" w:type="dxa"/>
            <w:tcBorders>
              <w:top w:val="single" w:sz="6" w:space="0" w:color="auto"/>
              <w:left w:val="single" w:sz="6" w:space="0" w:color="auto"/>
              <w:bottom w:val="single" w:sz="6" w:space="0" w:color="auto"/>
              <w:right w:val="single" w:sz="6" w:space="0" w:color="auto"/>
            </w:tcBorders>
            <w:shd w:val="clear" w:color="auto" w:fill="D0CECE" w:themeFill="background2" w:themeFillShade="E6"/>
            <w:vAlign w:val="center"/>
            <w:hideMark/>
          </w:tcPr>
          <w:p w14:paraId="319A723C" w14:textId="77777777" w:rsidR="00E3652C" w:rsidRPr="003B32D4" w:rsidRDefault="00E3652C" w:rsidP="00763235">
            <w:pPr>
              <w:spacing w:before="20" w:after="20" w:line="240" w:lineRule="auto"/>
              <w:jc w:val="center"/>
              <w:rPr>
                <w:rFonts w:eastAsia="Times New Roman" w:cstheme="minorHAnsi"/>
                <w:b/>
                <w:bCs/>
                <w:color w:val="000000"/>
                <w:sz w:val="20"/>
                <w:szCs w:val="20"/>
                <w:lang w:val="es-ES" w:eastAsia="es-ES"/>
              </w:rPr>
            </w:pPr>
            <w:r>
              <w:rPr>
                <w:rFonts w:eastAsia="Times New Roman" w:cstheme="minorHAnsi"/>
                <w:b/>
                <w:bCs/>
                <w:color w:val="000000"/>
                <w:sz w:val="20"/>
                <w:szCs w:val="20"/>
                <w:lang w:val="es-ES" w:eastAsia="es-ES"/>
              </w:rPr>
              <w:t>IdCalificacion Có</w:t>
            </w:r>
            <w:r w:rsidRPr="003B32D4">
              <w:rPr>
                <w:rFonts w:eastAsia="Times New Roman" w:cstheme="minorHAnsi"/>
                <w:b/>
                <w:bCs/>
                <w:color w:val="000000"/>
                <w:sz w:val="20"/>
                <w:szCs w:val="20"/>
                <w:lang w:val="es-ES" w:eastAsia="es-ES"/>
              </w:rPr>
              <w:t>digo</w:t>
            </w:r>
          </w:p>
        </w:tc>
        <w:tc>
          <w:tcPr>
            <w:tcW w:w="2552" w:type="dxa"/>
            <w:tcBorders>
              <w:top w:val="single" w:sz="6" w:space="0" w:color="auto"/>
              <w:left w:val="single" w:sz="6" w:space="0" w:color="auto"/>
              <w:bottom w:val="single" w:sz="6" w:space="0" w:color="auto"/>
              <w:right w:val="single" w:sz="6" w:space="0" w:color="auto"/>
            </w:tcBorders>
            <w:shd w:val="clear" w:color="auto" w:fill="D0CECE" w:themeFill="background2" w:themeFillShade="E6"/>
            <w:vAlign w:val="center"/>
            <w:hideMark/>
          </w:tcPr>
          <w:p w14:paraId="0D1D33A1" w14:textId="77777777" w:rsidR="00E3652C" w:rsidRPr="003B32D4" w:rsidRDefault="00E3652C" w:rsidP="00763235">
            <w:pPr>
              <w:spacing w:before="20" w:after="20" w:line="240" w:lineRule="auto"/>
              <w:jc w:val="center"/>
              <w:rPr>
                <w:rFonts w:eastAsia="Times New Roman" w:cstheme="minorHAnsi"/>
                <w:b/>
                <w:bCs/>
                <w:color w:val="000000"/>
                <w:sz w:val="20"/>
                <w:szCs w:val="20"/>
                <w:lang w:val="es-ES" w:eastAsia="es-ES"/>
              </w:rPr>
            </w:pPr>
            <w:r w:rsidRPr="003B32D4">
              <w:rPr>
                <w:rFonts w:eastAsia="Times New Roman" w:cstheme="minorHAnsi"/>
                <w:b/>
                <w:bCs/>
                <w:color w:val="000000"/>
                <w:sz w:val="20"/>
                <w:szCs w:val="20"/>
                <w:lang w:val="es-ES" w:eastAsia="es-ES"/>
              </w:rPr>
              <w:t>Nombre</w:t>
            </w:r>
          </w:p>
        </w:tc>
        <w:tc>
          <w:tcPr>
            <w:tcW w:w="1418" w:type="dxa"/>
            <w:tcBorders>
              <w:top w:val="single" w:sz="6" w:space="0" w:color="auto"/>
              <w:left w:val="single" w:sz="6" w:space="0" w:color="auto"/>
              <w:bottom w:val="single" w:sz="6" w:space="0" w:color="auto"/>
              <w:right w:val="single" w:sz="6" w:space="0" w:color="auto"/>
            </w:tcBorders>
            <w:shd w:val="clear" w:color="auto" w:fill="D0CECE" w:themeFill="background2" w:themeFillShade="E6"/>
            <w:vAlign w:val="center"/>
            <w:hideMark/>
          </w:tcPr>
          <w:p w14:paraId="34525412" w14:textId="77777777" w:rsidR="00E3652C" w:rsidRPr="003B32D4" w:rsidRDefault="00E3652C" w:rsidP="00763235">
            <w:pPr>
              <w:spacing w:before="20" w:after="20" w:line="240" w:lineRule="auto"/>
              <w:jc w:val="center"/>
              <w:rPr>
                <w:rFonts w:eastAsia="Times New Roman" w:cstheme="minorHAnsi"/>
                <w:b/>
                <w:bCs/>
                <w:color w:val="000000"/>
                <w:sz w:val="20"/>
                <w:szCs w:val="20"/>
                <w:lang w:val="es-ES" w:eastAsia="es-ES"/>
              </w:rPr>
            </w:pPr>
            <w:r w:rsidRPr="003B32D4">
              <w:rPr>
                <w:rFonts w:eastAsia="Times New Roman" w:cstheme="minorHAnsi"/>
                <w:b/>
                <w:bCs/>
                <w:color w:val="000000"/>
                <w:sz w:val="20"/>
                <w:szCs w:val="20"/>
                <w:lang w:val="es-ES" w:eastAsia="es-ES"/>
              </w:rPr>
              <w:t>IdEmpresa Propietaria</w:t>
            </w:r>
          </w:p>
        </w:tc>
        <w:tc>
          <w:tcPr>
            <w:tcW w:w="2552" w:type="dxa"/>
            <w:tcBorders>
              <w:top w:val="single" w:sz="6" w:space="0" w:color="auto"/>
              <w:left w:val="single" w:sz="6" w:space="0" w:color="auto"/>
              <w:bottom w:val="single" w:sz="6" w:space="0" w:color="auto"/>
              <w:right w:val="single" w:sz="6" w:space="0" w:color="auto"/>
            </w:tcBorders>
            <w:shd w:val="clear" w:color="auto" w:fill="D0CECE" w:themeFill="background2" w:themeFillShade="E6"/>
            <w:vAlign w:val="center"/>
            <w:hideMark/>
          </w:tcPr>
          <w:p w14:paraId="5570134D" w14:textId="77777777" w:rsidR="00E3652C" w:rsidRPr="003B32D4" w:rsidRDefault="00E3652C" w:rsidP="00763235">
            <w:pPr>
              <w:spacing w:before="20" w:after="20" w:line="240" w:lineRule="auto"/>
              <w:jc w:val="center"/>
              <w:rPr>
                <w:rFonts w:eastAsia="Times New Roman" w:cstheme="minorHAnsi"/>
                <w:b/>
                <w:bCs/>
                <w:color w:val="000000"/>
                <w:sz w:val="20"/>
                <w:szCs w:val="20"/>
                <w:lang w:val="es-ES" w:eastAsia="es-ES"/>
              </w:rPr>
            </w:pPr>
            <w:r w:rsidRPr="003B32D4">
              <w:rPr>
                <w:rFonts w:eastAsia="Times New Roman" w:cstheme="minorHAnsi"/>
                <w:b/>
                <w:bCs/>
                <w:color w:val="000000"/>
                <w:sz w:val="20"/>
                <w:szCs w:val="20"/>
                <w:lang w:val="es-ES" w:eastAsia="es-ES"/>
              </w:rPr>
              <w:t>EmpresaPropietaria</w:t>
            </w:r>
          </w:p>
        </w:tc>
        <w:tc>
          <w:tcPr>
            <w:tcW w:w="1701" w:type="dxa"/>
            <w:tcBorders>
              <w:top w:val="single" w:sz="6" w:space="0" w:color="auto"/>
              <w:left w:val="single" w:sz="6" w:space="0" w:color="auto"/>
              <w:bottom w:val="single" w:sz="6" w:space="0" w:color="auto"/>
              <w:right w:val="single" w:sz="6" w:space="0" w:color="auto"/>
            </w:tcBorders>
            <w:shd w:val="clear" w:color="auto" w:fill="D0CECE" w:themeFill="background2" w:themeFillShade="E6"/>
            <w:vAlign w:val="center"/>
            <w:hideMark/>
          </w:tcPr>
          <w:p w14:paraId="47A145DE" w14:textId="77777777" w:rsidR="00E3652C" w:rsidRPr="003B32D4" w:rsidRDefault="00E3652C" w:rsidP="00763235">
            <w:pPr>
              <w:spacing w:before="20" w:after="20" w:line="240" w:lineRule="auto"/>
              <w:jc w:val="center"/>
              <w:rPr>
                <w:rFonts w:eastAsia="Times New Roman" w:cstheme="minorHAnsi"/>
                <w:b/>
                <w:bCs/>
                <w:color w:val="000000"/>
                <w:sz w:val="20"/>
                <w:szCs w:val="20"/>
                <w:lang w:val="es-ES" w:eastAsia="es-ES"/>
              </w:rPr>
            </w:pPr>
            <w:r w:rsidRPr="003B32D4">
              <w:rPr>
                <w:rFonts w:eastAsia="Times New Roman" w:cstheme="minorHAnsi"/>
                <w:b/>
                <w:bCs/>
                <w:color w:val="000000"/>
                <w:sz w:val="20"/>
                <w:szCs w:val="20"/>
                <w:lang w:val="es-ES" w:eastAsia="es-ES"/>
              </w:rPr>
              <w:t>VI_Terrenos (USD)</w:t>
            </w:r>
          </w:p>
        </w:tc>
      </w:tr>
      <w:tr w:rsidR="001577A9" w:rsidRPr="003B32D4" w14:paraId="5E36EB8B" w14:textId="77777777" w:rsidTr="00763235">
        <w:trPr>
          <w:jc w:val="center"/>
        </w:trPr>
        <w:tc>
          <w:tcPr>
            <w:tcW w:w="1247" w:type="dxa"/>
            <w:tcBorders>
              <w:top w:val="single" w:sz="6" w:space="0" w:color="auto"/>
              <w:left w:val="single" w:sz="6" w:space="0" w:color="auto"/>
              <w:bottom w:val="single" w:sz="2" w:space="0" w:color="auto"/>
              <w:right w:val="single" w:sz="6" w:space="0" w:color="auto"/>
            </w:tcBorders>
            <w:shd w:val="clear" w:color="auto" w:fill="auto"/>
            <w:noWrap/>
            <w:vAlign w:val="bottom"/>
            <w:hideMark/>
          </w:tcPr>
          <w:p w14:paraId="1ABC8D68"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SE-N_1</w:t>
            </w:r>
          </w:p>
        </w:tc>
        <w:tc>
          <w:tcPr>
            <w:tcW w:w="2552" w:type="dxa"/>
            <w:tcBorders>
              <w:top w:val="single" w:sz="6" w:space="0" w:color="auto"/>
              <w:left w:val="single" w:sz="6" w:space="0" w:color="auto"/>
              <w:bottom w:val="single" w:sz="2" w:space="0" w:color="auto"/>
              <w:right w:val="single" w:sz="6" w:space="0" w:color="auto"/>
            </w:tcBorders>
            <w:shd w:val="clear" w:color="auto" w:fill="auto"/>
            <w:noWrap/>
            <w:vAlign w:val="bottom"/>
            <w:hideMark/>
          </w:tcPr>
          <w:p w14:paraId="4E898448"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ALTO JAHUEL</w:t>
            </w:r>
          </w:p>
        </w:tc>
        <w:tc>
          <w:tcPr>
            <w:tcW w:w="1418" w:type="dxa"/>
            <w:tcBorders>
              <w:top w:val="single" w:sz="6" w:space="0" w:color="auto"/>
              <w:left w:val="single" w:sz="6" w:space="0" w:color="auto"/>
              <w:bottom w:val="single" w:sz="2" w:space="0" w:color="auto"/>
              <w:right w:val="single" w:sz="6" w:space="0" w:color="auto"/>
            </w:tcBorders>
            <w:shd w:val="clear" w:color="auto" w:fill="auto"/>
            <w:noWrap/>
            <w:vAlign w:val="bottom"/>
            <w:hideMark/>
          </w:tcPr>
          <w:p w14:paraId="0CA48C29"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6" w:space="0" w:color="auto"/>
              <w:left w:val="single" w:sz="6" w:space="0" w:color="auto"/>
              <w:bottom w:val="single" w:sz="2" w:space="0" w:color="auto"/>
              <w:right w:val="single" w:sz="6" w:space="0" w:color="auto"/>
            </w:tcBorders>
            <w:shd w:val="clear" w:color="auto" w:fill="auto"/>
            <w:noWrap/>
            <w:vAlign w:val="bottom"/>
            <w:hideMark/>
          </w:tcPr>
          <w:p w14:paraId="1FA1B7BF"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6" w:space="0" w:color="auto"/>
              <w:left w:val="single" w:sz="6" w:space="0" w:color="auto"/>
              <w:bottom w:val="single" w:sz="2" w:space="0" w:color="auto"/>
              <w:right w:val="single" w:sz="6" w:space="0" w:color="auto"/>
            </w:tcBorders>
            <w:shd w:val="clear" w:color="auto" w:fill="auto"/>
            <w:noWrap/>
            <w:vAlign w:val="bottom"/>
            <w:hideMark/>
          </w:tcPr>
          <w:p w14:paraId="1A12CC5E" w14:textId="00D73B41"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2.716.145,10</w:t>
            </w:r>
          </w:p>
        </w:tc>
      </w:tr>
      <w:tr w:rsidR="001577A9" w:rsidRPr="003B32D4" w14:paraId="4148C113"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BF71294"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090A4DC"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ANCOA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81177BE"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12B9C7A"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11EAFBC" w14:textId="59256D3A"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496.991,04</w:t>
            </w:r>
          </w:p>
        </w:tc>
      </w:tr>
      <w:tr w:rsidR="001577A9" w:rsidRPr="003B32D4" w14:paraId="3DB97F11"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F23C075"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SE-N_3</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99B1814"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ATACAMA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DF78D5D"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CF6D0F2"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3BABB8A" w14:textId="19CA3741"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1.245.705,04</w:t>
            </w:r>
          </w:p>
        </w:tc>
      </w:tr>
      <w:tr w:rsidR="001577A9" w:rsidRPr="003B32D4" w14:paraId="0BB8073F"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04C722A"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SE-N_7</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FC47791"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CARDONES</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F2BEC5E"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3177AD6"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6D02F6B" w14:textId="5E42F326"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113.613,12</w:t>
            </w:r>
          </w:p>
        </w:tc>
      </w:tr>
      <w:tr w:rsidR="001577A9" w:rsidRPr="003B32D4" w14:paraId="78F38B29"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DFABA87"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SE-N_8</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6D2A131"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CARRERA PINTO</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97E879A"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624FEA0"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4493E9B" w14:textId="7297E647"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45.006,65</w:t>
            </w:r>
          </w:p>
        </w:tc>
      </w:tr>
      <w:tr w:rsidR="001577A9" w:rsidRPr="003B32D4" w14:paraId="1E63D711"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22E8F58"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SE-N_9</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F3DE894"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CAUTIN</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51045CA"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C522FED"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8054CE6" w14:textId="2B29EB1D"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883.081,63</w:t>
            </w:r>
          </w:p>
        </w:tc>
      </w:tr>
      <w:tr w:rsidR="001577A9" w:rsidRPr="003B32D4" w14:paraId="6314E948"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73E73E6"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SE-N_10</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1F13EC2"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CERRO NAVIA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F016A3A"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454ED11"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9176F49" w14:textId="24AE3569"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7.130.317,31</w:t>
            </w:r>
          </w:p>
        </w:tc>
      </w:tr>
      <w:tr w:rsidR="001577A9" w:rsidRPr="003B32D4" w14:paraId="6C33FAF4"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4465DFA"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SE-N_11</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A900C1A"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CHARRUA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32CF179"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E38995A"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C600F33" w14:textId="223A882C"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379.007,88</w:t>
            </w:r>
          </w:p>
        </w:tc>
      </w:tr>
      <w:tr w:rsidR="001577A9" w:rsidRPr="003B32D4" w14:paraId="49380E32"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12F6445"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SE-N_12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22667AF"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CHENA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6647C65"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P_111</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804DDAC"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ENEL DISTRIBUCION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DB8E50D" w14:textId="5DD039D4"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3.146.971,25</w:t>
            </w:r>
          </w:p>
        </w:tc>
      </w:tr>
      <w:tr w:rsidR="001577A9" w:rsidRPr="003B32D4" w14:paraId="081E6D9A"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6857247"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SE-N_13</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87DC6AA"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Chiloe</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C3B3C6E"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P_100</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78A052E"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STS</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4F5788B" w14:textId="06DE2267"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57.091,85</w:t>
            </w:r>
          </w:p>
        </w:tc>
      </w:tr>
      <w:tr w:rsidR="001577A9" w:rsidRPr="003B32D4" w14:paraId="47C1C460"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25F5F3A"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SE-N_15</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FD4E2F9"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CIRUELOS</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5145F6B"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99D7A8B"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972E4D5" w14:textId="62667554"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11.077,49</w:t>
            </w:r>
          </w:p>
        </w:tc>
      </w:tr>
      <w:tr w:rsidR="001577A9" w:rsidRPr="003B32D4" w14:paraId="6B671A96"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F978099"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SE-N_17</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22D52BD"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CONCEPCION</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FCBD861"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A38D22A"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0E34F54" w14:textId="6DDBE9EF"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1.821.753,53</w:t>
            </w:r>
          </w:p>
        </w:tc>
      </w:tr>
      <w:tr w:rsidR="001577A9" w:rsidRPr="003B32D4" w14:paraId="2157C1A2"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D73DADC"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SE-N_18</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0A01932"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CONDORES</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8F33C99"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P_120</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668A494"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TRANSEMEL</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77EAA4B" w14:textId="2A06AFC3"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324.660,25</w:t>
            </w:r>
          </w:p>
        </w:tc>
      </w:tr>
      <w:tr w:rsidR="001577A9" w:rsidRPr="003B32D4" w14:paraId="101E94F1"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EAC3B25"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SE-N_21</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065C55E"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DIEGO DE ALMAGRO</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B519991"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47D113D"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D0B2886" w14:textId="371DBAED"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478.636,54</w:t>
            </w:r>
          </w:p>
        </w:tc>
      </w:tr>
      <w:tr w:rsidR="001577A9" w:rsidRPr="003B32D4" w14:paraId="75E9D4F3"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044A97C"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SE-N_24</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526BBE8"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DUQUECO</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A03A686"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P_083</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918327B"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CGE</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0555D51" w14:textId="293F3018"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47.722,95</w:t>
            </w:r>
          </w:p>
        </w:tc>
      </w:tr>
      <w:tr w:rsidR="001577A9" w:rsidRPr="003B32D4" w14:paraId="0DF5C32A"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69B5707"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SE-N_26</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0667ED6"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ENCUENTRO</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71CA2AB"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0996C89"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8E5AB9F" w14:textId="358DEDBE"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3.113.905,86</w:t>
            </w:r>
          </w:p>
        </w:tc>
      </w:tr>
      <w:tr w:rsidR="001577A9" w:rsidRPr="003B32D4" w14:paraId="2EDC8FD3"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84CD1EA"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SE-N_28</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61DC591"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HUALPEN</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F31110F"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8684DEE"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482895D" w14:textId="3EA2FE8D"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2.183.412,31</w:t>
            </w:r>
          </w:p>
        </w:tc>
      </w:tr>
      <w:tr w:rsidR="001577A9" w:rsidRPr="003B32D4" w14:paraId="3DAAF858"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E865FBA"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SE-N_29</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41346BF"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ITAHUE</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28E07F8"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DD4953A"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F6DADA2" w14:textId="0465B44D"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1.386.906,81</w:t>
            </w:r>
          </w:p>
        </w:tc>
      </w:tr>
      <w:tr w:rsidR="001577A9" w:rsidRPr="003B32D4" w14:paraId="39E797B2"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3060F4C"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SE-N_33</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A85D3D0"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LAGUNAS</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B1BC067"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2B13A8F"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42065A1" w14:textId="6419EF08"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618.414,48</w:t>
            </w:r>
          </w:p>
        </w:tc>
      </w:tr>
      <w:tr w:rsidR="001577A9" w:rsidRPr="003B32D4" w14:paraId="0A0E5AFC"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4B36913"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SE-N_34</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1D2B678"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LAGUNILLAS</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BAF1F1E"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8498F99"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916C848" w14:textId="1517A5D6"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1.812.480,25</w:t>
            </w:r>
          </w:p>
        </w:tc>
      </w:tr>
      <w:tr w:rsidR="001577A9" w:rsidRPr="003B32D4" w14:paraId="1CA8C30B"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3C52D71"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SE-N_35</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E6D3539"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LAS PALMAS</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E9F9822"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B9C34AF"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29DD95E" w14:textId="3FF548A3"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118.846,08</w:t>
            </w:r>
          </w:p>
        </w:tc>
      </w:tr>
      <w:tr w:rsidR="001577A9" w:rsidRPr="003B32D4" w14:paraId="0BB150F1"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14F32F3"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SE-N_37</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6623F5D"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Los Changos</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2259746"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P_514</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7290CA8"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TEN</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CD753AA" w14:textId="03351C8B"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804.633,15</w:t>
            </w:r>
          </w:p>
        </w:tc>
      </w:tr>
      <w:tr w:rsidR="001577A9" w:rsidRPr="003B32D4" w14:paraId="502FFB4F"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C7AD929"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SE-N_38</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FE9C8CA"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LOS MAQUIS</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6C8F7DA"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P_244</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6D93373"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Colbún Transmisión</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59780AA" w14:textId="0C39C69F"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70.180,57</w:t>
            </w:r>
          </w:p>
        </w:tc>
      </w:tr>
      <w:tr w:rsidR="001577A9" w:rsidRPr="003B32D4" w14:paraId="504416F4"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BC8E1C9"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SE-N_40</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48ABEED"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LOS VILOS</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9CB5AF3"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96CCF61"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E5C916E" w14:textId="5E655187"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197.864,89</w:t>
            </w:r>
          </w:p>
        </w:tc>
      </w:tr>
      <w:tr w:rsidR="001577A9" w:rsidRPr="003B32D4" w14:paraId="6A0CC7E3"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F31815B"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SE-N_41</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93C5D6C"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Maipo</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BD8B825"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P_244</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41D6151"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Colbún Transmisión</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62B66A0" w14:textId="3BE0061B"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927.265,50</w:t>
            </w:r>
          </w:p>
        </w:tc>
      </w:tr>
      <w:tr w:rsidR="001577A9" w:rsidRPr="003B32D4" w14:paraId="67CB939D"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75D3F69"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SE-N_42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F5660DC"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MAITENCILLO</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FCE96DC"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37E65F1"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319973B" w14:textId="52DBE183"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656.063,45</w:t>
            </w:r>
          </w:p>
        </w:tc>
      </w:tr>
      <w:tr w:rsidR="001577A9" w:rsidRPr="003B32D4" w14:paraId="76FC2A37"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7EADE6E"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SE-N_44</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863E71E"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Melipulli</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BA65CD8"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P_100</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8447003"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STS</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489D6A4" w14:textId="0B5FA077"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568.964,02</w:t>
            </w:r>
          </w:p>
        </w:tc>
      </w:tr>
      <w:tr w:rsidR="001577A9" w:rsidRPr="003B32D4" w14:paraId="4F053339"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2EC7B9D"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SE-N_46</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54F04A4"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Mulchén</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371A972"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A7E5825"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C088C8F" w14:textId="62DDCDDC"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2.037,49</w:t>
            </w:r>
          </w:p>
        </w:tc>
      </w:tr>
      <w:tr w:rsidR="001577A9" w:rsidRPr="003B32D4" w14:paraId="2B0C46CB"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58AF36B"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SE-N_48</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EA8FDF5"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NOGALES</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4234852"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89A1AA0"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AFC45BE" w14:textId="1B1A6F1A"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47.247,99</w:t>
            </w:r>
          </w:p>
        </w:tc>
      </w:tr>
      <w:tr w:rsidR="001577A9" w:rsidRPr="003B32D4" w14:paraId="638A1CE5"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1049923"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SE-N_54</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873A0D0"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PAN DE AZUCAR</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6ED483F"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7F955F4"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3634CE8" w14:textId="044A8519"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1.822.086,63</w:t>
            </w:r>
          </w:p>
        </w:tc>
      </w:tr>
      <w:tr w:rsidR="001577A9" w:rsidRPr="003B32D4" w14:paraId="1B7CA156"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4837B5F"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SE-N_55</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320C0DC"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PARINACOTA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A936721"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P_120</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3E8211A"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TRANSEMEL</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B4AB133" w14:textId="0030C5D0"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358.750,17</w:t>
            </w:r>
          </w:p>
        </w:tc>
      </w:tr>
      <w:tr w:rsidR="001577A9" w:rsidRPr="003B32D4" w14:paraId="05E297AB"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7460F60"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SE-N_56</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5C89303"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POLPAICO</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ABCE2B0"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B513283"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50B8462" w14:textId="1FF67FC2"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560.274,59</w:t>
            </w:r>
          </w:p>
        </w:tc>
      </w:tr>
      <w:tr w:rsidR="001577A9" w:rsidRPr="003B32D4" w14:paraId="42F0CE57"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0E13C75"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SE-N_56</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BD93D54"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POLPAICO</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8129DC7"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P_111</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D3BA21A"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ENEL DISTRIBUCION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3C68BE0" w14:textId="0255E567"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203.614,52</w:t>
            </w:r>
          </w:p>
        </w:tc>
      </w:tr>
      <w:tr w:rsidR="001577A9" w:rsidRPr="003B32D4" w14:paraId="1C125E29"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B28C1C3"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SE-N_57</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59E2DBB"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Pozo Almonte</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04D3B3F"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P_164</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DE6B156"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E-CL</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62DF4BA" w14:textId="3B6B5013"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50.178,66</w:t>
            </w:r>
          </w:p>
        </w:tc>
      </w:tr>
      <w:tr w:rsidR="001577A9" w:rsidRPr="003B32D4" w14:paraId="57DFF90B"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7B31587"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SE-N_59</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C4D8C38"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PUERTO MONTT</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60938AE"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AD03A1C"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1522846" w14:textId="542235A3"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2.658.991,03</w:t>
            </w:r>
          </w:p>
        </w:tc>
      </w:tr>
      <w:tr w:rsidR="001577A9" w:rsidRPr="003B32D4" w14:paraId="04D31B1F"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661FF40"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lastRenderedPageBreak/>
              <w:t>SE-N_60</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88A1570"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PUNTA COLORADA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46545B4"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C2FBFF7"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EE43BB3" w14:textId="5B796EBF"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2.136,27</w:t>
            </w:r>
          </w:p>
        </w:tc>
      </w:tr>
      <w:tr w:rsidR="001577A9" w:rsidRPr="003B32D4" w14:paraId="3E9B9F62"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1C4269D"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SE-N_64</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D0A3145"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QUILLOTA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B1114E9"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95BF73F"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8292C76" w14:textId="2F728A29"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286.627,74</w:t>
            </w:r>
          </w:p>
        </w:tc>
      </w:tr>
      <w:tr w:rsidR="001577A9" w:rsidRPr="003B32D4" w14:paraId="7F06AC1C"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33E3762"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SE-N_65</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4DFA110"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RAHUE</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232C366"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07ED8B3"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D4C3128" w14:textId="085A4C12"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547.223,05</w:t>
            </w:r>
          </w:p>
        </w:tc>
      </w:tr>
      <w:tr w:rsidR="001577A9" w:rsidRPr="003B32D4" w14:paraId="5D7FCC4B"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E05B38B"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SE-N_66</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BC5C19F"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RAPEL</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CA1E0B4"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9364178"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17A579C" w14:textId="240D992C"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66.000,50</w:t>
            </w:r>
          </w:p>
        </w:tc>
      </w:tr>
      <w:tr w:rsidR="001577A9" w:rsidRPr="003B32D4" w14:paraId="472668EE"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ACD442C"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SE-N_66</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FBD072D"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RAPEL</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1C93639"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P_083</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F31D955"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CGE</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66B8DA9" w14:textId="5190D640"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16.591,02</w:t>
            </w:r>
          </w:p>
        </w:tc>
      </w:tr>
      <w:tr w:rsidR="001577A9" w:rsidRPr="003B32D4" w14:paraId="0F7295E2"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79458D1"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SE-N_67</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120020D"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SAN ANDRES</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3FB6212"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P_480</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DEE32F8"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SATT</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6261EA5" w14:textId="68E74035"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8.704.965,64</w:t>
            </w:r>
          </w:p>
        </w:tc>
      </w:tr>
      <w:tr w:rsidR="001577A9" w:rsidRPr="003B32D4" w14:paraId="2140E6B3"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9ECAED5"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SE-N_69</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7FBEFE7"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SAN LUIS</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72F588C"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P_113</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E64AE5A"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CHILQUINTA ENERGÍA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7819513" w14:textId="631AE0A7"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646,24</w:t>
            </w:r>
          </w:p>
        </w:tc>
      </w:tr>
      <w:tr w:rsidR="001577A9" w:rsidRPr="003B32D4" w14:paraId="12B066C6"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1DF30FA"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SE-N_78</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A66B963"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TARAPACA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1E3119C"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F277740"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816831A" w14:textId="5F79E2F0"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56.563,30</w:t>
            </w:r>
          </w:p>
        </w:tc>
      </w:tr>
      <w:tr w:rsidR="001577A9" w:rsidRPr="003B32D4" w14:paraId="534F2A43"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46363D1"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SE-N_79</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3F91102"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TEMUCO</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50E4986"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02784AD"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719C960" w14:textId="4F7B2DC0"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5.644.319,38</w:t>
            </w:r>
          </w:p>
        </w:tc>
      </w:tr>
      <w:tr w:rsidR="001577A9" w:rsidRPr="003B32D4" w14:paraId="2FA932C6" w14:textId="77777777" w:rsidTr="00763235">
        <w:trPr>
          <w:jc w:val="center"/>
        </w:trPr>
        <w:tc>
          <w:tcPr>
            <w:tcW w:w="124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F1523A2"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SE-N_80</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904C8C9"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TINGUIRIRICA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7976CB6"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732439B"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E5861B5" w14:textId="150A4528"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118.112,63</w:t>
            </w:r>
          </w:p>
        </w:tc>
      </w:tr>
      <w:tr w:rsidR="001577A9" w:rsidRPr="003B32D4" w14:paraId="478A9536" w14:textId="77777777" w:rsidTr="00763235">
        <w:trPr>
          <w:jc w:val="center"/>
        </w:trPr>
        <w:tc>
          <w:tcPr>
            <w:tcW w:w="1247" w:type="dxa"/>
            <w:tcBorders>
              <w:top w:val="single" w:sz="2" w:space="0" w:color="auto"/>
              <w:left w:val="single" w:sz="6" w:space="0" w:color="auto"/>
              <w:bottom w:val="single" w:sz="6" w:space="0" w:color="auto"/>
              <w:right w:val="single" w:sz="6" w:space="0" w:color="auto"/>
            </w:tcBorders>
            <w:shd w:val="clear" w:color="auto" w:fill="auto"/>
            <w:noWrap/>
            <w:vAlign w:val="bottom"/>
            <w:hideMark/>
          </w:tcPr>
          <w:p w14:paraId="090D9D7D"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SE-N_81</w:t>
            </w:r>
          </w:p>
        </w:tc>
        <w:tc>
          <w:tcPr>
            <w:tcW w:w="2552" w:type="dxa"/>
            <w:tcBorders>
              <w:top w:val="single" w:sz="2" w:space="0" w:color="auto"/>
              <w:left w:val="single" w:sz="6" w:space="0" w:color="auto"/>
              <w:bottom w:val="single" w:sz="6" w:space="0" w:color="auto"/>
              <w:right w:val="single" w:sz="6" w:space="0" w:color="auto"/>
            </w:tcBorders>
            <w:shd w:val="clear" w:color="auto" w:fill="auto"/>
            <w:noWrap/>
            <w:vAlign w:val="bottom"/>
            <w:hideMark/>
          </w:tcPr>
          <w:p w14:paraId="6A5F89CB"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VALDIVIA</w:t>
            </w:r>
          </w:p>
        </w:tc>
        <w:tc>
          <w:tcPr>
            <w:tcW w:w="1418" w:type="dxa"/>
            <w:tcBorders>
              <w:top w:val="single" w:sz="2" w:space="0" w:color="auto"/>
              <w:left w:val="single" w:sz="6" w:space="0" w:color="auto"/>
              <w:bottom w:val="single" w:sz="6" w:space="0" w:color="auto"/>
              <w:right w:val="single" w:sz="6" w:space="0" w:color="auto"/>
            </w:tcBorders>
            <w:shd w:val="clear" w:color="auto" w:fill="auto"/>
            <w:noWrap/>
            <w:vAlign w:val="bottom"/>
            <w:hideMark/>
          </w:tcPr>
          <w:p w14:paraId="6E36123A" w14:textId="77777777" w:rsidR="001577A9" w:rsidRPr="003B32D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552" w:type="dxa"/>
            <w:tcBorders>
              <w:top w:val="single" w:sz="2" w:space="0" w:color="auto"/>
              <w:left w:val="single" w:sz="6" w:space="0" w:color="auto"/>
              <w:bottom w:val="single" w:sz="6" w:space="0" w:color="auto"/>
              <w:right w:val="single" w:sz="6" w:space="0" w:color="auto"/>
            </w:tcBorders>
            <w:shd w:val="clear" w:color="auto" w:fill="auto"/>
            <w:noWrap/>
            <w:vAlign w:val="bottom"/>
            <w:hideMark/>
          </w:tcPr>
          <w:p w14:paraId="2B6620F9" w14:textId="77777777" w:rsidR="001577A9" w:rsidRPr="003B32D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6" w:space="0" w:color="auto"/>
              <w:right w:val="single" w:sz="6" w:space="0" w:color="auto"/>
            </w:tcBorders>
            <w:shd w:val="clear" w:color="auto" w:fill="auto"/>
            <w:noWrap/>
            <w:vAlign w:val="bottom"/>
            <w:hideMark/>
          </w:tcPr>
          <w:p w14:paraId="080BCB80" w14:textId="4BF19926"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393.481,08</w:t>
            </w:r>
          </w:p>
        </w:tc>
      </w:tr>
      <w:tr w:rsidR="001577A9" w:rsidRPr="003B32D4" w14:paraId="29500869" w14:textId="77777777" w:rsidTr="00763235">
        <w:trPr>
          <w:jc w:val="center"/>
        </w:trPr>
        <w:tc>
          <w:tcPr>
            <w:tcW w:w="1247" w:type="dxa"/>
            <w:tcBorders>
              <w:top w:val="single" w:sz="6" w:space="0" w:color="auto"/>
              <w:left w:val="nil"/>
              <w:bottom w:val="nil"/>
              <w:right w:val="nil"/>
            </w:tcBorders>
            <w:shd w:val="clear" w:color="auto" w:fill="auto"/>
            <w:noWrap/>
            <w:vAlign w:val="center"/>
            <w:hideMark/>
          </w:tcPr>
          <w:p w14:paraId="2A8B1CCC" w14:textId="77777777" w:rsidR="001577A9" w:rsidRPr="003B32D4" w:rsidRDefault="001577A9" w:rsidP="001577A9">
            <w:pPr>
              <w:spacing w:before="20" w:after="20" w:line="240" w:lineRule="auto"/>
              <w:jc w:val="right"/>
              <w:rPr>
                <w:rFonts w:eastAsia="Times New Roman" w:cstheme="minorHAnsi"/>
                <w:color w:val="000000"/>
                <w:sz w:val="20"/>
                <w:szCs w:val="20"/>
                <w:lang w:val="es-ES" w:eastAsia="es-ES"/>
              </w:rPr>
            </w:pPr>
          </w:p>
        </w:tc>
        <w:tc>
          <w:tcPr>
            <w:tcW w:w="2552" w:type="dxa"/>
            <w:tcBorders>
              <w:top w:val="single" w:sz="6" w:space="0" w:color="auto"/>
              <w:left w:val="nil"/>
              <w:bottom w:val="nil"/>
              <w:right w:val="nil"/>
            </w:tcBorders>
            <w:shd w:val="clear" w:color="auto" w:fill="auto"/>
            <w:noWrap/>
            <w:vAlign w:val="center"/>
            <w:hideMark/>
          </w:tcPr>
          <w:p w14:paraId="35DC9254" w14:textId="77777777" w:rsidR="001577A9" w:rsidRPr="003B32D4" w:rsidRDefault="001577A9" w:rsidP="001577A9">
            <w:pPr>
              <w:spacing w:before="20" w:after="20" w:line="240" w:lineRule="auto"/>
              <w:jc w:val="center"/>
              <w:rPr>
                <w:rFonts w:eastAsia="Times New Roman" w:cstheme="minorHAnsi"/>
                <w:sz w:val="20"/>
                <w:szCs w:val="20"/>
                <w:lang w:val="es-ES" w:eastAsia="es-ES"/>
              </w:rPr>
            </w:pPr>
          </w:p>
        </w:tc>
        <w:tc>
          <w:tcPr>
            <w:tcW w:w="1418" w:type="dxa"/>
            <w:tcBorders>
              <w:top w:val="single" w:sz="6" w:space="0" w:color="auto"/>
              <w:left w:val="nil"/>
              <w:bottom w:val="nil"/>
              <w:right w:val="single" w:sz="6" w:space="0" w:color="auto"/>
            </w:tcBorders>
            <w:shd w:val="clear" w:color="auto" w:fill="auto"/>
            <w:noWrap/>
            <w:vAlign w:val="center"/>
            <w:hideMark/>
          </w:tcPr>
          <w:p w14:paraId="69E680A5" w14:textId="77777777" w:rsidR="001577A9" w:rsidRPr="003B32D4" w:rsidRDefault="001577A9" w:rsidP="001577A9">
            <w:pPr>
              <w:spacing w:before="20" w:after="20" w:line="240" w:lineRule="auto"/>
              <w:jc w:val="left"/>
              <w:rPr>
                <w:rFonts w:eastAsia="Times New Roman" w:cstheme="minorHAnsi"/>
                <w:sz w:val="20"/>
                <w:szCs w:val="20"/>
                <w:lang w:val="es-ES" w:eastAsia="es-ES"/>
              </w:rPr>
            </w:pPr>
          </w:p>
        </w:tc>
        <w:tc>
          <w:tcPr>
            <w:tcW w:w="2552"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4AE23BDE" w14:textId="77777777" w:rsidR="001577A9" w:rsidRPr="003B32D4" w:rsidRDefault="001577A9" w:rsidP="001577A9">
            <w:pPr>
              <w:spacing w:before="20" w:after="20" w:line="240" w:lineRule="auto"/>
              <w:jc w:val="left"/>
              <w:rPr>
                <w:rFonts w:eastAsia="Times New Roman" w:cstheme="minorHAnsi"/>
                <w:b/>
                <w:bCs/>
                <w:color w:val="000000"/>
                <w:sz w:val="20"/>
                <w:szCs w:val="20"/>
                <w:lang w:val="es-ES" w:eastAsia="es-ES"/>
              </w:rPr>
            </w:pPr>
            <w:r w:rsidRPr="003B32D4">
              <w:rPr>
                <w:rFonts w:eastAsia="Times New Roman" w:cstheme="minorHAnsi"/>
                <w:b/>
                <w:bCs/>
                <w:color w:val="000000"/>
                <w:sz w:val="20"/>
                <w:szCs w:val="20"/>
                <w:lang w:val="es-ES" w:eastAsia="es-ES"/>
              </w:rPr>
              <w:t>TOTAL</w:t>
            </w:r>
          </w:p>
        </w:tc>
        <w:tc>
          <w:tcPr>
            <w:tcW w:w="1701"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14:paraId="641F8C23" w14:textId="57C284C2" w:rsidR="001577A9" w:rsidRPr="00C62922" w:rsidRDefault="001577A9" w:rsidP="001577A9">
            <w:pPr>
              <w:spacing w:after="0" w:line="240" w:lineRule="auto"/>
              <w:jc w:val="right"/>
              <w:rPr>
                <w:rFonts w:cs="Calibri"/>
                <w:b/>
                <w:bCs/>
                <w:color w:val="000000"/>
                <w:sz w:val="20"/>
                <w:szCs w:val="20"/>
              </w:rPr>
            </w:pPr>
            <w:r w:rsidRPr="00FB545D">
              <w:rPr>
                <w:rFonts w:cs="Calibri"/>
                <w:b/>
                <w:color w:val="000000"/>
                <w:sz w:val="20"/>
                <w:szCs w:val="20"/>
              </w:rPr>
              <w:t xml:space="preserve">52.896.566,96 </w:t>
            </w:r>
          </w:p>
        </w:tc>
      </w:tr>
    </w:tbl>
    <w:p w14:paraId="157E1A08" w14:textId="77777777" w:rsidR="002A3409" w:rsidRDefault="002A3409" w:rsidP="002A3409">
      <w:pPr>
        <w:spacing w:after="0"/>
      </w:pPr>
    </w:p>
    <w:p w14:paraId="21B96559" w14:textId="77777777" w:rsidR="002A3409" w:rsidRDefault="002A3409" w:rsidP="002A3409">
      <w:pPr>
        <w:pStyle w:val="Ttulo4"/>
        <w:keepNext/>
      </w:pPr>
      <w:bookmarkStart w:id="517" w:name="_Toc39795188"/>
      <w:bookmarkStart w:id="518" w:name="_Toc41514664"/>
      <w:r w:rsidRPr="00596F02">
        <w:t>V.I. Servidumbres tramos de transporte</w:t>
      </w:r>
      <w:bookmarkEnd w:id="517"/>
      <w:bookmarkEnd w:id="518"/>
    </w:p>
    <w:p w14:paraId="6071C2E6" w14:textId="4D8E4F36" w:rsidR="002A3409" w:rsidRPr="00E804A2" w:rsidRDefault="002A3409" w:rsidP="002A3409">
      <w:pPr>
        <w:pStyle w:val="Subttulo"/>
      </w:pPr>
      <w:bookmarkStart w:id="519" w:name="_Toc39795276"/>
      <w:bookmarkStart w:id="520" w:name="_Toc41515973"/>
      <w:r w:rsidRPr="00E804A2">
        <w:t xml:space="preserve">Tabla </w:t>
      </w:r>
      <w:r w:rsidR="00A8401E">
        <w:fldChar w:fldCharType="begin"/>
      </w:r>
      <w:r w:rsidR="00A8401E">
        <w:instrText xml:space="preserve"> SEQ Tabla \* ARABIC </w:instrText>
      </w:r>
      <w:r w:rsidR="00A8401E">
        <w:fldChar w:fldCharType="separate"/>
      </w:r>
      <w:r w:rsidR="00F976FC">
        <w:rPr>
          <w:noProof/>
        </w:rPr>
        <w:t>54</w:t>
      </w:r>
      <w:r w:rsidR="00A8401E">
        <w:rPr>
          <w:noProof/>
        </w:rPr>
        <w:fldChar w:fldCharType="end"/>
      </w:r>
      <w:r w:rsidRPr="00E804A2">
        <w:t xml:space="preserve">: Valor de Inversión (V.I.) </w:t>
      </w:r>
      <w:r>
        <w:t>servidumbres tramos de transporte</w:t>
      </w:r>
      <w:bookmarkEnd w:id="519"/>
      <w:bookmarkEnd w:id="520"/>
    </w:p>
    <w:tbl>
      <w:tblPr>
        <w:tblW w:w="9752" w:type="dxa"/>
        <w:jc w:val="center"/>
        <w:tblLayout w:type="fixed"/>
        <w:tblCellMar>
          <w:left w:w="57" w:type="dxa"/>
          <w:right w:w="57" w:type="dxa"/>
        </w:tblCellMar>
        <w:tblLook w:val="04A0" w:firstRow="1" w:lastRow="0" w:firstColumn="1" w:lastColumn="0" w:noHBand="0" w:noVBand="1"/>
      </w:tblPr>
      <w:tblGrid>
        <w:gridCol w:w="1077"/>
        <w:gridCol w:w="3969"/>
        <w:gridCol w:w="1134"/>
        <w:gridCol w:w="2154"/>
        <w:gridCol w:w="1418"/>
      </w:tblGrid>
      <w:tr w:rsidR="00E3652C" w:rsidRPr="00531895" w14:paraId="31DB2F1D" w14:textId="77777777" w:rsidTr="00763235">
        <w:trPr>
          <w:tblHeader/>
          <w:jc w:val="center"/>
        </w:trPr>
        <w:tc>
          <w:tcPr>
            <w:tcW w:w="1077" w:type="dxa"/>
            <w:tcBorders>
              <w:top w:val="single" w:sz="6" w:space="0" w:color="auto"/>
              <w:left w:val="single" w:sz="6" w:space="0" w:color="auto"/>
              <w:bottom w:val="single" w:sz="6" w:space="0" w:color="auto"/>
              <w:right w:val="single" w:sz="6" w:space="0" w:color="auto"/>
            </w:tcBorders>
            <w:shd w:val="clear" w:color="auto" w:fill="D0CECE" w:themeFill="background2" w:themeFillShade="E6"/>
            <w:vAlign w:val="center"/>
            <w:hideMark/>
          </w:tcPr>
          <w:p w14:paraId="6F032BF0" w14:textId="77777777" w:rsidR="00E3652C" w:rsidRPr="00531895" w:rsidRDefault="00E3652C" w:rsidP="00763235">
            <w:pPr>
              <w:spacing w:before="20" w:after="20" w:line="240" w:lineRule="auto"/>
              <w:jc w:val="center"/>
              <w:rPr>
                <w:rFonts w:eastAsia="Times New Roman" w:cstheme="minorHAnsi"/>
                <w:b/>
                <w:bCs/>
                <w:color w:val="000000"/>
                <w:sz w:val="20"/>
                <w:szCs w:val="20"/>
                <w:lang w:val="es-ES" w:eastAsia="es-ES"/>
              </w:rPr>
            </w:pPr>
            <w:r w:rsidRPr="00531895">
              <w:rPr>
                <w:rFonts w:eastAsia="Times New Roman" w:cstheme="minorHAnsi"/>
                <w:b/>
                <w:bCs/>
                <w:color w:val="000000"/>
                <w:sz w:val="20"/>
                <w:szCs w:val="20"/>
                <w:lang w:val="es-ES" w:eastAsia="es-ES"/>
              </w:rPr>
              <w:t>Id Calificacion Código</w:t>
            </w:r>
          </w:p>
        </w:tc>
        <w:tc>
          <w:tcPr>
            <w:tcW w:w="3969" w:type="dxa"/>
            <w:tcBorders>
              <w:top w:val="single" w:sz="6" w:space="0" w:color="auto"/>
              <w:left w:val="single" w:sz="6" w:space="0" w:color="auto"/>
              <w:bottom w:val="single" w:sz="6" w:space="0" w:color="auto"/>
              <w:right w:val="single" w:sz="6" w:space="0" w:color="auto"/>
            </w:tcBorders>
            <w:shd w:val="clear" w:color="auto" w:fill="D0CECE" w:themeFill="background2" w:themeFillShade="E6"/>
            <w:vAlign w:val="center"/>
            <w:hideMark/>
          </w:tcPr>
          <w:p w14:paraId="67B984A2" w14:textId="77777777" w:rsidR="00E3652C" w:rsidRPr="00531895" w:rsidRDefault="00E3652C" w:rsidP="00763235">
            <w:pPr>
              <w:spacing w:before="20" w:after="20" w:line="240" w:lineRule="auto"/>
              <w:jc w:val="center"/>
              <w:rPr>
                <w:rFonts w:eastAsia="Times New Roman" w:cstheme="minorHAnsi"/>
                <w:b/>
                <w:bCs/>
                <w:color w:val="000000"/>
                <w:sz w:val="20"/>
                <w:szCs w:val="20"/>
                <w:lang w:val="es-ES" w:eastAsia="es-ES"/>
              </w:rPr>
            </w:pPr>
            <w:r w:rsidRPr="00531895">
              <w:rPr>
                <w:rFonts w:eastAsia="Times New Roman" w:cstheme="minorHAnsi"/>
                <w:b/>
                <w:bCs/>
                <w:color w:val="000000"/>
                <w:sz w:val="20"/>
                <w:szCs w:val="20"/>
                <w:lang w:val="es-ES" w:eastAsia="es-ES"/>
              </w:rPr>
              <w:t>Nombre</w:t>
            </w:r>
          </w:p>
        </w:tc>
        <w:tc>
          <w:tcPr>
            <w:tcW w:w="1134" w:type="dxa"/>
            <w:tcBorders>
              <w:top w:val="single" w:sz="6" w:space="0" w:color="auto"/>
              <w:left w:val="single" w:sz="6" w:space="0" w:color="auto"/>
              <w:bottom w:val="single" w:sz="6" w:space="0" w:color="auto"/>
              <w:right w:val="single" w:sz="6" w:space="0" w:color="auto"/>
            </w:tcBorders>
            <w:shd w:val="clear" w:color="auto" w:fill="D0CECE" w:themeFill="background2" w:themeFillShade="E6"/>
            <w:vAlign w:val="center"/>
            <w:hideMark/>
          </w:tcPr>
          <w:p w14:paraId="53221630" w14:textId="77777777" w:rsidR="00E3652C" w:rsidRPr="00531895" w:rsidRDefault="00E3652C" w:rsidP="00763235">
            <w:pPr>
              <w:spacing w:before="20" w:after="20" w:line="240" w:lineRule="auto"/>
              <w:jc w:val="center"/>
              <w:rPr>
                <w:rFonts w:eastAsia="Times New Roman" w:cstheme="minorHAnsi"/>
                <w:b/>
                <w:bCs/>
                <w:color w:val="000000"/>
                <w:sz w:val="20"/>
                <w:szCs w:val="20"/>
                <w:lang w:val="es-ES" w:eastAsia="es-ES"/>
              </w:rPr>
            </w:pPr>
            <w:r w:rsidRPr="00531895">
              <w:rPr>
                <w:rFonts w:eastAsia="Times New Roman" w:cstheme="minorHAnsi"/>
                <w:b/>
                <w:bCs/>
                <w:color w:val="000000"/>
                <w:sz w:val="20"/>
                <w:szCs w:val="20"/>
                <w:lang w:val="es-ES" w:eastAsia="es-ES"/>
              </w:rPr>
              <w:t>IdEmpresa Propietaria</w:t>
            </w:r>
          </w:p>
        </w:tc>
        <w:tc>
          <w:tcPr>
            <w:tcW w:w="2154" w:type="dxa"/>
            <w:tcBorders>
              <w:top w:val="single" w:sz="6" w:space="0" w:color="auto"/>
              <w:left w:val="single" w:sz="6" w:space="0" w:color="auto"/>
              <w:bottom w:val="single" w:sz="6" w:space="0" w:color="auto"/>
              <w:right w:val="single" w:sz="6" w:space="0" w:color="auto"/>
            </w:tcBorders>
            <w:shd w:val="clear" w:color="auto" w:fill="D0CECE" w:themeFill="background2" w:themeFillShade="E6"/>
            <w:vAlign w:val="center"/>
            <w:hideMark/>
          </w:tcPr>
          <w:p w14:paraId="5DBA1962" w14:textId="77777777" w:rsidR="00E3652C" w:rsidRPr="00531895" w:rsidRDefault="00E3652C" w:rsidP="00763235">
            <w:pPr>
              <w:spacing w:before="20" w:after="20" w:line="240" w:lineRule="auto"/>
              <w:jc w:val="center"/>
              <w:rPr>
                <w:rFonts w:eastAsia="Times New Roman" w:cstheme="minorHAnsi"/>
                <w:b/>
                <w:bCs/>
                <w:color w:val="000000"/>
                <w:sz w:val="20"/>
                <w:szCs w:val="20"/>
                <w:lang w:val="es-ES" w:eastAsia="es-ES"/>
              </w:rPr>
            </w:pPr>
            <w:r w:rsidRPr="00531895">
              <w:rPr>
                <w:rFonts w:eastAsia="Times New Roman" w:cstheme="minorHAnsi"/>
                <w:b/>
                <w:bCs/>
                <w:color w:val="000000"/>
                <w:sz w:val="20"/>
                <w:szCs w:val="20"/>
                <w:lang w:val="es-ES" w:eastAsia="es-ES"/>
              </w:rPr>
              <w:t>EmpresaPropietaria</w:t>
            </w:r>
          </w:p>
        </w:tc>
        <w:tc>
          <w:tcPr>
            <w:tcW w:w="1418" w:type="dxa"/>
            <w:tcBorders>
              <w:top w:val="single" w:sz="6" w:space="0" w:color="auto"/>
              <w:left w:val="single" w:sz="6" w:space="0" w:color="auto"/>
              <w:bottom w:val="single" w:sz="6" w:space="0" w:color="auto"/>
              <w:right w:val="single" w:sz="6" w:space="0" w:color="auto"/>
            </w:tcBorders>
            <w:shd w:val="clear" w:color="auto" w:fill="D0CECE" w:themeFill="background2" w:themeFillShade="E6"/>
            <w:vAlign w:val="center"/>
            <w:hideMark/>
          </w:tcPr>
          <w:p w14:paraId="476CBEA9" w14:textId="77777777" w:rsidR="00E3652C" w:rsidRPr="00531895" w:rsidRDefault="00E3652C" w:rsidP="00763235">
            <w:pPr>
              <w:spacing w:before="20" w:after="20" w:line="240" w:lineRule="auto"/>
              <w:jc w:val="center"/>
              <w:rPr>
                <w:rFonts w:eastAsia="Times New Roman" w:cstheme="minorHAnsi"/>
                <w:b/>
                <w:bCs/>
                <w:color w:val="000000"/>
                <w:sz w:val="20"/>
                <w:szCs w:val="20"/>
                <w:lang w:val="es-ES" w:eastAsia="es-ES"/>
              </w:rPr>
            </w:pPr>
            <w:r w:rsidRPr="00531895">
              <w:rPr>
                <w:rFonts w:eastAsia="Times New Roman" w:cstheme="minorHAnsi"/>
                <w:b/>
                <w:bCs/>
                <w:color w:val="000000"/>
                <w:sz w:val="20"/>
                <w:szCs w:val="20"/>
                <w:lang w:val="es-ES" w:eastAsia="es-ES"/>
              </w:rPr>
              <w:t>VI Servidumbres (USD)</w:t>
            </w:r>
          </w:p>
        </w:tc>
      </w:tr>
      <w:tr w:rsidR="001577A9" w:rsidRPr="00C62922" w14:paraId="2092809D" w14:textId="77777777" w:rsidTr="00763235">
        <w:trPr>
          <w:jc w:val="center"/>
        </w:trPr>
        <w:tc>
          <w:tcPr>
            <w:tcW w:w="1077" w:type="dxa"/>
            <w:tcBorders>
              <w:top w:val="single" w:sz="6" w:space="0" w:color="auto"/>
              <w:left w:val="single" w:sz="6" w:space="0" w:color="auto"/>
              <w:bottom w:val="single" w:sz="2" w:space="0" w:color="auto"/>
              <w:right w:val="single" w:sz="6" w:space="0" w:color="auto"/>
            </w:tcBorders>
            <w:shd w:val="clear" w:color="auto" w:fill="auto"/>
            <w:noWrap/>
            <w:vAlign w:val="bottom"/>
            <w:hideMark/>
          </w:tcPr>
          <w:p w14:paraId="40AB3D95"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N_3</w:t>
            </w:r>
          </w:p>
        </w:tc>
        <w:tc>
          <w:tcPr>
            <w:tcW w:w="3969" w:type="dxa"/>
            <w:tcBorders>
              <w:top w:val="single" w:sz="6" w:space="0" w:color="auto"/>
              <w:left w:val="single" w:sz="6" w:space="0" w:color="auto"/>
              <w:bottom w:val="single" w:sz="2" w:space="0" w:color="auto"/>
              <w:right w:val="single" w:sz="6" w:space="0" w:color="auto"/>
            </w:tcBorders>
            <w:shd w:val="clear" w:color="auto" w:fill="auto"/>
            <w:noWrap/>
            <w:vAlign w:val="bottom"/>
            <w:hideMark/>
          </w:tcPr>
          <w:p w14:paraId="04665300"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Alto Jahuel 220-&gt;Chena 220</w:t>
            </w:r>
          </w:p>
        </w:tc>
        <w:tc>
          <w:tcPr>
            <w:tcW w:w="1134" w:type="dxa"/>
            <w:tcBorders>
              <w:top w:val="single" w:sz="6" w:space="0" w:color="auto"/>
              <w:left w:val="single" w:sz="6" w:space="0" w:color="auto"/>
              <w:bottom w:val="single" w:sz="2" w:space="0" w:color="auto"/>
              <w:right w:val="single" w:sz="6" w:space="0" w:color="auto"/>
            </w:tcBorders>
            <w:shd w:val="clear" w:color="auto" w:fill="auto"/>
            <w:noWrap/>
            <w:vAlign w:val="bottom"/>
            <w:hideMark/>
          </w:tcPr>
          <w:p w14:paraId="648AE09E"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6" w:space="0" w:color="auto"/>
              <w:left w:val="single" w:sz="6" w:space="0" w:color="auto"/>
              <w:bottom w:val="single" w:sz="2" w:space="0" w:color="auto"/>
              <w:right w:val="single" w:sz="6" w:space="0" w:color="auto"/>
            </w:tcBorders>
            <w:shd w:val="clear" w:color="auto" w:fill="auto"/>
            <w:noWrap/>
            <w:vAlign w:val="bottom"/>
            <w:hideMark/>
          </w:tcPr>
          <w:p w14:paraId="3ED80163"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6" w:space="0" w:color="auto"/>
              <w:left w:val="single" w:sz="6" w:space="0" w:color="auto"/>
              <w:bottom w:val="single" w:sz="2" w:space="0" w:color="auto"/>
              <w:right w:val="single" w:sz="6" w:space="0" w:color="auto"/>
            </w:tcBorders>
            <w:shd w:val="clear" w:color="auto" w:fill="auto"/>
            <w:noWrap/>
            <w:vAlign w:val="bottom"/>
            <w:hideMark/>
          </w:tcPr>
          <w:p w14:paraId="7FBA13B2" w14:textId="287844B5"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3.906.286,70</w:t>
            </w:r>
          </w:p>
        </w:tc>
      </w:tr>
      <w:tr w:rsidR="001577A9" w:rsidRPr="00C62922" w14:paraId="1CC8F13B"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F5CBE8F"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N_3</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4073E48"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Alto Jahuel 220-&gt;Chena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4ED0AD2"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P_513</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4C5231C"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Chena S. 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9E0B692" w14:textId="337FDA8E"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190.272,27</w:t>
            </w:r>
          </w:p>
        </w:tc>
      </w:tr>
      <w:tr w:rsidR="001577A9" w:rsidRPr="00C62922" w14:paraId="542A624E" w14:textId="77777777" w:rsidTr="00763235">
        <w:trPr>
          <w:trHeight w:val="75"/>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3DB3761"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N_4</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BE860FF"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Alto Jahuel 220-&gt;Los Almendros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CDE11E5"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P_111</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E615062"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ENEL DISTRIBUCION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655C9C4" w14:textId="01CE61FD"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13.183.211,32</w:t>
            </w:r>
          </w:p>
        </w:tc>
      </w:tr>
      <w:tr w:rsidR="001577A9" w:rsidRPr="00C62922" w14:paraId="31B494FC"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90A3F25"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N_6</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9257577"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Alto Jahuel 220-&gt;Tap Central Santa Marta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D1815D8"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00AE17A"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C78CF47" w14:textId="2634C7FF"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1.518.522,01</w:t>
            </w:r>
          </w:p>
        </w:tc>
      </w:tr>
      <w:tr w:rsidR="001577A9" w:rsidRPr="00C62922" w14:paraId="493CEF25"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7C4583E"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N_7</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27A346A"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Alto Jahuel 500-&gt;Ancoa 500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539A3F1"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F5341CB"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8100281" w14:textId="7D988952"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46.550.078,60</w:t>
            </w:r>
          </w:p>
        </w:tc>
      </w:tr>
      <w:tr w:rsidR="001577A9" w:rsidRPr="00C62922" w14:paraId="7E548F1B"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1AF47F1"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N_10</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C67B8CC"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Ancoa 220-&gt;Itahue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229588E"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7370F62"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6560D9A" w14:textId="243B025E"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1.843.129,16</w:t>
            </w:r>
          </w:p>
        </w:tc>
      </w:tr>
      <w:tr w:rsidR="001577A9" w:rsidRPr="00C62922" w14:paraId="2E6A7111"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D02E790"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N_11</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37A303E" w14:textId="77777777" w:rsidR="001577A9" w:rsidRPr="00457601" w:rsidRDefault="001577A9" w:rsidP="001577A9">
            <w:pPr>
              <w:spacing w:before="20" w:after="20" w:line="240" w:lineRule="auto"/>
              <w:jc w:val="left"/>
              <w:rPr>
                <w:rFonts w:eastAsia="Times New Roman" w:cstheme="minorHAnsi"/>
                <w:color w:val="000000"/>
                <w:sz w:val="20"/>
                <w:szCs w:val="20"/>
                <w:lang w:val="en-US" w:eastAsia="es-ES"/>
              </w:rPr>
            </w:pPr>
            <w:r w:rsidRPr="00040707">
              <w:rPr>
                <w:rFonts w:cs="Calibri"/>
                <w:color w:val="000000"/>
                <w:sz w:val="20"/>
                <w:szCs w:val="20"/>
                <w:lang w:val="en-US"/>
              </w:rPr>
              <w:t>Ancoa 220-&gt;Tap Off Santa Isabel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1998574"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9A17F32"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39962A8" w14:textId="72E8503A"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910.189,42</w:t>
            </w:r>
          </w:p>
        </w:tc>
      </w:tr>
      <w:tr w:rsidR="001577A9" w:rsidRPr="00C62922" w14:paraId="61160B7A"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4806F32"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N_13</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E3698B9"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Ancoa 500-&gt;Nueva Charrua 500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F8DB697"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AA2A056"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BEDE925" w14:textId="15A14D02"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13.861.943,89</w:t>
            </w:r>
          </w:p>
        </w:tc>
      </w:tr>
      <w:tr w:rsidR="001577A9" w:rsidRPr="00C62922" w14:paraId="7808A2BF"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5C33BC3"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N_14</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DD865A8"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Atacama 220-&gt;Tap Enlace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1C0B241"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8832162"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9A4882B" w14:textId="658D808C"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438.780,85</w:t>
            </w:r>
          </w:p>
        </w:tc>
      </w:tr>
      <w:tr w:rsidR="001577A9" w:rsidRPr="00C62922" w14:paraId="0DA433E7"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E588460"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N_15</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4DB54FB"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Bureo 220-&gt;Los Peumos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D57EFA3"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190FA83"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1E73335" w14:textId="31187677"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2.827.076,85</w:t>
            </w:r>
          </w:p>
        </w:tc>
      </w:tr>
      <w:tr w:rsidR="001577A9" w:rsidRPr="00C62922" w14:paraId="219DBE7A"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F67D402"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N_18</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D3D43ED"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Cardones 220-&gt;Algarrobal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263D29C"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A9379B9"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6B179E2" w14:textId="2798F331"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5.805.583,87</w:t>
            </w:r>
          </w:p>
        </w:tc>
      </w:tr>
      <w:tr w:rsidR="001577A9" w:rsidRPr="00C62922" w14:paraId="76E95FEC"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BA10CF6"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N_20</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C7B0D83"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Carrera Pinto 220-&gt;Nueva Diego de Almagro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7C233C2"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04852CC"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19D343A" w14:textId="3AE82ABF"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608.450,38</w:t>
            </w:r>
          </w:p>
        </w:tc>
      </w:tr>
      <w:tr w:rsidR="001577A9" w:rsidRPr="00C62922" w14:paraId="18DF5E50"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211CC2E"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N_21</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FD2ECAF"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Carrera Pinto 220-&gt;S. San Andres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9CEC5AC"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C8237FF"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AAAE350" w14:textId="1BEABE5A"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609.650,06</w:t>
            </w:r>
          </w:p>
        </w:tc>
      </w:tr>
      <w:tr w:rsidR="001577A9" w:rsidRPr="00C62922" w14:paraId="60B0B5A1"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C31EC44"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N_22</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241D84D"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Cautin 220-&gt;Metrenco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313D585"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AF31719"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AC9F45E" w14:textId="564B599D"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1.502.728,30</w:t>
            </w:r>
          </w:p>
        </w:tc>
      </w:tr>
      <w:tr w:rsidR="001577A9" w:rsidRPr="00C62922" w14:paraId="73251160"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634C883"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N_24</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1FD406D"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Cerro Navia 220-&gt;Chena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B9D7295"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241A7ED"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BD41B38" w14:textId="2ACD32A5"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522.465,46</w:t>
            </w:r>
          </w:p>
        </w:tc>
      </w:tr>
      <w:tr w:rsidR="001577A9" w:rsidRPr="00C62922" w14:paraId="30AF4494"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0188E80"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N_24</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91FC3A6"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Cerro Navia 220-&gt;Chena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2A1C0F2"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P_513</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273F7AE"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Chena S. 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5F19A0A" w14:textId="7264766E"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186.585,40</w:t>
            </w:r>
          </w:p>
        </w:tc>
      </w:tr>
      <w:tr w:rsidR="001577A9" w:rsidRPr="00C62922" w14:paraId="40AE88B9"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EE6BE87"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N_25</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52815F1"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Cerro Navia 220-&gt;Neptuno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DDE6A4E"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8A1358A"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B8FA4B5" w14:textId="58B1ABB7"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214.719,15</w:t>
            </w:r>
          </w:p>
        </w:tc>
      </w:tr>
      <w:tr w:rsidR="001577A9" w:rsidRPr="00C62922" w14:paraId="7E116E5A"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2BFFA4D"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N_28</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9F20E54"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Charrua 220-&gt;Concepcion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61C6263"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9F777CF"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5BC262D" w14:textId="56F6AB4C"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3.833.609,64</w:t>
            </w:r>
          </w:p>
        </w:tc>
      </w:tr>
      <w:tr w:rsidR="001577A9" w:rsidRPr="00C62922" w14:paraId="673FFB57"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DC36302"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N_29</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BBA4EB8"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Charrua 220-&gt;El Rosal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56AC096"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B6B08DE"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4400656" w14:textId="05051808"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1.009.826,94</w:t>
            </w:r>
          </w:p>
        </w:tc>
      </w:tr>
      <w:tr w:rsidR="001577A9" w:rsidRPr="00C62922" w14:paraId="6291EED0"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C9A1A3D"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N_30</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EED63A2"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Charrua 220-&gt;Lagunillas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4143702"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68F3CEB"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020BA24" w14:textId="19E75414"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5.230.746,86</w:t>
            </w:r>
          </w:p>
        </w:tc>
      </w:tr>
      <w:tr w:rsidR="001577A9" w:rsidRPr="00C62922" w14:paraId="693DDCD2"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3838572"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lastRenderedPageBreak/>
              <w:t>N_32</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7A31EC3"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Charrua 220-&gt;Trebol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7DFE919"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3FE17C9"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5E33A3C" w14:textId="1382DF72"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480.357,61</w:t>
            </w:r>
          </w:p>
        </w:tc>
      </w:tr>
      <w:tr w:rsidR="001577A9" w:rsidRPr="00C62922" w14:paraId="4F85EEC0"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54D5A01"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N_33</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382998E"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Charrua 500-&gt;Nueva Charrua 500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449911C"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550C5AC"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6BC43E9" w14:textId="3079ADFF"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13.561.575,31</w:t>
            </w:r>
          </w:p>
        </w:tc>
      </w:tr>
      <w:tr w:rsidR="001577A9" w:rsidRPr="00C62922" w14:paraId="76485B24"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02522ED"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N_34</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BB9BC83"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Chena 220-&gt;Neptuno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F819BF8"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A4963A4"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C806FA8" w14:textId="04908A10"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422.704,82</w:t>
            </w:r>
          </w:p>
        </w:tc>
      </w:tr>
      <w:tr w:rsidR="001577A9" w:rsidRPr="00C62922" w14:paraId="19C59905"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0DD6F7C"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N_35</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A0AC82E"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Chena 220-&gt;Tap Central Santa Marta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AAE6845"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FE31DEC"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6FFAE12" w14:textId="6D46C776"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3.686.439,59</w:t>
            </w:r>
          </w:p>
        </w:tc>
      </w:tr>
      <w:tr w:rsidR="001577A9" w:rsidRPr="00C62922" w14:paraId="41BB5E54"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C8C1C4C"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N_37</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6267464"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Chuquicamata 220-&gt;Nueva Chuquicamata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C4BDF90"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P_164</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5CCA335"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E-CL</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69DE087" w14:textId="0514AB42"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8.377.987,18</w:t>
            </w:r>
          </w:p>
        </w:tc>
      </w:tr>
      <w:tr w:rsidR="001577A9" w:rsidRPr="00C62922" w14:paraId="001D23D4"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C1E9AB3"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N_39</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D21AB3B"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Ciruelos 220-&gt;Lastarria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FB2C6FC"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8886F24"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51C7765" w14:textId="22DCDECE"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1.513.431,70</w:t>
            </w:r>
          </w:p>
        </w:tc>
      </w:tr>
      <w:tr w:rsidR="001577A9" w:rsidRPr="00C62922" w14:paraId="2C5EB2D6"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8F43016"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N_40</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AE5C569"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Ciruelos 220-&gt;Valdivia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BD33A50"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17101DB"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760EC87" w14:textId="040B79AD"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2.087.824,24</w:t>
            </w:r>
          </w:p>
        </w:tc>
      </w:tr>
      <w:tr w:rsidR="001577A9" w:rsidRPr="00C62922" w14:paraId="5CB61061"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7FF93A2"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N_41</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2CF8A2A"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Condores 220-&gt;Parinacota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EF43EB4"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B166A3D"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5F680C1" w14:textId="210479A5"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4.001.059,43</w:t>
            </w:r>
          </w:p>
        </w:tc>
      </w:tr>
      <w:tr w:rsidR="001577A9" w:rsidRPr="00C62922" w14:paraId="57456EA3"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F9F2FC8"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N_42</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8F8DDA1"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Crucero 220-&gt;Kimal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E5B3863"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C8F1212"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7B509CA" w14:textId="08CF3C9F"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2.114,97</w:t>
            </w:r>
          </w:p>
        </w:tc>
      </w:tr>
      <w:tr w:rsidR="001577A9" w:rsidRPr="00C62922" w14:paraId="64E97748"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DB23E68"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N_43</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A10D16E"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Cumbre 500-&gt;Nueva Cardones 500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23F44E6"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P_514</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0430086"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TEN</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577EDC6" w14:textId="1210B534"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12.072.745,73</w:t>
            </w:r>
          </w:p>
        </w:tc>
      </w:tr>
      <w:tr w:rsidR="001577A9" w:rsidRPr="00C62922" w14:paraId="70450815"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B91E164"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N_44</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680AA2B"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Don Goyo 220-&gt;La Cebada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10D2298"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FF4D513"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E9EE1B1" w14:textId="0FBCFFC2"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1.215.097,37</w:t>
            </w:r>
          </w:p>
        </w:tc>
      </w:tr>
      <w:tr w:rsidR="001577A9" w:rsidRPr="00C62922" w14:paraId="0ACE0CBB"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3540418"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N_45</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92DC6F0"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Don Hector 220-&gt;Punta Colorada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C35C433"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5B4984A"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C433ED4" w14:textId="52823BF5"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8.348.469,55</w:t>
            </w:r>
          </w:p>
        </w:tc>
      </w:tr>
      <w:tr w:rsidR="001577A9" w:rsidRPr="00C62922" w14:paraId="1193DFE6"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DCB20E0"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N_46</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4B8FB08"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Duqueco 220-&gt;Bureo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7832A97"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E059DAD"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87EBFE0" w14:textId="4ABCAEDF"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2.772.434,28</w:t>
            </w:r>
          </w:p>
        </w:tc>
      </w:tr>
      <w:tr w:rsidR="001577A9" w:rsidRPr="00C62922" w14:paraId="6BCF5045"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1014721"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N_47</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912AF41"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Duqueco 220-&gt;Los Varones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CDA2A9A"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8A1358E"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B9059BB" w14:textId="283B5183"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1.009.826,94</w:t>
            </w:r>
          </w:p>
        </w:tc>
      </w:tr>
      <w:tr w:rsidR="001577A9" w:rsidRPr="00C62922" w14:paraId="3A2E5FA3"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B475224"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N_49</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A26F848"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El Rosal 220-&gt;Los Varones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40FCDC1"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D5538A8"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96B732D" w14:textId="16440FE4"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1.009.826,94</w:t>
            </w:r>
          </w:p>
        </w:tc>
      </w:tr>
      <w:tr w:rsidR="001577A9" w:rsidRPr="00C62922" w14:paraId="1E20B4CF"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017C556"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N_51</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AFA34E8"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Encuentro 220-&gt;Kimal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BCC78C0"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E416119"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D36E5F4" w14:textId="5A681C96"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2.114,97</w:t>
            </w:r>
          </w:p>
        </w:tc>
      </w:tr>
      <w:tr w:rsidR="001577A9" w:rsidRPr="00C62922" w14:paraId="67A2DB76"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7C523A4"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N_52</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0F53E7F"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Encuentro 220-&gt;Miraje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B6B418A"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CBE15D6"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3589041" w14:textId="735ADCD5"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203.380,43</w:t>
            </w:r>
          </w:p>
        </w:tc>
      </w:tr>
      <w:tr w:rsidR="001577A9" w:rsidRPr="00C62922" w14:paraId="6E19E646"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DCA3381"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N_55</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126BC73"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Hualpen 220-&gt;Guindo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618407F"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B6F353C"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45A0FB8" w14:textId="6BE91130"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1.111.848,63</w:t>
            </w:r>
          </w:p>
        </w:tc>
      </w:tr>
      <w:tr w:rsidR="001577A9" w:rsidRPr="00C62922" w14:paraId="6E716E21"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2A402DD"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N_56</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90EC6A8"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Hualpen 220-&gt;Trebol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6E7E3EF"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9203DE9"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4F3F7AD" w14:textId="67F9B19A"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1.029.113,54</w:t>
            </w:r>
          </w:p>
        </w:tc>
      </w:tr>
      <w:tr w:rsidR="001577A9" w:rsidRPr="00C62922" w14:paraId="5933815C"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09AD05E"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N_58</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E385AAD"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Kimal 220-&gt;Nueva Chuquicamata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2FB5EFC"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P_164</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077D5F8"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E-CL</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0585EA5" w14:textId="5BADE2AC"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8.543.110,94</w:t>
            </w:r>
          </w:p>
        </w:tc>
      </w:tr>
      <w:tr w:rsidR="001577A9" w:rsidRPr="00C62922" w14:paraId="3E52FF51"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7F680B7"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N_64</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6B4A99F"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Lagunas 220-&gt;Nueva Pozo Almonte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BDC1AFE"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P_164</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6046122"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E-CL</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10F2D8C" w14:textId="31F35DC4"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4.202.429,28</w:t>
            </w:r>
          </w:p>
        </w:tc>
      </w:tr>
      <w:tr w:rsidR="001577A9" w:rsidRPr="00C62922" w14:paraId="14070694"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119ADC2"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N_65</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12B9690"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Lagunas 220-&gt;Nueva Victoria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03BD6CD"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2AC2AB3"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1EEDFA9" w14:textId="0516ABFB"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215.738,98</w:t>
            </w:r>
          </w:p>
        </w:tc>
      </w:tr>
      <w:tr w:rsidR="001577A9" w:rsidRPr="00C62922" w14:paraId="091E786F"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C94075F"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N_66</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5EBBCC7"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Lagunas 220-&gt;San Simon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FB5DC1C"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EC9F264"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464C676" w14:textId="45D9A6BD"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342.613,63</w:t>
            </w:r>
          </w:p>
        </w:tc>
      </w:tr>
      <w:tr w:rsidR="001577A9" w:rsidRPr="00C62922" w14:paraId="356F3D3C"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0FEEC73"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N_67</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EC1E578"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Lagunillas 220-&gt;Guindo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F8D29CC"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5896508"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2F5A95D" w14:textId="74B86D12"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1.111.848,63</w:t>
            </w:r>
          </w:p>
        </w:tc>
      </w:tr>
      <w:tr w:rsidR="001577A9" w:rsidRPr="00C62922" w14:paraId="337EF3FE"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78D0895"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N_69</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88EF12E"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Lo Aguirre 220-&gt;Nueva Alto Melipilla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EC73C44"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C5FCC47"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22C95E2" w14:textId="60B875FF"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4.727.528,55</w:t>
            </w:r>
          </w:p>
        </w:tc>
      </w:tr>
      <w:tr w:rsidR="001577A9" w:rsidRPr="00C62922" w14:paraId="0338696F"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863188A"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N_70</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CB1219F"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Lo Aguirre 500-&gt;Alto Jahuel 500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263D982"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B9C16BC"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E210136" w14:textId="00796ADC"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6.228.927,74</w:t>
            </w:r>
          </w:p>
        </w:tc>
      </w:tr>
      <w:tr w:rsidR="001577A9" w:rsidRPr="00C62922" w14:paraId="0CF36A6F"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63181B2"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N_72</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449503F"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Los Changos 500-&gt;Cumbre 500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B9875C7"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P_514</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2EB148E"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TEN</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F806D71" w14:textId="5AE21145"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8.072.079,78</w:t>
            </w:r>
          </w:p>
        </w:tc>
      </w:tr>
      <w:tr w:rsidR="001577A9" w:rsidRPr="00C62922" w14:paraId="0D1EB953"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146EAC1"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N_75</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8A8E46D"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Los Vilos 220-&gt;Las Palmas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24FFC3F"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18CBDC7"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F593A4F" w14:textId="56328EA8"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3.205.551,53</w:t>
            </w:r>
          </w:p>
        </w:tc>
      </w:tr>
      <w:tr w:rsidR="001577A9" w:rsidRPr="00C62922" w14:paraId="589DD4B9"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EB869B6"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N_76</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3BC4CAD"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Los Vilos 220-&gt;Nogales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9D64F5B"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DAF2CFB"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45D4146" w14:textId="1204CAAF"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2.312.931,75</w:t>
            </w:r>
          </w:p>
        </w:tc>
      </w:tr>
      <w:tr w:rsidR="001577A9" w:rsidRPr="00C62922" w14:paraId="2470F1F6"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9F6A32F"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N_77</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5DF2415"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Los Vilos 220-&gt;Tap Doña Carmen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C780396"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32E4FAF"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2B3BD45" w14:textId="24ACF2BE"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1.156.465,88</w:t>
            </w:r>
          </w:p>
        </w:tc>
      </w:tr>
      <w:tr w:rsidR="001577A9" w:rsidRPr="00C62922" w14:paraId="5671C17B"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BFF2171"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N_78</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5B2B2EF"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Maitencillo 220-&gt;Algarrobal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3874E38"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8D09A8E"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5C5F5C1" w14:textId="1EC33628"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5.805.583,87</w:t>
            </w:r>
          </w:p>
        </w:tc>
      </w:tr>
      <w:tr w:rsidR="001577A9" w:rsidRPr="00C62922" w14:paraId="30B554B1"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51879C0"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N_81</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703B46E"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Maria Elena 220-&gt;Kimal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42DDF90"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EE67E0A"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B7E2098" w14:textId="494A18AC"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259.787,86</w:t>
            </w:r>
          </w:p>
        </w:tc>
      </w:tr>
      <w:tr w:rsidR="001577A9" w:rsidRPr="00C62922" w14:paraId="32D07E16"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77ECC50"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N_82</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670F3E1"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Maria Elena 220-&gt;Quillagua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648B7EA"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EC42FD3"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76B84C0" w14:textId="5A6FFDB4"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559.889,24</w:t>
            </w:r>
          </w:p>
        </w:tc>
      </w:tr>
      <w:tr w:rsidR="001577A9" w:rsidRPr="00C62922" w14:paraId="1F4BB5AB"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381DEA6"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N_83</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84732D0"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Melipulli 220-&gt;Pargua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E752B5B"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P_100</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00D1B14"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STS</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1D479A7" w14:textId="55CC6723"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6.774.911,98</w:t>
            </w:r>
          </w:p>
        </w:tc>
      </w:tr>
      <w:tr w:rsidR="001577A9" w:rsidRPr="00C62922" w14:paraId="54E6FFF0"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6851285"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N_83</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A243EDD"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Melipulli 220-&gt;Pargua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B8C6B8B"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P_122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506835E"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SAESA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5EA9F1D" w14:textId="4105D6A7"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1.680.170,40</w:t>
            </w:r>
          </w:p>
        </w:tc>
      </w:tr>
      <w:tr w:rsidR="001577A9" w:rsidRPr="00C62922" w14:paraId="630CD466"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CF58350"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N_85</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1BB67D5"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Miraje 220-&gt;Atacama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D8B3310"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032E119"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AF278B1" w14:textId="1C17C586"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877.561,71</w:t>
            </w:r>
          </w:p>
        </w:tc>
      </w:tr>
      <w:tr w:rsidR="001577A9" w:rsidRPr="00C62922" w14:paraId="26BE7A16"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E3D2C6F"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N_86</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BDEA74C"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Miraje 220-&gt;Tap Enlace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7C4C395"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2901514"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C8573F5" w14:textId="6C66C6F0"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432.330,66</w:t>
            </w:r>
          </w:p>
        </w:tc>
      </w:tr>
      <w:tr w:rsidR="001577A9" w:rsidRPr="00C62922" w14:paraId="170C22EE"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45E7009"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N_88</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5FD0580"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Nogales 220-&gt;Quillota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6C8DF7C"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33265AC"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F735837" w14:textId="769488E7"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1.443.431,76</w:t>
            </w:r>
          </w:p>
        </w:tc>
      </w:tr>
      <w:tr w:rsidR="001577A9" w:rsidRPr="00C62922" w14:paraId="62A09B37"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7A4BBFC"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N_90</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5CC7CE1"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Nogales 220-&gt;Tap Doña Carmen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0DF7E68"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9013E3C"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FBD7790" w14:textId="4404712F"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1.142.191,25</w:t>
            </w:r>
          </w:p>
        </w:tc>
      </w:tr>
      <w:tr w:rsidR="001577A9" w:rsidRPr="00C62922" w14:paraId="5F22A053"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66F66E5"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lastRenderedPageBreak/>
              <w:t>N_91</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ACB37D5"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Nueva Alto Melipilla 220-&gt;Alto Melipilla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129BBA6"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P_113</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9109DE7"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CHILQUINTA ENERGÍA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D869582" w14:textId="631190D7"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12.952,27</w:t>
            </w:r>
          </w:p>
        </w:tc>
      </w:tr>
      <w:tr w:rsidR="001577A9" w:rsidRPr="00C62922" w14:paraId="4B10F9ED"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E6D72FB"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N_92</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7E0F76D"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Nueva Alto Melipilla 220-&gt;Rapel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C80EE2E"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93E55E5"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771FD58" w14:textId="60B0D337"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4.786.611,21</w:t>
            </w:r>
          </w:p>
        </w:tc>
      </w:tr>
      <w:tr w:rsidR="001577A9" w:rsidRPr="00C62922" w14:paraId="0C013D23"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550D495"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N_94</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8F85003"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Nueva Diego de Almagro 220-&gt;Diego de Almagro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92274E9"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9EBBEBF"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40196C1" w14:textId="78E1B8AE"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608.450,38</w:t>
            </w:r>
          </w:p>
        </w:tc>
      </w:tr>
      <w:tr w:rsidR="001577A9" w:rsidRPr="00C62922" w14:paraId="4AD306E9"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6932515"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N_95</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6026766"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Nueva Lampa 220-&gt;Cerro Navia Desf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545ACEA"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D076665"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FF02547" w14:textId="19382A05"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993.922,18</w:t>
            </w:r>
          </w:p>
        </w:tc>
      </w:tr>
      <w:tr w:rsidR="001577A9" w:rsidRPr="00C62922" w14:paraId="34BD281C"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CBCE4A0"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N_96</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59B88A6"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Nueva Lampa 220-&gt;Polpaico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AD5F677"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D5CE282"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F6A86AA" w14:textId="0897EAE1"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993.922,18</w:t>
            </w:r>
          </w:p>
        </w:tc>
      </w:tr>
      <w:tr w:rsidR="001577A9" w:rsidRPr="00C62922" w14:paraId="0C21927D"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7B899DB"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N_98</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FF33EAC"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Nueva Pichirropulli 220-&gt;Nueva Valdivia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1B83DB4"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423E779"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073F8EE" w14:textId="5AB495F9"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1.184.865,83</w:t>
            </w:r>
          </w:p>
        </w:tc>
      </w:tr>
      <w:tr w:rsidR="001577A9" w:rsidRPr="00C62922" w14:paraId="3E7C8788"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EFD7895"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N_104</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D07EEA7"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Pan de Azucar 220-&gt;Don Goyo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45B668B"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179AF3A"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443F78D" w14:textId="23A510CB"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2.948.879,06</w:t>
            </w:r>
          </w:p>
        </w:tc>
      </w:tr>
      <w:tr w:rsidR="001577A9" w:rsidRPr="00C62922" w14:paraId="5EE7AFE3"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A6845CC"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N_105</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D4A7156"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Pan de Azucar 220-&gt;Punta Colorada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BEABBFF"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73AF19E"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B53F4EA" w14:textId="2A448990"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3.416.176,75</w:t>
            </w:r>
          </w:p>
        </w:tc>
      </w:tr>
      <w:tr w:rsidR="001577A9" w:rsidRPr="00C62922" w14:paraId="3DFC4F8E"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9539378"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N_106</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64D540A"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Pargua 220-&gt;Nueva Ancud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F9DB742"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08C3E96"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F49D1A4" w14:textId="0E0088D7"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77.867,54</w:t>
            </w:r>
          </w:p>
        </w:tc>
      </w:tr>
      <w:tr w:rsidR="001577A9" w:rsidRPr="00C62922" w14:paraId="49C4F64C"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384BF4C"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N_109</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6AB8FBD"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Polpaico 220-&gt;Tap El Manzano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EB62A4A"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P_111</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D81308D"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ENEL DISTRIBUCION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03058A1" w14:textId="030C0B91"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782.764,79</w:t>
            </w:r>
          </w:p>
        </w:tc>
      </w:tr>
      <w:tr w:rsidR="001577A9" w:rsidRPr="00C62922" w14:paraId="242C0466"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429AB56"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N_110</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D9EC108"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Polpaico 500-&gt;Lo Aguirre 500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E6031FC"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B6A87E8"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0ECB6C2" w14:textId="12ACC9A0"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4.465.648,30</w:t>
            </w:r>
          </w:p>
        </w:tc>
      </w:tr>
      <w:tr w:rsidR="001577A9" w:rsidRPr="00C62922" w14:paraId="5775F7D8"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7B18150"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N_112</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FBAC61B"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Pozo Almonte 220-&gt;Nueva Pozo Almonte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B4EF72A"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P_164</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F6CDBC0"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E-CL</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E373841" w14:textId="1DE22E94"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4.121.203,49</w:t>
            </w:r>
          </w:p>
        </w:tc>
      </w:tr>
      <w:tr w:rsidR="001577A9" w:rsidRPr="00C62922" w14:paraId="01A3FEDC"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3B1F867"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N_116</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D936694"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Punta Sierra 220-&gt;La Cebada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AD30977"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D1F01EE"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999F049" w14:textId="6AA540D2"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1.191.611,61</w:t>
            </w:r>
          </w:p>
        </w:tc>
      </w:tr>
      <w:tr w:rsidR="001577A9" w:rsidRPr="00C62922" w14:paraId="052DCB90"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B74E556"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N_117</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E8EDC8D"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Punta Sierra 220-&gt;Las Palmas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9AFD710"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9DA6E19"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BBE78D1" w14:textId="0CA9D2E5"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1.191.611,61</w:t>
            </w:r>
          </w:p>
        </w:tc>
      </w:tr>
      <w:tr w:rsidR="001577A9" w:rsidRPr="00C62922" w14:paraId="0A02C4DC"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8E6FA80"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N_118</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024DA43"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Quillota 220-&gt;Polpaico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0D62D69"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398CC4B"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7E2271A" w14:textId="73C5B837"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5.402.866,97</w:t>
            </w:r>
          </w:p>
        </w:tc>
      </w:tr>
      <w:tr w:rsidR="001577A9" w:rsidRPr="00C62922" w14:paraId="788A812A"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746F4CB"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N_121</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829C8CD"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Rahue 220-&gt;Nueva Pichirropulli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60959BF"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FC4BA85"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9345AC1" w14:textId="3DF59357"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1.170.240,66</w:t>
            </w:r>
          </w:p>
        </w:tc>
      </w:tr>
      <w:tr w:rsidR="001577A9" w:rsidRPr="00C62922" w14:paraId="4FBEE389"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48A2D67"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N_123</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3FCC013"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Rio Tolten 220-&gt;Lastarria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2619C40"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5B42D20"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C33F15A" w14:textId="699216FA"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1.513.431,70</w:t>
            </w:r>
          </w:p>
        </w:tc>
      </w:tr>
      <w:tr w:rsidR="001577A9" w:rsidRPr="00C62922" w14:paraId="7086707E"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92BD070"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N_124</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0E85871"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Rio Tolten 220-&gt;Metrenco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C95B546"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658308C"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04B36E9" w14:textId="20A5485F"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1.502.728,30</w:t>
            </w:r>
          </w:p>
        </w:tc>
      </w:tr>
      <w:tr w:rsidR="001577A9" w:rsidRPr="00C62922" w14:paraId="4578EAD0"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0968888"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N_125</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A00C5DC"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S. San Andres 220-&gt;Cardones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AB37DE2"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2F135B3"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AA5CB65" w14:textId="58709C62"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658.567,83</w:t>
            </w:r>
          </w:p>
        </w:tc>
      </w:tr>
      <w:tr w:rsidR="001577A9" w:rsidRPr="00C62922" w14:paraId="4505735C"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AD50767"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N_126</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989CC16"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Salar 220-&gt;Calama Nueva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66767BE"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P_120</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803D89D"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TRANSEMEL</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699CACA" w14:textId="05C556CA"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574.464,20</w:t>
            </w:r>
          </w:p>
        </w:tc>
      </w:tr>
      <w:tr w:rsidR="001577A9" w:rsidRPr="00C62922" w14:paraId="6D3F8421"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D27714D"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N_127</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D3291DA"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Salar 220-&gt;Chuquicamata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8125434"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P_133</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2351A0C"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CODELCO NORTE</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A34F8F4" w14:textId="3EEB51DE"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142,02</w:t>
            </w:r>
          </w:p>
        </w:tc>
      </w:tr>
      <w:tr w:rsidR="001577A9" w:rsidRPr="00C62922" w14:paraId="2C002D2D"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8BCCE84"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N_127</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E4B606A"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Salar 220-&gt;Chuquicamata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CBEA0C4"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P_164</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82A6C5F"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E-CL</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E8C6B61" w14:textId="63938FB4"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4.188.993,59</w:t>
            </w:r>
          </w:p>
        </w:tc>
      </w:tr>
      <w:tr w:rsidR="001577A9" w:rsidRPr="00C62922" w14:paraId="4E50511B"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DD1CF06"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N_128</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4FFCB16"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Salar 220-&gt;Nueva Chuquicamata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41EBD6C"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P_164</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A559514"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E-CL</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044E69F" w14:textId="3247D75E"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4.188.993,59</w:t>
            </w:r>
          </w:p>
        </w:tc>
      </w:tr>
      <w:tr w:rsidR="001577A9" w:rsidRPr="00C62922" w14:paraId="2D5B66B1"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A444F7F"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N_129</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9AAC169"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San Luis 220-&gt;Agua Santa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6CA9FCE"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P_113</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6616053"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CHILQUINTA ENERGÍA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0B93CBA" w14:textId="5C039258"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11.369.946,59</w:t>
            </w:r>
          </w:p>
        </w:tc>
      </w:tr>
      <w:tr w:rsidR="001577A9" w:rsidRPr="00C62922" w14:paraId="5279A02C"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67F53D8"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N_130</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DC03A24"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San Simon 220-&gt;Nueva Victoria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2836B84"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6C08B23"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3A66B91" w14:textId="254047D1"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217.275,61</w:t>
            </w:r>
          </w:p>
        </w:tc>
      </w:tr>
      <w:tr w:rsidR="001577A9" w:rsidRPr="00C62922" w14:paraId="6FD42F19"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F0293A0"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N_131</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0E61A38"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San Simon 220-&gt;Quillagua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688BFEB"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7377196"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50D71D2" w14:textId="30394B67"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559.889,24</w:t>
            </w:r>
          </w:p>
        </w:tc>
      </w:tr>
      <w:tr w:rsidR="001577A9" w:rsidRPr="00C62922" w14:paraId="34ABD6D5"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A1FB98F"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N_132</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E1E76F1"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Tap El Manzano 220-&gt;Tap Chicureo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1C5ED25"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P_111</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1276601"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ENEL DISTRIBUCION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F810BBB" w14:textId="414F8E89"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4.030.133,71</w:t>
            </w:r>
          </w:p>
        </w:tc>
      </w:tr>
      <w:tr w:rsidR="001577A9" w:rsidRPr="00C62922" w14:paraId="03E31937"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F5D714F"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N_134</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ED0CBEC" w14:textId="77777777" w:rsidR="001577A9" w:rsidRPr="00457601" w:rsidRDefault="001577A9" w:rsidP="001577A9">
            <w:pPr>
              <w:spacing w:before="20" w:after="20" w:line="240" w:lineRule="auto"/>
              <w:jc w:val="left"/>
              <w:rPr>
                <w:rFonts w:eastAsia="Times New Roman" w:cstheme="minorHAnsi"/>
                <w:color w:val="000000"/>
                <w:sz w:val="20"/>
                <w:szCs w:val="20"/>
                <w:lang w:val="en-US" w:eastAsia="es-ES"/>
              </w:rPr>
            </w:pPr>
            <w:r w:rsidRPr="00040707">
              <w:rPr>
                <w:rFonts w:cs="Calibri"/>
                <w:color w:val="000000"/>
                <w:sz w:val="20"/>
                <w:szCs w:val="20"/>
                <w:lang w:val="en-US"/>
              </w:rPr>
              <w:t>Tap Off Santa Isabel 220-&gt;Itahue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B2C0FFA"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46DAB3B"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E4EE63B" w14:textId="5DA1083E"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910.189,42</w:t>
            </w:r>
          </w:p>
        </w:tc>
      </w:tr>
      <w:tr w:rsidR="001577A9" w:rsidRPr="00C62922" w14:paraId="1A9DC79F"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A4AF3CD"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N_136</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877C860"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Tarapaca 220-&gt;Condores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64F00F6"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FE4C166"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5DC2C56" w14:textId="1BBDC779"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960.208,90</w:t>
            </w:r>
          </w:p>
        </w:tc>
      </w:tr>
      <w:tr w:rsidR="001577A9" w:rsidRPr="00C62922" w14:paraId="5DA40C3E"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1FFD34A"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N_137</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E597E06"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Tarapaca 220-&gt;Lagunas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A44723E"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EDF61A0"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AB144AA" w14:textId="6A0863E2"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708.302,77</w:t>
            </w:r>
          </w:p>
        </w:tc>
      </w:tr>
      <w:tr w:rsidR="001577A9" w:rsidRPr="00C62922" w14:paraId="47D3EFF7"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976823C"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N_138</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26F1E39"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Temuco 220-&gt;Cautin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BE7563D"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4E41A5B"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DD3F7BC" w14:textId="3EE82133"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530.977,36</w:t>
            </w:r>
          </w:p>
        </w:tc>
      </w:tr>
      <w:tr w:rsidR="001577A9" w:rsidRPr="00C62922" w14:paraId="75457532" w14:textId="77777777" w:rsidTr="00763235">
        <w:trPr>
          <w:jc w:val="center"/>
        </w:trPr>
        <w:tc>
          <w:tcPr>
            <w:tcW w:w="1077"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8A9BC8F"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N_139</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2B38E06"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Temuco 220-&gt;Los Peumos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D5C2804"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377DEE5"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8AECEEF" w14:textId="5CE8B8F6"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3.667.849,93</w:t>
            </w:r>
          </w:p>
        </w:tc>
      </w:tr>
      <w:tr w:rsidR="001577A9" w:rsidRPr="00C62922" w14:paraId="5FB59874" w14:textId="77777777" w:rsidTr="00763235">
        <w:trPr>
          <w:jc w:val="center"/>
        </w:trPr>
        <w:tc>
          <w:tcPr>
            <w:tcW w:w="1077" w:type="dxa"/>
            <w:tcBorders>
              <w:top w:val="single" w:sz="2" w:space="0" w:color="auto"/>
              <w:left w:val="single" w:sz="6" w:space="0" w:color="auto"/>
              <w:bottom w:val="single" w:sz="6" w:space="0" w:color="auto"/>
              <w:right w:val="single" w:sz="6" w:space="0" w:color="auto"/>
            </w:tcBorders>
            <w:shd w:val="clear" w:color="auto" w:fill="auto"/>
            <w:noWrap/>
            <w:vAlign w:val="bottom"/>
            <w:hideMark/>
          </w:tcPr>
          <w:p w14:paraId="04ADFF38"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N_140</w:t>
            </w:r>
          </w:p>
        </w:tc>
        <w:tc>
          <w:tcPr>
            <w:tcW w:w="3969" w:type="dxa"/>
            <w:tcBorders>
              <w:top w:val="single" w:sz="2" w:space="0" w:color="auto"/>
              <w:left w:val="single" w:sz="6" w:space="0" w:color="auto"/>
              <w:bottom w:val="single" w:sz="6" w:space="0" w:color="auto"/>
              <w:right w:val="single" w:sz="6" w:space="0" w:color="auto"/>
            </w:tcBorders>
            <w:shd w:val="clear" w:color="auto" w:fill="auto"/>
            <w:noWrap/>
            <w:vAlign w:val="bottom"/>
            <w:hideMark/>
          </w:tcPr>
          <w:p w14:paraId="2224CB28"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Valdivia 220-&gt;Nueva Valdivia 220</w:t>
            </w:r>
          </w:p>
        </w:tc>
        <w:tc>
          <w:tcPr>
            <w:tcW w:w="1134" w:type="dxa"/>
            <w:tcBorders>
              <w:top w:val="single" w:sz="2" w:space="0" w:color="auto"/>
              <w:left w:val="single" w:sz="6" w:space="0" w:color="auto"/>
              <w:bottom w:val="single" w:sz="6" w:space="0" w:color="auto"/>
              <w:right w:val="single" w:sz="6" w:space="0" w:color="auto"/>
            </w:tcBorders>
            <w:shd w:val="clear" w:color="auto" w:fill="auto"/>
            <w:noWrap/>
            <w:vAlign w:val="bottom"/>
            <w:hideMark/>
          </w:tcPr>
          <w:p w14:paraId="78927FC4" w14:textId="77777777" w:rsidR="001577A9" w:rsidRPr="00531895"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6" w:space="0" w:color="auto"/>
              <w:right w:val="single" w:sz="6" w:space="0" w:color="auto"/>
            </w:tcBorders>
            <w:shd w:val="clear" w:color="auto" w:fill="auto"/>
            <w:noWrap/>
            <w:vAlign w:val="bottom"/>
            <w:hideMark/>
          </w:tcPr>
          <w:p w14:paraId="273C71EC" w14:textId="77777777" w:rsidR="001577A9" w:rsidRPr="00531895"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418" w:type="dxa"/>
            <w:tcBorders>
              <w:top w:val="single" w:sz="2" w:space="0" w:color="auto"/>
              <w:left w:val="single" w:sz="6" w:space="0" w:color="auto"/>
              <w:bottom w:val="single" w:sz="6" w:space="0" w:color="auto"/>
              <w:right w:val="single" w:sz="6" w:space="0" w:color="auto"/>
            </w:tcBorders>
            <w:shd w:val="clear" w:color="auto" w:fill="auto"/>
            <w:noWrap/>
            <w:vAlign w:val="bottom"/>
            <w:hideMark/>
          </w:tcPr>
          <w:p w14:paraId="54EB3DFB" w14:textId="69DE5EE7" w:rsidR="001577A9" w:rsidRPr="00C62922"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1.157.542,83</w:t>
            </w:r>
          </w:p>
        </w:tc>
      </w:tr>
      <w:tr w:rsidR="001577A9" w:rsidRPr="00C62922" w14:paraId="7282B93B" w14:textId="77777777" w:rsidTr="00763235">
        <w:trPr>
          <w:jc w:val="center"/>
        </w:trPr>
        <w:tc>
          <w:tcPr>
            <w:tcW w:w="1077" w:type="dxa"/>
            <w:tcBorders>
              <w:top w:val="single" w:sz="6" w:space="0" w:color="auto"/>
              <w:left w:val="nil"/>
              <w:bottom w:val="nil"/>
              <w:right w:val="nil"/>
            </w:tcBorders>
            <w:shd w:val="clear" w:color="auto" w:fill="auto"/>
            <w:noWrap/>
            <w:vAlign w:val="center"/>
            <w:hideMark/>
          </w:tcPr>
          <w:p w14:paraId="54A684EA" w14:textId="77777777" w:rsidR="001577A9" w:rsidRPr="00531895" w:rsidRDefault="001577A9" w:rsidP="001577A9">
            <w:pPr>
              <w:spacing w:before="20" w:after="20" w:line="240" w:lineRule="auto"/>
              <w:jc w:val="right"/>
              <w:rPr>
                <w:rFonts w:eastAsia="Times New Roman" w:cstheme="minorHAnsi"/>
                <w:color w:val="000000"/>
                <w:sz w:val="20"/>
                <w:szCs w:val="20"/>
                <w:lang w:val="es-ES" w:eastAsia="es-ES"/>
              </w:rPr>
            </w:pPr>
          </w:p>
        </w:tc>
        <w:tc>
          <w:tcPr>
            <w:tcW w:w="3969" w:type="dxa"/>
            <w:tcBorders>
              <w:top w:val="single" w:sz="6" w:space="0" w:color="auto"/>
              <w:left w:val="nil"/>
              <w:bottom w:val="nil"/>
              <w:right w:val="nil"/>
            </w:tcBorders>
            <w:shd w:val="clear" w:color="auto" w:fill="auto"/>
            <w:noWrap/>
            <w:vAlign w:val="center"/>
            <w:hideMark/>
          </w:tcPr>
          <w:p w14:paraId="1345D8A1" w14:textId="77777777" w:rsidR="001577A9" w:rsidRPr="00531895" w:rsidRDefault="001577A9" w:rsidP="001577A9">
            <w:pPr>
              <w:spacing w:before="20" w:after="20" w:line="240" w:lineRule="auto"/>
              <w:jc w:val="center"/>
              <w:rPr>
                <w:rFonts w:eastAsia="Times New Roman" w:cstheme="minorHAnsi"/>
                <w:sz w:val="20"/>
                <w:szCs w:val="20"/>
                <w:lang w:val="es-ES" w:eastAsia="es-ES"/>
              </w:rPr>
            </w:pPr>
          </w:p>
        </w:tc>
        <w:tc>
          <w:tcPr>
            <w:tcW w:w="1134" w:type="dxa"/>
            <w:tcBorders>
              <w:top w:val="single" w:sz="6" w:space="0" w:color="auto"/>
              <w:left w:val="nil"/>
              <w:bottom w:val="nil"/>
              <w:right w:val="single" w:sz="6" w:space="0" w:color="auto"/>
            </w:tcBorders>
            <w:shd w:val="clear" w:color="auto" w:fill="auto"/>
            <w:noWrap/>
            <w:vAlign w:val="center"/>
            <w:hideMark/>
          </w:tcPr>
          <w:p w14:paraId="7994673C" w14:textId="77777777" w:rsidR="001577A9" w:rsidRPr="00531895" w:rsidRDefault="001577A9" w:rsidP="001577A9">
            <w:pPr>
              <w:spacing w:before="20" w:after="20" w:line="240" w:lineRule="auto"/>
              <w:jc w:val="left"/>
              <w:rPr>
                <w:rFonts w:eastAsia="Times New Roman" w:cstheme="minorHAnsi"/>
                <w:sz w:val="20"/>
                <w:szCs w:val="20"/>
                <w:lang w:val="es-ES" w:eastAsia="es-ES"/>
              </w:rPr>
            </w:pPr>
          </w:p>
        </w:tc>
        <w:tc>
          <w:tcPr>
            <w:tcW w:w="215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4D496554" w14:textId="77777777" w:rsidR="001577A9" w:rsidRPr="00531895" w:rsidRDefault="001577A9" w:rsidP="001577A9">
            <w:pPr>
              <w:spacing w:before="20" w:after="20" w:line="240" w:lineRule="auto"/>
              <w:jc w:val="left"/>
              <w:rPr>
                <w:rFonts w:eastAsia="Times New Roman" w:cstheme="minorHAnsi"/>
                <w:b/>
                <w:bCs/>
                <w:color w:val="000000"/>
                <w:sz w:val="20"/>
                <w:szCs w:val="20"/>
                <w:lang w:val="es-ES" w:eastAsia="es-ES"/>
              </w:rPr>
            </w:pPr>
            <w:r w:rsidRPr="00531895">
              <w:rPr>
                <w:rFonts w:eastAsia="Times New Roman" w:cstheme="minorHAnsi"/>
                <w:b/>
                <w:bCs/>
                <w:color w:val="000000"/>
                <w:sz w:val="20"/>
                <w:szCs w:val="20"/>
                <w:lang w:val="es-ES" w:eastAsia="es-ES"/>
              </w:rPr>
              <w:t>TOTAL</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14:paraId="13C11D03" w14:textId="790C33B9" w:rsidR="001577A9" w:rsidRPr="00C62922" w:rsidRDefault="001577A9" w:rsidP="001577A9">
            <w:pPr>
              <w:spacing w:after="0" w:line="240" w:lineRule="auto"/>
              <w:jc w:val="right"/>
              <w:rPr>
                <w:rFonts w:cs="Calibri"/>
                <w:b/>
                <w:bCs/>
                <w:color w:val="000000"/>
                <w:sz w:val="20"/>
                <w:szCs w:val="20"/>
              </w:rPr>
            </w:pPr>
            <w:r>
              <w:rPr>
                <w:rFonts w:cs="Calibri"/>
                <w:b/>
                <w:bCs/>
                <w:color w:val="000000"/>
                <w:sz w:val="20"/>
                <w:szCs w:val="20"/>
              </w:rPr>
              <w:t>296.846.528,18</w:t>
            </w:r>
          </w:p>
        </w:tc>
      </w:tr>
    </w:tbl>
    <w:p w14:paraId="5CC0010F" w14:textId="77777777" w:rsidR="002A3409" w:rsidRDefault="002A3409" w:rsidP="002A3409">
      <w:pPr>
        <w:spacing w:after="0"/>
      </w:pPr>
    </w:p>
    <w:p w14:paraId="4CF589EB" w14:textId="77777777" w:rsidR="002A3409" w:rsidRDefault="002A3409" w:rsidP="002A3409">
      <w:pPr>
        <w:spacing w:after="0"/>
      </w:pPr>
    </w:p>
    <w:p w14:paraId="02B8E4AD" w14:textId="77777777" w:rsidR="002A3409" w:rsidRDefault="002A3409" w:rsidP="002A3409">
      <w:pPr>
        <w:spacing w:after="0"/>
      </w:pPr>
    </w:p>
    <w:p w14:paraId="0A296E55" w14:textId="77777777" w:rsidR="002A3409" w:rsidRDefault="002A3409" w:rsidP="002A3409">
      <w:pPr>
        <w:pStyle w:val="Ttulo4"/>
        <w:keepNext/>
      </w:pPr>
      <w:bookmarkStart w:id="521" w:name="_Toc39795189"/>
      <w:bookmarkStart w:id="522" w:name="_Toc41514665"/>
      <w:r w:rsidRPr="00596F02">
        <w:lastRenderedPageBreak/>
        <w:t>V.I. Estudios de Impacto Ambiental (EIA)</w:t>
      </w:r>
      <w:bookmarkEnd w:id="521"/>
      <w:bookmarkEnd w:id="522"/>
    </w:p>
    <w:p w14:paraId="727A702B" w14:textId="025FFF3C" w:rsidR="002A3409" w:rsidRPr="00E804A2" w:rsidRDefault="002A3409" w:rsidP="002A3409">
      <w:pPr>
        <w:pStyle w:val="Subttulo"/>
      </w:pPr>
      <w:bookmarkStart w:id="523" w:name="_Toc39795277"/>
      <w:bookmarkStart w:id="524" w:name="_Toc41515974"/>
      <w:r w:rsidRPr="00E804A2">
        <w:t xml:space="preserve">Tabla </w:t>
      </w:r>
      <w:r w:rsidR="00A8401E">
        <w:fldChar w:fldCharType="begin"/>
      </w:r>
      <w:r w:rsidR="00A8401E">
        <w:instrText xml:space="preserve"> SEQ Tabla \* ARABIC </w:instrText>
      </w:r>
      <w:r w:rsidR="00A8401E">
        <w:fldChar w:fldCharType="separate"/>
      </w:r>
      <w:r w:rsidR="00F976FC">
        <w:rPr>
          <w:noProof/>
        </w:rPr>
        <w:t>55</w:t>
      </w:r>
      <w:r w:rsidR="00A8401E">
        <w:rPr>
          <w:noProof/>
        </w:rPr>
        <w:fldChar w:fldCharType="end"/>
      </w:r>
      <w:r w:rsidRPr="00E804A2">
        <w:t xml:space="preserve">: Valor de Inversión (V.I.) </w:t>
      </w:r>
      <w:r>
        <w:t>Estudio de Impacto Ambiental</w:t>
      </w:r>
      <w:bookmarkEnd w:id="523"/>
      <w:bookmarkEnd w:id="524"/>
    </w:p>
    <w:tbl>
      <w:tblPr>
        <w:tblW w:w="9921" w:type="dxa"/>
        <w:tblLayout w:type="fixed"/>
        <w:tblCellMar>
          <w:left w:w="57" w:type="dxa"/>
          <w:right w:w="57" w:type="dxa"/>
        </w:tblCellMar>
        <w:tblLook w:val="04A0" w:firstRow="1" w:lastRow="0" w:firstColumn="1" w:lastColumn="0" w:noHBand="0" w:noVBand="1"/>
      </w:tblPr>
      <w:tblGrid>
        <w:gridCol w:w="1134"/>
        <w:gridCol w:w="3798"/>
        <w:gridCol w:w="1134"/>
        <w:gridCol w:w="2154"/>
        <w:gridCol w:w="1701"/>
      </w:tblGrid>
      <w:tr w:rsidR="00E3652C" w:rsidRPr="00163C24" w14:paraId="4E982E73" w14:textId="77777777" w:rsidTr="00763235">
        <w:trPr>
          <w:tblHeader/>
        </w:trPr>
        <w:tc>
          <w:tcPr>
            <w:tcW w:w="1134" w:type="dxa"/>
            <w:tcBorders>
              <w:top w:val="single" w:sz="6" w:space="0" w:color="auto"/>
              <w:left w:val="single" w:sz="6" w:space="0" w:color="auto"/>
              <w:bottom w:val="single" w:sz="6" w:space="0" w:color="auto"/>
              <w:right w:val="single" w:sz="6" w:space="0" w:color="auto"/>
            </w:tcBorders>
            <w:shd w:val="clear" w:color="auto" w:fill="D0CECE" w:themeFill="background2" w:themeFillShade="E6"/>
            <w:vAlign w:val="center"/>
            <w:hideMark/>
          </w:tcPr>
          <w:p w14:paraId="507DC4CB" w14:textId="77777777" w:rsidR="00E3652C" w:rsidRPr="00163C24" w:rsidRDefault="00E3652C" w:rsidP="00763235">
            <w:pPr>
              <w:spacing w:before="20" w:after="20" w:line="240" w:lineRule="auto"/>
              <w:jc w:val="center"/>
              <w:rPr>
                <w:rFonts w:eastAsia="Times New Roman" w:cstheme="minorHAnsi"/>
                <w:b/>
                <w:bCs/>
                <w:color w:val="000000"/>
                <w:sz w:val="20"/>
                <w:szCs w:val="20"/>
                <w:lang w:val="es-ES" w:eastAsia="es-ES"/>
              </w:rPr>
            </w:pPr>
            <w:r w:rsidRPr="00163C24">
              <w:rPr>
                <w:rFonts w:eastAsia="Times New Roman" w:cstheme="minorHAnsi"/>
                <w:b/>
                <w:bCs/>
                <w:color w:val="000000"/>
                <w:sz w:val="20"/>
                <w:szCs w:val="20"/>
                <w:lang w:val="es-ES" w:eastAsia="es-ES"/>
              </w:rPr>
              <w:t>Id Calificacion Código</w:t>
            </w:r>
          </w:p>
        </w:tc>
        <w:tc>
          <w:tcPr>
            <w:tcW w:w="3798" w:type="dxa"/>
            <w:tcBorders>
              <w:top w:val="single" w:sz="6" w:space="0" w:color="auto"/>
              <w:left w:val="single" w:sz="6" w:space="0" w:color="auto"/>
              <w:bottom w:val="single" w:sz="6" w:space="0" w:color="auto"/>
              <w:right w:val="single" w:sz="6" w:space="0" w:color="auto"/>
            </w:tcBorders>
            <w:shd w:val="clear" w:color="auto" w:fill="D0CECE" w:themeFill="background2" w:themeFillShade="E6"/>
            <w:vAlign w:val="center"/>
            <w:hideMark/>
          </w:tcPr>
          <w:p w14:paraId="03F39204" w14:textId="77777777" w:rsidR="00E3652C" w:rsidRPr="00163C24" w:rsidRDefault="00E3652C" w:rsidP="00763235">
            <w:pPr>
              <w:spacing w:before="20" w:after="20" w:line="240" w:lineRule="auto"/>
              <w:jc w:val="center"/>
              <w:rPr>
                <w:rFonts w:eastAsia="Times New Roman" w:cstheme="minorHAnsi"/>
                <w:b/>
                <w:bCs/>
                <w:color w:val="000000"/>
                <w:sz w:val="20"/>
                <w:szCs w:val="20"/>
                <w:lang w:val="es-ES" w:eastAsia="es-ES"/>
              </w:rPr>
            </w:pPr>
            <w:r w:rsidRPr="00163C24">
              <w:rPr>
                <w:rFonts w:eastAsia="Times New Roman" w:cstheme="minorHAnsi"/>
                <w:b/>
                <w:bCs/>
                <w:color w:val="000000"/>
                <w:sz w:val="20"/>
                <w:szCs w:val="20"/>
                <w:lang w:val="es-ES" w:eastAsia="es-ES"/>
              </w:rPr>
              <w:t>Nombre</w:t>
            </w:r>
          </w:p>
        </w:tc>
        <w:tc>
          <w:tcPr>
            <w:tcW w:w="1134" w:type="dxa"/>
            <w:tcBorders>
              <w:top w:val="single" w:sz="6" w:space="0" w:color="auto"/>
              <w:left w:val="single" w:sz="6" w:space="0" w:color="auto"/>
              <w:bottom w:val="single" w:sz="6" w:space="0" w:color="auto"/>
              <w:right w:val="single" w:sz="6" w:space="0" w:color="auto"/>
            </w:tcBorders>
            <w:shd w:val="clear" w:color="auto" w:fill="D0CECE" w:themeFill="background2" w:themeFillShade="E6"/>
            <w:vAlign w:val="center"/>
            <w:hideMark/>
          </w:tcPr>
          <w:p w14:paraId="32355701" w14:textId="77777777" w:rsidR="00E3652C" w:rsidRPr="00163C24" w:rsidRDefault="00E3652C" w:rsidP="00763235">
            <w:pPr>
              <w:spacing w:before="20" w:after="20" w:line="240" w:lineRule="auto"/>
              <w:jc w:val="center"/>
              <w:rPr>
                <w:rFonts w:eastAsia="Times New Roman" w:cstheme="minorHAnsi"/>
                <w:b/>
                <w:bCs/>
                <w:color w:val="000000"/>
                <w:sz w:val="20"/>
                <w:szCs w:val="20"/>
                <w:lang w:val="es-ES" w:eastAsia="es-ES"/>
              </w:rPr>
            </w:pPr>
            <w:r w:rsidRPr="00163C24">
              <w:rPr>
                <w:rFonts w:eastAsia="Times New Roman" w:cstheme="minorHAnsi"/>
                <w:b/>
                <w:bCs/>
                <w:color w:val="000000"/>
                <w:sz w:val="20"/>
                <w:szCs w:val="20"/>
                <w:lang w:val="es-ES" w:eastAsia="es-ES"/>
              </w:rPr>
              <w:t>IdEmpresa Propietaria</w:t>
            </w:r>
          </w:p>
        </w:tc>
        <w:tc>
          <w:tcPr>
            <w:tcW w:w="2154" w:type="dxa"/>
            <w:tcBorders>
              <w:top w:val="single" w:sz="6" w:space="0" w:color="auto"/>
              <w:left w:val="single" w:sz="6" w:space="0" w:color="auto"/>
              <w:bottom w:val="single" w:sz="6" w:space="0" w:color="auto"/>
              <w:right w:val="single" w:sz="6" w:space="0" w:color="auto"/>
            </w:tcBorders>
            <w:shd w:val="clear" w:color="auto" w:fill="D0CECE" w:themeFill="background2" w:themeFillShade="E6"/>
            <w:noWrap/>
            <w:vAlign w:val="center"/>
            <w:hideMark/>
          </w:tcPr>
          <w:p w14:paraId="43579A01" w14:textId="77777777" w:rsidR="00E3652C" w:rsidRPr="00163C24" w:rsidRDefault="00E3652C" w:rsidP="00763235">
            <w:pPr>
              <w:spacing w:before="20" w:after="20" w:line="240" w:lineRule="auto"/>
              <w:jc w:val="center"/>
              <w:rPr>
                <w:rFonts w:eastAsia="Times New Roman" w:cstheme="minorHAnsi"/>
                <w:b/>
                <w:bCs/>
                <w:color w:val="000000"/>
                <w:sz w:val="20"/>
                <w:szCs w:val="20"/>
                <w:lang w:val="es-ES" w:eastAsia="es-ES"/>
              </w:rPr>
            </w:pPr>
            <w:r w:rsidRPr="00163C24">
              <w:rPr>
                <w:rFonts w:eastAsia="Times New Roman" w:cstheme="minorHAnsi"/>
                <w:b/>
                <w:bCs/>
                <w:color w:val="000000"/>
                <w:sz w:val="20"/>
                <w:szCs w:val="20"/>
                <w:lang w:val="es-ES" w:eastAsia="es-ES"/>
              </w:rPr>
              <w:t>EmpresaPropietaria</w:t>
            </w:r>
          </w:p>
        </w:tc>
        <w:tc>
          <w:tcPr>
            <w:tcW w:w="1701" w:type="dxa"/>
            <w:tcBorders>
              <w:top w:val="single" w:sz="6" w:space="0" w:color="auto"/>
              <w:left w:val="single" w:sz="6" w:space="0" w:color="auto"/>
              <w:bottom w:val="single" w:sz="6" w:space="0" w:color="auto"/>
              <w:right w:val="single" w:sz="6" w:space="0" w:color="auto"/>
            </w:tcBorders>
            <w:shd w:val="clear" w:color="auto" w:fill="D0CECE" w:themeFill="background2" w:themeFillShade="E6"/>
            <w:noWrap/>
            <w:vAlign w:val="center"/>
            <w:hideMark/>
          </w:tcPr>
          <w:p w14:paraId="12BBEDA3" w14:textId="77777777" w:rsidR="00E3652C" w:rsidRPr="00163C24" w:rsidRDefault="00E3652C" w:rsidP="00763235">
            <w:pPr>
              <w:spacing w:before="20" w:after="20" w:line="240" w:lineRule="auto"/>
              <w:jc w:val="center"/>
              <w:rPr>
                <w:rFonts w:eastAsia="Times New Roman" w:cstheme="minorHAnsi"/>
                <w:b/>
                <w:bCs/>
                <w:color w:val="000000"/>
                <w:sz w:val="20"/>
                <w:szCs w:val="20"/>
                <w:lang w:val="es-ES" w:eastAsia="es-ES"/>
              </w:rPr>
            </w:pPr>
            <w:r w:rsidRPr="00163C24">
              <w:rPr>
                <w:rFonts w:eastAsia="Times New Roman" w:cstheme="minorHAnsi"/>
                <w:b/>
                <w:bCs/>
                <w:color w:val="000000"/>
                <w:sz w:val="20"/>
                <w:szCs w:val="20"/>
                <w:lang w:val="es-ES" w:eastAsia="es-ES"/>
              </w:rPr>
              <w:t>VI EIA (USD)</w:t>
            </w:r>
          </w:p>
        </w:tc>
      </w:tr>
      <w:tr w:rsidR="001577A9" w:rsidRPr="001F33F5" w14:paraId="6E5CE35C" w14:textId="77777777" w:rsidTr="00763235">
        <w:tc>
          <w:tcPr>
            <w:tcW w:w="1134" w:type="dxa"/>
            <w:tcBorders>
              <w:top w:val="single" w:sz="6" w:space="0" w:color="auto"/>
              <w:left w:val="single" w:sz="6" w:space="0" w:color="auto"/>
              <w:bottom w:val="single" w:sz="2" w:space="0" w:color="auto"/>
              <w:right w:val="single" w:sz="6" w:space="0" w:color="auto"/>
            </w:tcBorders>
            <w:shd w:val="clear" w:color="auto" w:fill="auto"/>
            <w:noWrap/>
            <w:vAlign w:val="center"/>
            <w:hideMark/>
          </w:tcPr>
          <w:p w14:paraId="3F3AE05F"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SE-N_1</w:t>
            </w:r>
          </w:p>
        </w:tc>
        <w:tc>
          <w:tcPr>
            <w:tcW w:w="3798" w:type="dxa"/>
            <w:tcBorders>
              <w:top w:val="single" w:sz="6" w:space="0" w:color="auto"/>
              <w:left w:val="single" w:sz="6" w:space="0" w:color="auto"/>
              <w:bottom w:val="single" w:sz="2" w:space="0" w:color="auto"/>
              <w:right w:val="single" w:sz="6" w:space="0" w:color="auto"/>
            </w:tcBorders>
            <w:shd w:val="clear" w:color="auto" w:fill="auto"/>
            <w:noWrap/>
            <w:vAlign w:val="center"/>
            <w:hideMark/>
          </w:tcPr>
          <w:p w14:paraId="50BE7A3F"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ALTO JAHUEL</w:t>
            </w:r>
          </w:p>
        </w:tc>
        <w:tc>
          <w:tcPr>
            <w:tcW w:w="1134" w:type="dxa"/>
            <w:tcBorders>
              <w:top w:val="single" w:sz="6" w:space="0" w:color="auto"/>
              <w:left w:val="single" w:sz="6" w:space="0" w:color="auto"/>
              <w:bottom w:val="single" w:sz="2" w:space="0" w:color="auto"/>
              <w:right w:val="single" w:sz="6" w:space="0" w:color="auto"/>
            </w:tcBorders>
            <w:shd w:val="clear" w:color="auto" w:fill="auto"/>
            <w:noWrap/>
            <w:vAlign w:val="center"/>
            <w:hideMark/>
          </w:tcPr>
          <w:p w14:paraId="3664A5A5"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6" w:space="0" w:color="auto"/>
              <w:left w:val="single" w:sz="6" w:space="0" w:color="auto"/>
              <w:bottom w:val="single" w:sz="2" w:space="0" w:color="auto"/>
              <w:right w:val="single" w:sz="6" w:space="0" w:color="auto"/>
            </w:tcBorders>
            <w:shd w:val="clear" w:color="auto" w:fill="auto"/>
            <w:noWrap/>
            <w:vAlign w:val="center"/>
            <w:hideMark/>
          </w:tcPr>
          <w:p w14:paraId="4E336DDA"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6" w:space="0" w:color="auto"/>
              <w:left w:val="single" w:sz="6" w:space="0" w:color="auto"/>
              <w:bottom w:val="single" w:sz="2" w:space="0" w:color="auto"/>
              <w:right w:val="single" w:sz="6" w:space="0" w:color="auto"/>
            </w:tcBorders>
            <w:shd w:val="clear" w:color="auto" w:fill="auto"/>
            <w:noWrap/>
            <w:vAlign w:val="bottom"/>
            <w:hideMark/>
          </w:tcPr>
          <w:p w14:paraId="260A25E7" w14:textId="30F47CAC"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666.834,07 </w:t>
            </w:r>
          </w:p>
        </w:tc>
      </w:tr>
      <w:tr w:rsidR="001577A9" w:rsidRPr="001F33F5" w14:paraId="5A43A845"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C8B3575"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SE-N_2</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38EBF12"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ANCOA</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644C8DE"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7DAB062"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BAD813C" w14:textId="27403F61"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1.446.622,12 </w:t>
            </w:r>
          </w:p>
        </w:tc>
      </w:tr>
      <w:tr w:rsidR="001577A9" w:rsidRPr="001F33F5" w14:paraId="678342C0"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09B5839"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SE-N_3</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29477E6"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ATACAMA</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4C86953"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77D8CE2"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692C459" w14:textId="4181AECA"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213.186,55 </w:t>
            </w:r>
          </w:p>
        </w:tc>
      </w:tr>
      <w:tr w:rsidR="001577A9" w:rsidRPr="001F33F5" w14:paraId="35C0CBA8"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1A4B756"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SE-N_7</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71A3430"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CARDONES</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350D606"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F2F940D"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F4F7177" w14:textId="5D1A4EF7"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353.806,18 </w:t>
            </w:r>
          </w:p>
        </w:tc>
      </w:tr>
      <w:tr w:rsidR="001577A9" w:rsidRPr="001F33F5" w14:paraId="12AD0601"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051B550"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SE-N_8</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9A58A44"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CARRERA PINTO</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EB62220"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C481425"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439A648" w14:textId="1DBAD224"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111.706,97 </w:t>
            </w:r>
          </w:p>
        </w:tc>
      </w:tr>
      <w:tr w:rsidR="001577A9" w:rsidRPr="001F33F5" w14:paraId="4F754363"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2CC12C8"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SE-N_9</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9F941E5"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CAUTIN</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A61D3B9"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6041868"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66290A19" w14:textId="13AA2B80"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383.957,72 </w:t>
            </w:r>
          </w:p>
        </w:tc>
      </w:tr>
      <w:tr w:rsidR="001577A9" w:rsidRPr="001F33F5" w14:paraId="2EEA5ABF"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0A712CA"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SE-N_10</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488C9D2"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CERRO NAVIA</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EB32920"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A3D6E12"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1B459EA" w14:textId="5BA6E48A"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521.034,06 </w:t>
            </w:r>
          </w:p>
        </w:tc>
      </w:tr>
      <w:tr w:rsidR="001577A9" w:rsidRPr="001F33F5" w14:paraId="466A0BE3"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FA82B13"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SE-N_15</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1896201"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CIRUELOS</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E817BA2"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870C354"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902404F" w14:textId="397F3FDB"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499.605,18 </w:t>
            </w:r>
          </w:p>
        </w:tc>
      </w:tr>
      <w:tr w:rsidR="001577A9" w:rsidRPr="001F33F5" w14:paraId="0BE39E2D"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D56E099"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SE-N_21</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8F34551"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DIEGO DE ALMAGRO</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7B7184E"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62C470B"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BAE619E" w14:textId="58CB98DF"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348.846,42 </w:t>
            </w:r>
          </w:p>
        </w:tc>
      </w:tr>
      <w:tr w:rsidR="001577A9" w:rsidRPr="001F33F5" w14:paraId="370673BD"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637EB88"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SE-N_24</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A538950"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DUQUECO</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1C791CA"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P_083</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030B00D"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CGE</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6DEA901" w14:textId="4C7EF6D1"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30.107,41 </w:t>
            </w:r>
          </w:p>
        </w:tc>
      </w:tr>
      <w:tr w:rsidR="001577A9" w:rsidRPr="001F33F5" w14:paraId="076AC84B"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D92F47A"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SE-N_40</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9B9A57D"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LOS VILOS</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20E9CF4"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5A80FBC"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B7089FE" w14:textId="60493A54"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78.589,04 </w:t>
            </w:r>
          </w:p>
        </w:tc>
      </w:tr>
      <w:tr w:rsidR="001577A9" w:rsidRPr="001F33F5" w14:paraId="34D2E5FA"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69291C1"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SE-N_45</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FEE6EE8"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MIRAJE</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921934B"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81C9C5A"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CA72F6A" w14:textId="29E6C79F"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102.719,52 </w:t>
            </w:r>
          </w:p>
        </w:tc>
      </w:tr>
      <w:tr w:rsidR="001577A9" w:rsidRPr="001F33F5" w14:paraId="2B48D341"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9CD7406"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SE-N_47</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9E8D99A"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NEPTUNO</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4F0D776"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686C712"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B8FEB76" w14:textId="23FAFA67"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12.131,44 </w:t>
            </w:r>
          </w:p>
        </w:tc>
      </w:tr>
      <w:tr w:rsidR="001577A9" w:rsidRPr="001F33F5" w14:paraId="6C6338A5"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3DD1FBC"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SE-N_48</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5172ED5"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NOGALES</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56CA2C8"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3ADA0CF"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6FEE9FC" w14:textId="34D1274F"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65.615,91 </w:t>
            </w:r>
          </w:p>
        </w:tc>
      </w:tr>
      <w:tr w:rsidR="001577A9" w:rsidRPr="001F33F5" w14:paraId="485A5FD5"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580F273"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SE-N_56</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EE1FDD2"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POLPAICO</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ED3252D"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545F88D"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85D24D3" w14:textId="16FA1D4B"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1.074.430,45 </w:t>
            </w:r>
          </w:p>
        </w:tc>
      </w:tr>
      <w:tr w:rsidR="001577A9" w:rsidRPr="001F33F5" w14:paraId="27F7C47F"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E1B5C86"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SE-N_65</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AB95AF9"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RAHUE</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3E3B137"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1124BA5"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5ECC96A" w14:textId="55613E96"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269.062,63 </w:t>
            </w:r>
          </w:p>
        </w:tc>
      </w:tr>
      <w:tr w:rsidR="001577A9" w:rsidRPr="001F33F5" w14:paraId="70C1C06C"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739FF92"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SE-N_81</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70E7029"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VALDIVIA</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FF1B2DB"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6674CDB"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3FC4A79" w14:textId="4B08463E"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679.762,06 </w:t>
            </w:r>
          </w:p>
        </w:tc>
      </w:tr>
      <w:tr w:rsidR="001577A9" w:rsidRPr="001F33F5" w14:paraId="062D34A0"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3FFDF7A"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N_7</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A2D28E9"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Alto Jahuel 500-&gt;Ancoa 500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1872119"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P_208</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80DAD99"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AJTE</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FC9A78A" w14:textId="79071E56"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123.507,44 </w:t>
            </w:r>
          </w:p>
        </w:tc>
      </w:tr>
      <w:tr w:rsidR="001577A9" w:rsidRPr="001F33F5" w14:paraId="7ACCD5F5"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F488949"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N_10</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CC780F8"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Ancoa 220-&gt;Itahue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CABA6ED"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02F9D1A"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DAAC177" w14:textId="731101E3"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90.364,25 </w:t>
            </w:r>
          </w:p>
        </w:tc>
      </w:tr>
      <w:tr w:rsidR="001577A9" w:rsidRPr="001F33F5" w14:paraId="63B18A56"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F390F24"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N_11</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B06AA92" w14:textId="77777777" w:rsidR="001577A9" w:rsidRPr="00457601" w:rsidRDefault="001577A9" w:rsidP="001577A9">
            <w:pPr>
              <w:spacing w:before="20" w:after="20" w:line="240" w:lineRule="auto"/>
              <w:jc w:val="left"/>
              <w:rPr>
                <w:rFonts w:eastAsia="Times New Roman" w:cstheme="minorHAnsi"/>
                <w:color w:val="000000"/>
                <w:sz w:val="20"/>
                <w:szCs w:val="20"/>
                <w:lang w:val="en-US" w:eastAsia="es-ES"/>
              </w:rPr>
            </w:pPr>
            <w:r w:rsidRPr="00040707">
              <w:rPr>
                <w:rFonts w:cs="Calibri"/>
                <w:color w:val="000000"/>
                <w:sz w:val="20"/>
                <w:szCs w:val="20"/>
                <w:lang w:val="en-US"/>
              </w:rPr>
              <w:t>Ancoa 220-&gt;Tap Off Santa Isabel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9CAA2B7"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DD13419"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DC89966" w14:textId="166902CE"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89.248,85 </w:t>
            </w:r>
          </w:p>
        </w:tc>
      </w:tr>
      <w:tr w:rsidR="001577A9" w:rsidRPr="001F33F5" w14:paraId="0248AFB4"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D14EC7F"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N_13</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6C18327"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Ancoa 500-&gt;Nueva Charrua 500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8D13FCB"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E89134F"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BB678E4" w14:textId="10FDCE49"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806.728,30 </w:t>
            </w:r>
          </w:p>
        </w:tc>
      </w:tr>
      <w:tr w:rsidR="001577A9" w:rsidRPr="001F33F5" w14:paraId="20271A6E"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9893CF2"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N_14</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0F3DE5D"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Atacama 220-&gt;Tap Enlace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6A68D73"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E8D2B53"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8C3F1FC" w14:textId="616325C5"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272.005,04 </w:t>
            </w:r>
          </w:p>
        </w:tc>
      </w:tr>
      <w:tr w:rsidR="001577A9" w:rsidRPr="001F33F5" w14:paraId="2341BB04"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72DA530"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N_18</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D26D0E4"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Cardones 220-&gt;Algarrobal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528AC58"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4688CED"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9F33B96" w14:textId="0A47DA7D"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795.318,21 </w:t>
            </w:r>
          </w:p>
        </w:tc>
      </w:tr>
      <w:tr w:rsidR="001577A9" w:rsidRPr="001F33F5" w14:paraId="651DDA66"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BB053E8"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N_20</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68FC1C0"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Carrera Pinto 220-&gt;Nueva Diego de Almagro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408ADC0"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P_290</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BFE9823"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Eletrans</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11F3415" w14:textId="63DCBB0D"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54.588,12 </w:t>
            </w:r>
          </w:p>
        </w:tc>
      </w:tr>
      <w:tr w:rsidR="001577A9" w:rsidRPr="001F33F5" w14:paraId="7518EC59"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55073EA"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N_21</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A7BB153"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Carrera Pinto 220-&gt;S. San Andres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64E8469"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P_290</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D3A8004"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Eletrans</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84E0B6B" w14:textId="058FDBCC"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54.588,12 </w:t>
            </w:r>
          </w:p>
        </w:tc>
      </w:tr>
      <w:tr w:rsidR="001577A9" w:rsidRPr="001F33F5" w14:paraId="63B868D2"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830026C"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N_28</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4D9DF3F"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Charrua 220-&gt;Concepcion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55650F2"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B6C44AF"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393AF49" w14:textId="5D39F5FB"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723.271,57 </w:t>
            </w:r>
          </w:p>
        </w:tc>
      </w:tr>
      <w:tr w:rsidR="001577A9" w:rsidRPr="001F33F5" w14:paraId="14E1BDDD"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49A304F"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N_30</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A3C0F62"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Charrua 220-&gt;Lagunillas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D26DD6C"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7094244"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93FEFDD" w14:textId="462C5947"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771.221,31 </w:t>
            </w:r>
          </w:p>
        </w:tc>
      </w:tr>
      <w:tr w:rsidR="001577A9" w:rsidRPr="001F33F5" w14:paraId="19310309"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33D9330"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N_33</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C44725A"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Charrua 500-&gt;Nueva Charrua 500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8E3BF56"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4301B82"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49C3F31" w14:textId="2AC87949"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789.247,65 </w:t>
            </w:r>
          </w:p>
        </w:tc>
      </w:tr>
      <w:tr w:rsidR="001577A9" w:rsidRPr="001F33F5" w14:paraId="6F8AE7F6"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84E27A5"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N_36</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953A156"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Chiloe 220-&gt;Nueva Ancud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8612327"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P_100</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18E70E0"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STS</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08D15D1" w14:textId="59DBC513"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38.635,21 </w:t>
            </w:r>
          </w:p>
        </w:tc>
      </w:tr>
      <w:tr w:rsidR="001577A9" w:rsidRPr="001F33F5" w14:paraId="75A196D2"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EF1BDEE"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N_42</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B102D26"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Crucero 220-&gt;Kimal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6A0F4E8"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7E0238D"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CC0A5B3" w14:textId="11D0ED73"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2.375,88 </w:t>
            </w:r>
          </w:p>
        </w:tc>
      </w:tr>
      <w:tr w:rsidR="001577A9" w:rsidRPr="001F33F5" w14:paraId="33974468"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323EB7A"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N_50</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40D8475"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El Salto 220-&gt;Tap Chicureo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59F4DE1"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P_111</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B7B6E41"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ENEL DISTRIBUCION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9419254" w14:textId="78D7903A"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18.130,18 </w:t>
            </w:r>
          </w:p>
        </w:tc>
      </w:tr>
      <w:tr w:rsidR="001577A9" w:rsidRPr="001F33F5" w14:paraId="33F27BED"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D2823D8"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N_51</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7F3FC0C"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Encuentro 220-&gt;Kimal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6192564"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DBC1651"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3B0E29E" w14:textId="1E33CA2F"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2.375,88 </w:t>
            </w:r>
          </w:p>
        </w:tc>
      </w:tr>
      <w:tr w:rsidR="001577A9" w:rsidRPr="001F33F5" w14:paraId="5725DA7C"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888F33C"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N_70</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8E83138"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Lo Aguirre 500-&gt;Alto Jahuel 500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EB504E4"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189669C"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F3248F6" w14:textId="08D4B852"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406.113,98 </w:t>
            </w:r>
          </w:p>
        </w:tc>
      </w:tr>
      <w:tr w:rsidR="001577A9" w:rsidRPr="001F33F5" w14:paraId="5C4E9AB0"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23BAE12"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N_78</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691DF61"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Maitencillo 220-&gt;Algarrobal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53342DC"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A98DBB8"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5320DF7" w14:textId="6D6FAE09"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795.318,21 </w:t>
            </w:r>
          </w:p>
        </w:tc>
      </w:tr>
      <w:tr w:rsidR="001577A9" w:rsidRPr="001F33F5" w14:paraId="0D25A500"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E914999"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N_83</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6C14F7E"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Melipulli 220-&gt;Pargua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113779B"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P_100</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2E03F30"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STS</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FE4F205" w14:textId="3E753789"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39.396,68 </w:t>
            </w:r>
          </w:p>
        </w:tc>
      </w:tr>
      <w:tr w:rsidR="001577A9" w:rsidRPr="001F33F5" w14:paraId="28CF6864"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837BC26"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lastRenderedPageBreak/>
              <w:t>N_85</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D3A0521"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Miraje 220-&gt;Atacama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5E3781E"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283C210"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3B884E8" w14:textId="0673282D"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272.005,04 </w:t>
            </w:r>
          </w:p>
        </w:tc>
      </w:tr>
      <w:tr w:rsidR="001577A9" w:rsidRPr="001F33F5" w14:paraId="7368A384"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7E47FF9"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N_86</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40E3D69"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Miraje 220-&gt;Tap Enlace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156C9B3"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984A8BA"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149B319" w14:textId="41D51B3D"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268.006,49 </w:t>
            </w:r>
          </w:p>
        </w:tc>
      </w:tr>
      <w:tr w:rsidR="001577A9" w:rsidRPr="001F33F5" w14:paraId="2C7A6DB5"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055EC34"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N_94</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B5333EC"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Nueva Diego de Almagro 220-&gt;Diego de Almagro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1FBC4F1"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P_290</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2BF3415"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Eletrans</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C3DDE00" w14:textId="5DC06489"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54.588,12 </w:t>
            </w:r>
          </w:p>
        </w:tc>
      </w:tr>
      <w:tr w:rsidR="001577A9" w:rsidRPr="001F33F5" w14:paraId="7409DF10"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FCF8C12"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N_106</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83D8E25"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Pargua 220-&gt;Nueva Ancud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C82E1CE"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41D76CE"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9635D94" w14:textId="2F44940C"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35.897,01 </w:t>
            </w:r>
          </w:p>
        </w:tc>
      </w:tr>
      <w:tr w:rsidR="001577A9" w:rsidRPr="001F33F5" w14:paraId="3015EC6F"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9BF6305"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N_106</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E469A8B"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Pargua 220-&gt;Nueva Ancud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5A3BDA1"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P_100</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5AEC259"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STS</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C62A9B9" w14:textId="461B78B7"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38.910,40 </w:t>
            </w:r>
          </w:p>
        </w:tc>
      </w:tr>
      <w:tr w:rsidR="001577A9" w:rsidRPr="001F33F5" w14:paraId="202DA97B"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41C2A13"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N_109</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7870D3E"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Polpaico 220-&gt;Tap El Manzano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313E467"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P_111</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D2E3E4D"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ENEL DISTRIBUCION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218E59D" w14:textId="50B4A587"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18.130,18 </w:t>
            </w:r>
          </w:p>
        </w:tc>
      </w:tr>
      <w:tr w:rsidR="001577A9" w:rsidRPr="001F33F5" w14:paraId="12B4B7C7"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2CB8750"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N_110</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512C14F"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Polpaico 500-&gt;Lo Aguirre 500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5B8EC4D8"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F2287CF"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3AC0D4E9" w14:textId="34954F00"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733.119,28 </w:t>
            </w:r>
          </w:p>
        </w:tc>
      </w:tr>
      <w:tr w:rsidR="001577A9" w:rsidRPr="001F33F5" w14:paraId="11FE63CE"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9FB0B8F"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N_118</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EF7449D"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Quillota 220-&gt;Polpaico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F1028CF"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9FA44B9"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12B378A" w14:textId="4B7C72B6"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560.511,53 </w:t>
            </w:r>
          </w:p>
        </w:tc>
      </w:tr>
      <w:tr w:rsidR="001577A9" w:rsidRPr="001F33F5" w14:paraId="2DBCE24F"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74791ED"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N_125</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FB624DD"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S. San Andres 220-&gt;Cardones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9B0FE1D"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P_290</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611717C"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Eletrans</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063B5873" w14:textId="1EB19F86"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54.588,12 </w:t>
            </w:r>
          </w:p>
        </w:tc>
      </w:tr>
      <w:tr w:rsidR="001577A9" w:rsidRPr="001F33F5" w14:paraId="5495E366"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242C2D2"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N_126</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638CF21"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Salar 220-&gt;Calama Nueva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C6EDA7D"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P_083</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3C0BB69"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CGE</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73E2885A" w14:textId="353027CA"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23.154,92 </w:t>
            </w:r>
          </w:p>
        </w:tc>
      </w:tr>
      <w:tr w:rsidR="001577A9" w:rsidRPr="001F33F5" w14:paraId="16B68287"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5419FE4"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N_127</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19FAD85"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Salar 220-&gt;Chuquicamata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5D089EE"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P_133</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C48354C"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CODELCO NORTE</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931632D" w14:textId="49F5F2BD"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 </w:t>
            </w:r>
          </w:p>
        </w:tc>
      </w:tr>
      <w:tr w:rsidR="001577A9" w:rsidRPr="001F33F5" w14:paraId="09847398"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2BA2BF6"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N_129</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B358209"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San Luis 220-&gt;Agua Santa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ECA9544"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P_113</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CCD579A"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CHILQUINTA ENERGÍA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2CA67933" w14:textId="4B3968F6"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313.811,46 </w:t>
            </w:r>
          </w:p>
        </w:tc>
      </w:tr>
      <w:tr w:rsidR="001577A9" w:rsidRPr="001F33F5" w14:paraId="0092ECE5"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39534E6F"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N_132</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BF4C55A"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Tap El Manzano 220-&gt;Tap Chicureo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0843DD0C"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P_111</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E83D68C"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ENEL DISTRIBUCION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12CA93C0" w14:textId="6950CD18"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18.259,31 </w:t>
            </w:r>
          </w:p>
        </w:tc>
      </w:tr>
      <w:tr w:rsidR="001577A9" w:rsidRPr="001F33F5" w14:paraId="0A4DCA32" w14:textId="77777777" w:rsidTr="00763235">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F96ACE3"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N_134</w:t>
            </w:r>
          </w:p>
        </w:tc>
        <w:tc>
          <w:tcPr>
            <w:tcW w:w="3798"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727353EF" w14:textId="77777777" w:rsidR="001577A9" w:rsidRPr="00457601" w:rsidRDefault="001577A9" w:rsidP="001577A9">
            <w:pPr>
              <w:spacing w:before="20" w:after="20" w:line="240" w:lineRule="auto"/>
              <w:jc w:val="left"/>
              <w:rPr>
                <w:rFonts w:eastAsia="Times New Roman" w:cstheme="minorHAnsi"/>
                <w:color w:val="000000"/>
                <w:sz w:val="20"/>
                <w:szCs w:val="20"/>
                <w:lang w:val="en-US" w:eastAsia="es-ES"/>
              </w:rPr>
            </w:pPr>
            <w:r w:rsidRPr="00040707">
              <w:rPr>
                <w:rFonts w:cs="Calibri"/>
                <w:color w:val="000000"/>
                <w:sz w:val="20"/>
                <w:szCs w:val="20"/>
                <w:lang w:val="en-US"/>
              </w:rPr>
              <w:t>Tap Off Santa Isabel 220-&gt;Itahue 220</w:t>
            </w:r>
          </w:p>
        </w:tc>
        <w:tc>
          <w:tcPr>
            <w:tcW w:w="113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4D67EA80"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269C1D86"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4E255C2B" w14:textId="2DEE064F"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89.248,85 </w:t>
            </w:r>
          </w:p>
        </w:tc>
      </w:tr>
      <w:tr w:rsidR="001577A9" w:rsidRPr="001F33F5" w14:paraId="5D0B7962" w14:textId="77777777" w:rsidTr="00763235">
        <w:tc>
          <w:tcPr>
            <w:tcW w:w="1134"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65529B35"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N_136</w:t>
            </w:r>
          </w:p>
        </w:tc>
        <w:tc>
          <w:tcPr>
            <w:tcW w:w="3798"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2D191F31"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Tarapaca 220-&gt;Condores 220</w:t>
            </w:r>
          </w:p>
        </w:tc>
        <w:tc>
          <w:tcPr>
            <w:tcW w:w="1134"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37CE5399" w14:textId="77777777" w:rsidR="001577A9" w:rsidRPr="00163C24" w:rsidRDefault="001577A9" w:rsidP="001577A9">
            <w:pPr>
              <w:spacing w:before="20" w:after="20" w:line="240" w:lineRule="auto"/>
              <w:jc w:val="center"/>
              <w:rPr>
                <w:rFonts w:eastAsia="Times New Roman" w:cstheme="minorHAnsi"/>
                <w:color w:val="000000"/>
                <w:sz w:val="20"/>
                <w:szCs w:val="20"/>
                <w:lang w:val="es-ES" w:eastAsia="es-ES"/>
              </w:rPr>
            </w:pPr>
            <w:r>
              <w:rPr>
                <w:rFonts w:cs="Calibri"/>
                <w:color w:val="000000"/>
                <w:sz w:val="20"/>
                <w:szCs w:val="20"/>
              </w:rPr>
              <w:t>P_032</w:t>
            </w:r>
          </w:p>
        </w:tc>
        <w:tc>
          <w:tcPr>
            <w:tcW w:w="2154" w:type="dxa"/>
            <w:tcBorders>
              <w:top w:val="single" w:sz="2" w:space="0" w:color="auto"/>
              <w:left w:val="single" w:sz="6" w:space="0" w:color="auto"/>
              <w:bottom w:val="single" w:sz="6" w:space="0" w:color="auto"/>
              <w:right w:val="single" w:sz="6" w:space="0" w:color="auto"/>
            </w:tcBorders>
            <w:shd w:val="clear" w:color="auto" w:fill="auto"/>
            <w:noWrap/>
            <w:vAlign w:val="center"/>
            <w:hideMark/>
          </w:tcPr>
          <w:p w14:paraId="0169E249" w14:textId="77777777" w:rsidR="001577A9" w:rsidRPr="00163C24" w:rsidRDefault="001577A9" w:rsidP="001577A9">
            <w:pPr>
              <w:spacing w:before="20" w:after="20" w:line="240" w:lineRule="auto"/>
              <w:jc w:val="left"/>
              <w:rPr>
                <w:rFonts w:eastAsia="Times New Roman" w:cstheme="minorHAnsi"/>
                <w:color w:val="000000"/>
                <w:sz w:val="20"/>
                <w:szCs w:val="20"/>
                <w:lang w:val="es-ES" w:eastAsia="es-ES"/>
              </w:rPr>
            </w:pPr>
            <w:r>
              <w:rPr>
                <w:rFonts w:cs="Calibri"/>
                <w:color w:val="000000"/>
                <w:sz w:val="20"/>
                <w:szCs w:val="20"/>
              </w:rPr>
              <w:t>TRANSELEC S.A.</w:t>
            </w:r>
          </w:p>
        </w:tc>
        <w:tc>
          <w:tcPr>
            <w:tcW w:w="1701" w:type="dxa"/>
            <w:tcBorders>
              <w:top w:val="single" w:sz="2" w:space="0" w:color="auto"/>
              <w:left w:val="single" w:sz="6" w:space="0" w:color="auto"/>
              <w:bottom w:val="single" w:sz="6" w:space="0" w:color="auto"/>
              <w:right w:val="single" w:sz="6" w:space="0" w:color="auto"/>
            </w:tcBorders>
            <w:shd w:val="clear" w:color="auto" w:fill="auto"/>
            <w:noWrap/>
            <w:vAlign w:val="bottom"/>
            <w:hideMark/>
          </w:tcPr>
          <w:p w14:paraId="561ACBDB" w14:textId="60597383" w:rsidR="001577A9" w:rsidRPr="001F33F5" w:rsidRDefault="001577A9" w:rsidP="001577A9">
            <w:pPr>
              <w:spacing w:before="20" w:after="20" w:line="240" w:lineRule="auto"/>
              <w:jc w:val="right"/>
              <w:rPr>
                <w:rFonts w:eastAsia="Times New Roman" w:cstheme="minorHAnsi"/>
                <w:color w:val="000000"/>
                <w:sz w:val="20"/>
                <w:szCs w:val="20"/>
                <w:lang w:val="es-ES" w:eastAsia="es-ES"/>
              </w:rPr>
            </w:pPr>
            <w:r>
              <w:rPr>
                <w:rFonts w:cs="Calibri"/>
                <w:color w:val="000000"/>
                <w:sz w:val="20"/>
                <w:szCs w:val="20"/>
              </w:rPr>
              <w:t xml:space="preserve">       417.710,85 </w:t>
            </w:r>
          </w:p>
        </w:tc>
      </w:tr>
      <w:tr w:rsidR="001577A9" w:rsidRPr="00C62922" w14:paraId="04B567CA" w14:textId="77777777" w:rsidTr="00763235">
        <w:tc>
          <w:tcPr>
            <w:tcW w:w="1134" w:type="dxa"/>
            <w:tcBorders>
              <w:top w:val="single" w:sz="6" w:space="0" w:color="auto"/>
              <w:left w:val="nil"/>
              <w:bottom w:val="nil"/>
              <w:right w:val="nil"/>
            </w:tcBorders>
            <w:shd w:val="clear" w:color="auto" w:fill="auto"/>
            <w:noWrap/>
            <w:vAlign w:val="center"/>
            <w:hideMark/>
          </w:tcPr>
          <w:p w14:paraId="1C3C8E54" w14:textId="77777777" w:rsidR="001577A9" w:rsidRPr="00163C24" w:rsidRDefault="001577A9" w:rsidP="001577A9">
            <w:pPr>
              <w:spacing w:before="20" w:after="20" w:line="240" w:lineRule="auto"/>
              <w:jc w:val="right"/>
              <w:rPr>
                <w:rFonts w:eastAsia="Times New Roman" w:cstheme="minorHAnsi"/>
                <w:color w:val="000000"/>
                <w:sz w:val="20"/>
                <w:szCs w:val="20"/>
                <w:lang w:val="es-ES" w:eastAsia="es-ES"/>
              </w:rPr>
            </w:pPr>
          </w:p>
        </w:tc>
        <w:tc>
          <w:tcPr>
            <w:tcW w:w="3798" w:type="dxa"/>
            <w:tcBorders>
              <w:top w:val="single" w:sz="6" w:space="0" w:color="auto"/>
              <w:left w:val="nil"/>
              <w:bottom w:val="nil"/>
              <w:right w:val="nil"/>
            </w:tcBorders>
            <w:shd w:val="clear" w:color="auto" w:fill="auto"/>
            <w:noWrap/>
            <w:vAlign w:val="center"/>
            <w:hideMark/>
          </w:tcPr>
          <w:p w14:paraId="5A2CEB4E" w14:textId="77777777" w:rsidR="001577A9" w:rsidRPr="00163C24" w:rsidRDefault="001577A9" w:rsidP="001577A9">
            <w:pPr>
              <w:spacing w:before="20" w:after="20" w:line="240" w:lineRule="auto"/>
              <w:jc w:val="center"/>
              <w:rPr>
                <w:rFonts w:eastAsia="Times New Roman" w:cstheme="minorHAnsi"/>
                <w:sz w:val="20"/>
                <w:szCs w:val="20"/>
                <w:lang w:val="es-ES" w:eastAsia="es-ES"/>
              </w:rPr>
            </w:pPr>
          </w:p>
        </w:tc>
        <w:tc>
          <w:tcPr>
            <w:tcW w:w="1134" w:type="dxa"/>
            <w:tcBorders>
              <w:top w:val="single" w:sz="6" w:space="0" w:color="auto"/>
              <w:left w:val="nil"/>
              <w:bottom w:val="nil"/>
              <w:right w:val="single" w:sz="6" w:space="0" w:color="auto"/>
            </w:tcBorders>
            <w:shd w:val="clear" w:color="auto" w:fill="auto"/>
            <w:noWrap/>
            <w:vAlign w:val="center"/>
            <w:hideMark/>
          </w:tcPr>
          <w:p w14:paraId="084BF16C" w14:textId="77777777" w:rsidR="001577A9" w:rsidRPr="00163C24" w:rsidRDefault="001577A9" w:rsidP="001577A9">
            <w:pPr>
              <w:spacing w:before="20" w:after="20" w:line="240" w:lineRule="auto"/>
              <w:jc w:val="left"/>
              <w:rPr>
                <w:rFonts w:eastAsia="Times New Roman" w:cstheme="minorHAnsi"/>
                <w:sz w:val="20"/>
                <w:szCs w:val="20"/>
                <w:lang w:val="es-ES" w:eastAsia="es-ES"/>
              </w:rPr>
            </w:pPr>
          </w:p>
        </w:tc>
        <w:tc>
          <w:tcPr>
            <w:tcW w:w="215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647966CB" w14:textId="77777777" w:rsidR="001577A9" w:rsidRPr="00163C24" w:rsidRDefault="001577A9" w:rsidP="001577A9">
            <w:pPr>
              <w:spacing w:before="20" w:after="20" w:line="240" w:lineRule="auto"/>
              <w:jc w:val="left"/>
              <w:rPr>
                <w:rFonts w:eastAsia="Times New Roman" w:cstheme="minorHAnsi"/>
                <w:b/>
                <w:bCs/>
                <w:color w:val="000000"/>
                <w:sz w:val="20"/>
                <w:szCs w:val="20"/>
                <w:lang w:val="es-ES" w:eastAsia="es-ES"/>
              </w:rPr>
            </w:pPr>
            <w:r w:rsidRPr="00163C24">
              <w:rPr>
                <w:rFonts w:eastAsia="Times New Roman" w:cstheme="minorHAnsi"/>
                <w:b/>
                <w:bCs/>
                <w:color w:val="000000"/>
                <w:sz w:val="20"/>
                <w:szCs w:val="20"/>
                <w:lang w:val="es-ES" w:eastAsia="es-ES"/>
              </w:rPr>
              <w:t>TOTAL</w:t>
            </w:r>
          </w:p>
        </w:tc>
        <w:tc>
          <w:tcPr>
            <w:tcW w:w="1701"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14:paraId="20695A2E" w14:textId="47762ECD" w:rsidR="001577A9" w:rsidRPr="00C62922" w:rsidRDefault="001577A9" w:rsidP="001577A9">
            <w:pPr>
              <w:spacing w:after="0" w:line="240" w:lineRule="auto"/>
              <w:jc w:val="right"/>
              <w:rPr>
                <w:rFonts w:cs="Calibri"/>
                <w:b/>
                <w:bCs/>
                <w:color w:val="000000"/>
                <w:sz w:val="20"/>
                <w:szCs w:val="20"/>
              </w:rPr>
            </w:pPr>
            <w:r>
              <w:rPr>
                <w:rFonts w:cs="Calibri"/>
                <w:b/>
                <w:bCs/>
                <w:color w:val="000000"/>
                <w:sz w:val="20"/>
                <w:szCs w:val="20"/>
              </w:rPr>
              <w:t xml:space="preserve"> 15.628.394,16 </w:t>
            </w:r>
          </w:p>
        </w:tc>
      </w:tr>
    </w:tbl>
    <w:p w14:paraId="3A14D23D" w14:textId="77777777" w:rsidR="002A3409" w:rsidRDefault="002A3409" w:rsidP="002A3409">
      <w:pPr>
        <w:spacing w:after="0"/>
      </w:pPr>
    </w:p>
    <w:p w14:paraId="4BD235DE" w14:textId="77777777" w:rsidR="002A3409" w:rsidRPr="00596F02" w:rsidRDefault="002A3409" w:rsidP="002A3409">
      <w:pPr>
        <w:pStyle w:val="Ttulo3"/>
        <w:keepNext/>
        <w:rPr>
          <w:lang w:val="es-ES"/>
        </w:rPr>
      </w:pPr>
      <w:bookmarkStart w:id="525" w:name="_Toc39795190"/>
      <w:bookmarkStart w:id="526" w:name="_Toc41514666"/>
      <w:r w:rsidRPr="00596F02">
        <w:t>Valor de inversión adicional a los resultados de la Base de Datos</w:t>
      </w:r>
      <w:bookmarkEnd w:id="525"/>
      <w:bookmarkEnd w:id="526"/>
    </w:p>
    <w:p w14:paraId="48F49A28" w14:textId="77777777" w:rsidR="00BF67D1" w:rsidRDefault="00BF67D1" w:rsidP="00BF67D1">
      <w:bookmarkStart w:id="527" w:name="_Toc39795279"/>
      <w:r>
        <w:t>En la base de datos se observa que en tres tramos de transporte calificados como parte del STN y que corresponde valorizar, solo existen elementos correspondientes a los paños de línea en las subestaciones de los extremos de tales tramos de transporte, pero que no aparecen los elementos de la línea de transmisión que forma parte de ellos.</w:t>
      </w:r>
    </w:p>
    <w:p w14:paraId="6ACAC98B" w14:textId="77777777" w:rsidR="00BF67D1" w:rsidRPr="00F836AC" w:rsidRDefault="00BF67D1" w:rsidP="00BF67D1">
      <w:r w:rsidRPr="00F836AC">
        <w:t>Tales líneas corresponden a los siguientes tramos de transporte</w:t>
      </w:r>
    </w:p>
    <w:p w14:paraId="00A2D19C" w14:textId="77777777" w:rsidR="00BF67D1" w:rsidRDefault="00BF67D1" w:rsidP="005E1501">
      <w:pPr>
        <w:pStyle w:val="Prrafodelista"/>
        <w:numPr>
          <w:ilvl w:val="0"/>
          <w:numId w:val="69"/>
        </w:numPr>
        <w:spacing w:after="120"/>
        <w:ind w:left="567" w:hanging="567"/>
      </w:pPr>
      <w:r>
        <w:t>N_61</w:t>
      </w:r>
      <w:r>
        <w:tab/>
      </w:r>
      <w:r w:rsidRPr="00932084">
        <w:t>Laberinto 220-&gt;Kimal 220</w:t>
      </w:r>
    </w:p>
    <w:p w14:paraId="015007BF" w14:textId="77777777" w:rsidR="00BF67D1" w:rsidRDefault="00BF67D1" w:rsidP="005E1501">
      <w:pPr>
        <w:pStyle w:val="Prrafodelista"/>
        <w:numPr>
          <w:ilvl w:val="0"/>
          <w:numId w:val="69"/>
        </w:numPr>
        <w:spacing w:after="120"/>
        <w:ind w:left="567" w:hanging="567"/>
      </w:pPr>
      <w:r>
        <w:t>N_62</w:t>
      </w:r>
      <w:r>
        <w:tab/>
      </w:r>
      <w:r w:rsidRPr="00932084">
        <w:t>Laberinto 220-&gt;Nueva Zaldívar 220</w:t>
      </w:r>
    </w:p>
    <w:p w14:paraId="7645D518" w14:textId="77777777" w:rsidR="00BF67D1" w:rsidRDefault="00BF67D1" w:rsidP="005E1501">
      <w:pPr>
        <w:pStyle w:val="Prrafodelista"/>
        <w:numPr>
          <w:ilvl w:val="0"/>
          <w:numId w:val="69"/>
        </w:numPr>
        <w:ind w:left="567" w:hanging="567"/>
      </w:pPr>
      <w:r>
        <w:t>N_102</w:t>
      </w:r>
      <w:r>
        <w:tab/>
      </w:r>
      <w:r w:rsidRPr="00932084">
        <w:t>O’Higgins 220-&gt;Atacama 220</w:t>
      </w:r>
    </w:p>
    <w:p w14:paraId="700CF396" w14:textId="77777777" w:rsidR="00BF67D1" w:rsidRDefault="00BF67D1" w:rsidP="00BF67D1">
      <w:r>
        <w:t>Las líneas de transmisión sin instalaciones en la base de datos y, por ello, sin valorización, son las siguientes:</w:t>
      </w:r>
    </w:p>
    <w:p w14:paraId="3BE9A85F" w14:textId="77777777" w:rsidR="00BF67D1" w:rsidRDefault="00BF67D1" w:rsidP="005E1501">
      <w:pPr>
        <w:pStyle w:val="Prrafodelista"/>
        <w:numPr>
          <w:ilvl w:val="0"/>
          <w:numId w:val="69"/>
        </w:numPr>
        <w:spacing w:after="120"/>
        <w:ind w:left="567" w:hanging="567"/>
      </w:pPr>
      <w:r w:rsidRPr="00932084">
        <w:t>2x220 kV Laberinto – Kimal</w:t>
      </w:r>
    </w:p>
    <w:p w14:paraId="0DED0720" w14:textId="77777777" w:rsidR="00BF67D1" w:rsidRDefault="00BF67D1" w:rsidP="005E1501">
      <w:pPr>
        <w:pStyle w:val="Prrafodelista"/>
        <w:numPr>
          <w:ilvl w:val="0"/>
          <w:numId w:val="69"/>
        </w:numPr>
        <w:spacing w:after="120"/>
        <w:ind w:left="567" w:hanging="567"/>
      </w:pPr>
      <w:r w:rsidRPr="00932084">
        <w:t>2x220 kV Laberinto –Nva. Zaldívar</w:t>
      </w:r>
    </w:p>
    <w:p w14:paraId="59371C75" w14:textId="77777777" w:rsidR="00BF67D1" w:rsidRDefault="00BF67D1" w:rsidP="005E1501">
      <w:pPr>
        <w:pStyle w:val="Prrafodelista"/>
        <w:numPr>
          <w:ilvl w:val="0"/>
          <w:numId w:val="69"/>
        </w:numPr>
        <w:ind w:left="567" w:hanging="567"/>
      </w:pPr>
      <w:r>
        <w:t>2x220 kV O’H</w:t>
      </w:r>
      <w:r w:rsidRPr="00932084">
        <w:t>iggins - Atacama</w:t>
      </w:r>
    </w:p>
    <w:p w14:paraId="324B996F" w14:textId="77777777" w:rsidR="00BF67D1" w:rsidRDefault="00BF67D1" w:rsidP="00BF67D1">
      <w:r>
        <w:lastRenderedPageBreak/>
        <w:t>El Consultor considera que el V.I. correspondiente a estas líneas debiera adicionarse al V.I. calculado con la base de datos para el tramo de transporte al cual pertenecen, por cuanto ese V.I. solo incluye los paños de línea de los extremos.</w:t>
      </w:r>
    </w:p>
    <w:p w14:paraId="194A0481" w14:textId="77777777" w:rsidR="00BF67D1" w:rsidRDefault="00BF67D1" w:rsidP="00BF67D1">
      <w:r>
        <w:t>EL V.I.  de estas tres líneas se ha valorizado estimando el valor de inversión por kilómetro sobre la base de una línea de trasmisión similar, valorizada en la base de datos.</w:t>
      </w:r>
    </w:p>
    <w:p w14:paraId="479B7FC9" w14:textId="52981696" w:rsidR="00BF67D1" w:rsidRDefault="00BF67D1" w:rsidP="00BF67D1">
      <w:r>
        <w:t xml:space="preserve">La valorización aproximada de la línea 2x220 kV Laberinto – Kimal se calculó como el costo por kilómetro de la línea 2x220 kV Punta Colorada – Pan de Azúcar </w:t>
      </w:r>
      <w:r w:rsidR="001577A9">
        <w:t xml:space="preserve">(USD 240.842,28) </w:t>
      </w:r>
      <w:r>
        <w:t>por longitud de la línea (128,7 km).</w:t>
      </w:r>
    </w:p>
    <w:p w14:paraId="33822154" w14:textId="36A39E85" w:rsidR="00BF67D1" w:rsidRDefault="00BF67D1" w:rsidP="00BF67D1">
      <w:r>
        <w:t xml:space="preserve">La valorización aproximada de la línea 2x220 kV Laberinto – Nva. Zaldívar se calculó como el costo por kilómetro de la línea 2x220 kV Punta Colorada – Pan de Azúcar </w:t>
      </w:r>
      <w:r w:rsidR="001577A9">
        <w:t xml:space="preserve">(USD 240.842,28) </w:t>
      </w:r>
      <w:r>
        <w:t>por longitud de la línea (87,2 km).</w:t>
      </w:r>
    </w:p>
    <w:p w14:paraId="22456F28" w14:textId="03822C9D" w:rsidR="00BF67D1" w:rsidRDefault="00BF67D1" w:rsidP="00BF67D1">
      <w:r>
        <w:t xml:space="preserve">La </w:t>
      </w:r>
      <w:r w:rsidRPr="00D55624">
        <w:t xml:space="preserve">valorización aproximada de línea 2x220 kV O’Higgins - Atacama se calculó como el costo por kilómetro de la línea 2x220 kV Punta Colorada – Pan de Azúcar </w:t>
      </w:r>
      <w:r w:rsidR="001577A9">
        <w:t xml:space="preserve">(USD 240.842,28) </w:t>
      </w:r>
      <w:r w:rsidRPr="00D55624">
        <w:t>por longitud de la línea (70,6 km).</w:t>
      </w:r>
    </w:p>
    <w:p w14:paraId="5CC60AA0" w14:textId="77777777" w:rsidR="00BF67D1" w:rsidRDefault="00BF67D1" w:rsidP="00BF67D1">
      <w:r>
        <w:t>De este modo, el VI a adicionar a cada tramo de transporte es el que se indica a continuación:</w:t>
      </w:r>
    </w:p>
    <w:p w14:paraId="2C6CB1DB" w14:textId="12D2A33B" w:rsidR="002A3409" w:rsidRPr="00BF67D1" w:rsidRDefault="002A3409" w:rsidP="002A3409">
      <w:pPr>
        <w:pStyle w:val="Subttulo"/>
      </w:pPr>
      <w:bookmarkStart w:id="528" w:name="_Toc41515975"/>
      <w:r w:rsidRPr="00BF67D1">
        <w:t xml:space="preserve">Tabla </w:t>
      </w:r>
      <w:r w:rsidR="00A8401E">
        <w:fldChar w:fldCharType="begin"/>
      </w:r>
      <w:r w:rsidR="00A8401E">
        <w:instrText xml:space="preserve"> SEQ Tabla \* ARABIC </w:instrText>
      </w:r>
      <w:r w:rsidR="00A8401E">
        <w:fldChar w:fldCharType="separate"/>
      </w:r>
      <w:r w:rsidR="00F976FC">
        <w:rPr>
          <w:noProof/>
        </w:rPr>
        <w:t>56</w:t>
      </w:r>
      <w:r w:rsidR="00A8401E">
        <w:rPr>
          <w:noProof/>
        </w:rPr>
        <w:fldChar w:fldCharType="end"/>
      </w:r>
      <w:r w:rsidRPr="00BF67D1">
        <w:t>: Valor de Inversión (V.I.) aproximado líneas de transmisión nacionales no declaradas en BD</w:t>
      </w:r>
      <w:bookmarkEnd w:id="527"/>
      <w:bookmarkEnd w:id="528"/>
    </w:p>
    <w:tbl>
      <w:tblPr>
        <w:tblW w:w="0" w:type="auto"/>
        <w:jc w:val="center"/>
        <w:tblLayout w:type="fixed"/>
        <w:tblCellMar>
          <w:left w:w="57" w:type="dxa"/>
          <w:right w:w="57" w:type="dxa"/>
        </w:tblCellMar>
        <w:tblLook w:val="04A0" w:firstRow="1" w:lastRow="0" w:firstColumn="1" w:lastColumn="0" w:noHBand="0" w:noVBand="1"/>
      </w:tblPr>
      <w:tblGrid>
        <w:gridCol w:w="1701"/>
        <w:gridCol w:w="3969"/>
        <w:gridCol w:w="1701"/>
      </w:tblGrid>
      <w:tr w:rsidR="00BF67D1" w:rsidRPr="00996925" w14:paraId="2DBDA2CB" w14:textId="77777777" w:rsidTr="00763235">
        <w:trPr>
          <w:tblHeader/>
          <w:jc w:val="center"/>
        </w:trPr>
        <w:tc>
          <w:tcPr>
            <w:tcW w:w="1701" w:type="dxa"/>
            <w:tcBorders>
              <w:top w:val="single" w:sz="6" w:space="0" w:color="auto"/>
              <w:left w:val="single" w:sz="6" w:space="0" w:color="auto"/>
              <w:bottom w:val="single" w:sz="6" w:space="0" w:color="auto"/>
              <w:right w:val="single" w:sz="6" w:space="0" w:color="auto"/>
            </w:tcBorders>
            <w:shd w:val="clear" w:color="auto" w:fill="D0CECE" w:themeFill="background2" w:themeFillShade="E6"/>
            <w:vAlign w:val="center"/>
            <w:hideMark/>
          </w:tcPr>
          <w:p w14:paraId="6328ED3D" w14:textId="77777777" w:rsidR="00BF67D1" w:rsidRPr="00996925" w:rsidRDefault="00BF67D1" w:rsidP="00763235">
            <w:pPr>
              <w:spacing w:before="20" w:after="20" w:line="240" w:lineRule="auto"/>
              <w:jc w:val="center"/>
              <w:rPr>
                <w:rFonts w:asciiTheme="minorHAnsi" w:eastAsia="Times New Roman" w:hAnsiTheme="minorHAnsi" w:cstheme="minorHAnsi"/>
                <w:b/>
                <w:bCs/>
                <w:color w:val="000000"/>
                <w:sz w:val="20"/>
                <w:szCs w:val="20"/>
                <w:lang w:val="es-ES" w:eastAsia="es-ES"/>
              </w:rPr>
            </w:pPr>
            <w:r w:rsidRPr="00996925">
              <w:rPr>
                <w:rFonts w:asciiTheme="minorHAnsi" w:eastAsia="Times New Roman" w:hAnsiTheme="minorHAnsi" w:cstheme="minorHAnsi"/>
                <w:b/>
                <w:bCs/>
                <w:color w:val="000000"/>
                <w:sz w:val="20"/>
                <w:szCs w:val="20"/>
                <w:lang w:val="es-ES" w:eastAsia="es-ES"/>
              </w:rPr>
              <w:t>Id Calificacion Código</w:t>
            </w:r>
          </w:p>
        </w:tc>
        <w:tc>
          <w:tcPr>
            <w:tcW w:w="3969" w:type="dxa"/>
            <w:tcBorders>
              <w:top w:val="single" w:sz="6" w:space="0" w:color="auto"/>
              <w:left w:val="single" w:sz="6" w:space="0" w:color="auto"/>
              <w:bottom w:val="single" w:sz="6" w:space="0" w:color="auto"/>
              <w:right w:val="single" w:sz="6" w:space="0" w:color="auto"/>
            </w:tcBorders>
            <w:shd w:val="clear" w:color="auto" w:fill="D0CECE" w:themeFill="background2" w:themeFillShade="E6"/>
            <w:vAlign w:val="center"/>
            <w:hideMark/>
          </w:tcPr>
          <w:p w14:paraId="34222AEE" w14:textId="77777777" w:rsidR="00BF67D1" w:rsidRPr="00996925" w:rsidRDefault="00BF67D1" w:rsidP="00763235">
            <w:pPr>
              <w:spacing w:before="20" w:after="20" w:line="240" w:lineRule="auto"/>
              <w:jc w:val="center"/>
              <w:rPr>
                <w:rFonts w:asciiTheme="minorHAnsi" w:eastAsia="Times New Roman" w:hAnsiTheme="minorHAnsi" w:cstheme="minorHAnsi"/>
                <w:b/>
                <w:bCs/>
                <w:color w:val="000000"/>
                <w:sz w:val="20"/>
                <w:szCs w:val="20"/>
                <w:lang w:val="es-ES" w:eastAsia="es-ES"/>
              </w:rPr>
            </w:pPr>
            <w:r w:rsidRPr="00996925">
              <w:rPr>
                <w:rFonts w:asciiTheme="minorHAnsi" w:eastAsia="Times New Roman" w:hAnsiTheme="minorHAnsi" w:cstheme="minorHAnsi"/>
                <w:b/>
                <w:bCs/>
                <w:color w:val="000000"/>
                <w:sz w:val="20"/>
                <w:szCs w:val="20"/>
                <w:lang w:val="es-ES" w:eastAsia="es-ES"/>
              </w:rPr>
              <w:t>Nombre</w:t>
            </w:r>
          </w:p>
        </w:tc>
        <w:tc>
          <w:tcPr>
            <w:tcW w:w="1701" w:type="dxa"/>
            <w:tcBorders>
              <w:top w:val="single" w:sz="6" w:space="0" w:color="auto"/>
              <w:left w:val="single" w:sz="6" w:space="0" w:color="auto"/>
              <w:bottom w:val="single" w:sz="6" w:space="0" w:color="auto"/>
              <w:right w:val="single" w:sz="6" w:space="0" w:color="auto"/>
            </w:tcBorders>
            <w:shd w:val="clear" w:color="auto" w:fill="D0CECE" w:themeFill="background2" w:themeFillShade="E6"/>
            <w:vAlign w:val="center"/>
            <w:hideMark/>
          </w:tcPr>
          <w:p w14:paraId="1DD5CA46" w14:textId="77777777" w:rsidR="00BF67D1" w:rsidRPr="00996925" w:rsidRDefault="00BF67D1" w:rsidP="00763235">
            <w:pPr>
              <w:spacing w:before="20" w:after="20" w:line="240" w:lineRule="auto"/>
              <w:jc w:val="center"/>
              <w:rPr>
                <w:rFonts w:asciiTheme="minorHAnsi" w:eastAsia="Times New Roman" w:hAnsiTheme="minorHAnsi" w:cstheme="minorHAnsi"/>
                <w:b/>
                <w:bCs/>
                <w:color w:val="000000"/>
                <w:sz w:val="20"/>
                <w:szCs w:val="20"/>
                <w:lang w:val="es-ES" w:eastAsia="es-ES"/>
              </w:rPr>
            </w:pPr>
            <w:r w:rsidRPr="00996925">
              <w:rPr>
                <w:rFonts w:asciiTheme="minorHAnsi" w:eastAsia="Times New Roman" w:hAnsiTheme="minorHAnsi" w:cstheme="minorHAnsi"/>
                <w:b/>
                <w:bCs/>
                <w:color w:val="000000"/>
                <w:sz w:val="20"/>
                <w:szCs w:val="20"/>
                <w:lang w:val="es-ES" w:eastAsia="es-ES"/>
              </w:rPr>
              <w:t>V</w:t>
            </w:r>
            <w:r>
              <w:rPr>
                <w:rFonts w:asciiTheme="minorHAnsi" w:eastAsia="Times New Roman" w:hAnsiTheme="minorHAnsi" w:cstheme="minorHAnsi"/>
                <w:b/>
                <w:bCs/>
                <w:color w:val="000000"/>
                <w:sz w:val="20"/>
                <w:szCs w:val="20"/>
                <w:lang w:val="es-ES" w:eastAsia="es-ES"/>
              </w:rPr>
              <w:t>.</w:t>
            </w:r>
            <w:r w:rsidRPr="00996925">
              <w:rPr>
                <w:rFonts w:asciiTheme="minorHAnsi" w:eastAsia="Times New Roman" w:hAnsiTheme="minorHAnsi" w:cstheme="minorHAnsi"/>
                <w:b/>
                <w:bCs/>
                <w:color w:val="000000"/>
                <w:sz w:val="20"/>
                <w:szCs w:val="20"/>
                <w:lang w:val="es-ES" w:eastAsia="es-ES"/>
              </w:rPr>
              <w:t xml:space="preserve">I </w:t>
            </w:r>
            <w:r>
              <w:rPr>
                <w:rFonts w:asciiTheme="minorHAnsi" w:eastAsia="Times New Roman" w:hAnsiTheme="minorHAnsi" w:cstheme="minorHAnsi"/>
                <w:b/>
                <w:bCs/>
                <w:color w:val="000000"/>
                <w:sz w:val="20"/>
                <w:szCs w:val="20"/>
                <w:lang w:val="es-ES" w:eastAsia="es-ES"/>
              </w:rPr>
              <w:t>Línea de transmisión</w:t>
            </w:r>
            <w:r w:rsidRPr="00996925">
              <w:rPr>
                <w:rFonts w:asciiTheme="minorHAnsi" w:eastAsia="Times New Roman" w:hAnsiTheme="minorHAnsi" w:cstheme="minorHAnsi"/>
                <w:b/>
                <w:bCs/>
                <w:color w:val="000000"/>
                <w:sz w:val="20"/>
                <w:szCs w:val="20"/>
                <w:lang w:val="es-ES" w:eastAsia="es-ES"/>
              </w:rPr>
              <w:t xml:space="preserve"> (USD)</w:t>
            </w:r>
          </w:p>
        </w:tc>
      </w:tr>
      <w:tr w:rsidR="001577A9" w:rsidRPr="00996925" w14:paraId="4C66F055" w14:textId="77777777" w:rsidTr="00763235">
        <w:trPr>
          <w:jc w:val="center"/>
        </w:trPr>
        <w:tc>
          <w:tcPr>
            <w:tcW w:w="1701" w:type="dxa"/>
            <w:tcBorders>
              <w:top w:val="single" w:sz="6" w:space="0" w:color="auto"/>
              <w:left w:val="single" w:sz="6" w:space="0" w:color="auto"/>
              <w:bottom w:val="single" w:sz="2" w:space="0" w:color="auto"/>
              <w:right w:val="single" w:sz="6" w:space="0" w:color="auto"/>
            </w:tcBorders>
            <w:shd w:val="clear" w:color="auto" w:fill="auto"/>
            <w:noWrap/>
            <w:hideMark/>
          </w:tcPr>
          <w:p w14:paraId="5F1B0489" w14:textId="77777777" w:rsidR="001577A9" w:rsidRPr="00996925" w:rsidRDefault="001577A9" w:rsidP="001577A9">
            <w:pPr>
              <w:spacing w:before="20" w:after="20" w:line="240" w:lineRule="auto"/>
              <w:jc w:val="center"/>
              <w:rPr>
                <w:rFonts w:asciiTheme="minorHAnsi" w:eastAsia="Times New Roman" w:hAnsiTheme="minorHAnsi" w:cstheme="minorHAnsi"/>
                <w:color w:val="000000"/>
                <w:sz w:val="20"/>
                <w:szCs w:val="20"/>
                <w:lang w:val="es-ES" w:eastAsia="es-ES"/>
              </w:rPr>
            </w:pPr>
            <w:r w:rsidRPr="00996925">
              <w:rPr>
                <w:rFonts w:asciiTheme="minorHAnsi" w:hAnsiTheme="minorHAnsi" w:cstheme="minorHAnsi"/>
                <w:sz w:val="20"/>
                <w:szCs w:val="20"/>
              </w:rPr>
              <w:t>N_61</w:t>
            </w:r>
          </w:p>
        </w:tc>
        <w:tc>
          <w:tcPr>
            <w:tcW w:w="3969" w:type="dxa"/>
            <w:tcBorders>
              <w:top w:val="single" w:sz="6" w:space="0" w:color="auto"/>
              <w:left w:val="single" w:sz="6" w:space="0" w:color="auto"/>
              <w:bottom w:val="single" w:sz="2" w:space="0" w:color="auto"/>
              <w:right w:val="single" w:sz="6" w:space="0" w:color="auto"/>
            </w:tcBorders>
            <w:shd w:val="clear" w:color="auto" w:fill="auto"/>
            <w:noWrap/>
            <w:hideMark/>
          </w:tcPr>
          <w:p w14:paraId="2A89DDDA" w14:textId="77777777" w:rsidR="001577A9" w:rsidRPr="00996925" w:rsidRDefault="001577A9" w:rsidP="001577A9">
            <w:pPr>
              <w:spacing w:before="20" w:after="20" w:line="240" w:lineRule="auto"/>
              <w:jc w:val="left"/>
              <w:rPr>
                <w:rFonts w:asciiTheme="minorHAnsi" w:eastAsia="Times New Roman" w:hAnsiTheme="minorHAnsi" w:cstheme="minorHAnsi"/>
                <w:color w:val="000000"/>
                <w:sz w:val="20"/>
                <w:szCs w:val="20"/>
                <w:lang w:val="es-ES" w:eastAsia="es-ES"/>
              </w:rPr>
            </w:pPr>
            <w:r w:rsidRPr="00996925">
              <w:rPr>
                <w:rFonts w:asciiTheme="minorHAnsi" w:hAnsiTheme="minorHAnsi" w:cstheme="minorHAnsi"/>
                <w:sz w:val="20"/>
                <w:szCs w:val="20"/>
              </w:rPr>
              <w:t>Laberinto 220-&gt;Kimal 220</w:t>
            </w:r>
          </w:p>
        </w:tc>
        <w:tc>
          <w:tcPr>
            <w:tcW w:w="1701" w:type="dxa"/>
            <w:tcBorders>
              <w:top w:val="single" w:sz="6" w:space="0" w:color="auto"/>
              <w:left w:val="single" w:sz="6" w:space="0" w:color="auto"/>
              <w:bottom w:val="single" w:sz="2" w:space="0" w:color="auto"/>
              <w:right w:val="single" w:sz="6" w:space="0" w:color="auto"/>
            </w:tcBorders>
            <w:shd w:val="clear" w:color="auto" w:fill="auto"/>
            <w:noWrap/>
            <w:vAlign w:val="bottom"/>
            <w:hideMark/>
          </w:tcPr>
          <w:p w14:paraId="0610C51F" w14:textId="5B4C58DF" w:rsidR="001577A9" w:rsidRPr="00DF3B8A" w:rsidRDefault="001577A9" w:rsidP="001577A9">
            <w:pPr>
              <w:spacing w:before="20" w:after="20" w:line="240" w:lineRule="auto"/>
              <w:jc w:val="right"/>
              <w:rPr>
                <w:rFonts w:asciiTheme="minorHAnsi" w:eastAsia="Times New Roman" w:hAnsiTheme="minorHAnsi" w:cstheme="minorHAnsi"/>
                <w:color w:val="000000"/>
                <w:sz w:val="20"/>
                <w:szCs w:val="20"/>
                <w:lang w:val="es-ES" w:eastAsia="es-ES"/>
              </w:rPr>
            </w:pPr>
            <w:r>
              <w:rPr>
                <w:rFonts w:cs="Calibri"/>
                <w:color w:val="000000"/>
                <w:sz w:val="20"/>
                <w:szCs w:val="20"/>
              </w:rPr>
              <w:t>30.996.401,60</w:t>
            </w:r>
          </w:p>
        </w:tc>
      </w:tr>
      <w:tr w:rsidR="001577A9" w:rsidRPr="00996925" w14:paraId="7DCE3577" w14:textId="77777777" w:rsidTr="00763235">
        <w:trPr>
          <w:jc w:val="center"/>
        </w:trPr>
        <w:tc>
          <w:tcPr>
            <w:tcW w:w="1701" w:type="dxa"/>
            <w:tcBorders>
              <w:top w:val="single" w:sz="2" w:space="0" w:color="auto"/>
              <w:left w:val="single" w:sz="6" w:space="0" w:color="auto"/>
              <w:bottom w:val="single" w:sz="2" w:space="0" w:color="auto"/>
              <w:right w:val="single" w:sz="6" w:space="0" w:color="auto"/>
            </w:tcBorders>
            <w:shd w:val="clear" w:color="auto" w:fill="auto"/>
            <w:noWrap/>
            <w:hideMark/>
          </w:tcPr>
          <w:p w14:paraId="241EBDF4" w14:textId="77777777" w:rsidR="001577A9" w:rsidRPr="00996925" w:rsidRDefault="001577A9" w:rsidP="001577A9">
            <w:pPr>
              <w:spacing w:before="20" w:after="20" w:line="240" w:lineRule="auto"/>
              <w:jc w:val="center"/>
              <w:rPr>
                <w:rFonts w:asciiTheme="minorHAnsi" w:eastAsia="Times New Roman" w:hAnsiTheme="minorHAnsi" w:cstheme="minorHAnsi"/>
                <w:color w:val="000000"/>
                <w:sz w:val="20"/>
                <w:szCs w:val="20"/>
                <w:lang w:val="es-ES" w:eastAsia="es-ES"/>
              </w:rPr>
            </w:pPr>
            <w:r w:rsidRPr="00996925">
              <w:rPr>
                <w:rFonts w:asciiTheme="minorHAnsi" w:hAnsiTheme="minorHAnsi" w:cstheme="minorHAnsi"/>
                <w:sz w:val="20"/>
                <w:szCs w:val="20"/>
              </w:rPr>
              <w:t>N_62</w:t>
            </w:r>
          </w:p>
        </w:tc>
        <w:tc>
          <w:tcPr>
            <w:tcW w:w="3969" w:type="dxa"/>
            <w:tcBorders>
              <w:top w:val="single" w:sz="2" w:space="0" w:color="auto"/>
              <w:left w:val="single" w:sz="6" w:space="0" w:color="auto"/>
              <w:bottom w:val="single" w:sz="2" w:space="0" w:color="auto"/>
              <w:right w:val="single" w:sz="6" w:space="0" w:color="auto"/>
            </w:tcBorders>
            <w:shd w:val="clear" w:color="auto" w:fill="auto"/>
            <w:noWrap/>
            <w:hideMark/>
          </w:tcPr>
          <w:p w14:paraId="4A6A01A5" w14:textId="77777777" w:rsidR="001577A9" w:rsidRPr="00996925" w:rsidRDefault="001577A9" w:rsidP="001577A9">
            <w:pPr>
              <w:spacing w:before="20" w:after="20" w:line="240" w:lineRule="auto"/>
              <w:jc w:val="left"/>
              <w:rPr>
                <w:rFonts w:asciiTheme="minorHAnsi" w:eastAsia="Times New Roman" w:hAnsiTheme="minorHAnsi" w:cstheme="minorHAnsi"/>
                <w:color w:val="000000"/>
                <w:sz w:val="20"/>
                <w:szCs w:val="20"/>
                <w:lang w:val="es-ES" w:eastAsia="es-ES"/>
              </w:rPr>
            </w:pPr>
            <w:r w:rsidRPr="00996925">
              <w:rPr>
                <w:rFonts w:asciiTheme="minorHAnsi" w:hAnsiTheme="minorHAnsi" w:cstheme="minorHAnsi"/>
                <w:sz w:val="20"/>
                <w:szCs w:val="20"/>
              </w:rPr>
              <w:t>Laberinto 220-&gt;Nueva Zaldívar 220</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FCE0622" w14:textId="110AFA2F" w:rsidR="001577A9" w:rsidRPr="00DF3B8A" w:rsidRDefault="001577A9" w:rsidP="001577A9">
            <w:pPr>
              <w:spacing w:before="20" w:after="20" w:line="240" w:lineRule="auto"/>
              <w:jc w:val="right"/>
              <w:rPr>
                <w:rFonts w:asciiTheme="minorHAnsi" w:eastAsia="Times New Roman" w:hAnsiTheme="minorHAnsi" w:cstheme="minorHAnsi"/>
                <w:color w:val="000000"/>
                <w:sz w:val="20"/>
                <w:szCs w:val="20"/>
                <w:lang w:val="es-ES" w:eastAsia="es-ES"/>
              </w:rPr>
            </w:pPr>
            <w:r>
              <w:rPr>
                <w:rFonts w:cs="Calibri"/>
                <w:color w:val="000000"/>
                <w:sz w:val="20"/>
                <w:szCs w:val="20"/>
              </w:rPr>
              <w:t>21.001.446,92</w:t>
            </w:r>
          </w:p>
        </w:tc>
      </w:tr>
      <w:tr w:rsidR="001577A9" w:rsidRPr="00996925" w14:paraId="55A21A5E" w14:textId="77777777" w:rsidTr="00763235">
        <w:trPr>
          <w:jc w:val="center"/>
        </w:trPr>
        <w:tc>
          <w:tcPr>
            <w:tcW w:w="1701"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6AE624BE" w14:textId="77777777" w:rsidR="001577A9" w:rsidRPr="00996925" w:rsidRDefault="001577A9" w:rsidP="001577A9">
            <w:pPr>
              <w:spacing w:before="20" w:after="20" w:line="240" w:lineRule="auto"/>
              <w:jc w:val="center"/>
              <w:rPr>
                <w:rFonts w:asciiTheme="minorHAnsi" w:eastAsia="Times New Roman" w:hAnsiTheme="minorHAnsi" w:cstheme="minorHAnsi"/>
                <w:color w:val="000000"/>
                <w:sz w:val="20"/>
                <w:szCs w:val="20"/>
                <w:lang w:val="es-ES" w:eastAsia="es-ES"/>
              </w:rPr>
            </w:pPr>
            <w:r w:rsidRPr="00996925">
              <w:rPr>
                <w:rFonts w:asciiTheme="minorHAnsi" w:eastAsia="Times New Roman" w:hAnsiTheme="minorHAnsi" w:cstheme="minorHAnsi"/>
                <w:color w:val="000000"/>
                <w:sz w:val="20"/>
                <w:szCs w:val="20"/>
                <w:lang w:val="es-ES" w:eastAsia="es-ES"/>
              </w:rPr>
              <w:t>N_</w:t>
            </w:r>
            <w:r>
              <w:rPr>
                <w:rFonts w:asciiTheme="minorHAnsi" w:eastAsia="Times New Roman" w:hAnsiTheme="minorHAnsi" w:cstheme="minorHAnsi"/>
                <w:color w:val="000000"/>
                <w:sz w:val="20"/>
                <w:szCs w:val="20"/>
                <w:lang w:val="es-ES" w:eastAsia="es-ES"/>
              </w:rPr>
              <w:t>102</w:t>
            </w:r>
          </w:p>
        </w:tc>
        <w:tc>
          <w:tcPr>
            <w:tcW w:w="3969" w:type="dxa"/>
            <w:tcBorders>
              <w:top w:val="single" w:sz="2" w:space="0" w:color="auto"/>
              <w:left w:val="single" w:sz="6" w:space="0" w:color="auto"/>
              <w:bottom w:val="single" w:sz="2" w:space="0" w:color="auto"/>
              <w:right w:val="single" w:sz="6" w:space="0" w:color="auto"/>
            </w:tcBorders>
            <w:shd w:val="clear" w:color="auto" w:fill="auto"/>
            <w:noWrap/>
            <w:vAlign w:val="center"/>
            <w:hideMark/>
          </w:tcPr>
          <w:p w14:paraId="1A1C794C" w14:textId="77777777" w:rsidR="001577A9" w:rsidRPr="00996925" w:rsidRDefault="001577A9" w:rsidP="001577A9">
            <w:pPr>
              <w:spacing w:before="20" w:after="20" w:line="240" w:lineRule="auto"/>
              <w:jc w:val="left"/>
              <w:rPr>
                <w:rFonts w:asciiTheme="minorHAnsi" w:eastAsia="Times New Roman" w:hAnsiTheme="minorHAnsi" w:cstheme="minorHAnsi"/>
                <w:color w:val="000000"/>
                <w:sz w:val="20"/>
                <w:szCs w:val="20"/>
                <w:lang w:val="es-ES" w:eastAsia="es-ES"/>
              </w:rPr>
            </w:pPr>
            <w:r>
              <w:rPr>
                <w:rFonts w:asciiTheme="minorHAnsi" w:eastAsia="Times New Roman" w:hAnsiTheme="minorHAnsi" w:cstheme="minorHAnsi"/>
                <w:color w:val="000000"/>
                <w:sz w:val="20"/>
                <w:szCs w:val="20"/>
                <w:lang w:val="es-ES" w:eastAsia="es-ES"/>
              </w:rPr>
              <w:t>O’</w:t>
            </w:r>
            <w:r w:rsidRPr="00996925">
              <w:rPr>
                <w:rFonts w:asciiTheme="minorHAnsi" w:eastAsia="Times New Roman" w:hAnsiTheme="minorHAnsi" w:cstheme="minorHAnsi"/>
                <w:color w:val="000000"/>
                <w:sz w:val="20"/>
                <w:szCs w:val="20"/>
                <w:lang w:val="es-ES" w:eastAsia="es-ES"/>
              </w:rPr>
              <w:t>Higgins 220-&gt;Atacama 220</w:t>
            </w:r>
          </w:p>
        </w:tc>
        <w:tc>
          <w:tcPr>
            <w:tcW w:w="1701" w:type="dxa"/>
            <w:tcBorders>
              <w:top w:val="single" w:sz="2" w:space="0" w:color="auto"/>
              <w:left w:val="single" w:sz="6" w:space="0" w:color="auto"/>
              <w:bottom w:val="single" w:sz="2" w:space="0" w:color="auto"/>
              <w:right w:val="single" w:sz="6" w:space="0" w:color="auto"/>
            </w:tcBorders>
            <w:shd w:val="clear" w:color="auto" w:fill="auto"/>
            <w:noWrap/>
            <w:vAlign w:val="bottom"/>
            <w:hideMark/>
          </w:tcPr>
          <w:p w14:paraId="51661E38" w14:textId="62E5D50E" w:rsidR="001577A9" w:rsidRPr="00DF3B8A" w:rsidRDefault="001577A9" w:rsidP="001577A9">
            <w:pPr>
              <w:spacing w:before="20" w:after="20" w:line="240" w:lineRule="auto"/>
              <w:jc w:val="right"/>
              <w:rPr>
                <w:rFonts w:asciiTheme="minorHAnsi" w:eastAsia="Times New Roman" w:hAnsiTheme="minorHAnsi" w:cstheme="minorHAnsi"/>
                <w:color w:val="000000"/>
                <w:sz w:val="20"/>
                <w:szCs w:val="20"/>
                <w:lang w:val="es-ES" w:eastAsia="es-ES"/>
              </w:rPr>
            </w:pPr>
            <w:r>
              <w:rPr>
                <w:rFonts w:cs="Calibri"/>
                <w:color w:val="000000"/>
                <w:sz w:val="20"/>
                <w:szCs w:val="20"/>
              </w:rPr>
              <w:t>17.003.465,06</w:t>
            </w:r>
          </w:p>
        </w:tc>
      </w:tr>
    </w:tbl>
    <w:p w14:paraId="4CE91E5D" w14:textId="77777777" w:rsidR="00F836AC" w:rsidRPr="006E081A" w:rsidRDefault="00F836AC" w:rsidP="006E081A"/>
    <w:p w14:paraId="4F209092" w14:textId="77777777" w:rsidR="00F836AC" w:rsidRPr="006E081A" w:rsidRDefault="00F836AC" w:rsidP="006E081A">
      <w:r w:rsidRPr="006E081A">
        <w:br w:type="page"/>
      </w:r>
    </w:p>
    <w:p w14:paraId="30572612" w14:textId="263EB7DE" w:rsidR="009E32FD" w:rsidRPr="009E32FD" w:rsidRDefault="009E32FD" w:rsidP="00ED0E24">
      <w:pPr>
        <w:pStyle w:val="Ttulo1"/>
      </w:pPr>
      <w:bookmarkStart w:id="529" w:name="_Toc41514667"/>
      <w:r w:rsidRPr="009E32FD">
        <w:lastRenderedPageBreak/>
        <w:t>D</w:t>
      </w:r>
      <w:r w:rsidR="00E8341C">
        <w:t>eterminación del C.O.M.A.</w:t>
      </w:r>
      <w:bookmarkEnd w:id="529"/>
    </w:p>
    <w:p w14:paraId="1A5C5656" w14:textId="0E6E01C7" w:rsidR="0079428C" w:rsidRPr="00C91C8F" w:rsidRDefault="0079428C" w:rsidP="0079428C">
      <w:pPr>
        <w:rPr>
          <w:lang w:val="es-ES"/>
        </w:rPr>
      </w:pPr>
      <w:r w:rsidRPr="00C91C8F">
        <w:rPr>
          <w:lang w:val="es-ES"/>
        </w:rPr>
        <w:t xml:space="preserve">En este punto se presentan los resultados considerando la aplicación de la metodología, criterios y costos unitarios definidos en el </w:t>
      </w:r>
      <w:r w:rsidR="00A477D0" w:rsidRPr="00C91C8F">
        <w:rPr>
          <w:lang w:val="es-ES"/>
        </w:rPr>
        <w:t>capítulo</w:t>
      </w:r>
      <w:r w:rsidRPr="00C91C8F">
        <w:rPr>
          <w:lang w:val="es-ES"/>
        </w:rPr>
        <w:t xml:space="preserve"> pertinente.</w:t>
      </w:r>
    </w:p>
    <w:p w14:paraId="6368D3E4" w14:textId="77777777" w:rsidR="0079428C" w:rsidRPr="00F465C5" w:rsidRDefault="0079428C" w:rsidP="00C9210F">
      <w:pPr>
        <w:pStyle w:val="Ttulo2"/>
      </w:pPr>
      <w:bookmarkStart w:id="530" w:name="_Toc34398163"/>
      <w:bookmarkStart w:id="531" w:name="_Toc41514668"/>
      <w:r w:rsidRPr="00F465C5">
        <w:t>Organigrama y plantilla de personal</w:t>
      </w:r>
      <w:bookmarkEnd w:id="530"/>
      <w:bookmarkEnd w:id="531"/>
    </w:p>
    <w:p w14:paraId="4795C9F0" w14:textId="19F4B746" w:rsidR="0079428C" w:rsidRDefault="0079428C" w:rsidP="0079428C">
      <w:pPr>
        <w:rPr>
          <w:lang w:val="es-ES"/>
        </w:rPr>
      </w:pPr>
      <w:r w:rsidRPr="00C91C8F">
        <w:rPr>
          <w:lang w:val="es-ES"/>
        </w:rPr>
        <w:t xml:space="preserve">Se presenta un </w:t>
      </w:r>
      <w:r w:rsidR="00A477D0" w:rsidRPr="00C91C8F">
        <w:rPr>
          <w:lang w:val="es-ES"/>
        </w:rPr>
        <w:t>organigrama</w:t>
      </w:r>
      <w:r w:rsidRPr="00C91C8F">
        <w:rPr>
          <w:lang w:val="es-ES"/>
        </w:rPr>
        <w:t xml:space="preserve"> general de </w:t>
      </w:r>
      <w:r w:rsidR="00A477D0" w:rsidRPr="00C91C8F">
        <w:rPr>
          <w:lang w:val="es-ES"/>
        </w:rPr>
        <w:t>la empresa</w:t>
      </w:r>
      <w:r w:rsidRPr="00C91C8F">
        <w:rPr>
          <w:lang w:val="es-ES"/>
        </w:rPr>
        <w:t xml:space="preserve">, el detalle de cada una de las áreas se describe en el </w:t>
      </w:r>
      <w:r w:rsidR="00AD24BF">
        <w:rPr>
          <w:lang w:val="es-ES"/>
        </w:rPr>
        <w:t>“</w:t>
      </w:r>
      <w:r w:rsidRPr="00C91C8F">
        <w:rPr>
          <w:lang w:val="es-ES"/>
        </w:rPr>
        <w:t xml:space="preserve">Anexo </w:t>
      </w:r>
      <w:r w:rsidR="00AD24BF">
        <w:rPr>
          <w:lang w:val="es-ES"/>
        </w:rPr>
        <w:t>COMA</w:t>
      </w:r>
      <w:r w:rsidRPr="00C91C8F">
        <w:rPr>
          <w:lang w:val="es-ES"/>
        </w:rPr>
        <w:t xml:space="preserve">_1_Organización </w:t>
      </w:r>
      <w:r w:rsidR="002E6FD1">
        <w:rPr>
          <w:lang w:val="es-ES"/>
        </w:rPr>
        <w:t>de la Empresa</w:t>
      </w:r>
      <w:r w:rsidR="00AD24BF">
        <w:rPr>
          <w:lang w:val="es-ES"/>
        </w:rPr>
        <w:t>”</w:t>
      </w:r>
      <w:r w:rsidRPr="00C91C8F">
        <w:rPr>
          <w:lang w:val="es-ES"/>
        </w:rPr>
        <w:t>.</w:t>
      </w:r>
    </w:p>
    <w:p w14:paraId="31A0B9B3" w14:textId="16DEBC32" w:rsidR="00CA7BC8" w:rsidRPr="00C91C8F" w:rsidRDefault="00CA7BC8" w:rsidP="00CA7BC8">
      <w:pPr>
        <w:pStyle w:val="Subttulo"/>
        <w:rPr>
          <w:lang w:val="es-ES"/>
        </w:rPr>
      </w:pPr>
      <w:bookmarkStart w:id="532" w:name="_Toc41515919"/>
      <w:r>
        <w:t xml:space="preserve">Ilustración </w:t>
      </w:r>
      <w:r w:rsidR="00A8401E">
        <w:fldChar w:fldCharType="begin"/>
      </w:r>
      <w:r w:rsidR="00A8401E">
        <w:instrText xml:space="preserve"> SEQ Ilustración \* ARABIC </w:instrText>
      </w:r>
      <w:r w:rsidR="00A8401E">
        <w:fldChar w:fldCharType="separate"/>
      </w:r>
      <w:r w:rsidR="00F976FC">
        <w:rPr>
          <w:noProof/>
        </w:rPr>
        <w:t>8</w:t>
      </w:r>
      <w:r w:rsidR="00A8401E">
        <w:rPr>
          <w:noProof/>
        </w:rPr>
        <w:fldChar w:fldCharType="end"/>
      </w:r>
      <w:r>
        <w:t>: Organigrama general empresas</w:t>
      </w:r>
      <w:bookmarkEnd w:id="532"/>
    </w:p>
    <w:p w14:paraId="5870DC8B" w14:textId="131219DE" w:rsidR="0079428C" w:rsidRPr="00C91C8F" w:rsidRDefault="002A53E0" w:rsidP="0079428C">
      <w:pPr>
        <w:rPr>
          <w:lang w:val="es-ES"/>
        </w:rPr>
      </w:pPr>
      <w:r w:rsidRPr="002A53E0">
        <w:rPr>
          <w:noProof/>
          <w:lang w:eastAsia="es-CL"/>
        </w:rPr>
        <w:drawing>
          <wp:inline distT="0" distB="0" distL="0" distR="0" wp14:anchorId="38770ED9" wp14:editId="6C413F4F">
            <wp:extent cx="6153150" cy="4893945"/>
            <wp:effectExtent l="0" t="0" r="0" b="190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53150" cy="4893945"/>
                    </a:xfrm>
                    <a:prstGeom prst="rect">
                      <a:avLst/>
                    </a:prstGeom>
                    <a:noFill/>
                    <a:ln>
                      <a:noFill/>
                    </a:ln>
                  </pic:spPr>
                </pic:pic>
              </a:graphicData>
            </a:graphic>
          </wp:inline>
        </w:drawing>
      </w:r>
    </w:p>
    <w:p w14:paraId="58490C62" w14:textId="32CAE436" w:rsidR="00F836AC" w:rsidRDefault="00F836AC">
      <w:pPr>
        <w:spacing w:after="0" w:line="240" w:lineRule="auto"/>
        <w:jc w:val="left"/>
        <w:rPr>
          <w:rFonts w:eastAsia="Times New Roman"/>
          <w:b/>
          <w:color w:val="4472C4"/>
          <w:sz w:val="28"/>
          <w:szCs w:val="26"/>
        </w:rPr>
      </w:pPr>
      <w:bookmarkStart w:id="533" w:name="_Toc34398164"/>
    </w:p>
    <w:p w14:paraId="09F7CFF1" w14:textId="77777777" w:rsidR="00A94247" w:rsidRDefault="00A94247">
      <w:pPr>
        <w:spacing w:after="0" w:line="240" w:lineRule="auto"/>
        <w:jc w:val="left"/>
        <w:rPr>
          <w:rFonts w:eastAsia="Times New Roman"/>
          <w:b/>
          <w:color w:val="4472C4"/>
          <w:sz w:val="28"/>
          <w:szCs w:val="26"/>
        </w:rPr>
      </w:pPr>
      <w:r>
        <w:br w:type="page"/>
      </w:r>
    </w:p>
    <w:p w14:paraId="7CC9B0F6" w14:textId="58FD56CD" w:rsidR="0079428C" w:rsidRPr="00116AD9" w:rsidRDefault="0079428C" w:rsidP="00C9210F">
      <w:pPr>
        <w:pStyle w:val="Ttulo2"/>
      </w:pPr>
      <w:bookmarkStart w:id="534" w:name="_Toc41514669"/>
      <w:r w:rsidRPr="00116AD9">
        <w:lastRenderedPageBreak/>
        <w:t>Resultados del C.O.M.A</w:t>
      </w:r>
      <w:bookmarkEnd w:id="533"/>
      <w:r w:rsidR="00E8341C">
        <w:t>.</w:t>
      </w:r>
      <w:bookmarkEnd w:id="534"/>
    </w:p>
    <w:p w14:paraId="41161AB9" w14:textId="747FF6C0" w:rsidR="006F731F" w:rsidRDefault="0079428C" w:rsidP="0079428C">
      <w:pPr>
        <w:rPr>
          <w:lang w:val="es-ES"/>
        </w:rPr>
      </w:pPr>
      <w:r w:rsidRPr="00C91C8F">
        <w:rPr>
          <w:lang w:val="es-ES"/>
        </w:rPr>
        <w:t>En la siguiente tabla se muestran los costos de personal y gastos del C.O.M.A:</w:t>
      </w:r>
    </w:p>
    <w:p w14:paraId="446B1D56" w14:textId="3F4D726C" w:rsidR="002F3394" w:rsidRPr="002F3394" w:rsidRDefault="002F3394" w:rsidP="002F3394">
      <w:pPr>
        <w:pStyle w:val="Subttulo"/>
      </w:pPr>
      <w:bookmarkStart w:id="535" w:name="_Toc41515976"/>
      <w:r w:rsidRPr="002F3394">
        <w:t xml:space="preserve">Tabla </w:t>
      </w:r>
      <w:r w:rsidR="00A8401E">
        <w:fldChar w:fldCharType="begin"/>
      </w:r>
      <w:r w:rsidR="00A8401E">
        <w:instrText xml:space="preserve"> SEQ Tabla \* ARABIC </w:instrText>
      </w:r>
      <w:r w:rsidR="00A8401E">
        <w:fldChar w:fldCharType="separate"/>
      </w:r>
      <w:r w:rsidR="00F976FC">
        <w:rPr>
          <w:noProof/>
        </w:rPr>
        <w:t>57</w:t>
      </w:r>
      <w:r w:rsidR="00A8401E">
        <w:rPr>
          <w:noProof/>
        </w:rPr>
        <w:fldChar w:fldCharType="end"/>
      </w:r>
      <w:r w:rsidRPr="002F3394">
        <w:t xml:space="preserve">: </w:t>
      </w:r>
      <w:r>
        <w:t>Resultados c</w:t>
      </w:r>
      <w:r w:rsidRPr="002F3394">
        <w:t>osto del personal y gastos de C.O.M.A</w:t>
      </w:r>
      <w:bookmarkEnd w:id="535"/>
    </w:p>
    <w:tbl>
      <w:tblPr>
        <w:tblW w:w="7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70" w:type="dxa"/>
          <w:right w:w="70" w:type="dxa"/>
        </w:tblCellMar>
        <w:tblLook w:val="04A0" w:firstRow="1" w:lastRow="0" w:firstColumn="1" w:lastColumn="0" w:noHBand="0" w:noVBand="1"/>
      </w:tblPr>
      <w:tblGrid>
        <w:gridCol w:w="2022"/>
        <w:gridCol w:w="1548"/>
        <w:gridCol w:w="1808"/>
        <w:gridCol w:w="1808"/>
      </w:tblGrid>
      <w:tr w:rsidR="001C6FB3" w:rsidRPr="001C6FB3" w14:paraId="55AB0B9D" w14:textId="77777777" w:rsidTr="00E30FA4">
        <w:trPr>
          <w:trHeight w:val="290"/>
          <w:tblHeader/>
          <w:jc w:val="center"/>
        </w:trPr>
        <w:tc>
          <w:tcPr>
            <w:tcW w:w="2022" w:type="dxa"/>
            <w:shd w:val="clear" w:color="auto" w:fill="D9D9D9" w:themeFill="background1" w:themeFillShade="D9"/>
            <w:noWrap/>
            <w:vAlign w:val="center"/>
            <w:hideMark/>
          </w:tcPr>
          <w:p w14:paraId="7373E3D0" w14:textId="77777777" w:rsidR="001C6FB3" w:rsidRPr="001C6FB3" w:rsidRDefault="001C6FB3" w:rsidP="00E30FA4">
            <w:pPr>
              <w:spacing w:after="0" w:line="240" w:lineRule="auto"/>
              <w:jc w:val="center"/>
              <w:rPr>
                <w:rFonts w:eastAsia="Times New Roman" w:cs="Calibri"/>
                <w:b/>
                <w:bCs/>
                <w:sz w:val="20"/>
                <w:szCs w:val="20"/>
                <w:lang w:val="es-AR" w:eastAsia="es-AR"/>
              </w:rPr>
            </w:pPr>
            <w:r w:rsidRPr="001C6FB3">
              <w:rPr>
                <w:rFonts w:eastAsia="Times New Roman" w:cs="Calibri"/>
                <w:b/>
                <w:bCs/>
                <w:sz w:val="20"/>
                <w:szCs w:val="20"/>
                <w:lang w:val="es-AR" w:eastAsia="es-AR"/>
              </w:rPr>
              <w:t>Función</w:t>
            </w:r>
          </w:p>
        </w:tc>
        <w:tc>
          <w:tcPr>
            <w:tcW w:w="1548" w:type="dxa"/>
            <w:shd w:val="clear" w:color="auto" w:fill="D9D9D9" w:themeFill="background1" w:themeFillShade="D9"/>
            <w:noWrap/>
            <w:vAlign w:val="center"/>
            <w:hideMark/>
          </w:tcPr>
          <w:p w14:paraId="3FF79FEB" w14:textId="77777777" w:rsidR="001C6FB3" w:rsidRPr="001C6FB3" w:rsidRDefault="001C6FB3" w:rsidP="00E30FA4">
            <w:pPr>
              <w:spacing w:after="0" w:line="240" w:lineRule="auto"/>
              <w:jc w:val="center"/>
              <w:rPr>
                <w:rFonts w:eastAsia="Times New Roman" w:cs="Calibri"/>
                <w:b/>
                <w:bCs/>
                <w:sz w:val="20"/>
                <w:szCs w:val="20"/>
                <w:lang w:val="es-AR" w:eastAsia="es-AR"/>
              </w:rPr>
            </w:pPr>
            <w:r w:rsidRPr="001C6FB3">
              <w:rPr>
                <w:rFonts w:eastAsia="Times New Roman" w:cs="Calibri"/>
                <w:b/>
                <w:bCs/>
                <w:sz w:val="20"/>
                <w:szCs w:val="20"/>
                <w:lang w:val="es-AR" w:eastAsia="es-AR"/>
              </w:rPr>
              <w:t>Costo Personal</w:t>
            </w:r>
          </w:p>
        </w:tc>
        <w:tc>
          <w:tcPr>
            <w:tcW w:w="1808" w:type="dxa"/>
            <w:shd w:val="clear" w:color="auto" w:fill="D9D9D9" w:themeFill="background1" w:themeFillShade="D9"/>
            <w:noWrap/>
            <w:vAlign w:val="center"/>
            <w:hideMark/>
          </w:tcPr>
          <w:p w14:paraId="19BECFDE" w14:textId="77777777" w:rsidR="001C6FB3" w:rsidRPr="001C6FB3" w:rsidRDefault="001C6FB3" w:rsidP="00E30FA4">
            <w:pPr>
              <w:spacing w:after="0" w:line="240" w:lineRule="auto"/>
              <w:jc w:val="center"/>
              <w:rPr>
                <w:rFonts w:eastAsia="Times New Roman" w:cs="Calibri"/>
                <w:b/>
                <w:bCs/>
                <w:sz w:val="20"/>
                <w:szCs w:val="20"/>
                <w:lang w:val="es-AR" w:eastAsia="es-AR"/>
              </w:rPr>
            </w:pPr>
            <w:r w:rsidRPr="001C6FB3">
              <w:rPr>
                <w:rFonts w:eastAsia="Times New Roman" w:cs="Calibri"/>
                <w:b/>
                <w:bCs/>
                <w:sz w:val="20"/>
                <w:szCs w:val="20"/>
                <w:lang w:val="es-AR" w:eastAsia="es-AR"/>
              </w:rPr>
              <w:t>Gastos (USD/año)</w:t>
            </w:r>
          </w:p>
        </w:tc>
        <w:tc>
          <w:tcPr>
            <w:tcW w:w="1808" w:type="dxa"/>
            <w:shd w:val="clear" w:color="auto" w:fill="D9D9D9" w:themeFill="background1" w:themeFillShade="D9"/>
            <w:noWrap/>
            <w:vAlign w:val="center"/>
            <w:hideMark/>
          </w:tcPr>
          <w:p w14:paraId="483934CA" w14:textId="77777777" w:rsidR="001C6FB3" w:rsidRPr="001C6FB3" w:rsidRDefault="001C6FB3" w:rsidP="00E30FA4">
            <w:pPr>
              <w:spacing w:after="0" w:line="240" w:lineRule="auto"/>
              <w:jc w:val="center"/>
              <w:rPr>
                <w:rFonts w:eastAsia="Times New Roman" w:cs="Calibri"/>
                <w:b/>
                <w:bCs/>
                <w:sz w:val="20"/>
                <w:szCs w:val="20"/>
                <w:lang w:val="es-AR" w:eastAsia="es-AR"/>
              </w:rPr>
            </w:pPr>
            <w:r w:rsidRPr="001C6FB3">
              <w:rPr>
                <w:rFonts w:eastAsia="Times New Roman" w:cs="Calibri"/>
                <w:b/>
                <w:bCs/>
                <w:sz w:val="20"/>
                <w:szCs w:val="20"/>
                <w:lang w:val="es-AR" w:eastAsia="es-AR"/>
              </w:rPr>
              <w:t>Total (USD/año)</w:t>
            </w:r>
          </w:p>
        </w:tc>
      </w:tr>
      <w:tr w:rsidR="001C6FB3" w:rsidRPr="001C6FB3" w14:paraId="1987124C" w14:textId="77777777" w:rsidTr="00E30FA4">
        <w:trPr>
          <w:trHeight w:val="290"/>
          <w:jc w:val="center"/>
        </w:trPr>
        <w:tc>
          <w:tcPr>
            <w:tcW w:w="2022" w:type="dxa"/>
            <w:shd w:val="clear" w:color="auto" w:fill="FFFFFF" w:themeFill="background1"/>
            <w:noWrap/>
            <w:vAlign w:val="center"/>
            <w:hideMark/>
          </w:tcPr>
          <w:p w14:paraId="1DE964E6"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rFonts w:eastAsia="Times New Roman" w:cs="Calibri"/>
                <w:sz w:val="20"/>
                <w:szCs w:val="20"/>
                <w:lang w:val="es-AR" w:eastAsia="es-AR"/>
              </w:rPr>
              <w:t>Estructura Central</w:t>
            </w:r>
          </w:p>
        </w:tc>
        <w:tc>
          <w:tcPr>
            <w:tcW w:w="1548" w:type="dxa"/>
            <w:shd w:val="clear" w:color="auto" w:fill="FFFFFF" w:themeFill="background1"/>
            <w:noWrap/>
            <w:hideMark/>
          </w:tcPr>
          <w:p w14:paraId="1DD07D62"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5.070.141 </w:t>
            </w:r>
          </w:p>
        </w:tc>
        <w:tc>
          <w:tcPr>
            <w:tcW w:w="1808" w:type="dxa"/>
            <w:shd w:val="clear" w:color="auto" w:fill="FFFFFF" w:themeFill="background1"/>
            <w:noWrap/>
            <w:hideMark/>
          </w:tcPr>
          <w:p w14:paraId="6266EA6C"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6.541.311 </w:t>
            </w:r>
          </w:p>
        </w:tc>
        <w:tc>
          <w:tcPr>
            <w:tcW w:w="1808" w:type="dxa"/>
            <w:shd w:val="clear" w:color="auto" w:fill="FFFFFF" w:themeFill="background1"/>
            <w:noWrap/>
            <w:hideMark/>
          </w:tcPr>
          <w:p w14:paraId="213C1890"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11.611.452 </w:t>
            </w:r>
          </w:p>
        </w:tc>
      </w:tr>
      <w:tr w:rsidR="001C6FB3" w:rsidRPr="001C6FB3" w14:paraId="2325A8E8" w14:textId="77777777" w:rsidTr="00E30FA4">
        <w:trPr>
          <w:trHeight w:val="290"/>
          <w:jc w:val="center"/>
        </w:trPr>
        <w:tc>
          <w:tcPr>
            <w:tcW w:w="2022" w:type="dxa"/>
            <w:shd w:val="clear" w:color="auto" w:fill="FFFFFF" w:themeFill="background1"/>
            <w:noWrap/>
            <w:vAlign w:val="center"/>
            <w:hideMark/>
          </w:tcPr>
          <w:p w14:paraId="6DD5BA1C"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rFonts w:eastAsia="Times New Roman" w:cs="Calibri"/>
                <w:sz w:val="20"/>
                <w:szCs w:val="20"/>
                <w:lang w:val="es-AR" w:eastAsia="es-AR"/>
              </w:rPr>
              <w:t>Regional Norte</w:t>
            </w:r>
          </w:p>
        </w:tc>
        <w:tc>
          <w:tcPr>
            <w:tcW w:w="1548" w:type="dxa"/>
            <w:shd w:val="clear" w:color="auto" w:fill="FFFFFF" w:themeFill="background1"/>
            <w:noWrap/>
            <w:hideMark/>
          </w:tcPr>
          <w:p w14:paraId="3B51AF78"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1.437.103 </w:t>
            </w:r>
          </w:p>
        </w:tc>
        <w:tc>
          <w:tcPr>
            <w:tcW w:w="1808" w:type="dxa"/>
            <w:shd w:val="clear" w:color="auto" w:fill="FFFFFF" w:themeFill="background1"/>
            <w:noWrap/>
            <w:hideMark/>
          </w:tcPr>
          <w:p w14:paraId="47C56CA1"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648.161 </w:t>
            </w:r>
          </w:p>
        </w:tc>
        <w:tc>
          <w:tcPr>
            <w:tcW w:w="1808" w:type="dxa"/>
            <w:shd w:val="clear" w:color="auto" w:fill="FFFFFF" w:themeFill="background1"/>
            <w:noWrap/>
            <w:hideMark/>
          </w:tcPr>
          <w:p w14:paraId="7BE534C0"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2.085.265 </w:t>
            </w:r>
          </w:p>
        </w:tc>
      </w:tr>
      <w:tr w:rsidR="001C6FB3" w:rsidRPr="001C6FB3" w14:paraId="18EAAA94" w14:textId="77777777" w:rsidTr="00E30FA4">
        <w:trPr>
          <w:trHeight w:val="290"/>
          <w:jc w:val="center"/>
        </w:trPr>
        <w:tc>
          <w:tcPr>
            <w:tcW w:w="2022" w:type="dxa"/>
            <w:shd w:val="clear" w:color="auto" w:fill="FFFFFF" w:themeFill="background1"/>
            <w:noWrap/>
            <w:vAlign w:val="center"/>
            <w:hideMark/>
          </w:tcPr>
          <w:p w14:paraId="76CD8932"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rFonts w:eastAsia="Times New Roman" w:cs="Calibri"/>
                <w:sz w:val="20"/>
                <w:szCs w:val="20"/>
                <w:lang w:val="es-AR" w:eastAsia="es-AR"/>
              </w:rPr>
              <w:t>Regional Centro</w:t>
            </w:r>
          </w:p>
        </w:tc>
        <w:tc>
          <w:tcPr>
            <w:tcW w:w="1548" w:type="dxa"/>
            <w:shd w:val="clear" w:color="auto" w:fill="FFFFFF" w:themeFill="background1"/>
            <w:noWrap/>
            <w:hideMark/>
          </w:tcPr>
          <w:p w14:paraId="461536DA"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1.121.680 </w:t>
            </w:r>
          </w:p>
        </w:tc>
        <w:tc>
          <w:tcPr>
            <w:tcW w:w="1808" w:type="dxa"/>
            <w:shd w:val="clear" w:color="auto" w:fill="FFFFFF" w:themeFill="background1"/>
            <w:noWrap/>
            <w:hideMark/>
          </w:tcPr>
          <w:p w14:paraId="36E6346B"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498.430 </w:t>
            </w:r>
          </w:p>
        </w:tc>
        <w:tc>
          <w:tcPr>
            <w:tcW w:w="1808" w:type="dxa"/>
            <w:shd w:val="clear" w:color="auto" w:fill="FFFFFF" w:themeFill="background1"/>
            <w:noWrap/>
            <w:hideMark/>
          </w:tcPr>
          <w:p w14:paraId="3875C3F0"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1.620.109 </w:t>
            </w:r>
          </w:p>
        </w:tc>
      </w:tr>
      <w:tr w:rsidR="001C6FB3" w:rsidRPr="001C6FB3" w14:paraId="499BF432" w14:textId="77777777" w:rsidTr="00E30FA4">
        <w:trPr>
          <w:trHeight w:val="290"/>
          <w:jc w:val="center"/>
        </w:trPr>
        <w:tc>
          <w:tcPr>
            <w:tcW w:w="2022" w:type="dxa"/>
            <w:shd w:val="clear" w:color="auto" w:fill="FFFFFF" w:themeFill="background1"/>
            <w:noWrap/>
            <w:vAlign w:val="center"/>
            <w:hideMark/>
          </w:tcPr>
          <w:p w14:paraId="7D9EA1D0"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rFonts w:eastAsia="Times New Roman" w:cs="Calibri"/>
                <w:sz w:val="20"/>
                <w:szCs w:val="20"/>
                <w:lang w:val="es-AR" w:eastAsia="es-AR"/>
              </w:rPr>
              <w:t>Regional Centro Sur</w:t>
            </w:r>
          </w:p>
        </w:tc>
        <w:tc>
          <w:tcPr>
            <w:tcW w:w="1548" w:type="dxa"/>
            <w:shd w:val="clear" w:color="auto" w:fill="FFFFFF" w:themeFill="background1"/>
            <w:noWrap/>
            <w:hideMark/>
          </w:tcPr>
          <w:p w14:paraId="49B2B5A7"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947.479 </w:t>
            </w:r>
          </w:p>
        </w:tc>
        <w:tc>
          <w:tcPr>
            <w:tcW w:w="1808" w:type="dxa"/>
            <w:shd w:val="clear" w:color="auto" w:fill="FFFFFF" w:themeFill="background1"/>
            <w:noWrap/>
            <w:hideMark/>
          </w:tcPr>
          <w:p w14:paraId="67EFA2B4"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458.370 </w:t>
            </w:r>
          </w:p>
        </w:tc>
        <w:tc>
          <w:tcPr>
            <w:tcW w:w="1808" w:type="dxa"/>
            <w:shd w:val="clear" w:color="auto" w:fill="FFFFFF" w:themeFill="background1"/>
            <w:noWrap/>
            <w:hideMark/>
          </w:tcPr>
          <w:p w14:paraId="6F41C7D4"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1.405.850 </w:t>
            </w:r>
          </w:p>
        </w:tc>
      </w:tr>
      <w:tr w:rsidR="001C6FB3" w:rsidRPr="001C6FB3" w14:paraId="1E0E1115" w14:textId="77777777" w:rsidTr="00E30FA4">
        <w:trPr>
          <w:trHeight w:val="300"/>
          <w:jc w:val="center"/>
        </w:trPr>
        <w:tc>
          <w:tcPr>
            <w:tcW w:w="2022" w:type="dxa"/>
            <w:shd w:val="clear" w:color="auto" w:fill="FFFFFF" w:themeFill="background1"/>
            <w:noWrap/>
            <w:vAlign w:val="center"/>
            <w:hideMark/>
          </w:tcPr>
          <w:p w14:paraId="7EF3F674"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rFonts w:eastAsia="Times New Roman" w:cs="Calibri"/>
                <w:sz w:val="20"/>
                <w:szCs w:val="20"/>
                <w:lang w:val="es-AR" w:eastAsia="es-AR"/>
              </w:rPr>
              <w:t>Regional Sur</w:t>
            </w:r>
          </w:p>
        </w:tc>
        <w:tc>
          <w:tcPr>
            <w:tcW w:w="1548" w:type="dxa"/>
            <w:shd w:val="clear" w:color="auto" w:fill="FFFFFF" w:themeFill="background1"/>
            <w:noWrap/>
            <w:hideMark/>
          </w:tcPr>
          <w:p w14:paraId="7042CD9A"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1.014.118 </w:t>
            </w:r>
          </w:p>
        </w:tc>
        <w:tc>
          <w:tcPr>
            <w:tcW w:w="1808" w:type="dxa"/>
            <w:shd w:val="clear" w:color="auto" w:fill="FFFFFF" w:themeFill="background1"/>
            <w:noWrap/>
            <w:hideMark/>
          </w:tcPr>
          <w:p w14:paraId="4DD68AC0"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457.312 </w:t>
            </w:r>
          </w:p>
        </w:tc>
        <w:tc>
          <w:tcPr>
            <w:tcW w:w="1808" w:type="dxa"/>
            <w:shd w:val="clear" w:color="auto" w:fill="FFFFFF" w:themeFill="background1"/>
            <w:noWrap/>
            <w:hideMark/>
          </w:tcPr>
          <w:p w14:paraId="3A95C0B1"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1.471.430 </w:t>
            </w:r>
          </w:p>
        </w:tc>
      </w:tr>
      <w:tr w:rsidR="001C6FB3" w:rsidRPr="001C6FB3" w14:paraId="343A7E03" w14:textId="77777777" w:rsidTr="00E30FA4">
        <w:trPr>
          <w:trHeight w:val="290"/>
          <w:jc w:val="center"/>
        </w:trPr>
        <w:tc>
          <w:tcPr>
            <w:tcW w:w="2022" w:type="dxa"/>
            <w:shd w:val="clear" w:color="auto" w:fill="FFFFFF" w:themeFill="background1"/>
            <w:noWrap/>
            <w:vAlign w:val="center"/>
            <w:hideMark/>
          </w:tcPr>
          <w:p w14:paraId="1CB210BF"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rFonts w:eastAsia="Times New Roman" w:cs="Calibri"/>
                <w:sz w:val="20"/>
                <w:szCs w:val="20"/>
                <w:lang w:val="es-AR" w:eastAsia="es-AR"/>
              </w:rPr>
              <w:t>Directos_SE_EC</w:t>
            </w:r>
          </w:p>
        </w:tc>
        <w:tc>
          <w:tcPr>
            <w:tcW w:w="1548" w:type="dxa"/>
            <w:shd w:val="clear" w:color="auto" w:fill="FFFFFF" w:themeFill="background1"/>
            <w:noWrap/>
            <w:hideMark/>
          </w:tcPr>
          <w:p w14:paraId="7639391D"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   </w:t>
            </w:r>
          </w:p>
        </w:tc>
        <w:tc>
          <w:tcPr>
            <w:tcW w:w="1808" w:type="dxa"/>
            <w:shd w:val="clear" w:color="auto" w:fill="FFFFFF" w:themeFill="background1"/>
            <w:noWrap/>
            <w:hideMark/>
          </w:tcPr>
          <w:p w14:paraId="0C51038D"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1.827.673 </w:t>
            </w:r>
          </w:p>
        </w:tc>
        <w:tc>
          <w:tcPr>
            <w:tcW w:w="1808" w:type="dxa"/>
            <w:shd w:val="clear" w:color="auto" w:fill="FFFFFF" w:themeFill="background1"/>
            <w:noWrap/>
            <w:hideMark/>
          </w:tcPr>
          <w:p w14:paraId="1B01EEFF"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1.827.673 </w:t>
            </w:r>
          </w:p>
        </w:tc>
      </w:tr>
      <w:tr w:rsidR="001C6FB3" w:rsidRPr="001C6FB3" w14:paraId="1E148386" w14:textId="77777777" w:rsidTr="00E30FA4">
        <w:trPr>
          <w:trHeight w:val="290"/>
          <w:jc w:val="center"/>
        </w:trPr>
        <w:tc>
          <w:tcPr>
            <w:tcW w:w="2022" w:type="dxa"/>
            <w:shd w:val="clear" w:color="auto" w:fill="FFFFFF" w:themeFill="background1"/>
            <w:noWrap/>
            <w:vAlign w:val="center"/>
            <w:hideMark/>
          </w:tcPr>
          <w:p w14:paraId="4300F69B"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rFonts w:eastAsia="Times New Roman" w:cs="Calibri"/>
                <w:sz w:val="20"/>
                <w:szCs w:val="20"/>
                <w:lang w:val="es-AR" w:eastAsia="es-AR"/>
              </w:rPr>
              <w:t>Directos SE</w:t>
            </w:r>
          </w:p>
        </w:tc>
        <w:tc>
          <w:tcPr>
            <w:tcW w:w="1548" w:type="dxa"/>
            <w:shd w:val="clear" w:color="auto" w:fill="FFFFFF" w:themeFill="background1"/>
            <w:noWrap/>
            <w:hideMark/>
          </w:tcPr>
          <w:p w14:paraId="17017705"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1.919.847 </w:t>
            </w:r>
          </w:p>
        </w:tc>
        <w:tc>
          <w:tcPr>
            <w:tcW w:w="1808" w:type="dxa"/>
            <w:shd w:val="clear" w:color="auto" w:fill="FFFFFF" w:themeFill="background1"/>
            <w:noWrap/>
            <w:hideMark/>
          </w:tcPr>
          <w:p w14:paraId="2E3FC512"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2.050.403 </w:t>
            </w:r>
          </w:p>
        </w:tc>
        <w:tc>
          <w:tcPr>
            <w:tcW w:w="1808" w:type="dxa"/>
            <w:shd w:val="clear" w:color="auto" w:fill="FFFFFF" w:themeFill="background1"/>
            <w:noWrap/>
            <w:hideMark/>
          </w:tcPr>
          <w:p w14:paraId="5F781D9A"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3.970.250 </w:t>
            </w:r>
          </w:p>
        </w:tc>
      </w:tr>
      <w:tr w:rsidR="001C6FB3" w:rsidRPr="001C6FB3" w14:paraId="170FF742" w14:textId="77777777" w:rsidTr="00E30FA4">
        <w:trPr>
          <w:trHeight w:val="290"/>
          <w:jc w:val="center"/>
        </w:trPr>
        <w:tc>
          <w:tcPr>
            <w:tcW w:w="2022" w:type="dxa"/>
            <w:shd w:val="clear" w:color="auto" w:fill="FFFFFF" w:themeFill="background1"/>
            <w:noWrap/>
            <w:vAlign w:val="center"/>
            <w:hideMark/>
          </w:tcPr>
          <w:p w14:paraId="140678B5"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rFonts w:eastAsia="Times New Roman" w:cs="Calibri"/>
                <w:sz w:val="20"/>
                <w:szCs w:val="20"/>
                <w:lang w:val="es-AR" w:eastAsia="es-AR"/>
              </w:rPr>
              <w:t>Directos Líneas</w:t>
            </w:r>
            <w:r w:rsidRPr="001C6FB3">
              <w:rPr>
                <w:rStyle w:val="Refdenotaalpie"/>
                <w:rFonts w:eastAsia="Times New Roman" w:cs="Calibri"/>
                <w:sz w:val="20"/>
                <w:szCs w:val="20"/>
                <w:lang w:val="es-AR" w:eastAsia="es-AR"/>
              </w:rPr>
              <w:footnoteReference w:id="36"/>
            </w:r>
          </w:p>
        </w:tc>
        <w:tc>
          <w:tcPr>
            <w:tcW w:w="1548" w:type="dxa"/>
            <w:shd w:val="clear" w:color="auto" w:fill="FFFFFF" w:themeFill="background1"/>
            <w:noWrap/>
            <w:hideMark/>
          </w:tcPr>
          <w:p w14:paraId="5751871A"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13.789.026 </w:t>
            </w:r>
          </w:p>
        </w:tc>
        <w:tc>
          <w:tcPr>
            <w:tcW w:w="1808" w:type="dxa"/>
            <w:shd w:val="clear" w:color="auto" w:fill="FFFFFF" w:themeFill="background1"/>
            <w:noWrap/>
            <w:hideMark/>
          </w:tcPr>
          <w:p w14:paraId="6DB8D7FE"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10.360.227 </w:t>
            </w:r>
          </w:p>
        </w:tc>
        <w:tc>
          <w:tcPr>
            <w:tcW w:w="1808" w:type="dxa"/>
            <w:shd w:val="clear" w:color="auto" w:fill="FFFFFF" w:themeFill="background1"/>
            <w:noWrap/>
            <w:hideMark/>
          </w:tcPr>
          <w:p w14:paraId="67432C86" w14:textId="77777777" w:rsidR="001C6FB3" w:rsidRPr="001C6FB3" w:rsidRDefault="001C6FB3" w:rsidP="00E30FA4">
            <w:pPr>
              <w:spacing w:after="0" w:line="240" w:lineRule="auto"/>
              <w:jc w:val="center"/>
              <w:rPr>
                <w:rFonts w:eastAsia="Times New Roman" w:cs="Calibri"/>
                <w:sz w:val="20"/>
                <w:szCs w:val="20"/>
                <w:lang w:val="es-AR" w:eastAsia="es-AR"/>
              </w:rPr>
            </w:pPr>
            <w:r w:rsidRPr="001C6FB3">
              <w:rPr>
                <w:sz w:val="20"/>
                <w:szCs w:val="20"/>
              </w:rPr>
              <w:t xml:space="preserve"> 24.149.253 </w:t>
            </w:r>
          </w:p>
        </w:tc>
      </w:tr>
      <w:tr w:rsidR="001C6FB3" w:rsidRPr="001932E1" w14:paraId="26A02C4E" w14:textId="77777777" w:rsidTr="00E30FA4">
        <w:trPr>
          <w:trHeight w:val="300"/>
          <w:jc w:val="center"/>
        </w:trPr>
        <w:tc>
          <w:tcPr>
            <w:tcW w:w="2022" w:type="dxa"/>
            <w:shd w:val="clear" w:color="auto" w:fill="FFFFFF" w:themeFill="background1"/>
            <w:noWrap/>
            <w:vAlign w:val="center"/>
            <w:hideMark/>
          </w:tcPr>
          <w:p w14:paraId="5A8D6C00" w14:textId="77777777" w:rsidR="001C6FB3" w:rsidRPr="001C6FB3" w:rsidRDefault="001C6FB3" w:rsidP="00E30FA4">
            <w:pPr>
              <w:spacing w:after="0" w:line="240" w:lineRule="auto"/>
              <w:jc w:val="center"/>
              <w:rPr>
                <w:rFonts w:eastAsia="Times New Roman" w:cs="Calibri"/>
                <w:b/>
                <w:bCs/>
                <w:sz w:val="20"/>
                <w:szCs w:val="20"/>
                <w:lang w:val="es-AR" w:eastAsia="es-AR"/>
              </w:rPr>
            </w:pPr>
            <w:r w:rsidRPr="001C6FB3">
              <w:rPr>
                <w:rFonts w:eastAsia="Times New Roman" w:cs="Calibri"/>
                <w:b/>
                <w:bCs/>
                <w:sz w:val="20"/>
                <w:szCs w:val="20"/>
                <w:lang w:val="es-AR" w:eastAsia="es-AR"/>
              </w:rPr>
              <w:t>TOTAL</w:t>
            </w:r>
          </w:p>
        </w:tc>
        <w:tc>
          <w:tcPr>
            <w:tcW w:w="1548" w:type="dxa"/>
            <w:shd w:val="clear" w:color="auto" w:fill="FFFFFF" w:themeFill="background1"/>
            <w:noWrap/>
            <w:hideMark/>
          </w:tcPr>
          <w:p w14:paraId="7E7531B5" w14:textId="77777777" w:rsidR="001C6FB3" w:rsidRPr="001C6FB3" w:rsidRDefault="001C6FB3" w:rsidP="00E30FA4">
            <w:pPr>
              <w:spacing w:after="0" w:line="240" w:lineRule="auto"/>
              <w:jc w:val="center"/>
              <w:rPr>
                <w:rFonts w:eastAsia="Times New Roman" w:cs="Calibri"/>
                <w:b/>
                <w:bCs/>
                <w:sz w:val="20"/>
                <w:szCs w:val="20"/>
                <w:lang w:val="es-AR" w:eastAsia="es-AR"/>
              </w:rPr>
            </w:pPr>
            <w:r w:rsidRPr="001C6FB3">
              <w:rPr>
                <w:b/>
                <w:bCs/>
                <w:sz w:val="20"/>
                <w:szCs w:val="20"/>
              </w:rPr>
              <w:t xml:space="preserve"> 25.299.395 </w:t>
            </w:r>
          </w:p>
        </w:tc>
        <w:tc>
          <w:tcPr>
            <w:tcW w:w="1808" w:type="dxa"/>
            <w:shd w:val="clear" w:color="auto" w:fill="FFFFFF" w:themeFill="background1"/>
            <w:noWrap/>
            <w:hideMark/>
          </w:tcPr>
          <w:p w14:paraId="7100FAAA" w14:textId="77777777" w:rsidR="001C6FB3" w:rsidRPr="001C6FB3" w:rsidRDefault="001C6FB3" w:rsidP="00E30FA4">
            <w:pPr>
              <w:spacing w:after="0" w:line="240" w:lineRule="auto"/>
              <w:jc w:val="center"/>
              <w:rPr>
                <w:rFonts w:eastAsia="Times New Roman" w:cs="Calibri"/>
                <w:b/>
                <w:bCs/>
                <w:sz w:val="20"/>
                <w:szCs w:val="20"/>
                <w:lang w:val="es-AR" w:eastAsia="es-AR"/>
              </w:rPr>
            </w:pPr>
            <w:r w:rsidRPr="001C6FB3">
              <w:rPr>
                <w:b/>
                <w:bCs/>
                <w:sz w:val="20"/>
                <w:szCs w:val="20"/>
              </w:rPr>
              <w:t xml:space="preserve"> 22.841.887 </w:t>
            </w:r>
          </w:p>
        </w:tc>
        <w:tc>
          <w:tcPr>
            <w:tcW w:w="1808" w:type="dxa"/>
            <w:shd w:val="clear" w:color="auto" w:fill="FFFFFF" w:themeFill="background1"/>
            <w:noWrap/>
            <w:hideMark/>
          </w:tcPr>
          <w:p w14:paraId="4D9D4D02" w14:textId="77777777" w:rsidR="001C6FB3" w:rsidRPr="001C6FB3" w:rsidRDefault="001C6FB3" w:rsidP="00E30FA4">
            <w:pPr>
              <w:spacing w:after="0" w:line="240" w:lineRule="auto"/>
              <w:jc w:val="center"/>
              <w:rPr>
                <w:rFonts w:eastAsia="Times New Roman" w:cs="Calibri"/>
                <w:b/>
                <w:bCs/>
                <w:sz w:val="20"/>
                <w:szCs w:val="20"/>
                <w:lang w:val="es-AR" w:eastAsia="es-AR"/>
              </w:rPr>
            </w:pPr>
            <w:r w:rsidRPr="001C6FB3">
              <w:rPr>
                <w:b/>
                <w:bCs/>
                <w:sz w:val="20"/>
                <w:szCs w:val="20"/>
              </w:rPr>
              <w:t xml:space="preserve"> 48.141.282 </w:t>
            </w:r>
          </w:p>
        </w:tc>
      </w:tr>
    </w:tbl>
    <w:p w14:paraId="579163AD" w14:textId="77777777" w:rsidR="0079428C" w:rsidRPr="00C9210F" w:rsidRDefault="0079428C" w:rsidP="005E1501">
      <w:pPr>
        <w:pStyle w:val="Listanumerada"/>
        <w:numPr>
          <w:ilvl w:val="0"/>
          <w:numId w:val="30"/>
        </w:numPr>
        <w:spacing w:before="200" w:after="200"/>
        <w:ind w:left="567" w:hanging="567"/>
        <w:rPr>
          <w:lang w:val="es-ES"/>
        </w:rPr>
      </w:pPr>
      <w:r w:rsidRPr="00C9210F">
        <w:rPr>
          <w:lang w:val="es-ES"/>
        </w:rPr>
        <w:t>Estructura Central: son los costos asociados a la casa central y gastos globales corporativos.</w:t>
      </w:r>
    </w:p>
    <w:p w14:paraId="7FA9CA6C" w14:textId="77777777" w:rsidR="0079428C" w:rsidRPr="00C9210F" w:rsidRDefault="0079428C" w:rsidP="005E1501">
      <w:pPr>
        <w:pStyle w:val="Listanumerada"/>
        <w:numPr>
          <w:ilvl w:val="0"/>
          <w:numId w:val="30"/>
        </w:numPr>
        <w:spacing w:after="200"/>
        <w:ind w:left="567" w:hanging="567"/>
        <w:rPr>
          <w:lang w:val="es-ES"/>
        </w:rPr>
      </w:pPr>
      <w:r w:rsidRPr="00C9210F">
        <w:rPr>
          <w:lang w:val="es-ES"/>
        </w:rPr>
        <w:t>Regional: son los costos asociados a cada una de las regionales.</w:t>
      </w:r>
    </w:p>
    <w:p w14:paraId="2FC784A0" w14:textId="77777777" w:rsidR="0079428C" w:rsidRPr="00C9210F" w:rsidRDefault="0079428C" w:rsidP="005E1501">
      <w:pPr>
        <w:pStyle w:val="Listanumerada"/>
        <w:numPr>
          <w:ilvl w:val="0"/>
          <w:numId w:val="30"/>
        </w:numPr>
        <w:spacing w:after="200"/>
        <w:ind w:left="567" w:hanging="567"/>
        <w:rPr>
          <w:lang w:val="es-ES"/>
        </w:rPr>
      </w:pPr>
      <w:r w:rsidRPr="00C9210F">
        <w:rPr>
          <w:lang w:val="es-ES"/>
        </w:rPr>
        <w:t>Directos_SE_EC: son los costos asignables a las estaciones (contribuciones, vigilancia presencial en estaciones y consumo de energía eléctrica de estaciones).</w:t>
      </w:r>
    </w:p>
    <w:p w14:paraId="1437BD7A" w14:textId="77777777" w:rsidR="0079428C" w:rsidRPr="00C9210F" w:rsidRDefault="0079428C" w:rsidP="005E1501">
      <w:pPr>
        <w:pStyle w:val="Listanumerada"/>
        <w:numPr>
          <w:ilvl w:val="0"/>
          <w:numId w:val="30"/>
        </w:numPr>
        <w:spacing w:after="200"/>
        <w:ind w:left="567" w:hanging="567"/>
        <w:rPr>
          <w:lang w:val="es-ES"/>
        </w:rPr>
      </w:pPr>
      <w:r w:rsidRPr="00C9210F">
        <w:rPr>
          <w:lang w:val="es-ES"/>
        </w:rPr>
        <w:t>Directos SE: son los costos de las cuadrillas de terreno para la operación y mantenimiento de las estaciones.</w:t>
      </w:r>
    </w:p>
    <w:p w14:paraId="396CB282" w14:textId="05E70277" w:rsidR="0079428C" w:rsidRPr="00C9210F" w:rsidRDefault="00A477D0" w:rsidP="005E1501">
      <w:pPr>
        <w:pStyle w:val="Listanumerada"/>
        <w:numPr>
          <w:ilvl w:val="0"/>
          <w:numId w:val="30"/>
        </w:numPr>
        <w:spacing w:after="200"/>
        <w:ind w:left="567" w:hanging="567"/>
        <w:rPr>
          <w:lang w:val="es-ES"/>
        </w:rPr>
      </w:pPr>
      <w:r w:rsidRPr="00C9210F">
        <w:rPr>
          <w:lang w:val="es-ES"/>
        </w:rPr>
        <w:t>Directas líneas</w:t>
      </w:r>
      <w:r w:rsidR="0079428C" w:rsidRPr="00C9210F">
        <w:rPr>
          <w:lang w:val="es-ES"/>
        </w:rPr>
        <w:t>: son los costos de las cuadrillas de terreno para la operación y mantenimiento de las líneas.</w:t>
      </w:r>
    </w:p>
    <w:p w14:paraId="1A09001E" w14:textId="409EB5E7" w:rsidR="0079428C" w:rsidRPr="00C91C8F" w:rsidRDefault="0079428C" w:rsidP="0079428C">
      <w:pPr>
        <w:rPr>
          <w:lang w:val="es-ES"/>
        </w:rPr>
      </w:pPr>
      <w:r w:rsidRPr="00C91C8F">
        <w:rPr>
          <w:lang w:val="es-ES"/>
        </w:rPr>
        <w:t>El detalle de cada una de las partidas indicadas puede verse en las tablas de los TDR que forman parte de los Anexos a este informe y en el Modelo C.O.M.A</w:t>
      </w:r>
    </w:p>
    <w:p w14:paraId="5F20FA7C" w14:textId="77777777" w:rsidR="00F836AC" w:rsidRDefault="00F836AC">
      <w:pPr>
        <w:spacing w:after="0" w:line="240" w:lineRule="auto"/>
        <w:jc w:val="left"/>
        <w:rPr>
          <w:rFonts w:eastAsia="Times New Roman"/>
          <w:b/>
          <w:color w:val="4472C4"/>
          <w:sz w:val="28"/>
          <w:szCs w:val="26"/>
        </w:rPr>
      </w:pPr>
      <w:bookmarkStart w:id="536" w:name="_Toc34398165"/>
      <w:r>
        <w:br w:type="page"/>
      </w:r>
    </w:p>
    <w:p w14:paraId="66563F09" w14:textId="72090565" w:rsidR="0079428C" w:rsidRDefault="0079428C" w:rsidP="00C9210F">
      <w:pPr>
        <w:pStyle w:val="Ttulo2"/>
      </w:pPr>
      <w:bookmarkStart w:id="537" w:name="_Toc41514670"/>
      <w:r w:rsidRPr="00116AD9">
        <w:lastRenderedPageBreak/>
        <w:t>Resultados de BM&amp;I</w:t>
      </w:r>
      <w:bookmarkEnd w:id="536"/>
      <w:bookmarkEnd w:id="537"/>
    </w:p>
    <w:p w14:paraId="3728023D" w14:textId="0FF2CC73" w:rsidR="002F3394" w:rsidRPr="00405075" w:rsidRDefault="002F3394" w:rsidP="002F3394">
      <w:pPr>
        <w:pStyle w:val="Subttulo"/>
      </w:pPr>
      <w:bookmarkStart w:id="538" w:name="_Toc41515977"/>
      <w:r w:rsidRPr="00405075">
        <w:t xml:space="preserve">Tabla </w:t>
      </w:r>
      <w:r w:rsidR="00A8401E">
        <w:fldChar w:fldCharType="begin"/>
      </w:r>
      <w:r w:rsidR="00A8401E">
        <w:instrText xml:space="preserve"> SEQ Tabla \* ARABIC </w:instrText>
      </w:r>
      <w:r w:rsidR="00A8401E">
        <w:fldChar w:fldCharType="separate"/>
      </w:r>
      <w:r w:rsidR="00F976FC">
        <w:rPr>
          <w:noProof/>
        </w:rPr>
        <w:t>58</w:t>
      </w:r>
      <w:r w:rsidR="00A8401E">
        <w:rPr>
          <w:noProof/>
        </w:rPr>
        <w:fldChar w:fldCharType="end"/>
      </w:r>
      <w:r w:rsidRPr="00405075">
        <w:t>: Resultados bienes muebles e inmuebles</w:t>
      </w:r>
      <w:bookmarkEnd w:id="5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825"/>
        <w:gridCol w:w="1222"/>
        <w:gridCol w:w="1417"/>
        <w:gridCol w:w="1257"/>
        <w:gridCol w:w="962"/>
        <w:gridCol w:w="1387"/>
        <w:gridCol w:w="1647"/>
      </w:tblGrid>
      <w:tr w:rsidR="00A94247" w:rsidRPr="00A94247" w14:paraId="234AFB47" w14:textId="77777777" w:rsidTr="00763235">
        <w:trPr>
          <w:tblHeader/>
          <w:jc w:val="center"/>
        </w:trPr>
        <w:tc>
          <w:tcPr>
            <w:tcW w:w="1825" w:type="dxa"/>
            <w:shd w:val="clear" w:color="auto" w:fill="D9D9D9" w:themeFill="background1" w:themeFillShade="D9"/>
            <w:noWrap/>
            <w:vAlign w:val="center"/>
            <w:hideMark/>
          </w:tcPr>
          <w:p w14:paraId="61B48328" w14:textId="77777777" w:rsidR="00A94247" w:rsidRPr="00A94247" w:rsidRDefault="00A94247" w:rsidP="00763235">
            <w:pPr>
              <w:spacing w:before="40" w:after="40" w:line="240" w:lineRule="auto"/>
              <w:jc w:val="left"/>
              <w:rPr>
                <w:rFonts w:asciiTheme="minorHAnsi" w:eastAsia="Times New Roman" w:hAnsiTheme="minorHAnsi" w:cstheme="minorHAnsi"/>
                <w:b/>
                <w:bCs/>
                <w:sz w:val="20"/>
                <w:szCs w:val="20"/>
                <w:lang w:val="es-AR" w:eastAsia="es-AR"/>
              </w:rPr>
            </w:pPr>
            <w:r w:rsidRPr="00A94247">
              <w:rPr>
                <w:rFonts w:asciiTheme="minorHAnsi" w:eastAsia="Times New Roman" w:hAnsiTheme="minorHAnsi" w:cstheme="minorHAnsi"/>
                <w:b/>
                <w:bCs/>
                <w:sz w:val="20"/>
                <w:szCs w:val="20"/>
                <w:lang w:val="es-AR" w:eastAsia="es-AR"/>
              </w:rPr>
              <w:t>Función</w:t>
            </w:r>
          </w:p>
        </w:tc>
        <w:tc>
          <w:tcPr>
            <w:tcW w:w="1222" w:type="dxa"/>
            <w:shd w:val="clear" w:color="auto" w:fill="D9D9D9" w:themeFill="background1" w:themeFillShade="D9"/>
            <w:noWrap/>
            <w:hideMark/>
          </w:tcPr>
          <w:p w14:paraId="6518803A" w14:textId="77777777" w:rsidR="00A94247" w:rsidRPr="00A94247" w:rsidRDefault="00A94247" w:rsidP="00763235">
            <w:pPr>
              <w:spacing w:before="40" w:after="40" w:line="240" w:lineRule="auto"/>
              <w:jc w:val="center"/>
              <w:rPr>
                <w:rFonts w:asciiTheme="minorHAnsi" w:eastAsia="Times New Roman" w:hAnsiTheme="minorHAnsi" w:cstheme="minorHAnsi"/>
                <w:b/>
                <w:bCs/>
                <w:sz w:val="20"/>
                <w:szCs w:val="20"/>
                <w:lang w:val="es-AR" w:eastAsia="es-AR"/>
              </w:rPr>
            </w:pPr>
            <w:r w:rsidRPr="00A94247">
              <w:rPr>
                <w:rFonts w:asciiTheme="minorHAnsi" w:hAnsiTheme="minorHAnsi" w:cstheme="minorHAnsi"/>
                <w:sz w:val="20"/>
                <w:szCs w:val="20"/>
              </w:rPr>
              <w:t>BI (USD)</w:t>
            </w:r>
          </w:p>
        </w:tc>
        <w:tc>
          <w:tcPr>
            <w:tcW w:w="1417" w:type="dxa"/>
            <w:shd w:val="clear" w:color="auto" w:fill="D9D9D9" w:themeFill="background1" w:themeFillShade="D9"/>
            <w:noWrap/>
            <w:hideMark/>
          </w:tcPr>
          <w:p w14:paraId="77FC2415" w14:textId="77777777" w:rsidR="00A94247" w:rsidRPr="00A94247" w:rsidRDefault="00A94247" w:rsidP="00763235">
            <w:pPr>
              <w:spacing w:before="40" w:after="40" w:line="240" w:lineRule="auto"/>
              <w:jc w:val="center"/>
              <w:rPr>
                <w:rFonts w:asciiTheme="minorHAnsi" w:eastAsia="Times New Roman" w:hAnsiTheme="minorHAnsi" w:cstheme="minorHAnsi"/>
                <w:b/>
                <w:bCs/>
                <w:sz w:val="20"/>
                <w:szCs w:val="20"/>
                <w:lang w:val="es-AR" w:eastAsia="es-AR"/>
              </w:rPr>
            </w:pPr>
            <w:r w:rsidRPr="00A94247">
              <w:rPr>
                <w:rFonts w:asciiTheme="minorHAnsi" w:hAnsiTheme="minorHAnsi" w:cstheme="minorHAnsi"/>
                <w:sz w:val="20"/>
                <w:szCs w:val="20"/>
              </w:rPr>
              <w:t>EC (USD)</w:t>
            </w:r>
          </w:p>
        </w:tc>
        <w:tc>
          <w:tcPr>
            <w:tcW w:w="1257" w:type="dxa"/>
            <w:shd w:val="clear" w:color="auto" w:fill="D9D9D9" w:themeFill="background1" w:themeFillShade="D9"/>
            <w:noWrap/>
            <w:hideMark/>
          </w:tcPr>
          <w:p w14:paraId="1F0132DD" w14:textId="77777777" w:rsidR="00A94247" w:rsidRPr="00A94247" w:rsidRDefault="00A94247" w:rsidP="00763235">
            <w:pPr>
              <w:spacing w:before="40" w:after="40" w:line="240" w:lineRule="auto"/>
              <w:jc w:val="center"/>
              <w:rPr>
                <w:rFonts w:asciiTheme="minorHAnsi" w:eastAsia="Times New Roman" w:hAnsiTheme="minorHAnsi" w:cstheme="minorHAnsi"/>
                <w:b/>
                <w:bCs/>
                <w:sz w:val="20"/>
                <w:szCs w:val="20"/>
                <w:lang w:val="es-AR" w:eastAsia="es-AR"/>
              </w:rPr>
            </w:pPr>
            <w:r w:rsidRPr="00A94247">
              <w:rPr>
                <w:rFonts w:asciiTheme="minorHAnsi" w:hAnsiTheme="minorHAnsi" w:cstheme="minorHAnsi"/>
                <w:sz w:val="20"/>
                <w:szCs w:val="20"/>
              </w:rPr>
              <w:t>EOYM (USD)</w:t>
            </w:r>
          </w:p>
        </w:tc>
        <w:tc>
          <w:tcPr>
            <w:tcW w:w="962" w:type="dxa"/>
            <w:shd w:val="clear" w:color="auto" w:fill="D9D9D9" w:themeFill="background1" w:themeFillShade="D9"/>
            <w:noWrap/>
            <w:hideMark/>
          </w:tcPr>
          <w:p w14:paraId="0C091E15" w14:textId="77777777" w:rsidR="00A94247" w:rsidRPr="00A94247" w:rsidRDefault="00A94247" w:rsidP="00763235">
            <w:pPr>
              <w:spacing w:before="40" w:after="40" w:line="240" w:lineRule="auto"/>
              <w:jc w:val="center"/>
              <w:rPr>
                <w:rFonts w:asciiTheme="minorHAnsi" w:eastAsia="Times New Roman" w:hAnsiTheme="minorHAnsi" w:cstheme="minorHAnsi"/>
                <w:b/>
                <w:bCs/>
                <w:sz w:val="20"/>
                <w:szCs w:val="20"/>
                <w:lang w:val="es-AR" w:eastAsia="es-AR"/>
              </w:rPr>
            </w:pPr>
            <w:r w:rsidRPr="00A94247">
              <w:rPr>
                <w:rFonts w:asciiTheme="minorHAnsi" w:hAnsiTheme="minorHAnsi" w:cstheme="minorHAnsi"/>
                <w:sz w:val="20"/>
                <w:szCs w:val="20"/>
              </w:rPr>
              <w:t>VH (USD)</w:t>
            </w:r>
          </w:p>
        </w:tc>
        <w:tc>
          <w:tcPr>
            <w:tcW w:w="1387" w:type="dxa"/>
            <w:shd w:val="clear" w:color="auto" w:fill="D9D9D9" w:themeFill="background1" w:themeFillShade="D9"/>
            <w:noWrap/>
            <w:hideMark/>
          </w:tcPr>
          <w:p w14:paraId="54D3BE48" w14:textId="77777777" w:rsidR="00A94247" w:rsidRPr="00A94247" w:rsidRDefault="00A94247" w:rsidP="00763235">
            <w:pPr>
              <w:spacing w:before="40" w:after="40" w:line="240" w:lineRule="auto"/>
              <w:jc w:val="center"/>
              <w:rPr>
                <w:rFonts w:asciiTheme="minorHAnsi" w:eastAsia="Times New Roman" w:hAnsiTheme="minorHAnsi" w:cstheme="minorHAnsi"/>
                <w:b/>
                <w:bCs/>
                <w:sz w:val="20"/>
                <w:szCs w:val="20"/>
                <w:lang w:val="es-AR" w:eastAsia="es-AR"/>
              </w:rPr>
            </w:pPr>
            <w:r w:rsidRPr="00A94247">
              <w:rPr>
                <w:rFonts w:asciiTheme="minorHAnsi" w:hAnsiTheme="minorHAnsi" w:cstheme="minorHAnsi"/>
                <w:sz w:val="20"/>
                <w:szCs w:val="20"/>
              </w:rPr>
              <w:t>BM (USD/año)</w:t>
            </w:r>
          </w:p>
        </w:tc>
        <w:tc>
          <w:tcPr>
            <w:tcW w:w="1647" w:type="dxa"/>
            <w:shd w:val="clear" w:color="auto" w:fill="D9D9D9" w:themeFill="background1" w:themeFillShade="D9"/>
            <w:noWrap/>
            <w:hideMark/>
          </w:tcPr>
          <w:p w14:paraId="5A37A1E7" w14:textId="77777777" w:rsidR="00A94247" w:rsidRPr="00A94247" w:rsidRDefault="00A94247" w:rsidP="00763235">
            <w:pPr>
              <w:spacing w:before="40" w:after="40" w:line="240" w:lineRule="auto"/>
              <w:jc w:val="center"/>
              <w:rPr>
                <w:rFonts w:asciiTheme="minorHAnsi" w:eastAsia="Times New Roman" w:hAnsiTheme="minorHAnsi" w:cstheme="minorHAnsi"/>
                <w:b/>
                <w:bCs/>
                <w:sz w:val="20"/>
                <w:szCs w:val="20"/>
                <w:lang w:val="es-AR" w:eastAsia="es-AR"/>
              </w:rPr>
            </w:pPr>
            <w:r w:rsidRPr="00A94247">
              <w:rPr>
                <w:rFonts w:asciiTheme="minorHAnsi" w:hAnsiTheme="minorHAnsi" w:cstheme="minorHAnsi"/>
                <w:sz w:val="20"/>
                <w:szCs w:val="20"/>
              </w:rPr>
              <w:t>Total BM&amp;I (USD)</w:t>
            </w:r>
          </w:p>
        </w:tc>
      </w:tr>
      <w:tr w:rsidR="00A94247" w:rsidRPr="00A94247" w14:paraId="3F28F324" w14:textId="77777777" w:rsidTr="00763235">
        <w:trPr>
          <w:jc w:val="center"/>
        </w:trPr>
        <w:tc>
          <w:tcPr>
            <w:tcW w:w="1825" w:type="dxa"/>
            <w:shd w:val="clear" w:color="auto" w:fill="auto"/>
            <w:noWrap/>
            <w:vAlign w:val="center"/>
            <w:hideMark/>
          </w:tcPr>
          <w:p w14:paraId="0E969CE7" w14:textId="77777777" w:rsidR="00A94247" w:rsidRPr="00A94247" w:rsidRDefault="00A94247" w:rsidP="00763235">
            <w:pPr>
              <w:spacing w:before="40" w:after="40" w:line="240" w:lineRule="auto"/>
              <w:jc w:val="lef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Estructura Central</w:t>
            </w:r>
          </w:p>
        </w:tc>
        <w:tc>
          <w:tcPr>
            <w:tcW w:w="1222" w:type="dxa"/>
            <w:shd w:val="clear" w:color="auto" w:fill="auto"/>
            <w:noWrap/>
          </w:tcPr>
          <w:p w14:paraId="430DEFAF"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2.144.852 </w:t>
            </w:r>
          </w:p>
        </w:tc>
        <w:tc>
          <w:tcPr>
            <w:tcW w:w="1417" w:type="dxa"/>
            <w:shd w:val="clear" w:color="auto" w:fill="auto"/>
            <w:noWrap/>
          </w:tcPr>
          <w:p w14:paraId="08B0D509"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12.266.204 </w:t>
            </w:r>
          </w:p>
        </w:tc>
        <w:tc>
          <w:tcPr>
            <w:tcW w:w="1257" w:type="dxa"/>
            <w:shd w:val="clear" w:color="auto" w:fill="auto"/>
            <w:noWrap/>
          </w:tcPr>
          <w:p w14:paraId="02E96030"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   </w:t>
            </w:r>
          </w:p>
        </w:tc>
        <w:tc>
          <w:tcPr>
            <w:tcW w:w="962" w:type="dxa"/>
            <w:shd w:val="clear" w:color="auto" w:fill="auto"/>
            <w:noWrap/>
          </w:tcPr>
          <w:p w14:paraId="4E1BC177"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   </w:t>
            </w:r>
          </w:p>
        </w:tc>
        <w:tc>
          <w:tcPr>
            <w:tcW w:w="1387" w:type="dxa"/>
            <w:shd w:val="clear" w:color="auto" w:fill="auto"/>
            <w:noWrap/>
          </w:tcPr>
          <w:p w14:paraId="19D9DCA2"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191.795 </w:t>
            </w:r>
          </w:p>
        </w:tc>
        <w:tc>
          <w:tcPr>
            <w:tcW w:w="1647" w:type="dxa"/>
            <w:shd w:val="clear" w:color="auto" w:fill="auto"/>
            <w:noWrap/>
          </w:tcPr>
          <w:p w14:paraId="55F1FAA2"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14.602.850 </w:t>
            </w:r>
          </w:p>
        </w:tc>
      </w:tr>
      <w:tr w:rsidR="00A94247" w:rsidRPr="00A94247" w14:paraId="17937F1F" w14:textId="77777777" w:rsidTr="00763235">
        <w:trPr>
          <w:jc w:val="center"/>
        </w:trPr>
        <w:tc>
          <w:tcPr>
            <w:tcW w:w="1825" w:type="dxa"/>
            <w:shd w:val="clear" w:color="auto" w:fill="auto"/>
            <w:noWrap/>
            <w:vAlign w:val="center"/>
            <w:hideMark/>
          </w:tcPr>
          <w:p w14:paraId="21048133" w14:textId="77777777" w:rsidR="00A94247" w:rsidRPr="00A94247" w:rsidRDefault="00A94247" w:rsidP="00763235">
            <w:pPr>
              <w:spacing w:before="40" w:after="40" w:line="240" w:lineRule="auto"/>
              <w:jc w:val="lef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Regional Norte</w:t>
            </w:r>
          </w:p>
        </w:tc>
        <w:tc>
          <w:tcPr>
            <w:tcW w:w="1222" w:type="dxa"/>
            <w:shd w:val="clear" w:color="auto" w:fill="auto"/>
            <w:noWrap/>
          </w:tcPr>
          <w:p w14:paraId="44DD4231"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4.698.707 </w:t>
            </w:r>
          </w:p>
        </w:tc>
        <w:tc>
          <w:tcPr>
            <w:tcW w:w="1417" w:type="dxa"/>
            <w:shd w:val="clear" w:color="auto" w:fill="auto"/>
            <w:noWrap/>
          </w:tcPr>
          <w:p w14:paraId="77412245"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67.340 </w:t>
            </w:r>
          </w:p>
        </w:tc>
        <w:tc>
          <w:tcPr>
            <w:tcW w:w="1257" w:type="dxa"/>
            <w:shd w:val="clear" w:color="auto" w:fill="auto"/>
            <w:noWrap/>
          </w:tcPr>
          <w:p w14:paraId="18CCB46B"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272.408 </w:t>
            </w:r>
          </w:p>
        </w:tc>
        <w:tc>
          <w:tcPr>
            <w:tcW w:w="962" w:type="dxa"/>
            <w:shd w:val="clear" w:color="auto" w:fill="auto"/>
            <w:noWrap/>
          </w:tcPr>
          <w:p w14:paraId="00323063"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   </w:t>
            </w:r>
          </w:p>
        </w:tc>
        <w:tc>
          <w:tcPr>
            <w:tcW w:w="1387" w:type="dxa"/>
            <w:shd w:val="clear" w:color="auto" w:fill="auto"/>
            <w:noWrap/>
          </w:tcPr>
          <w:p w14:paraId="2076EC55"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47.877 </w:t>
            </w:r>
          </w:p>
        </w:tc>
        <w:tc>
          <w:tcPr>
            <w:tcW w:w="1647" w:type="dxa"/>
            <w:shd w:val="clear" w:color="auto" w:fill="auto"/>
            <w:noWrap/>
          </w:tcPr>
          <w:p w14:paraId="0D552C5C"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5.086.332 </w:t>
            </w:r>
          </w:p>
        </w:tc>
      </w:tr>
      <w:tr w:rsidR="00A94247" w:rsidRPr="00A94247" w14:paraId="36515ABA" w14:textId="77777777" w:rsidTr="00763235">
        <w:trPr>
          <w:jc w:val="center"/>
        </w:trPr>
        <w:tc>
          <w:tcPr>
            <w:tcW w:w="1825" w:type="dxa"/>
            <w:shd w:val="clear" w:color="auto" w:fill="auto"/>
            <w:noWrap/>
            <w:vAlign w:val="center"/>
            <w:hideMark/>
          </w:tcPr>
          <w:p w14:paraId="1080767F" w14:textId="77777777" w:rsidR="00A94247" w:rsidRPr="00A94247" w:rsidRDefault="00A94247" w:rsidP="00763235">
            <w:pPr>
              <w:spacing w:before="40" w:after="40" w:line="240" w:lineRule="auto"/>
              <w:jc w:val="lef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Regional Centro</w:t>
            </w:r>
          </w:p>
        </w:tc>
        <w:tc>
          <w:tcPr>
            <w:tcW w:w="1222" w:type="dxa"/>
            <w:shd w:val="clear" w:color="auto" w:fill="auto"/>
            <w:noWrap/>
          </w:tcPr>
          <w:p w14:paraId="2B4E9C63"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1.399.004 </w:t>
            </w:r>
          </w:p>
        </w:tc>
        <w:tc>
          <w:tcPr>
            <w:tcW w:w="1417" w:type="dxa"/>
            <w:shd w:val="clear" w:color="auto" w:fill="auto"/>
            <w:noWrap/>
          </w:tcPr>
          <w:p w14:paraId="01D248ED"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65.192 </w:t>
            </w:r>
          </w:p>
        </w:tc>
        <w:tc>
          <w:tcPr>
            <w:tcW w:w="1257" w:type="dxa"/>
            <w:shd w:val="clear" w:color="auto" w:fill="auto"/>
            <w:noWrap/>
          </w:tcPr>
          <w:p w14:paraId="7B446018"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272.408 </w:t>
            </w:r>
          </w:p>
        </w:tc>
        <w:tc>
          <w:tcPr>
            <w:tcW w:w="962" w:type="dxa"/>
            <w:shd w:val="clear" w:color="auto" w:fill="auto"/>
            <w:noWrap/>
          </w:tcPr>
          <w:p w14:paraId="09277B2D"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   </w:t>
            </w:r>
          </w:p>
        </w:tc>
        <w:tc>
          <w:tcPr>
            <w:tcW w:w="1387" w:type="dxa"/>
            <w:shd w:val="clear" w:color="auto" w:fill="auto"/>
            <w:noWrap/>
          </w:tcPr>
          <w:p w14:paraId="4AAD1A87"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44.045 </w:t>
            </w:r>
          </w:p>
        </w:tc>
        <w:tc>
          <w:tcPr>
            <w:tcW w:w="1647" w:type="dxa"/>
            <w:shd w:val="clear" w:color="auto" w:fill="auto"/>
            <w:noWrap/>
          </w:tcPr>
          <w:p w14:paraId="6DDF9B2F"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1.780.650 </w:t>
            </w:r>
          </w:p>
        </w:tc>
      </w:tr>
      <w:tr w:rsidR="00A94247" w:rsidRPr="00A94247" w14:paraId="0292F825" w14:textId="77777777" w:rsidTr="00763235">
        <w:trPr>
          <w:jc w:val="center"/>
        </w:trPr>
        <w:tc>
          <w:tcPr>
            <w:tcW w:w="1825" w:type="dxa"/>
            <w:shd w:val="clear" w:color="auto" w:fill="auto"/>
            <w:noWrap/>
            <w:vAlign w:val="center"/>
            <w:hideMark/>
          </w:tcPr>
          <w:p w14:paraId="6A1266C3" w14:textId="77777777" w:rsidR="00A94247" w:rsidRPr="00A94247" w:rsidRDefault="00A94247" w:rsidP="00763235">
            <w:pPr>
              <w:spacing w:before="40" w:after="40" w:line="240" w:lineRule="auto"/>
              <w:jc w:val="lef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Regional Centro Sur</w:t>
            </w:r>
          </w:p>
        </w:tc>
        <w:tc>
          <w:tcPr>
            <w:tcW w:w="1222" w:type="dxa"/>
            <w:shd w:val="clear" w:color="auto" w:fill="auto"/>
            <w:noWrap/>
          </w:tcPr>
          <w:p w14:paraId="5EFD34D5"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961.993 </w:t>
            </w:r>
          </w:p>
        </w:tc>
        <w:tc>
          <w:tcPr>
            <w:tcW w:w="1417" w:type="dxa"/>
            <w:shd w:val="clear" w:color="auto" w:fill="auto"/>
            <w:noWrap/>
          </w:tcPr>
          <w:p w14:paraId="32E0C218"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63.760 </w:t>
            </w:r>
          </w:p>
        </w:tc>
        <w:tc>
          <w:tcPr>
            <w:tcW w:w="1257" w:type="dxa"/>
            <w:shd w:val="clear" w:color="auto" w:fill="auto"/>
            <w:noWrap/>
          </w:tcPr>
          <w:p w14:paraId="7382F014"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272.408 </w:t>
            </w:r>
          </w:p>
        </w:tc>
        <w:tc>
          <w:tcPr>
            <w:tcW w:w="962" w:type="dxa"/>
            <w:shd w:val="clear" w:color="auto" w:fill="auto"/>
            <w:noWrap/>
          </w:tcPr>
          <w:p w14:paraId="0141158C"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   </w:t>
            </w:r>
          </w:p>
        </w:tc>
        <w:tc>
          <w:tcPr>
            <w:tcW w:w="1387" w:type="dxa"/>
            <w:shd w:val="clear" w:color="auto" w:fill="auto"/>
            <w:noWrap/>
          </w:tcPr>
          <w:p w14:paraId="38E44D17"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41.491 </w:t>
            </w:r>
          </w:p>
        </w:tc>
        <w:tc>
          <w:tcPr>
            <w:tcW w:w="1647" w:type="dxa"/>
            <w:shd w:val="clear" w:color="auto" w:fill="auto"/>
            <w:noWrap/>
          </w:tcPr>
          <w:p w14:paraId="296E2BCC"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1.339.651 </w:t>
            </w:r>
          </w:p>
        </w:tc>
      </w:tr>
      <w:tr w:rsidR="00A94247" w:rsidRPr="00A94247" w14:paraId="4C15EC79" w14:textId="77777777" w:rsidTr="00763235">
        <w:trPr>
          <w:jc w:val="center"/>
        </w:trPr>
        <w:tc>
          <w:tcPr>
            <w:tcW w:w="1825" w:type="dxa"/>
            <w:shd w:val="clear" w:color="auto" w:fill="auto"/>
            <w:noWrap/>
            <w:vAlign w:val="center"/>
            <w:hideMark/>
          </w:tcPr>
          <w:p w14:paraId="5B465E69" w14:textId="77777777" w:rsidR="00A94247" w:rsidRPr="00A94247" w:rsidRDefault="00A94247" w:rsidP="00763235">
            <w:pPr>
              <w:spacing w:before="40" w:after="40" w:line="240" w:lineRule="auto"/>
              <w:jc w:val="lef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Regional Sur</w:t>
            </w:r>
          </w:p>
        </w:tc>
        <w:tc>
          <w:tcPr>
            <w:tcW w:w="1222" w:type="dxa"/>
            <w:shd w:val="clear" w:color="auto" w:fill="auto"/>
            <w:noWrap/>
          </w:tcPr>
          <w:p w14:paraId="35A0BA1D"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1.817.351 </w:t>
            </w:r>
          </w:p>
        </w:tc>
        <w:tc>
          <w:tcPr>
            <w:tcW w:w="1417" w:type="dxa"/>
            <w:shd w:val="clear" w:color="auto" w:fill="auto"/>
            <w:noWrap/>
          </w:tcPr>
          <w:p w14:paraId="7210BE74"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64.476 </w:t>
            </w:r>
          </w:p>
        </w:tc>
        <w:tc>
          <w:tcPr>
            <w:tcW w:w="1257" w:type="dxa"/>
            <w:shd w:val="clear" w:color="auto" w:fill="auto"/>
            <w:noWrap/>
          </w:tcPr>
          <w:p w14:paraId="076752C4"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272.408 </w:t>
            </w:r>
          </w:p>
        </w:tc>
        <w:tc>
          <w:tcPr>
            <w:tcW w:w="962" w:type="dxa"/>
            <w:shd w:val="clear" w:color="auto" w:fill="auto"/>
            <w:noWrap/>
          </w:tcPr>
          <w:p w14:paraId="21DEEEF7"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   </w:t>
            </w:r>
          </w:p>
        </w:tc>
        <w:tc>
          <w:tcPr>
            <w:tcW w:w="1387" w:type="dxa"/>
            <w:shd w:val="clear" w:color="auto" w:fill="auto"/>
            <w:noWrap/>
          </w:tcPr>
          <w:p w14:paraId="00823155"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42.768 </w:t>
            </w:r>
          </w:p>
        </w:tc>
        <w:tc>
          <w:tcPr>
            <w:tcW w:w="1647" w:type="dxa"/>
            <w:shd w:val="clear" w:color="auto" w:fill="auto"/>
            <w:noWrap/>
          </w:tcPr>
          <w:p w14:paraId="1DAB34D1"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2.197.003 </w:t>
            </w:r>
          </w:p>
        </w:tc>
      </w:tr>
      <w:tr w:rsidR="00A94247" w:rsidRPr="00DB0129" w14:paraId="20AE38BE" w14:textId="77777777" w:rsidTr="00763235">
        <w:trPr>
          <w:jc w:val="center"/>
        </w:trPr>
        <w:tc>
          <w:tcPr>
            <w:tcW w:w="1825" w:type="dxa"/>
            <w:shd w:val="clear" w:color="auto" w:fill="auto"/>
            <w:noWrap/>
            <w:vAlign w:val="center"/>
            <w:hideMark/>
          </w:tcPr>
          <w:p w14:paraId="001DCC4B" w14:textId="77777777" w:rsidR="00A94247" w:rsidRPr="00A94247" w:rsidRDefault="00A94247" w:rsidP="00763235">
            <w:pPr>
              <w:spacing w:before="40" w:after="40" w:line="240" w:lineRule="auto"/>
              <w:jc w:val="left"/>
              <w:rPr>
                <w:rFonts w:asciiTheme="minorHAnsi" w:eastAsia="Times New Roman" w:hAnsiTheme="minorHAnsi" w:cstheme="minorHAnsi"/>
                <w:b/>
                <w:bCs/>
                <w:sz w:val="20"/>
                <w:szCs w:val="20"/>
                <w:lang w:val="es-AR" w:eastAsia="es-AR"/>
              </w:rPr>
            </w:pPr>
            <w:r w:rsidRPr="00A94247">
              <w:rPr>
                <w:rFonts w:asciiTheme="minorHAnsi" w:eastAsia="Times New Roman" w:hAnsiTheme="minorHAnsi" w:cstheme="minorHAnsi"/>
                <w:b/>
                <w:bCs/>
                <w:sz w:val="20"/>
                <w:szCs w:val="20"/>
                <w:lang w:val="es-AR" w:eastAsia="es-AR"/>
              </w:rPr>
              <w:t>TOTAL</w:t>
            </w:r>
          </w:p>
        </w:tc>
        <w:tc>
          <w:tcPr>
            <w:tcW w:w="1222" w:type="dxa"/>
            <w:shd w:val="clear" w:color="auto" w:fill="auto"/>
            <w:noWrap/>
          </w:tcPr>
          <w:p w14:paraId="12330B74"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11.021.907 </w:t>
            </w:r>
          </w:p>
        </w:tc>
        <w:tc>
          <w:tcPr>
            <w:tcW w:w="1417" w:type="dxa"/>
            <w:shd w:val="clear" w:color="auto" w:fill="auto"/>
            <w:noWrap/>
          </w:tcPr>
          <w:p w14:paraId="4B4B0914"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12.526.972 </w:t>
            </w:r>
          </w:p>
        </w:tc>
        <w:tc>
          <w:tcPr>
            <w:tcW w:w="1257" w:type="dxa"/>
            <w:shd w:val="clear" w:color="auto" w:fill="auto"/>
            <w:noWrap/>
          </w:tcPr>
          <w:p w14:paraId="18A8255B"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1.089.632 </w:t>
            </w:r>
          </w:p>
        </w:tc>
        <w:tc>
          <w:tcPr>
            <w:tcW w:w="962" w:type="dxa"/>
            <w:shd w:val="clear" w:color="auto" w:fill="auto"/>
            <w:noWrap/>
          </w:tcPr>
          <w:p w14:paraId="05ADDEFE"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   </w:t>
            </w:r>
          </w:p>
        </w:tc>
        <w:tc>
          <w:tcPr>
            <w:tcW w:w="1387" w:type="dxa"/>
            <w:shd w:val="clear" w:color="auto" w:fill="auto"/>
            <w:noWrap/>
          </w:tcPr>
          <w:p w14:paraId="7A505BF6"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367.976 </w:t>
            </w:r>
          </w:p>
        </w:tc>
        <w:tc>
          <w:tcPr>
            <w:tcW w:w="1647" w:type="dxa"/>
            <w:shd w:val="clear" w:color="auto" w:fill="auto"/>
            <w:noWrap/>
          </w:tcPr>
          <w:p w14:paraId="77E4D437" w14:textId="77777777" w:rsidR="00A94247" w:rsidRPr="00A94247" w:rsidRDefault="00A94247" w:rsidP="00763235">
            <w:pPr>
              <w:spacing w:before="40" w:after="40" w:line="240" w:lineRule="auto"/>
              <w:jc w:val="right"/>
              <w:rPr>
                <w:rFonts w:asciiTheme="minorHAnsi" w:eastAsia="Times New Roman" w:hAnsiTheme="minorHAnsi" w:cstheme="minorHAnsi"/>
                <w:sz w:val="20"/>
                <w:szCs w:val="20"/>
                <w:lang w:val="es-AR" w:eastAsia="es-AR"/>
              </w:rPr>
            </w:pPr>
            <w:r w:rsidRPr="00A94247">
              <w:rPr>
                <w:rFonts w:asciiTheme="minorHAnsi" w:eastAsia="Times New Roman" w:hAnsiTheme="minorHAnsi" w:cstheme="minorHAnsi"/>
                <w:sz w:val="20"/>
                <w:szCs w:val="20"/>
                <w:lang w:val="es-AR" w:eastAsia="es-AR"/>
              </w:rPr>
              <w:t xml:space="preserve"> 25.006.486 </w:t>
            </w:r>
          </w:p>
        </w:tc>
      </w:tr>
    </w:tbl>
    <w:p w14:paraId="2C51D0F8" w14:textId="1EC6AC42" w:rsidR="006F731F" w:rsidRPr="00405075" w:rsidRDefault="006F731F" w:rsidP="00590C9C">
      <w:pPr>
        <w:spacing w:after="0"/>
        <w:rPr>
          <w:lang w:val="es-ES"/>
        </w:rPr>
      </w:pPr>
    </w:p>
    <w:p w14:paraId="46CB1C38" w14:textId="10797F6B" w:rsidR="002F3394" w:rsidRPr="00C91C8F" w:rsidRDefault="002F3394" w:rsidP="0079428C">
      <w:pPr>
        <w:rPr>
          <w:lang w:val="es-ES"/>
        </w:rPr>
      </w:pPr>
      <w:r w:rsidRPr="00405075">
        <w:rPr>
          <w:lang w:val="es-ES"/>
        </w:rPr>
        <w:t>Donde:</w:t>
      </w:r>
    </w:p>
    <w:tbl>
      <w:tblPr>
        <w:tblW w:w="6897" w:type="dxa"/>
        <w:shd w:val="clear" w:color="000000" w:fill="FFFFFF" w:themeFill="background1"/>
        <w:tblCellMar>
          <w:left w:w="70" w:type="dxa"/>
          <w:right w:w="70" w:type="dxa"/>
        </w:tblCellMar>
        <w:tblLook w:val="04A0" w:firstRow="1" w:lastRow="0" w:firstColumn="1" w:lastColumn="0" w:noHBand="0" w:noVBand="1"/>
      </w:tblPr>
      <w:tblGrid>
        <w:gridCol w:w="739"/>
        <w:gridCol w:w="205"/>
        <w:gridCol w:w="5953"/>
      </w:tblGrid>
      <w:tr w:rsidR="002F3394" w:rsidRPr="00C91C8F" w14:paraId="33C65D31" w14:textId="77777777" w:rsidTr="002F3394">
        <w:trPr>
          <w:trHeight w:val="330"/>
        </w:trPr>
        <w:tc>
          <w:tcPr>
            <w:tcW w:w="739" w:type="dxa"/>
            <w:shd w:val="clear" w:color="000000" w:fill="FFFFFF" w:themeFill="background1"/>
          </w:tcPr>
          <w:p w14:paraId="7206FD33" w14:textId="77777777" w:rsidR="0079428C" w:rsidRPr="002F3394" w:rsidRDefault="0079428C" w:rsidP="00C276D3">
            <w:pPr>
              <w:spacing w:after="0" w:line="240" w:lineRule="auto"/>
              <w:jc w:val="center"/>
              <w:rPr>
                <w:rFonts w:eastAsia="Times New Roman" w:cs="Calibri"/>
                <w:color w:val="000000"/>
                <w:lang w:val="es-AR" w:eastAsia="es-AR"/>
              </w:rPr>
            </w:pPr>
            <w:r w:rsidRPr="002F3394">
              <w:rPr>
                <w:rFonts w:eastAsia="Times New Roman" w:cs="Calibri"/>
                <w:color w:val="000000"/>
                <w:lang w:val="es-AR" w:eastAsia="es-AR"/>
              </w:rPr>
              <w:t>BI</w:t>
            </w:r>
          </w:p>
        </w:tc>
        <w:tc>
          <w:tcPr>
            <w:tcW w:w="205" w:type="dxa"/>
            <w:shd w:val="clear" w:color="000000" w:fill="FFFFFF" w:themeFill="background1"/>
            <w:vAlign w:val="center"/>
            <w:hideMark/>
          </w:tcPr>
          <w:p w14:paraId="112C8724" w14:textId="2DBA5B98" w:rsidR="0079428C" w:rsidRPr="002F3394" w:rsidRDefault="002F3394" w:rsidP="00C276D3">
            <w:pPr>
              <w:spacing w:after="0" w:line="240" w:lineRule="auto"/>
              <w:jc w:val="center"/>
              <w:rPr>
                <w:rFonts w:eastAsia="Times New Roman" w:cs="Calibri"/>
                <w:color w:val="000000"/>
                <w:lang w:val="es-AR" w:eastAsia="es-AR"/>
              </w:rPr>
            </w:pPr>
            <w:r w:rsidRPr="002F3394">
              <w:rPr>
                <w:rFonts w:eastAsia="Times New Roman" w:cs="Calibri"/>
                <w:color w:val="000000"/>
                <w:lang w:val="es-AR" w:eastAsia="es-AR"/>
              </w:rPr>
              <w:t>:</w:t>
            </w:r>
          </w:p>
        </w:tc>
        <w:tc>
          <w:tcPr>
            <w:tcW w:w="5953" w:type="dxa"/>
            <w:shd w:val="clear" w:color="000000" w:fill="FFFFFF" w:themeFill="background1"/>
            <w:vAlign w:val="center"/>
            <w:hideMark/>
          </w:tcPr>
          <w:p w14:paraId="74491C0F" w14:textId="77777777" w:rsidR="0079428C" w:rsidRPr="002F3394" w:rsidRDefault="0079428C" w:rsidP="00C276D3">
            <w:pPr>
              <w:spacing w:after="0" w:line="240" w:lineRule="auto"/>
              <w:jc w:val="left"/>
              <w:rPr>
                <w:rFonts w:eastAsia="Times New Roman" w:cs="Calibri"/>
                <w:color w:val="000000"/>
                <w:lang w:val="es-AR" w:eastAsia="es-AR"/>
              </w:rPr>
            </w:pPr>
            <w:r w:rsidRPr="002F3394">
              <w:rPr>
                <w:rFonts w:eastAsia="Times New Roman" w:cs="Calibri"/>
                <w:color w:val="000000"/>
                <w:lang w:val="es-AR" w:eastAsia="es-AR"/>
              </w:rPr>
              <w:t>Bienes inmuebles distintos a terrenos</w:t>
            </w:r>
          </w:p>
        </w:tc>
      </w:tr>
      <w:tr w:rsidR="002F3394" w:rsidRPr="00C91C8F" w14:paraId="3258A54E" w14:textId="77777777" w:rsidTr="002F3394">
        <w:trPr>
          <w:trHeight w:val="330"/>
        </w:trPr>
        <w:tc>
          <w:tcPr>
            <w:tcW w:w="739" w:type="dxa"/>
            <w:shd w:val="clear" w:color="000000" w:fill="FFFFFF" w:themeFill="background1"/>
          </w:tcPr>
          <w:p w14:paraId="5BF1F073" w14:textId="77777777" w:rsidR="0079428C" w:rsidRPr="002F3394" w:rsidRDefault="0079428C" w:rsidP="00C276D3">
            <w:pPr>
              <w:spacing w:after="0" w:line="240" w:lineRule="auto"/>
              <w:jc w:val="center"/>
              <w:rPr>
                <w:rFonts w:eastAsia="Times New Roman" w:cs="Calibri"/>
                <w:color w:val="000000"/>
                <w:lang w:val="es-AR" w:eastAsia="es-AR"/>
              </w:rPr>
            </w:pPr>
            <w:r w:rsidRPr="002F3394">
              <w:rPr>
                <w:rFonts w:eastAsia="Times New Roman" w:cs="Calibri"/>
                <w:color w:val="000000"/>
                <w:lang w:val="es-AR" w:eastAsia="es-AR"/>
              </w:rPr>
              <w:t>EOYM</w:t>
            </w:r>
          </w:p>
        </w:tc>
        <w:tc>
          <w:tcPr>
            <w:tcW w:w="205" w:type="dxa"/>
            <w:shd w:val="clear" w:color="000000" w:fill="FFFFFF" w:themeFill="background1"/>
            <w:vAlign w:val="center"/>
            <w:hideMark/>
          </w:tcPr>
          <w:p w14:paraId="6BA248D6" w14:textId="1745EA76" w:rsidR="0079428C" w:rsidRPr="002F3394" w:rsidRDefault="002F3394" w:rsidP="00C276D3">
            <w:pPr>
              <w:spacing w:after="0" w:line="240" w:lineRule="auto"/>
              <w:jc w:val="center"/>
              <w:rPr>
                <w:rFonts w:eastAsia="Times New Roman" w:cs="Calibri"/>
                <w:color w:val="000000"/>
                <w:lang w:val="es-AR" w:eastAsia="es-AR"/>
              </w:rPr>
            </w:pPr>
            <w:r w:rsidRPr="002F3394">
              <w:rPr>
                <w:rFonts w:eastAsia="Times New Roman" w:cs="Calibri"/>
                <w:color w:val="000000"/>
                <w:lang w:val="es-AR" w:eastAsia="es-AR"/>
              </w:rPr>
              <w:t>:</w:t>
            </w:r>
          </w:p>
        </w:tc>
        <w:tc>
          <w:tcPr>
            <w:tcW w:w="5953" w:type="dxa"/>
            <w:shd w:val="clear" w:color="000000" w:fill="FFFFFF" w:themeFill="background1"/>
            <w:vAlign w:val="center"/>
            <w:hideMark/>
          </w:tcPr>
          <w:p w14:paraId="4BD12A82" w14:textId="77777777" w:rsidR="0079428C" w:rsidRPr="002F3394" w:rsidRDefault="0079428C" w:rsidP="00C276D3">
            <w:pPr>
              <w:spacing w:after="0" w:line="240" w:lineRule="auto"/>
              <w:jc w:val="left"/>
              <w:rPr>
                <w:rFonts w:eastAsia="Times New Roman" w:cs="Calibri"/>
                <w:color w:val="000000"/>
                <w:lang w:val="es-AR" w:eastAsia="es-AR"/>
              </w:rPr>
            </w:pPr>
            <w:r w:rsidRPr="002F3394">
              <w:rPr>
                <w:rFonts w:eastAsia="Times New Roman" w:cs="Calibri"/>
                <w:color w:val="000000"/>
                <w:lang w:val="es-AR" w:eastAsia="es-AR"/>
              </w:rPr>
              <w:t>Equipamiento de operación y mantenimiento no fungible</w:t>
            </w:r>
          </w:p>
        </w:tc>
      </w:tr>
      <w:tr w:rsidR="002F3394" w:rsidRPr="00C91C8F" w14:paraId="4D6F52AF" w14:textId="77777777" w:rsidTr="002F3394">
        <w:trPr>
          <w:trHeight w:val="330"/>
        </w:trPr>
        <w:tc>
          <w:tcPr>
            <w:tcW w:w="739" w:type="dxa"/>
            <w:shd w:val="clear" w:color="000000" w:fill="FFFFFF" w:themeFill="background1"/>
          </w:tcPr>
          <w:p w14:paraId="0DCA6047" w14:textId="77777777" w:rsidR="0079428C" w:rsidRPr="002F3394" w:rsidRDefault="0079428C" w:rsidP="00C276D3">
            <w:pPr>
              <w:spacing w:after="0" w:line="240" w:lineRule="auto"/>
              <w:jc w:val="center"/>
              <w:rPr>
                <w:rFonts w:eastAsia="Times New Roman" w:cs="Calibri"/>
                <w:color w:val="000000"/>
                <w:lang w:val="es-AR" w:eastAsia="es-AR"/>
              </w:rPr>
            </w:pPr>
            <w:r w:rsidRPr="002F3394">
              <w:rPr>
                <w:rFonts w:eastAsia="Times New Roman" w:cs="Calibri"/>
                <w:color w:val="000000"/>
                <w:lang w:val="es-AR" w:eastAsia="es-AR"/>
              </w:rPr>
              <w:t>BM</w:t>
            </w:r>
          </w:p>
        </w:tc>
        <w:tc>
          <w:tcPr>
            <w:tcW w:w="205" w:type="dxa"/>
            <w:shd w:val="clear" w:color="000000" w:fill="FFFFFF" w:themeFill="background1"/>
            <w:vAlign w:val="center"/>
            <w:hideMark/>
          </w:tcPr>
          <w:p w14:paraId="27DC4D73" w14:textId="44F95D69" w:rsidR="0079428C" w:rsidRPr="002F3394" w:rsidRDefault="002F3394" w:rsidP="00C276D3">
            <w:pPr>
              <w:spacing w:after="0" w:line="240" w:lineRule="auto"/>
              <w:jc w:val="center"/>
              <w:rPr>
                <w:rFonts w:eastAsia="Times New Roman" w:cs="Calibri"/>
                <w:color w:val="000000"/>
                <w:lang w:val="es-AR" w:eastAsia="es-AR"/>
              </w:rPr>
            </w:pPr>
            <w:r w:rsidRPr="002F3394">
              <w:rPr>
                <w:rFonts w:eastAsia="Times New Roman" w:cs="Calibri"/>
                <w:color w:val="000000"/>
                <w:lang w:val="es-AR" w:eastAsia="es-AR"/>
              </w:rPr>
              <w:t>:</w:t>
            </w:r>
          </w:p>
        </w:tc>
        <w:tc>
          <w:tcPr>
            <w:tcW w:w="5953" w:type="dxa"/>
            <w:shd w:val="clear" w:color="000000" w:fill="FFFFFF" w:themeFill="background1"/>
            <w:vAlign w:val="center"/>
            <w:hideMark/>
          </w:tcPr>
          <w:p w14:paraId="4993FD75" w14:textId="77777777" w:rsidR="0079428C" w:rsidRPr="002F3394" w:rsidRDefault="0079428C" w:rsidP="00C276D3">
            <w:pPr>
              <w:spacing w:after="0" w:line="240" w:lineRule="auto"/>
              <w:jc w:val="left"/>
              <w:rPr>
                <w:rFonts w:eastAsia="Times New Roman" w:cs="Calibri"/>
                <w:color w:val="000000"/>
                <w:lang w:val="es-AR" w:eastAsia="es-AR"/>
              </w:rPr>
            </w:pPr>
            <w:r w:rsidRPr="002F3394">
              <w:rPr>
                <w:rFonts w:eastAsia="Times New Roman" w:cs="Calibri"/>
                <w:color w:val="000000"/>
                <w:lang w:val="es-AR" w:eastAsia="es-AR"/>
              </w:rPr>
              <w:t>Equipamiento de oficina no fungible</w:t>
            </w:r>
          </w:p>
        </w:tc>
      </w:tr>
      <w:tr w:rsidR="002F3394" w:rsidRPr="00C91C8F" w14:paraId="0013ABDB" w14:textId="77777777" w:rsidTr="002F3394">
        <w:trPr>
          <w:trHeight w:val="330"/>
        </w:trPr>
        <w:tc>
          <w:tcPr>
            <w:tcW w:w="739" w:type="dxa"/>
            <w:shd w:val="clear" w:color="000000" w:fill="FFFFFF" w:themeFill="background1"/>
          </w:tcPr>
          <w:p w14:paraId="42C3F3F8" w14:textId="77777777" w:rsidR="0079428C" w:rsidRPr="002F3394" w:rsidRDefault="0079428C" w:rsidP="00C276D3">
            <w:pPr>
              <w:spacing w:after="0" w:line="240" w:lineRule="auto"/>
              <w:jc w:val="center"/>
              <w:rPr>
                <w:rFonts w:eastAsia="Times New Roman" w:cs="Calibri"/>
                <w:color w:val="000000"/>
                <w:lang w:val="es-AR" w:eastAsia="es-AR"/>
              </w:rPr>
            </w:pPr>
            <w:r w:rsidRPr="002F3394">
              <w:rPr>
                <w:rFonts w:eastAsia="Times New Roman" w:cs="Calibri"/>
                <w:color w:val="000000"/>
                <w:lang w:val="es-AR" w:eastAsia="es-AR"/>
              </w:rPr>
              <w:t>EC</w:t>
            </w:r>
          </w:p>
        </w:tc>
        <w:tc>
          <w:tcPr>
            <w:tcW w:w="205" w:type="dxa"/>
            <w:shd w:val="clear" w:color="000000" w:fill="FFFFFF" w:themeFill="background1"/>
            <w:vAlign w:val="center"/>
            <w:hideMark/>
          </w:tcPr>
          <w:p w14:paraId="72733640" w14:textId="4D0A346D" w:rsidR="0079428C" w:rsidRPr="002F3394" w:rsidRDefault="002F3394" w:rsidP="002F3394">
            <w:pPr>
              <w:spacing w:after="0" w:line="240" w:lineRule="auto"/>
              <w:jc w:val="center"/>
              <w:rPr>
                <w:rFonts w:eastAsia="Times New Roman" w:cs="Calibri"/>
                <w:color w:val="000000"/>
                <w:lang w:val="es-AR" w:eastAsia="es-AR"/>
              </w:rPr>
            </w:pPr>
            <w:r w:rsidRPr="002F3394">
              <w:rPr>
                <w:rFonts w:eastAsia="Times New Roman" w:cs="Calibri"/>
                <w:color w:val="000000"/>
                <w:lang w:val="es-AR" w:eastAsia="es-AR"/>
              </w:rPr>
              <w:t>:</w:t>
            </w:r>
          </w:p>
        </w:tc>
        <w:tc>
          <w:tcPr>
            <w:tcW w:w="5953" w:type="dxa"/>
            <w:shd w:val="clear" w:color="000000" w:fill="FFFFFF" w:themeFill="background1"/>
            <w:vAlign w:val="center"/>
            <w:hideMark/>
          </w:tcPr>
          <w:p w14:paraId="48F52831" w14:textId="77777777" w:rsidR="0079428C" w:rsidRPr="002F3394" w:rsidRDefault="0079428C" w:rsidP="00C276D3">
            <w:pPr>
              <w:spacing w:after="0" w:line="240" w:lineRule="auto"/>
              <w:jc w:val="left"/>
              <w:rPr>
                <w:rFonts w:eastAsia="Times New Roman" w:cs="Calibri"/>
                <w:color w:val="000000"/>
                <w:lang w:val="es-AR" w:eastAsia="es-AR"/>
              </w:rPr>
            </w:pPr>
            <w:r w:rsidRPr="002F3394">
              <w:rPr>
                <w:rFonts w:eastAsia="Times New Roman" w:cs="Calibri"/>
                <w:color w:val="000000"/>
                <w:lang w:val="es-AR" w:eastAsia="es-AR"/>
              </w:rPr>
              <w:t>Equipamiento computacional y sistemas de vigilancia</w:t>
            </w:r>
          </w:p>
        </w:tc>
      </w:tr>
      <w:tr w:rsidR="002F3394" w:rsidRPr="00C91C8F" w14:paraId="4510EE1B" w14:textId="77777777" w:rsidTr="002F3394">
        <w:trPr>
          <w:trHeight w:val="330"/>
        </w:trPr>
        <w:tc>
          <w:tcPr>
            <w:tcW w:w="739" w:type="dxa"/>
            <w:shd w:val="clear" w:color="000000" w:fill="FFFFFF" w:themeFill="background1"/>
          </w:tcPr>
          <w:p w14:paraId="0DB4B20D" w14:textId="77777777" w:rsidR="0079428C" w:rsidRPr="002F3394" w:rsidRDefault="0079428C" w:rsidP="00C276D3">
            <w:pPr>
              <w:spacing w:after="0" w:line="240" w:lineRule="auto"/>
              <w:jc w:val="center"/>
              <w:rPr>
                <w:rFonts w:eastAsia="Times New Roman" w:cs="Calibri"/>
                <w:color w:val="000000"/>
                <w:lang w:val="es-AR" w:eastAsia="es-AR"/>
              </w:rPr>
            </w:pPr>
            <w:r w:rsidRPr="002F3394">
              <w:rPr>
                <w:rFonts w:eastAsia="Times New Roman" w:cs="Calibri"/>
                <w:color w:val="000000"/>
                <w:lang w:val="es-AR" w:eastAsia="es-AR"/>
              </w:rPr>
              <w:t>VH</w:t>
            </w:r>
          </w:p>
        </w:tc>
        <w:tc>
          <w:tcPr>
            <w:tcW w:w="205" w:type="dxa"/>
            <w:shd w:val="clear" w:color="000000" w:fill="FFFFFF" w:themeFill="background1"/>
            <w:vAlign w:val="center"/>
            <w:hideMark/>
          </w:tcPr>
          <w:p w14:paraId="681F46C2" w14:textId="54BBD161" w:rsidR="0079428C" w:rsidRPr="002F3394" w:rsidRDefault="002F3394" w:rsidP="00C276D3">
            <w:pPr>
              <w:spacing w:after="0" w:line="240" w:lineRule="auto"/>
              <w:jc w:val="center"/>
              <w:rPr>
                <w:rFonts w:eastAsia="Times New Roman" w:cs="Calibri"/>
                <w:color w:val="000000"/>
                <w:lang w:val="es-AR" w:eastAsia="es-AR"/>
              </w:rPr>
            </w:pPr>
            <w:r w:rsidRPr="002F3394">
              <w:rPr>
                <w:rFonts w:eastAsia="Times New Roman" w:cs="Calibri"/>
                <w:color w:val="000000"/>
                <w:lang w:val="es-AR" w:eastAsia="es-AR"/>
              </w:rPr>
              <w:t>:</w:t>
            </w:r>
          </w:p>
        </w:tc>
        <w:tc>
          <w:tcPr>
            <w:tcW w:w="5953" w:type="dxa"/>
            <w:shd w:val="clear" w:color="000000" w:fill="FFFFFF" w:themeFill="background1"/>
            <w:vAlign w:val="center"/>
            <w:hideMark/>
          </w:tcPr>
          <w:p w14:paraId="12EA6427" w14:textId="77777777" w:rsidR="0079428C" w:rsidRPr="002F3394" w:rsidRDefault="0079428C" w:rsidP="00C276D3">
            <w:pPr>
              <w:spacing w:after="0" w:line="240" w:lineRule="auto"/>
              <w:jc w:val="left"/>
              <w:rPr>
                <w:rFonts w:eastAsia="Times New Roman" w:cs="Calibri"/>
                <w:color w:val="000000"/>
                <w:lang w:val="es-AR" w:eastAsia="es-AR"/>
              </w:rPr>
            </w:pPr>
            <w:r w:rsidRPr="002F3394">
              <w:rPr>
                <w:rFonts w:eastAsia="Times New Roman" w:cs="Calibri"/>
                <w:color w:val="000000"/>
                <w:lang w:val="es-AR" w:eastAsia="es-AR"/>
              </w:rPr>
              <w:t>Vehículos</w:t>
            </w:r>
          </w:p>
        </w:tc>
      </w:tr>
    </w:tbl>
    <w:p w14:paraId="6746B11E" w14:textId="77777777" w:rsidR="00535FE1" w:rsidRDefault="00535FE1" w:rsidP="0079428C">
      <w:pPr>
        <w:rPr>
          <w:lang w:val="es-ES"/>
        </w:rPr>
      </w:pPr>
    </w:p>
    <w:p w14:paraId="3D61CB53" w14:textId="1E05AD28" w:rsidR="0079428C" w:rsidRDefault="0079428C" w:rsidP="0079428C">
      <w:pPr>
        <w:rPr>
          <w:lang w:val="es-ES"/>
        </w:rPr>
      </w:pPr>
      <w:r w:rsidRPr="00C91C8F">
        <w:rPr>
          <w:lang w:val="es-ES"/>
        </w:rPr>
        <w:t>El detalle de cada partida se puede ver en el Modelo.</w:t>
      </w:r>
    </w:p>
    <w:p w14:paraId="0E566D85" w14:textId="6695B6D5" w:rsidR="00850C20" w:rsidRDefault="00535FE1" w:rsidP="0079428C">
      <w:pPr>
        <w:rPr>
          <w:lang w:val="es-ES"/>
        </w:rPr>
      </w:pPr>
      <w:r>
        <w:rPr>
          <w:lang w:val="es-ES"/>
        </w:rPr>
        <w:t xml:space="preserve">Las siguientes tablas presentan los resultados de </w:t>
      </w:r>
      <w:r w:rsidR="005A6F95">
        <w:rPr>
          <w:lang w:val="es-ES"/>
        </w:rPr>
        <w:t>C.O.M.A.</w:t>
      </w:r>
      <w:r>
        <w:rPr>
          <w:lang w:val="es-ES"/>
        </w:rPr>
        <w:t xml:space="preserve"> y de Bienes Muebles e Inmuebles por tra</w:t>
      </w:r>
      <w:r w:rsidR="00081F41">
        <w:rPr>
          <w:lang w:val="es-ES"/>
        </w:rPr>
        <w:t xml:space="preserve">mo: </w:t>
      </w:r>
    </w:p>
    <w:p w14:paraId="040AFA44" w14:textId="31E12393" w:rsidR="002F3394" w:rsidRPr="002F3394" w:rsidRDefault="002F3394" w:rsidP="002F3394">
      <w:pPr>
        <w:pStyle w:val="Subttulo"/>
      </w:pPr>
      <w:bookmarkStart w:id="539" w:name="_Toc41515978"/>
      <w:r w:rsidRPr="002F3394">
        <w:t xml:space="preserve">Tabla </w:t>
      </w:r>
      <w:r w:rsidR="00A8401E">
        <w:fldChar w:fldCharType="begin"/>
      </w:r>
      <w:r w:rsidR="00A8401E">
        <w:instrText xml:space="preserve"> SEQ Tabla \* ARABIC </w:instrText>
      </w:r>
      <w:r w:rsidR="00A8401E">
        <w:fldChar w:fldCharType="separate"/>
      </w:r>
      <w:r w:rsidR="00F976FC">
        <w:rPr>
          <w:noProof/>
        </w:rPr>
        <w:t>59</w:t>
      </w:r>
      <w:r w:rsidR="00A8401E">
        <w:rPr>
          <w:noProof/>
        </w:rPr>
        <w:fldChar w:fldCharType="end"/>
      </w:r>
      <w:r w:rsidRPr="002F3394">
        <w:t xml:space="preserve">: </w:t>
      </w:r>
      <w:r>
        <w:t xml:space="preserve">Resultados </w:t>
      </w:r>
      <w:r w:rsidRPr="002F3394">
        <w:t>C.O.M.A</w:t>
      </w:r>
      <w:r>
        <w:t>. por tramo</w:t>
      </w:r>
      <w:bookmarkEnd w:id="539"/>
    </w:p>
    <w:tbl>
      <w:tblPr>
        <w:tblW w:w="9120" w:type="dxa"/>
        <w:jc w:val="center"/>
        <w:tblCellMar>
          <w:left w:w="70" w:type="dxa"/>
          <w:right w:w="70" w:type="dxa"/>
        </w:tblCellMar>
        <w:tblLook w:val="04A0" w:firstRow="1" w:lastRow="0" w:firstColumn="1" w:lastColumn="0" w:noHBand="0" w:noVBand="1"/>
      </w:tblPr>
      <w:tblGrid>
        <w:gridCol w:w="1200"/>
        <w:gridCol w:w="1200"/>
        <w:gridCol w:w="1600"/>
        <w:gridCol w:w="1200"/>
        <w:gridCol w:w="1200"/>
        <w:gridCol w:w="1200"/>
        <w:gridCol w:w="1520"/>
      </w:tblGrid>
      <w:tr w:rsidR="001C6FB3" w:rsidRPr="001C6FB3" w14:paraId="0ECDDEC4" w14:textId="77777777" w:rsidTr="00E30FA4">
        <w:trPr>
          <w:trHeight w:val="20"/>
          <w:tblHeader/>
          <w:jc w:val="center"/>
        </w:trPr>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D971B7" w14:textId="77777777" w:rsidR="001C6FB3" w:rsidRPr="001C6FB3" w:rsidRDefault="001C6FB3" w:rsidP="00E30FA4">
            <w:pPr>
              <w:spacing w:after="0" w:line="240" w:lineRule="auto"/>
              <w:jc w:val="center"/>
              <w:rPr>
                <w:rFonts w:asciiTheme="minorHAnsi" w:eastAsia="Times New Roman" w:hAnsiTheme="minorHAnsi"/>
                <w:b/>
                <w:bCs/>
                <w:sz w:val="20"/>
                <w:szCs w:val="20"/>
                <w:lang w:val="es-AR" w:eastAsia="es-AR"/>
              </w:rPr>
            </w:pPr>
            <w:r w:rsidRPr="001C6FB3">
              <w:rPr>
                <w:rFonts w:asciiTheme="minorHAnsi" w:eastAsia="Times New Roman" w:hAnsiTheme="minorHAnsi"/>
                <w:b/>
                <w:bCs/>
                <w:sz w:val="20"/>
                <w:szCs w:val="20"/>
                <w:lang w:eastAsia="es-AR"/>
              </w:rPr>
              <w:t>Tramo</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14:paraId="6DEC5172" w14:textId="77777777" w:rsidR="001C6FB3" w:rsidRPr="001C6FB3" w:rsidRDefault="001C6FB3" w:rsidP="00E30FA4">
            <w:pPr>
              <w:spacing w:after="0" w:line="240" w:lineRule="auto"/>
              <w:jc w:val="center"/>
              <w:rPr>
                <w:rFonts w:asciiTheme="minorHAnsi" w:eastAsia="Times New Roman" w:hAnsiTheme="minorHAnsi"/>
                <w:b/>
                <w:bCs/>
                <w:sz w:val="20"/>
                <w:szCs w:val="20"/>
                <w:lang w:val="es-AR" w:eastAsia="es-AR"/>
              </w:rPr>
            </w:pPr>
            <w:r w:rsidRPr="001C6FB3">
              <w:rPr>
                <w:rFonts w:asciiTheme="minorHAnsi" w:eastAsia="Times New Roman" w:hAnsiTheme="minorHAnsi"/>
                <w:b/>
                <w:bCs/>
                <w:sz w:val="20"/>
                <w:szCs w:val="20"/>
                <w:lang w:eastAsia="es-AR"/>
              </w:rPr>
              <w:t>C.O.M.A. Directo</w:t>
            </w:r>
            <w:r w:rsidRPr="001C6FB3">
              <w:rPr>
                <w:rFonts w:asciiTheme="minorHAnsi" w:eastAsia="Times New Roman" w:hAnsiTheme="minorHAnsi"/>
                <w:b/>
                <w:bCs/>
                <w:sz w:val="20"/>
                <w:szCs w:val="20"/>
                <w:lang w:eastAsia="es-AR"/>
              </w:rPr>
              <w:br/>
              <w:t>(USD)</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1DFD65B2" w14:textId="77777777" w:rsidR="001C6FB3" w:rsidRPr="001C6FB3" w:rsidRDefault="001C6FB3" w:rsidP="00E30FA4">
            <w:pPr>
              <w:spacing w:after="0" w:line="240" w:lineRule="auto"/>
              <w:jc w:val="center"/>
              <w:rPr>
                <w:rFonts w:asciiTheme="minorHAnsi" w:eastAsia="Times New Roman" w:hAnsiTheme="minorHAnsi"/>
                <w:b/>
                <w:bCs/>
                <w:sz w:val="20"/>
                <w:szCs w:val="20"/>
                <w:lang w:val="es-AR" w:eastAsia="es-AR"/>
              </w:rPr>
            </w:pPr>
            <w:r w:rsidRPr="001C6FB3">
              <w:rPr>
                <w:rFonts w:asciiTheme="minorHAnsi" w:eastAsia="Times New Roman" w:hAnsiTheme="minorHAnsi"/>
                <w:b/>
                <w:bCs/>
                <w:sz w:val="20"/>
                <w:szCs w:val="20"/>
                <w:lang w:eastAsia="es-AR"/>
              </w:rPr>
              <w:t>C.O.M.A. Estructura Central</w:t>
            </w:r>
            <w:r w:rsidRPr="001C6FB3">
              <w:rPr>
                <w:rFonts w:asciiTheme="minorHAnsi" w:eastAsia="Times New Roman" w:hAnsiTheme="minorHAnsi"/>
                <w:b/>
                <w:bCs/>
                <w:sz w:val="20"/>
                <w:szCs w:val="20"/>
                <w:lang w:eastAsia="es-AR"/>
              </w:rPr>
              <w:br/>
              <w:t>(USD)</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14:paraId="1D332B11" w14:textId="77777777" w:rsidR="001C6FB3" w:rsidRPr="001C6FB3" w:rsidRDefault="001C6FB3" w:rsidP="00E30FA4">
            <w:pPr>
              <w:spacing w:after="0" w:line="240" w:lineRule="auto"/>
              <w:jc w:val="center"/>
              <w:rPr>
                <w:rFonts w:asciiTheme="minorHAnsi" w:eastAsia="Times New Roman" w:hAnsiTheme="minorHAnsi"/>
                <w:b/>
                <w:bCs/>
                <w:sz w:val="20"/>
                <w:szCs w:val="20"/>
                <w:lang w:val="es-AR" w:eastAsia="es-AR"/>
              </w:rPr>
            </w:pPr>
            <w:r w:rsidRPr="001C6FB3">
              <w:rPr>
                <w:rFonts w:asciiTheme="minorHAnsi" w:eastAsia="Times New Roman" w:hAnsiTheme="minorHAnsi"/>
                <w:b/>
                <w:bCs/>
                <w:sz w:val="20"/>
                <w:szCs w:val="20"/>
                <w:lang w:eastAsia="es-AR"/>
              </w:rPr>
              <w:t>C.O.M.A. Regional</w:t>
            </w:r>
            <w:r w:rsidRPr="001C6FB3">
              <w:rPr>
                <w:rFonts w:asciiTheme="minorHAnsi" w:eastAsia="Times New Roman" w:hAnsiTheme="minorHAnsi"/>
                <w:b/>
                <w:bCs/>
                <w:sz w:val="20"/>
                <w:szCs w:val="20"/>
                <w:lang w:eastAsia="es-AR"/>
              </w:rPr>
              <w:br/>
              <w:t>(USD)</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14:paraId="4F07F701" w14:textId="77777777" w:rsidR="001C6FB3" w:rsidRPr="001C6FB3" w:rsidRDefault="001C6FB3" w:rsidP="00E30FA4">
            <w:pPr>
              <w:spacing w:after="0" w:line="240" w:lineRule="auto"/>
              <w:jc w:val="center"/>
              <w:rPr>
                <w:rFonts w:asciiTheme="minorHAnsi" w:eastAsia="Times New Roman" w:hAnsiTheme="minorHAnsi"/>
                <w:b/>
                <w:bCs/>
                <w:sz w:val="20"/>
                <w:szCs w:val="20"/>
                <w:lang w:val="es-AR" w:eastAsia="es-AR"/>
              </w:rPr>
            </w:pPr>
            <w:r w:rsidRPr="001C6FB3">
              <w:rPr>
                <w:rFonts w:asciiTheme="minorHAnsi" w:eastAsia="Times New Roman" w:hAnsiTheme="minorHAnsi"/>
                <w:b/>
                <w:bCs/>
                <w:sz w:val="20"/>
                <w:szCs w:val="20"/>
                <w:lang w:eastAsia="es-AR"/>
              </w:rPr>
              <w:t>C.O.M.A. Estudio Tarifario</w:t>
            </w:r>
            <w:r w:rsidRPr="001C6FB3">
              <w:rPr>
                <w:rFonts w:asciiTheme="minorHAnsi" w:eastAsia="Times New Roman" w:hAnsiTheme="minorHAnsi"/>
                <w:b/>
                <w:bCs/>
                <w:sz w:val="20"/>
                <w:szCs w:val="20"/>
                <w:lang w:eastAsia="es-AR"/>
              </w:rPr>
              <w:br/>
              <w:t>(USD)</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14:paraId="7F9BB44E" w14:textId="77777777" w:rsidR="001C6FB3" w:rsidRPr="001C6FB3" w:rsidRDefault="001C6FB3" w:rsidP="00E30FA4">
            <w:pPr>
              <w:spacing w:after="0" w:line="240" w:lineRule="auto"/>
              <w:jc w:val="center"/>
              <w:rPr>
                <w:rFonts w:asciiTheme="minorHAnsi" w:eastAsia="Times New Roman" w:hAnsiTheme="minorHAnsi"/>
                <w:b/>
                <w:bCs/>
                <w:sz w:val="20"/>
                <w:szCs w:val="20"/>
                <w:lang w:val="es-AR" w:eastAsia="es-AR"/>
              </w:rPr>
            </w:pPr>
            <w:r w:rsidRPr="001C6FB3">
              <w:rPr>
                <w:rFonts w:asciiTheme="minorHAnsi" w:eastAsia="Times New Roman" w:hAnsiTheme="minorHAnsi"/>
                <w:b/>
                <w:bCs/>
                <w:sz w:val="20"/>
                <w:szCs w:val="20"/>
                <w:lang w:eastAsia="es-AR"/>
              </w:rPr>
              <w:t>Total C.O.M.A.</w:t>
            </w:r>
            <w:r w:rsidRPr="001C6FB3">
              <w:rPr>
                <w:rFonts w:asciiTheme="minorHAnsi" w:eastAsia="Times New Roman" w:hAnsiTheme="minorHAnsi"/>
                <w:b/>
                <w:bCs/>
                <w:sz w:val="20"/>
                <w:szCs w:val="20"/>
                <w:lang w:eastAsia="es-AR"/>
              </w:rPr>
              <w:br/>
              <w:t>(USD)</w:t>
            </w:r>
          </w:p>
        </w:tc>
        <w:tc>
          <w:tcPr>
            <w:tcW w:w="1520" w:type="dxa"/>
            <w:tcBorders>
              <w:top w:val="single" w:sz="4" w:space="0" w:color="auto"/>
              <w:left w:val="nil"/>
              <w:bottom w:val="single" w:sz="4" w:space="0" w:color="auto"/>
              <w:right w:val="single" w:sz="4" w:space="0" w:color="auto"/>
            </w:tcBorders>
            <w:shd w:val="clear" w:color="auto" w:fill="auto"/>
            <w:vAlign w:val="center"/>
            <w:hideMark/>
          </w:tcPr>
          <w:p w14:paraId="13611777" w14:textId="77777777" w:rsidR="001C6FB3" w:rsidRPr="001C6FB3" w:rsidRDefault="001C6FB3" w:rsidP="00E30FA4">
            <w:pPr>
              <w:spacing w:after="0" w:line="240" w:lineRule="auto"/>
              <w:jc w:val="center"/>
              <w:rPr>
                <w:rFonts w:asciiTheme="minorHAnsi" w:eastAsia="Times New Roman" w:hAnsiTheme="minorHAnsi"/>
                <w:b/>
                <w:bCs/>
                <w:sz w:val="20"/>
                <w:szCs w:val="20"/>
                <w:lang w:val="es-AR" w:eastAsia="es-AR"/>
              </w:rPr>
            </w:pPr>
            <w:r w:rsidRPr="001C6FB3">
              <w:rPr>
                <w:rFonts w:asciiTheme="minorHAnsi" w:eastAsia="Times New Roman" w:hAnsiTheme="minorHAnsi"/>
                <w:b/>
                <w:bCs/>
                <w:sz w:val="20"/>
                <w:szCs w:val="20"/>
                <w:lang w:val="es-AR" w:eastAsia="es-AR"/>
              </w:rPr>
              <w:t>Bienes Muebles e inmuebles</w:t>
            </w:r>
            <w:r w:rsidRPr="001C6FB3">
              <w:rPr>
                <w:rFonts w:asciiTheme="minorHAnsi" w:eastAsia="Times New Roman" w:hAnsiTheme="minorHAnsi"/>
                <w:b/>
                <w:bCs/>
                <w:sz w:val="20"/>
                <w:szCs w:val="20"/>
                <w:lang w:val="es-AR" w:eastAsia="es-AR"/>
              </w:rPr>
              <w:br/>
              <w:t>(USD)</w:t>
            </w:r>
          </w:p>
        </w:tc>
      </w:tr>
      <w:tr w:rsidR="001C6FB3" w:rsidRPr="001C6FB3" w14:paraId="42A1729A"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AE7B0F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SE-N_1</w:t>
            </w:r>
          </w:p>
        </w:tc>
        <w:tc>
          <w:tcPr>
            <w:tcW w:w="1200" w:type="dxa"/>
            <w:tcBorders>
              <w:top w:val="nil"/>
              <w:left w:val="nil"/>
              <w:bottom w:val="single" w:sz="4" w:space="0" w:color="auto"/>
              <w:right w:val="single" w:sz="4" w:space="0" w:color="auto"/>
            </w:tcBorders>
            <w:shd w:val="clear" w:color="auto" w:fill="auto"/>
            <w:noWrap/>
            <w:hideMark/>
          </w:tcPr>
          <w:p w14:paraId="757CAA3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346.344 </w:t>
            </w:r>
          </w:p>
        </w:tc>
        <w:tc>
          <w:tcPr>
            <w:tcW w:w="1600" w:type="dxa"/>
            <w:tcBorders>
              <w:top w:val="nil"/>
              <w:left w:val="nil"/>
              <w:bottom w:val="single" w:sz="4" w:space="0" w:color="auto"/>
              <w:right w:val="single" w:sz="4" w:space="0" w:color="auto"/>
            </w:tcBorders>
            <w:shd w:val="clear" w:color="auto" w:fill="auto"/>
            <w:noWrap/>
            <w:hideMark/>
          </w:tcPr>
          <w:p w14:paraId="4A9A68C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132.433 </w:t>
            </w:r>
          </w:p>
        </w:tc>
        <w:tc>
          <w:tcPr>
            <w:tcW w:w="1200" w:type="dxa"/>
            <w:tcBorders>
              <w:top w:val="nil"/>
              <w:left w:val="nil"/>
              <w:bottom w:val="single" w:sz="4" w:space="0" w:color="auto"/>
              <w:right w:val="single" w:sz="4" w:space="0" w:color="auto"/>
            </w:tcBorders>
            <w:shd w:val="clear" w:color="auto" w:fill="auto"/>
            <w:noWrap/>
            <w:hideMark/>
          </w:tcPr>
          <w:p w14:paraId="20B1821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76.130 </w:t>
            </w:r>
          </w:p>
        </w:tc>
        <w:tc>
          <w:tcPr>
            <w:tcW w:w="1200" w:type="dxa"/>
            <w:tcBorders>
              <w:top w:val="nil"/>
              <w:left w:val="nil"/>
              <w:bottom w:val="single" w:sz="4" w:space="0" w:color="auto"/>
              <w:right w:val="single" w:sz="4" w:space="0" w:color="auto"/>
            </w:tcBorders>
            <w:shd w:val="clear" w:color="auto" w:fill="auto"/>
            <w:noWrap/>
            <w:hideMark/>
          </w:tcPr>
          <w:p w14:paraId="54D96FB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2.089 </w:t>
            </w:r>
          </w:p>
        </w:tc>
        <w:tc>
          <w:tcPr>
            <w:tcW w:w="1200" w:type="dxa"/>
            <w:tcBorders>
              <w:top w:val="nil"/>
              <w:left w:val="nil"/>
              <w:bottom w:val="single" w:sz="4" w:space="0" w:color="auto"/>
              <w:right w:val="single" w:sz="4" w:space="0" w:color="auto"/>
            </w:tcBorders>
            <w:shd w:val="clear" w:color="auto" w:fill="auto"/>
            <w:noWrap/>
            <w:hideMark/>
          </w:tcPr>
          <w:p w14:paraId="34A0CAB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556.996 </w:t>
            </w:r>
          </w:p>
        </w:tc>
        <w:tc>
          <w:tcPr>
            <w:tcW w:w="1520" w:type="dxa"/>
            <w:tcBorders>
              <w:top w:val="nil"/>
              <w:left w:val="nil"/>
              <w:bottom w:val="single" w:sz="4" w:space="0" w:color="auto"/>
              <w:right w:val="single" w:sz="4" w:space="0" w:color="auto"/>
            </w:tcBorders>
            <w:shd w:val="clear" w:color="auto" w:fill="auto"/>
            <w:noWrap/>
            <w:hideMark/>
          </w:tcPr>
          <w:p w14:paraId="178E215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379.261 </w:t>
            </w:r>
          </w:p>
        </w:tc>
      </w:tr>
      <w:tr w:rsidR="001C6FB3" w:rsidRPr="001C6FB3" w14:paraId="3CDF2881"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6B644A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SE-N_2</w:t>
            </w:r>
          </w:p>
        </w:tc>
        <w:tc>
          <w:tcPr>
            <w:tcW w:w="1200" w:type="dxa"/>
            <w:tcBorders>
              <w:top w:val="nil"/>
              <w:left w:val="nil"/>
              <w:bottom w:val="single" w:sz="4" w:space="0" w:color="auto"/>
              <w:right w:val="single" w:sz="4" w:space="0" w:color="auto"/>
            </w:tcBorders>
            <w:shd w:val="clear" w:color="auto" w:fill="auto"/>
            <w:noWrap/>
            <w:hideMark/>
          </w:tcPr>
          <w:p w14:paraId="59758CA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666.519 </w:t>
            </w:r>
          </w:p>
        </w:tc>
        <w:tc>
          <w:tcPr>
            <w:tcW w:w="1600" w:type="dxa"/>
            <w:tcBorders>
              <w:top w:val="nil"/>
              <w:left w:val="nil"/>
              <w:bottom w:val="single" w:sz="4" w:space="0" w:color="auto"/>
              <w:right w:val="single" w:sz="4" w:space="0" w:color="auto"/>
            </w:tcBorders>
            <w:shd w:val="clear" w:color="auto" w:fill="auto"/>
            <w:noWrap/>
            <w:hideMark/>
          </w:tcPr>
          <w:p w14:paraId="0DA2649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254.859 </w:t>
            </w:r>
          </w:p>
        </w:tc>
        <w:tc>
          <w:tcPr>
            <w:tcW w:w="1200" w:type="dxa"/>
            <w:tcBorders>
              <w:top w:val="nil"/>
              <w:left w:val="nil"/>
              <w:bottom w:val="single" w:sz="4" w:space="0" w:color="auto"/>
              <w:right w:val="single" w:sz="4" w:space="0" w:color="auto"/>
            </w:tcBorders>
            <w:shd w:val="clear" w:color="auto" w:fill="auto"/>
            <w:noWrap/>
            <w:hideMark/>
          </w:tcPr>
          <w:p w14:paraId="29F916D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146.507 </w:t>
            </w:r>
          </w:p>
        </w:tc>
        <w:tc>
          <w:tcPr>
            <w:tcW w:w="1200" w:type="dxa"/>
            <w:tcBorders>
              <w:top w:val="nil"/>
              <w:left w:val="nil"/>
              <w:bottom w:val="single" w:sz="4" w:space="0" w:color="auto"/>
              <w:right w:val="single" w:sz="4" w:space="0" w:color="auto"/>
            </w:tcBorders>
            <w:shd w:val="clear" w:color="auto" w:fill="auto"/>
            <w:noWrap/>
            <w:hideMark/>
          </w:tcPr>
          <w:p w14:paraId="53ED51B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4.089 </w:t>
            </w:r>
          </w:p>
        </w:tc>
        <w:tc>
          <w:tcPr>
            <w:tcW w:w="1200" w:type="dxa"/>
            <w:tcBorders>
              <w:top w:val="nil"/>
              <w:left w:val="nil"/>
              <w:bottom w:val="single" w:sz="4" w:space="0" w:color="auto"/>
              <w:right w:val="single" w:sz="4" w:space="0" w:color="auto"/>
            </w:tcBorders>
            <w:shd w:val="clear" w:color="auto" w:fill="auto"/>
            <w:noWrap/>
            <w:hideMark/>
          </w:tcPr>
          <w:p w14:paraId="526430F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1.071.974 </w:t>
            </w:r>
          </w:p>
        </w:tc>
        <w:tc>
          <w:tcPr>
            <w:tcW w:w="1520" w:type="dxa"/>
            <w:tcBorders>
              <w:top w:val="nil"/>
              <w:left w:val="nil"/>
              <w:bottom w:val="single" w:sz="4" w:space="0" w:color="auto"/>
              <w:right w:val="single" w:sz="4" w:space="0" w:color="auto"/>
            </w:tcBorders>
            <w:shd w:val="clear" w:color="auto" w:fill="auto"/>
            <w:noWrap/>
            <w:hideMark/>
          </w:tcPr>
          <w:p w14:paraId="68B6837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618.315 </w:t>
            </w:r>
          </w:p>
        </w:tc>
      </w:tr>
      <w:tr w:rsidR="001C6FB3" w:rsidRPr="001C6FB3" w14:paraId="63D6B6C8"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821AB6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SE-N_3</w:t>
            </w:r>
          </w:p>
        </w:tc>
        <w:tc>
          <w:tcPr>
            <w:tcW w:w="1200" w:type="dxa"/>
            <w:tcBorders>
              <w:top w:val="nil"/>
              <w:left w:val="nil"/>
              <w:bottom w:val="single" w:sz="4" w:space="0" w:color="auto"/>
              <w:right w:val="single" w:sz="4" w:space="0" w:color="auto"/>
            </w:tcBorders>
            <w:shd w:val="clear" w:color="auto" w:fill="auto"/>
            <w:noWrap/>
            <w:hideMark/>
          </w:tcPr>
          <w:p w14:paraId="1EB8DC9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48.988 </w:t>
            </w:r>
          </w:p>
        </w:tc>
        <w:tc>
          <w:tcPr>
            <w:tcW w:w="1600" w:type="dxa"/>
            <w:tcBorders>
              <w:top w:val="nil"/>
              <w:left w:val="nil"/>
              <w:bottom w:val="single" w:sz="4" w:space="0" w:color="auto"/>
              <w:right w:val="single" w:sz="4" w:space="0" w:color="auto"/>
            </w:tcBorders>
            <w:shd w:val="clear" w:color="auto" w:fill="auto"/>
            <w:noWrap/>
            <w:hideMark/>
          </w:tcPr>
          <w:p w14:paraId="34F36EB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18.732 </w:t>
            </w:r>
          </w:p>
        </w:tc>
        <w:tc>
          <w:tcPr>
            <w:tcW w:w="1200" w:type="dxa"/>
            <w:tcBorders>
              <w:top w:val="nil"/>
              <w:left w:val="nil"/>
              <w:bottom w:val="single" w:sz="4" w:space="0" w:color="auto"/>
              <w:right w:val="single" w:sz="4" w:space="0" w:color="auto"/>
            </w:tcBorders>
            <w:shd w:val="clear" w:color="auto" w:fill="auto"/>
            <w:noWrap/>
            <w:hideMark/>
          </w:tcPr>
          <w:p w14:paraId="79EB1E7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10.768 </w:t>
            </w:r>
          </w:p>
        </w:tc>
        <w:tc>
          <w:tcPr>
            <w:tcW w:w="1200" w:type="dxa"/>
            <w:tcBorders>
              <w:top w:val="nil"/>
              <w:left w:val="nil"/>
              <w:bottom w:val="single" w:sz="4" w:space="0" w:color="auto"/>
              <w:right w:val="single" w:sz="4" w:space="0" w:color="auto"/>
            </w:tcBorders>
            <w:shd w:val="clear" w:color="auto" w:fill="auto"/>
            <w:noWrap/>
            <w:hideMark/>
          </w:tcPr>
          <w:p w14:paraId="4BFDDAE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301 </w:t>
            </w:r>
          </w:p>
        </w:tc>
        <w:tc>
          <w:tcPr>
            <w:tcW w:w="1200" w:type="dxa"/>
            <w:tcBorders>
              <w:top w:val="nil"/>
              <w:left w:val="nil"/>
              <w:bottom w:val="single" w:sz="4" w:space="0" w:color="auto"/>
              <w:right w:val="single" w:sz="4" w:space="0" w:color="auto"/>
            </w:tcBorders>
            <w:shd w:val="clear" w:color="auto" w:fill="auto"/>
            <w:noWrap/>
            <w:hideMark/>
          </w:tcPr>
          <w:p w14:paraId="64C4D2C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78.788 </w:t>
            </w:r>
          </w:p>
        </w:tc>
        <w:tc>
          <w:tcPr>
            <w:tcW w:w="1520" w:type="dxa"/>
            <w:tcBorders>
              <w:top w:val="nil"/>
              <w:left w:val="nil"/>
              <w:bottom w:val="single" w:sz="4" w:space="0" w:color="auto"/>
              <w:right w:val="single" w:sz="4" w:space="0" w:color="auto"/>
            </w:tcBorders>
            <w:shd w:val="clear" w:color="auto" w:fill="auto"/>
            <w:noWrap/>
            <w:hideMark/>
          </w:tcPr>
          <w:p w14:paraId="6DD6C88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75.945 </w:t>
            </w:r>
          </w:p>
        </w:tc>
      </w:tr>
      <w:tr w:rsidR="001C6FB3" w:rsidRPr="001C6FB3" w14:paraId="2E5CF2C0"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F2F003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SE-N_4</w:t>
            </w:r>
          </w:p>
        </w:tc>
        <w:tc>
          <w:tcPr>
            <w:tcW w:w="1200" w:type="dxa"/>
            <w:tcBorders>
              <w:top w:val="nil"/>
              <w:left w:val="nil"/>
              <w:bottom w:val="single" w:sz="4" w:space="0" w:color="auto"/>
              <w:right w:val="single" w:sz="4" w:space="0" w:color="auto"/>
            </w:tcBorders>
            <w:shd w:val="clear" w:color="auto" w:fill="auto"/>
            <w:noWrap/>
            <w:hideMark/>
          </w:tcPr>
          <w:p w14:paraId="0928AEA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78C100A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1F41F0A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3FBA6AD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6DA2C0E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17D0551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3E1C3690"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ED98DB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SE-N_5</w:t>
            </w:r>
          </w:p>
        </w:tc>
        <w:tc>
          <w:tcPr>
            <w:tcW w:w="1200" w:type="dxa"/>
            <w:tcBorders>
              <w:top w:val="nil"/>
              <w:left w:val="nil"/>
              <w:bottom w:val="single" w:sz="4" w:space="0" w:color="auto"/>
              <w:right w:val="single" w:sz="4" w:space="0" w:color="auto"/>
            </w:tcBorders>
            <w:shd w:val="clear" w:color="auto" w:fill="auto"/>
            <w:noWrap/>
            <w:hideMark/>
          </w:tcPr>
          <w:p w14:paraId="3B1E506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32.567 </w:t>
            </w:r>
          </w:p>
        </w:tc>
        <w:tc>
          <w:tcPr>
            <w:tcW w:w="1600" w:type="dxa"/>
            <w:tcBorders>
              <w:top w:val="nil"/>
              <w:left w:val="nil"/>
              <w:bottom w:val="single" w:sz="4" w:space="0" w:color="auto"/>
              <w:right w:val="single" w:sz="4" w:space="0" w:color="auto"/>
            </w:tcBorders>
            <w:shd w:val="clear" w:color="auto" w:fill="auto"/>
            <w:noWrap/>
            <w:hideMark/>
          </w:tcPr>
          <w:p w14:paraId="14FFCF6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12.453 </w:t>
            </w:r>
          </w:p>
        </w:tc>
        <w:tc>
          <w:tcPr>
            <w:tcW w:w="1200" w:type="dxa"/>
            <w:tcBorders>
              <w:top w:val="nil"/>
              <w:left w:val="nil"/>
              <w:bottom w:val="single" w:sz="4" w:space="0" w:color="auto"/>
              <w:right w:val="single" w:sz="4" w:space="0" w:color="auto"/>
            </w:tcBorders>
            <w:shd w:val="clear" w:color="auto" w:fill="auto"/>
            <w:noWrap/>
            <w:hideMark/>
          </w:tcPr>
          <w:p w14:paraId="34C51EB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7.158 </w:t>
            </w:r>
          </w:p>
        </w:tc>
        <w:tc>
          <w:tcPr>
            <w:tcW w:w="1200" w:type="dxa"/>
            <w:tcBorders>
              <w:top w:val="nil"/>
              <w:left w:val="nil"/>
              <w:bottom w:val="single" w:sz="4" w:space="0" w:color="auto"/>
              <w:right w:val="single" w:sz="4" w:space="0" w:color="auto"/>
            </w:tcBorders>
            <w:shd w:val="clear" w:color="auto" w:fill="auto"/>
            <w:noWrap/>
            <w:hideMark/>
          </w:tcPr>
          <w:p w14:paraId="0937A94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143 </w:t>
            </w:r>
          </w:p>
        </w:tc>
        <w:tc>
          <w:tcPr>
            <w:tcW w:w="1200" w:type="dxa"/>
            <w:tcBorders>
              <w:top w:val="nil"/>
              <w:left w:val="nil"/>
              <w:bottom w:val="single" w:sz="4" w:space="0" w:color="auto"/>
              <w:right w:val="single" w:sz="4" w:space="0" w:color="auto"/>
            </w:tcBorders>
            <w:shd w:val="clear" w:color="auto" w:fill="auto"/>
            <w:noWrap/>
            <w:hideMark/>
          </w:tcPr>
          <w:p w14:paraId="376599A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52.321 </w:t>
            </w:r>
          </w:p>
        </w:tc>
        <w:tc>
          <w:tcPr>
            <w:tcW w:w="1520" w:type="dxa"/>
            <w:tcBorders>
              <w:top w:val="nil"/>
              <w:left w:val="nil"/>
              <w:bottom w:val="single" w:sz="4" w:space="0" w:color="auto"/>
              <w:right w:val="single" w:sz="4" w:space="0" w:color="auto"/>
            </w:tcBorders>
            <w:shd w:val="clear" w:color="auto" w:fill="auto"/>
            <w:noWrap/>
            <w:hideMark/>
          </w:tcPr>
          <w:p w14:paraId="4FC4707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36.893 </w:t>
            </w:r>
          </w:p>
        </w:tc>
      </w:tr>
      <w:tr w:rsidR="001C6FB3" w:rsidRPr="001C6FB3" w14:paraId="0460614E"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B66134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SE-N_6</w:t>
            </w:r>
          </w:p>
        </w:tc>
        <w:tc>
          <w:tcPr>
            <w:tcW w:w="1200" w:type="dxa"/>
            <w:tcBorders>
              <w:top w:val="nil"/>
              <w:left w:val="nil"/>
              <w:bottom w:val="single" w:sz="4" w:space="0" w:color="auto"/>
              <w:right w:val="single" w:sz="4" w:space="0" w:color="auto"/>
            </w:tcBorders>
            <w:shd w:val="clear" w:color="auto" w:fill="auto"/>
            <w:noWrap/>
            <w:hideMark/>
          </w:tcPr>
          <w:p w14:paraId="75FE198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21.663 </w:t>
            </w:r>
          </w:p>
        </w:tc>
        <w:tc>
          <w:tcPr>
            <w:tcW w:w="1600" w:type="dxa"/>
            <w:tcBorders>
              <w:top w:val="nil"/>
              <w:left w:val="nil"/>
              <w:bottom w:val="single" w:sz="4" w:space="0" w:color="auto"/>
              <w:right w:val="single" w:sz="4" w:space="0" w:color="auto"/>
            </w:tcBorders>
            <w:shd w:val="clear" w:color="auto" w:fill="auto"/>
            <w:noWrap/>
            <w:hideMark/>
          </w:tcPr>
          <w:p w14:paraId="30272E1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8.283 </w:t>
            </w:r>
          </w:p>
        </w:tc>
        <w:tc>
          <w:tcPr>
            <w:tcW w:w="1200" w:type="dxa"/>
            <w:tcBorders>
              <w:top w:val="nil"/>
              <w:left w:val="nil"/>
              <w:bottom w:val="single" w:sz="4" w:space="0" w:color="auto"/>
              <w:right w:val="single" w:sz="4" w:space="0" w:color="auto"/>
            </w:tcBorders>
            <w:shd w:val="clear" w:color="auto" w:fill="auto"/>
            <w:noWrap/>
            <w:hideMark/>
          </w:tcPr>
          <w:p w14:paraId="6A20B39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4.762 </w:t>
            </w:r>
          </w:p>
        </w:tc>
        <w:tc>
          <w:tcPr>
            <w:tcW w:w="1200" w:type="dxa"/>
            <w:tcBorders>
              <w:top w:val="nil"/>
              <w:left w:val="nil"/>
              <w:bottom w:val="single" w:sz="4" w:space="0" w:color="auto"/>
              <w:right w:val="single" w:sz="4" w:space="0" w:color="auto"/>
            </w:tcBorders>
            <w:shd w:val="clear" w:color="auto" w:fill="auto"/>
            <w:noWrap/>
            <w:hideMark/>
          </w:tcPr>
          <w:p w14:paraId="0397D79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159 </w:t>
            </w:r>
          </w:p>
        </w:tc>
        <w:tc>
          <w:tcPr>
            <w:tcW w:w="1200" w:type="dxa"/>
            <w:tcBorders>
              <w:top w:val="nil"/>
              <w:left w:val="nil"/>
              <w:bottom w:val="single" w:sz="4" w:space="0" w:color="auto"/>
              <w:right w:val="single" w:sz="4" w:space="0" w:color="auto"/>
            </w:tcBorders>
            <w:shd w:val="clear" w:color="auto" w:fill="auto"/>
            <w:noWrap/>
            <w:hideMark/>
          </w:tcPr>
          <w:p w14:paraId="7336AD3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34.867 </w:t>
            </w:r>
          </w:p>
        </w:tc>
        <w:tc>
          <w:tcPr>
            <w:tcW w:w="1520" w:type="dxa"/>
            <w:tcBorders>
              <w:top w:val="nil"/>
              <w:left w:val="nil"/>
              <w:bottom w:val="single" w:sz="4" w:space="0" w:color="auto"/>
              <w:right w:val="single" w:sz="4" w:space="0" w:color="auto"/>
            </w:tcBorders>
            <w:shd w:val="clear" w:color="auto" w:fill="auto"/>
            <w:noWrap/>
            <w:hideMark/>
          </w:tcPr>
          <w:p w14:paraId="13A036B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21.589 </w:t>
            </w:r>
          </w:p>
        </w:tc>
      </w:tr>
      <w:tr w:rsidR="001C6FB3" w:rsidRPr="001C6FB3" w14:paraId="5DE11E03"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08197C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SE-N_7</w:t>
            </w:r>
          </w:p>
        </w:tc>
        <w:tc>
          <w:tcPr>
            <w:tcW w:w="1200" w:type="dxa"/>
            <w:tcBorders>
              <w:top w:val="nil"/>
              <w:left w:val="nil"/>
              <w:bottom w:val="single" w:sz="4" w:space="0" w:color="auto"/>
              <w:right w:val="single" w:sz="4" w:space="0" w:color="auto"/>
            </w:tcBorders>
            <w:shd w:val="clear" w:color="auto" w:fill="auto"/>
            <w:noWrap/>
            <w:hideMark/>
          </w:tcPr>
          <w:p w14:paraId="06A74CE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87.798 </w:t>
            </w:r>
          </w:p>
        </w:tc>
        <w:tc>
          <w:tcPr>
            <w:tcW w:w="1600" w:type="dxa"/>
            <w:tcBorders>
              <w:top w:val="nil"/>
              <w:left w:val="nil"/>
              <w:bottom w:val="single" w:sz="4" w:space="0" w:color="auto"/>
              <w:right w:val="single" w:sz="4" w:space="0" w:color="auto"/>
            </w:tcBorders>
            <w:shd w:val="clear" w:color="auto" w:fill="auto"/>
            <w:noWrap/>
            <w:hideMark/>
          </w:tcPr>
          <w:p w14:paraId="5B3D536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33.571 </w:t>
            </w:r>
          </w:p>
        </w:tc>
        <w:tc>
          <w:tcPr>
            <w:tcW w:w="1200" w:type="dxa"/>
            <w:tcBorders>
              <w:top w:val="nil"/>
              <w:left w:val="nil"/>
              <w:bottom w:val="single" w:sz="4" w:space="0" w:color="auto"/>
              <w:right w:val="single" w:sz="4" w:space="0" w:color="auto"/>
            </w:tcBorders>
            <w:shd w:val="clear" w:color="auto" w:fill="auto"/>
            <w:noWrap/>
            <w:hideMark/>
          </w:tcPr>
          <w:p w14:paraId="5AB602A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19.299 </w:t>
            </w:r>
          </w:p>
        </w:tc>
        <w:tc>
          <w:tcPr>
            <w:tcW w:w="1200" w:type="dxa"/>
            <w:tcBorders>
              <w:top w:val="nil"/>
              <w:left w:val="nil"/>
              <w:bottom w:val="single" w:sz="4" w:space="0" w:color="auto"/>
              <w:right w:val="single" w:sz="4" w:space="0" w:color="auto"/>
            </w:tcBorders>
            <w:shd w:val="clear" w:color="auto" w:fill="auto"/>
            <w:noWrap/>
            <w:hideMark/>
          </w:tcPr>
          <w:p w14:paraId="138FB90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536 </w:t>
            </w:r>
          </w:p>
        </w:tc>
        <w:tc>
          <w:tcPr>
            <w:tcW w:w="1200" w:type="dxa"/>
            <w:tcBorders>
              <w:top w:val="nil"/>
              <w:left w:val="nil"/>
              <w:bottom w:val="single" w:sz="4" w:space="0" w:color="auto"/>
              <w:right w:val="single" w:sz="4" w:space="0" w:color="auto"/>
            </w:tcBorders>
            <w:shd w:val="clear" w:color="auto" w:fill="auto"/>
            <w:noWrap/>
            <w:hideMark/>
          </w:tcPr>
          <w:p w14:paraId="0BBAE40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141.203 </w:t>
            </w:r>
          </w:p>
        </w:tc>
        <w:tc>
          <w:tcPr>
            <w:tcW w:w="1520" w:type="dxa"/>
            <w:tcBorders>
              <w:top w:val="nil"/>
              <w:left w:val="nil"/>
              <w:bottom w:val="single" w:sz="4" w:space="0" w:color="auto"/>
              <w:right w:val="single" w:sz="4" w:space="0" w:color="auto"/>
            </w:tcBorders>
            <w:shd w:val="clear" w:color="auto" w:fill="auto"/>
            <w:noWrap/>
            <w:hideMark/>
          </w:tcPr>
          <w:p w14:paraId="1BCB35F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93.846 </w:t>
            </w:r>
          </w:p>
        </w:tc>
      </w:tr>
      <w:tr w:rsidR="001C6FB3" w:rsidRPr="001C6FB3" w14:paraId="374BA27B"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2049538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SE-N_8</w:t>
            </w:r>
          </w:p>
        </w:tc>
        <w:tc>
          <w:tcPr>
            <w:tcW w:w="1200" w:type="dxa"/>
            <w:tcBorders>
              <w:top w:val="nil"/>
              <w:left w:val="nil"/>
              <w:bottom w:val="single" w:sz="4" w:space="0" w:color="auto"/>
              <w:right w:val="single" w:sz="4" w:space="0" w:color="auto"/>
            </w:tcBorders>
            <w:shd w:val="clear" w:color="auto" w:fill="auto"/>
            <w:noWrap/>
            <w:hideMark/>
          </w:tcPr>
          <w:p w14:paraId="38160DE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37.923 </w:t>
            </w:r>
          </w:p>
        </w:tc>
        <w:tc>
          <w:tcPr>
            <w:tcW w:w="1600" w:type="dxa"/>
            <w:tcBorders>
              <w:top w:val="nil"/>
              <w:left w:val="nil"/>
              <w:bottom w:val="single" w:sz="4" w:space="0" w:color="auto"/>
              <w:right w:val="single" w:sz="4" w:space="0" w:color="auto"/>
            </w:tcBorders>
            <w:shd w:val="clear" w:color="auto" w:fill="auto"/>
            <w:noWrap/>
            <w:hideMark/>
          </w:tcPr>
          <w:p w14:paraId="411F2E2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14.501 </w:t>
            </w:r>
          </w:p>
        </w:tc>
        <w:tc>
          <w:tcPr>
            <w:tcW w:w="1200" w:type="dxa"/>
            <w:tcBorders>
              <w:top w:val="nil"/>
              <w:left w:val="nil"/>
              <w:bottom w:val="single" w:sz="4" w:space="0" w:color="auto"/>
              <w:right w:val="single" w:sz="4" w:space="0" w:color="auto"/>
            </w:tcBorders>
            <w:shd w:val="clear" w:color="auto" w:fill="auto"/>
            <w:noWrap/>
            <w:hideMark/>
          </w:tcPr>
          <w:p w14:paraId="643B727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8.336 </w:t>
            </w:r>
          </w:p>
        </w:tc>
        <w:tc>
          <w:tcPr>
            <w:tcW w:w="1200" w:type="dxa"/>
            <w:tcBorders>
              <w:top w:val="nil"/>
              <w:left w:val="nil"/>
              <w:bottom w:val="single" w:sz="4" w:space="0" w:color="auto"/>
              <w:right w:val="single" w:sz="4" w:space="0" w:color="auto"/>
            </w:tcBorders>
            <w:shd w:val="clear" w:color="auto" w:fill="auto"/>
            <w:noWrap/>
            <w:hideMark/>
          </w:tcPr>
          <w:p w14:paraId="57A29A8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272 </w:t>
            </w:r>
          </w:p>
        </w:tc>
        <w:tc>
          <w:tcPr>
            <w:tcW w:w="1200" w:type="dxa"/>
            <w:tcBorders>
              <w:top w:val="nil"/>
              <w:left w:val="nil"/>
              <w:bottom w:val="single" w:sz="4" w:space="0" w:color="auto"/>
              <w:right w:val="single" w:sz="4" w:space="0" w:color="auto"/>
            </w:tcBorders>
            <w:shd w:val="clear" w:color="auto" w:fill="auto"/>
            <w:noWrap/>
            <w:hideMark/>
          </w:tcPr>
          <w:p w14:paraId="140E93A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61.032 </w:t>
            </w:r>
          </w:p>
        </w:tc>
        <w:tc>
          <w:tcPr>
            <w:tcW w:w="1520" w:type="dxa"/>
            <w:tcBorders>
              <w:top w:val="nil"/>
              <w:left w:val="nil"/>
              <w:bottom w:val="single" w:sz="4" w:space="0" w:color="auto"/>
              <w:right w:val="single" w:sz="4" w:space="0" w:color="auto"/>
            </w:tcBorders>
            <w:shd w:val="clear" w:color="auto" w:fill="auto"/>
            <w:noWrap/>
            <w:hideMark/>
          </w:tcPr>
          <w:p w14:paraId="0E42E4A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39.139 </w:t>
            </w:r>
          </w:p>
        </w:tc>
      </w:tr>
      <w:tr w:rsidR="001C6FB3" w:rsidRPr="001C6FB3" w14:paraId="446F2AFE"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BA5162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SE-N_9</w:t>
            </w:r>
          </w:p>
        </w:tc>
        <w:tc>
          <w:tcPr>
            <w:tcW w:w="1200" w:type="dxa"/>
            <w:tcBorders>
              <w:top w:val="nil"/>
              <w:left w:val="nil"/>
              <w:bottom w:val="single" w:sz="4" w:space="0" w:color="auto"/>
              <w:right w:val="single" w:sz="4" w:space="0" w:color="auto"/>
            </w:tcBorders>
            <w:shd w:val="clear" w:color="auto" w:fill="auto"/>
            <w:noWrap/>
            <w:hideMark/>
          </w:tcPr>
          <w:p w14:paraId="374FF5B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78.543 </w:t>
            </w:r>
          </w:p>
        </w:tc>
        <w:tc>
          <w:tcPr>
            <w:tcW w:w="1600" w:type="dxa"/>
            <w:tcBorders>
              <w:top w:val="nil"/>
              <w:left w:val="nil"/>
              <w:bottom w:val="single" w:sz="4" w:space="0" w:color="auto"/>
              <w:right w:val="single" w:sz="4" w:space="0" w:color="auto"/>
            </w:tcBorders>
            <w:shd w:val="clear" w:color="auto" w:fill="auto"/>
            <w:noWrap/>
            <w:hideMark/>
          </w:tcPr>
          <w:p w14:paraId="1191563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30.033 </w:t>
            </w:r>
          </w:p>
        </w:tc>
        <w:tc>
          <w:tcPr>
            <w:tcW w:w="1200" w:type="dxa"/>
            <w:tcBorders>
              <w:top w:val="nil"/>
              <w:left w:val="nil"/>
              <w:bottom w:val="single" w:sz="4" w:space="0" w:color="auto"/>
              <w:right w:val="single" w:sz="4" w:space="0" w:color="auto"/>
            </w:tcBorders>
            <w:shd w:val="clear" w:color="auto" w:fill="auto"/>
            <w:noWrap/>
            <w:hideMark/>
          </w:tcPr>
          <w:p w14:paraId="0FA4C6A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17.265 </w:t>
            </w:r>
          </w:p>
        </w:tc>
        <w:tc>
          <w:tcPr>
            <w:tcW w:w="1200" w:type="dxa"/>
            <w:tcBorders>
              <w:top w:val="nil"/>
              <w:left w:val="nil"/>
              <w:bottom w:val="single" w:sz="4" w:space="0" w:color="auto"/>
              <w:right w:val="single" w:sz="4" w:space="0" w:color="auto"/>
            </w:tcBorders>
            <w:shd w:val="clear" w:color="auto" w:fill="auto"/>
            <w:noWrap/>
            <w:hideMark/>
          </w:tcPr>
          <w:p w14:paraId="3F65021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482 </w:t>
            </w:r>
          </w:p>
        </w:tc>
        <w:tc>
          <w:tcPr>
            <w:tcW w:w="1200" w:type="dxa"/>
            <w:tcBorders>
              <w:top w:val="nil"/>
              <w:left w:val="nil"/>
              <w:bottom w:val="single" w:sz="4" w:space="0" w:color="auto"/>
              <w:right w:val="single" w:sz="4" w:space="0" w:color="auto"/>
            </w:tcBorders>
            <w:shd w:val="clear" w:color="auto" w:fill="auto"/>
            <w:noWrap/>
            <w:hideMark/>
          </w:tcPr>
          <w:p w14:paraId="210E83B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126.323 </w:t>
            </w:r>
          </w:p>
        </w:tc>
        <w:tc>
          <w:tcPr>
            <w:tcW w:w="1520" w:type="dxa"/>
            <w:tcBorders>
              <w:top w:val="nil"/>
              <w:left w:val="nil"/>
              <w:bottom w:val="single" w:sz="4" w:space="0" w:color="auto"/>
              <w:right w:val="single" w:sz="4" w:space="0" w:color="auto"/>
            </w:tcBorders>
            <w:shd w:val="clear" w:color="auto" w:fill="auto"/>
            <w:noWrap/>
            <w:hideMark/>
          </w:tcPr>
          <w:p w14:paraId="44DF453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99.939 </w:t>
            </w:r>
          </w:p>
        </w:tc>
      </w:tr>
      <w:tr w:rsidR="001C6FB3" w:rsidRPr="001C6FB3" w14:paraId="23ECA8A2"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7D12E3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SE-N_10</w:t>
            </w:r>
          </w:p>
        </w:tc>
        <w:tc>
          <w:tcPr>
            <w:tcW w:w="1200" w:type="dxa"/>
            <w:tcBorders>
              <w:top w:val="nil"/>
              <w:left w:val="nil"/>
              <w:bottom w:val="single" w:sz="4" w:space="0" w:color="auto"/>
              <w:right w:val="single" w:sz="4" w:space="0" w:color="auto"/>
            </w:tcBorders>
            <w:shd w:val="clear" w:color="auto" w:fill="auto"/>
            <w:noWrap/>
            <w:hideMark/>
          </w:tcPr>
          <w:p w14:paraId="2EE6A29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414.312 </w:t>
            </w:r>
          </w:p>
        </w:tc>
        <w:tc>
          <w:tcPr>
            <w:tcW w:w="1600" w:type="dxa"/>
            <w:tcBorders>
              <w:top w:val="nil"/>
              <w:left w:val="nil"/>
              <w:bottom w:val="single" w:sz="4" w:space="0" w:color="auto"/>
              <w:right w:val="single" w:sz="4" w:space="0" w:color="auto"/>
            </w:tcBorders>
            <w:shd w:val="clear" w:color="auto" w:fill="auto"/>
            <w:noWrap/>
            <w:hideMark/>
          </w:tcPr>
          <w:p w14:paraId="60F82D9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158.422 </w:t>
            </w:r>
          </w:p>
        </w:tc>
        <w:tc>
          <w:tcPr>
            <w:tcW w:w="1200" w:type="dxa"/>
            <w:tcBorders>
              <w:top w:val="nil"/>
              <w:left w:val="nil"/>
              <w:bottom w:val="single" w:sz="4" w:space="0" w:color="auto"/>
              <w:right w:val="single" w:sz="4" w:space="0" w:color="auto"/>
            </w:tcBorders>
            <w:shd w:val="clear" w:color="auto" w:fill="auto"/>
            <w:noWrap/>
            <w:hideMark/>
          </w:tcPr>
          <w:p w14:paraId="2BF985D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91.069 </w:t>
            </w:r>
          </w:p>
        </w:tc>
        <w:tc>
          <w:tcPr>
            <w:tcW w:w="1200" w:type="dxa"/>
            <w:tcBorders>
              <w:top w:val="nil"/>
              <w:left w:val="nil"/>
              <w:bottom w:val="single" w:sz="4" w:space="0" w:color="auto"/>
              <w:right w:val="single" w:sz="4" w:space="0" w:color="auto"/>
            </w:tcBorders>
            <w:shd w:val="clear" w:color="auto" w:fill="auto"/>
            <w:noWrap/>
            <w:hideMark/>
          </w:tcPr>
          <w:p w14:paraId="1E908BB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2.465 </w:t>
            </w:r>
          </w:p>
        </w:tc>
        <w:tc>
          <w:tcPr>
            <w:tcW w:w="1200" w:type="dxa"/>
            <w:tcBorders>
              <w:top w:val="nil"/>
              <w:left w:val="nil"/>
              <w:bottom w:val="single" w:sz="4" w:space="0" w:color="auto"/>
              <w:right w:val="single" w:sz="4" w:space="0" w:color="auto"/>
            </w:tcBorders>
            <w:shd w:val="clear" w:color="auto" w:fill="auto"/>
            <w:noWrap/>
            <w:hideMark/>
          </w:tcPr>
          <w:p w14:paraId="2A4C693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666.268 </w:t>
            </w:r>
          </w:p>
        </w:tc>
        <w:tc>
          <w:tcPr>
            <w:tcW w:w="1520" w:type="dxa"/>
            <w:tcBorders>
              <w:top w:val="nil"/>
              <w:left w:val="nil"/>
              <w:bottom w:val="single" w:sz="4" w:space="0" w:color="auto"/>
              <w:right w:val="single" w:sz="4" w:space="0" w:color="auto"/>
            </w:tcBorders>
            <w:shd w:val="clear" w:color="auto" w:fill="auto"/>
            <w:noWrap/>
            <w:hideMark/>
          </w:tcPr>
          <w:p w14:paraId="506DEB6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507.788 </w:t>
            </w:r>
          </w:p>
        </w:tc>
      </w:tr>
      <w:tr w:rsidR="001C6FB3" w:rsidRPr="001C6FB3" w14:paraId="2A9AC2EC"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90E1D0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SE-N_11</w:t>
            </w:r>
          </w:p>
        </w:tc>
        <w:tc>
          <w:tcPr>
            <w:tcW w:w="1200" w:type="dxa"/>
            <w:tcBorders>
              <w:top w:val="nil"/>
              <w:left w:val="nil"/>
              <w:bottom w:val="single" w:sz="4" w:space="0" w:color="auto"/>
              <w:right w:val="single" w:sz="4" w:space="0" w:color="auto"/>
            </w:tcBorders>
            <w:shd w:val="clear" w:color="auto" w:fill="auto"/>
            <w:noWrap/>
            <w:hideMark/>
          </w:tcPr>
          <w:p w14:paraId="3D7B742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311.400 </w:t>
            </w:r>
          </w:p>
        </w:tc>
        <w:tc>
          <w:tcPr>
            <w:tcW w:w="1600" w:type="dxa"/>
            <w:tcBorders>
              <w:top w:val="nil"/>
              <w:left w:val="nil"/>
              <w:bottom w:val="single" w:sz="4" w:space="0" w:color="auto"/>
              <w:right w:val="single" w:sz="4" w:space="0" w:color="auto"/>
            </w:tcBorders>
            <w:shd w:val="clear" w:color="auto" w:fill="auto"/>
            <w:noWrap/>
            <w:hideMark/>
          </w:tcPr>
          <w:p w14:paraId="4423A5E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119.071 </w:t>
            </w:r>
          </w:p>
        </w:tc>
        <w:tc>
          <w:tcPr>
            <w:tcW w:w="1200" w:type="dxa"/>
            <w:tcBorders>
              <w:top w:val="nil"/>
              <w:left w:val="nil"/>
              <w:bottom w:val="single" w:sz="4" w:space="0" w:color="auto"/>
              <w:right w:val="single" w:sz="4" w:space="0" w:color="auto"/>
            </w:tcBorders>
            <w:shd w:val="clear" w:color="auto" w:fill="auto"/>
            <w:noWrap/>
            <w:hideMark/>
          </w:tcPr>
          <w:p w14:paraId="26A06F6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68.449 </w:t>
            </w:r>
          </w:p>
        </w:tc>
        <w:tc>
          <w:tcPr>
            <w:tcW w:w="1200" w:type="dxa"/>
            <w:tcBorders>
              <w:top w:val="nil"/>
              <w:left w:val="nil"/>
              <w:bottom w:val="single" w:sz="4" w:space="0" w:color="auto"/>
              <w:right w:val="single" w:sz="4" w:space="0" w:color="auto"/>
            </w:tcBorders>
            <w:shd w:val="clear" w:color="auto" w:fill="auto"/>
            <w:noWrap/>
            <w:hideMark/>
          </w:tcPr>
          <w:p w14:paraId="73DF80A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1.912 </w:t>
            </w:r>
          </w:p>
        </w:tc>
        <w:tc>
          <w:tcPr>
            <w:tcW w:w="1200" w:type="dxa"/>
            <w:tcBorders>
              <w:top w:val="nil"/>
              <w:left w:val="nil"/>
              <w:bottom w:val="single" w:sz="4" w:space="0" w:color="auto"/>
              <w:right w:val="single" w:sz="4" w:space="0" w:color="auto"/>
            </w:tcBorders>
            <w:shd w:val="clear" w:color="auto" w:fill="auto"/>
            <w:noWrap/>
            <w:hideMark/>
          </w:tcPr>
          <w:p w14:paraId="6056D77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500.832 </w:t>
            </w:r>
          </w:p>
        </w:tc>
        <w:tc>
          <w:tcPr>
            <w:tcW w:w="1520" w:type="dxa"/>
            <w:tcBorders>
              <w:top w:val="nil"/>
              <w:left w:val="nil"/>
              <w:bottom w:val="single" w:sz="4" w:space="0" w:color="auto"/>
              <w:right w:val="single" w:sz="4" w:space="0" w:color="auto"/>
            </w:tcBorders>
            <w:shd w:val="clear" w:color="auto" w:fill="auto"/>
            <w:noWrap/>
            <w:hideMark/>
          </w:tcPr>
          <w:p w14:paraId="7E94B96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318.917 </w:t>
            </w:r>
          </w:p>
        </w:tc>
      </w:tr>
      <w:tr w:rsidR="001C6FB3" w:rsidRPr="001C6FB3" w14:paraId="68B0C7D0"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E34AB4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lastRenderedPageBreak/>
              <w:t>SE-N_12</w:t>
            </w:r>
          </w:p>
        </w:tc>
        <w:tc>
          <w:tcPr>
            <w:tcW w:w="1200" w:type="dxa"/>
            <w:tcBorders>
              <w:top w:val="nil"/>
              <w:left w:val="nil"/>
              <w:bottom w:val="single" w:sz="4" w:space="0" w:color="auto"/>
              <w:right w:val="single" w:sz="4" w:space="0" w:color="auto"/>
            </w:tcBorders>
            <w:shd w:val="clear" w:color="auto" w:fill="auto"/>
            <w:noWrap/>
            <w:hideMark/>
          </w:tcPr>
          <w:p w14:paraId="159BB0F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146.860 </w:t>
            </w:r>
          </w:p>
        </w:tc>
        <w:tc>
          <w:tcPr>
            <w:tcW w:w="1600" w:type="dxa"/>
            <w:tcBorders>
              <w:top w:val="nil"/>
              <w:left w:val="nil"/>
              <w:bottom w:val="single" w:sz="4" w:space="0" w:color="auto"/>
              <w:right w:val="single" w:sz="4" w:space="0" w:color="auto"/>
            </w:tcBorders>
            <w:shd w:val="clear" w:color="auto" w:fill="auto"/>
            <w:noWrap/>
            <w:hideMark/>
          </w:tcPr>
          <w:p w14:paraId="10DFC17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56.155 </w:t>
            </w:r>
          </w:p>
        </w:tc>
        <w:tc>
          <w:tcPr>
            <w:tcW w:w="1200" w:type="dxa"/>
            <w:tcBorders>
              <w:top w:val="nil"/>
              <w:left w:val="nil"/>
              <w:bottom w:val="single" w:sz="4" w:space="0" w:color="auto"/>
              <w:right w:val="single" w:sz="4" w:space="0" w:color="auto"/>
            </w:tcBorders>
            <w:shd w:val="clear" w:color="auto" w:fill="auto"/>
            <w:noWrap/>
            <w:hideMark/>
          </w:tcPr>
          <w:p w14:paraId="730E3A7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32.281 </w:t>
            </w:r>
          </w:p>
        </w:tc>
        <w:tc>
          <w:tcPr>
            <w:tcW w:w="1200" w:type="dxa"/>
            <w:tcBorders>
              <w:top w:val="nil"/>
              <w:left w:val="nil"/>
              <w:bottom w:val="single" w:sz="4" w:space="0" w:color="auto"/>
              <w:right w:val="single" w:sz="4" w:space="0" w:color="auto"/>
            </w:tcBorders>
            <w:shd w:val="clear" w:color="auto" w:fill="auto"/>
            <w:noWrap/>
            <w:hideMark/>
          </w:tcPr>
          <w:p w14:paraId="03E4C1B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106 </w:t>
            </w:r>
          </w:p>
        </w:tc>
        <w:tc>
          <w:tcPr>
            <w:tcW w:w="1200" w:type="dxa"/>
            <w:tcBorders>
              <w:top w:val="nil"/>
              <w:left w:val="nil"/>
              <w:bottom w:val="single" w:sz="4" w:space="0" w:color="auto"/>
              <w:right w:val="single" w:sz="4" w:space="0" w:color="auto"/>
            </w:tcBorders>
            <w:shd w:val="clear" w:color="auto" w:fill="auto"/>
            <w:noWrap/>
            <w:hideMark/>
          </w:tcPr>
          <w:p w14:paraId="79E85A0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235.403 </w:t>
            </w:r>
          </w:p>
        </w:tc>
        <w:tc>
          <w:tcPr>
            <w:tcW w:w="1520" w:type="dxa"/>
            <w:tcBorders>
              <w:top w:val="nil"/>
              <w:left w:val="nil"/>
              <w:bottom w:val="single" w:sz="4" w:space="0" w:color="auto"/>
              <w:right w:val="single" w:sz="4" w:space="0" w:color="auto"/>
            </w:tcBorders>
            <w:shd w:val="clear" w:color="auto" w:fill="auto"/>
            <w:noWrap/>
            <w:hideMark/>
          </w:tcPr>
          <w:p w14:paraId="61D2A27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207.642 </w:t>
            </w:r>
          </w:p>
        </w:tc>
      </w:tr>
      <w:tr w:rsidR="001C6FB3" w:rsidRPr="001C6FB3" w14:paraId="0D0BCE59"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0EE630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SE-N_13</w:t>
            </w:r>
          </w:p>
        </w:tc>
        <w:tc>
          <w:tcPr>
            <w:tcW w:w="1200" w:type="dxa"/>
            <w:tcBorders>
              <w:top w:val="nil"/>
              <w:left w:val="nil"/>
              <w:bottom w:val="single" w:sz="4" w:space="0" w:color="auto"/>
              <w:right w:val="single" w:sz="4" w:space="0" w:color="auto"/>
            </w:tcBorders>
            <w:shd w:val="clear" w:color="auto" w:fill="auto"/>
            <w:noWrap/>
            <w:hideMark/>
          </w:tcPr>
          <w:p w14:paraId="345B10E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40.759 </w:t>
            </w:r>
          </w:p>
        </w:tc>
        <w:tc>
          <w:tcPr>
            <w:tcW w:w="1600" w:type="dxa"/>
            <w:tcBorders>
              <w:top w:val="nil"/>
              <w:left w:val="nil"/>
              <w:bottom w:val="single" w:sz="4" w:space="0" w:color="auto"/>
              <w:right w:val="single" w:sz="4" w:space="0" w:color="auto"/>
            </w:tcBorders>
            <w:shd w:val="clear" w:color="auto" w:fill="auto"/>
            <w:noWrap/>
            <w:hideMark/>
          </w:tcPr>
          <w:p w14:paraId="24A3B78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15.585 </w:t>
            </w:r>
          </w:p>
        </w:tc>
        <w:tc>
          <w:tcPr>
            <w:tcW w:w="1200" w:type="dxa"/>
            <w:tcBorders>
              <w:top w:val="nil"/>
              <w:left w:val="nil"/>
              <w:bottom w:val="single" w:sz="4" w:space="0" w:color="auto"/>
              <w:right w:val="single" w:sz="4" w:space="0" w:color="auto"/>
            </w:tcBorders>
            <w:shd w:val="clear" w:color="auto" w:fill="auto"/>
            <w:noWrap/>
            <w:hideMark/>
          </w:tcPr>
          <w:p w14:paraId="37C4481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8.959 </w:t>
            </w:r>
          </w:p>
        </w:tc>
        <w:tc>
          <w:tcPr>
            <w:tcW w:w="1200" w:type="dxa"/>
            <w:tcBorders>
              <w:top w:val="nil"/>
              <w:left w:val="nil"/>
              <w:bottom w:val="single" w:sz="4" w:space="0" w:color="auto"/>
              <w:right w:val="single" w:sz="4" w:space="0" w:color="auto"/>
            </w:tcBorders>
            <w:shd w:val="clear" w:color="auto" w:fill="auto"/>
            <w:noWrap/>
            <w:hideMark/>
          </w:tcPr>
          <w:p w14:paraId="000EDEA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173 </w:t>
            </w:r>
          </w:p>
        </w:tc>
        <w:tc>
          <w:tcPr>
            <w:tcW w:w="1200" w:type="dxa"/>
            <w:tcBorders>
              <w:top w:val="nil"/>
              <w:left w:val="nil"/>
              <w:bottom w:val="single" w:sz="4" w:space="0" w:color="auto"/>
              <w:right w:val="single" w:sz="4" w:space="0" w:color="auto"/>
            </w:tcBorders>
            <w:shd w:val="clear" w:color="auto" w:fill="auto"/>
            <w:noWrap/>
            <w:hideMark/>
          </w:tcPr>
          <w:p w14:paraId="55811C1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65.477 </w:t>
            </w:r>
          </w:p>
        </w:tc>
        <w:tc>
          <w:tcPr>
            <w:tcW w:w="1520" w:type="dxa"/>
            <w:tcBorders>
              <w:top w:val="nil"/>
              <w:left w:val="nil"/>
              <w:bottom w:val="single" w:sz="4" w:space="0" w:color="auto"/>
              <w:right w:val="single" w:sz="4" w:space="0" w:color="auto"/>
            </w:tcBorders>
            <w:shd w:val="clear" w:color="auto" w:fill="auto"/>
            <w:noWrap/>
            <w:hideMark/>
          </w:tcPr>
          <w:p w14:paraId="551E78C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43.799 </w:t>
            </w:r>
          </w:p>
        </w:tc>
      </w:tr>
      <w:tr w:rsidR="001C6FB3" w:rsidRPr="001C6FB3" w14:paraId="2F9D339F"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8F7E95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SE-N_14</w:t>
            </w:r>
          </w:p>
        </w:tc>
        <w:tc>
          <w:tcPr>
            <w:tcW w:w="1200" w:type="dxa"/>
            <w:tcBorders>
              <w:top w:val="nil"/>
              <w:left w:val="nil"/>
              <w:bottom w:val="single" w:sz="4" w:space="0" w:color="auto"/>
              <w:right w:val="single" w:sz="4" w:space="0" w:color="auto"/>
            </w:tcBorders>
            <w:shd w:val="clear" w:color="auto" w:fill="auto"/>
            <w:noWrap/>
            <w:hideMark/>
          </w:tcPr>
          <w:p w14:paraId="79BEE97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38.719 </w:t>
            </w:r>
          </w:p>
        </w:tc>
        <w:tc>
          <w:tcPr>
            <w:tcW w:w="1600" w:type="dxa"/>
            <w:tcBorders>
              <w:top w:val="nil"/>
              <w:left w:val="nil"/>
              <w:bottom w:val="single" w:sz="4" w:space="0" w:color="auto"/>
              <w:right w:val="single" w:sz="4" w:space="0" w:color="auto"/>
            </w:tcBorders>
            <w:shd w:val="clear" w:color="auto" w:fill="auto"/>
            <w:noWrap/>
            <w:hideMark/>
          </w:tcPr>
          <w:p w14:paraId="2C0EA18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14.805 </w:t>
            </w:r>
          </w:p>
        </w:tc>
        <w:tc>
          <w:tcPr>
            <w:tcW w:w="1200" w:type="dxa"/>
            <w:tcBorders>
              <w:top w:val="nil"/>
              <w:left w:val="nil"/>
              <w:bottom w:val="single" w:sz="4" w:space="0" w:color="auto"/>
              <w:right w:val="single" w:sz="4" w:space="0" w:color="auto"/>
            </w:tcBorders>
            <w:shd w:val="clear" w:color="auto" w:fill="auto"/>
            <w:noWrap/>
            <w:hideMark/>
          </w:tcPr>
          <w:p w14:paraId="48571C6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8.511 </w:t>
            </w:r>
          </w:p>
        </w:tc>
        <w:tc>
          <w:tcPr>
            <w:tcW w:w="1200" w:type="dxa"/>
            <w:tcBorders>
              <w:top w:val="nil"/>
              <w:left w:val="nil"/>
              <w:bottom w:val="single" w:sz="4" w:space="0" w:color="auto"/>
              <w:right w:val="single" w:sz="4" w:space="0" w:color="auto"/>
            </w:tcBorders>
            <w:shd w:val="clear" w:color="auto" w:fill="auto"/>
            <w:noWrap/>
            <w:hideMark/>
          </w:tcPr>
          <w:p w14:paraId="50E9278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312 </w:t>
            </w:r>
          </w:p>
        </w:tc>
        <w:tc>
          <w:tcPr>
            <w:tcW w:w="1200" w:type="dxa"/>
            <w:tcBorders>
              <w:top w:val="nil"/>
              <w:left w:val="nil"/>
              <w:bottom w:val="single" w:sz="4" w:space="0" w:color="auto"/>
              <w:right w:val="single" w:sz="4" w:space="0" w:color="auto"/>
            </w:tcBorders>
            <w:shd w:val="clear" w:color="auto" w:fill="auto"/>
            <w:noWrap/>
            <w:hideMark/>
          </w:tcPr>
          <w:p w14:paraId="1B9F5CC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62.348 </w:t>
            </w:r>
          </w:p>
        </w:tc>
        <w:tc>
          <w:tcPr>
            <w:tcW w:w="1520" w:type="dxa"/>
            <w:tcBorders>
              <w:top w:val="nil"/>
              <w:left w:val="nil"/>
              <w:bottom w:val="single" w:sz="4" w:space="0" w:color="auto"/>
              <w:right w:val="single" w:sz="4" w:space="0" w:color="auto"/>
            </w:tcBorders>
            <w:shd w:val="clear" w:color="auto" w:fill="auto"/>
            <w:noWrap/>
            <w:hideMark/>
          </w:tcPr>
          <w:p w14:paraId="4BB6671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35.767 </w:t>
            </w:r>
          </w:p>
        </w:tc>
      </w:tr>
      <w:tr w:rsidR="001C6FB3" w:rsidRPr="001C6FB3" w14:paraId="13F6E5E3"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CD22DE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SE-N_15</w:t>
            </w:r>
          </w:p>
        </w:tc>
        <w:tc>
          <w:tcPr>
            <w:tcW w:w="1200" w:type="dxa"/>
            <w:tcBorders>
              <w:top w:val="nil"/>
              <w:left w:val="nil"/>
              <w:bottom w:val="single" w:sz="4" w:space="0" w:color="auto"/>
              <w:right w:val="single" w:sz="4" w:space="0" w:color="auto"/>
            </w:tcBorders>
            <w:shd w:val="clear" w:color="auto" w:fill="auto"/>
            <w:noWrap/>
            <w:hideMark/>
          </w:tcPr>
          <w:p w14:paraId="6638F52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47.857 </w:t>
            </w:r>
          </w:p>
        </w:tc>
        <w:tc>
          <w:tcPr>
            <w:tcW w:w="1600" w:type="dxa"/>
            <w:tcBorders>
              <w:top w:val="nil"/>
              <w:left w:val="nil"/>
              <w:bottom w:val="single" w:sz="4" w:space="0" w:color="auto"/>
              <w:right w:val="single" w:sz="4" w:space="0" w:color="auto"/>
            </w:tcBorders>
            <w:shd w:val="clear" w:color="auto" w:fill="auto"/>
            <w:noWrap/>
            <w:hideMark/>
          </w:tcPr>
          <w:p w14:paraId="3220BB8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18.299 </w:t>
            </w:r>
          </w:p>
        </w:tc>
        <w:tc>
          <w:tcPr>
            <w:tcW w:w="1200" w:type="dxa"/>
            <w:tcBorders>
              <w:top w:val="nil"/>
              <w:left w:val="nil"/>
              <w:bottom w:val="single" w:sz="4" w:space="0" w:color="auto"/>
              <w:right w:val="single" w:sz="4" w:space="0" w:color="auto"/>
            </w:tcBorders>
            <w:shd w:val="clear" w:color="auto" w:fill="auto"/>
            <w:noWrap/>
            <w:hideMark/>
          </w:tcPr>
          <w:p w14:paraId="2CC6B09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10.519 </w:t>
            </w:r>
          </w:p>
        </w:tc>
        <w:tc>
          <w:tcPr>
            <w:tcW w:w="1200" w:type="dxa"/>
            <w:tcBorders>
              <w:top w:val="nil"/>
              <w:left w:val="nil"/>
              <w:bottom w:val="single" w:sz="4" w:space="0" w:color="auto"/>
              <w:right w:val="single" w:sz="4" w:space="0" w:color="auto"/>
            </w:tcBorders>
            <w:shd w:val="clear" w:color="auto" w:fill="auto"/>
            <w:noWrap/>
            <w:hideMark/>
          </w:tcPr>
          <w:p w14:paraId="5D70569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391 </w:t>
            </w:r>
          </w:p>
        </w:tc>
        <w:tc>
          <w:tcPr>
            <w:tcW w:w="1200" w:type="dxa"/>
            <w:tcBorders>
              <w:top w:val="nil"/>
              <w:left w:val="nil"/>
              <w:bottom w:val="single" w:sz="4" w:space="0" w:color="auto"/>
              <w:right w:val="single" w:sz="4" w:space="0" w:color="auto"/>
            </w:tcBorders>
            <w:shd w:val="clear" w:color="auto" w:fill="auto"/>
            <w:noWrap/>
            <w:hideMark/>
          </w:tcPr>
          <w:p w14:paraId="39B67CE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77.066 </w:t>
            </w:r>
          </w:p>
        </w:tc>
        <w:tc>
          <w:tcPr>
            <w:tcW w:w="1520" w:type="dxa"/>
            <w:tcBorders>
              <w:top w:val="nil"/>
              <w:left w:val="nil"/>
              <w:bottom w:val="single" w:sz="4" w:space="0" w:color="auto"/>
              <w:right w:val="single" w:sz="4" w:space="0" w:color="auto"/>
            </w:tcBorders>
            <w:shd w:val="clear" w:color="auto" w:fill="auto"/>
            <w:noWrap/>
            <w:hideMark/>
          </w:tcPr>
          <w:p w14:paraId="28E27D8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57.484 </w:t>
            </w:r>
          </w:p>
        </w:tc>
      </w:tr>
      <w:tr w:rsidR="001C6FB3" w:rsidRPr="001C6FB3" w14:paraId="2268D54D"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1DDE54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SE-N_16</w:t>
            </w:r>
          </w:p>
        </w:tc>
        <w:tc>
          <w:tcPr>
            <w:tcW w:w="1200" w:type="dxa"/>
            <w:tcBorders>
              <w:top w:val="nil"/>
              <w:left w:val="nil"/>
              <w:bottom w:val="single" w:sz="4" w:space="0" w:color="auto"/>
              <w:right w:val="single" w:sz="4" w:space="0" w:color="auto"/>
            </w:tcBorders>
            <w:shd w:val="clear" w:color="auto" w:fill="auto"/>
            <w:noWrap/>
            <w:hideMark/>
          </w:tcPr>
          <w:p w14:paraId="38B15D8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37.857 </w:t>
            </w:r>
          </w:p>
        </w:tc>
        <w:tc>
          <w:tcPr>
            <w:tcW w:w="1600" w:type="dxa"/>
            <w:tcBorders>
              <w:top w:val="nil"/>
              <w:left w:val="nil"/>
              <w:bottom w:val="single" w:sz="4" w:space="0" w:color="auto"/>
              <w:right w:val="single" w:sz="4" w:space="0" w:color="auto"/>
            </w:tcBorders>
            <w:shd w:val="clear" w:color="auto" w:fill="auto"/>
            <w:noWrap/>
            <w:hideMark/>
          </w:tcPr>
          <w:p w14:paraId="075F1A7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14.476 </w:t>
            </w:r>
          </w:p>
        </w:tc>
        <w:tc>
          <w:tcPr>
            <w:tcW w:w="1200" w:type="dxa"/>
            <w:tcBorders>
              <w:top w:val="nil"/>
              <w:left w:val="nil"/>
              <w:bottom w:val="single" w:sz="4" w:space="0" w:color="auto"/>
              <w:right w:val="single" w:sz="4" w:space="0" w:color="auto"/>
            </w:tcBorders>
            <w:shd w:val="clear" w:color="auto" w:fill="auto"/>
            <w:noWrap/>
            <w:hideMark/>
          </w:tcPr>
          <w:p w14:paraId="6686CD5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8.321 </w:t>
            </w:r>
          </w:p>
        </w:tc>
        <w:tc>
          <w:tcPr>
            <w:tcW w:w="1200" w:type="dxa"/>
            <w:tcBorders>
              <w:top w:val="nil"/>
              <w:left w:val="nil"/>
              <w:bottom w:val="single" w:sz="4" w:space="0" w:color="auto"/>
              <w:right w:val="single" w:sz="4" w:space="0" w:color="auto"/>
            </w:tcBorders>
            <w:shd w:val="clear" w:color="auto" w:fill="auto"/>
            <w:noWrap/>
            <w:hideMark/>
          </w:tcPr>
          <w:p w14:paraId="5C81B1A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278 </w:t>
            </w:r>
          </w:p>
        </w:tc>
        <w:tc>
          <w:tcPr>
            <w:tcW w:w="1200" w:type="dxa"/>
            <w:tcBorders>
              <w:top w:val="nil"/>
              <w:left w:val="nil"/>
              <w:bottom w:val="single" w:sz="4" w:space="0" w:color="auto"/>
              <w:right w:val="single" w:sz="4" w:space="0" w:color="auto"/>
            </w:tcBorders>
            <w:shd w:val="clear" w:color="auto" w:fill="auto"/>
            <w:noWrap/>
            <w:hideMark/>
          </w:tcPr>
          <w:p w14:paraId="7689C62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60.932 </w:t>
            </w:r>
          </w:p>
        </w:tc>
        <w:tc>
          <w:tcPr>
            <w:tcW w:w="1520" w:type="dxa"/>
            <w:tcBorders>
              <w:top w:val="nil"/>
              <w:left w:val="nil"/>
              <w:bottom w:val="single" w:sz="4" w:space="0" w:color="auto"/>
              <w:right w:val="single" w:sz="4" w:space="0" w:color="auto"/>
            </w:tcBorders>
            <w:shd w:val="clear" w:color="auto" w:fill="auto"/>
            <w:noWrap/>
            <w:hideMark/>
          </w:tcPr>
          <w:p w14:paraId="1E82FE7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36.948 </w:t>
            </w:r>
          </w:p>
        </w:tc>
      </w:tr>
      <w:tr w:rsidR="001C6FB3" w:rsidRPr="001C6FB3" w14:paraId="28397A78"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2ACBBC0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SE-N_17</w:t>
            </w:r>
          </w:p>
        </w:tc>
        <w:tc>
          <w:tcPr>
            <w:tcW w:w="1200" w:type="dxa"/>
            <w:tcBorders>
              <w:top w:val="nil"/>
              <w:left w:val="nil"/>
              <w:bottom w:val="single" w:sz="4" w:space="0" w:color="auto"/>
              <w:right w:val="single" w:sz="4" w:space="0" w:color="auto"/>
            </w:tcBorders>
            <w:shd w:val="clear" w:color="auto" w:fill="auto"/>
            <w:noWrap/>
            <w:hideMark/>
          </w:tcPr>
          <w:p w14:paraId="64F9E05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82.452 </w:t>
            </w:r>
          </w:p>
        </w:tc>
        <w:tc>
          <w:tcPr>
            <w:tcW w:w="1600" w:type="dxa"/>
            <w:tcBorders>
              <w:top w:val="nil"/>
              <w:left w:val="nil"/>
              <w:bottom w:val="single" w:sz="4" w:space="0" w:color="auto"/>
              <w:right w:val="single" w:sz="4" w:space="0" w:color="auto"/>
            </w:tcBorders>
            <w:shd w:val="clear" w:color="auto" w:fill="auto"/>
            <w:noWrap/>
            <w:hideMark/>
          </w:tcPr>
          <w:p w14:paraId="61213EF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31.528 </w:t>
            </w:r>
          </w:p>
        </w:tc>
        <w:tc>
          <w:tcPr>
            <w:tcW w:w="1200" w:type="dxa"/>
            <w:tcBorders>
              <w:top w:val="nil"/>
              <w:left w:val="nil"/>
              <w:bottom w:val="single" w:sz="4" w:space="0" w:color="auto"/>
              <w:right w:val="single" w:sz="4" w:space="0" w:color="auto"/>
            </w:tcBorders>
            <w:shd w:val="clear" w:color="auto" w:fill="auto"/>
            <w:noWrap/>
            <w:hideMark/>
          </w:tcPr>
          <w:p w14:paraId="5379EBF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18.124 </w:t>
            </w:r>
          </w:p>
        </w:tc>
        <w:tc>
          <w:tcPr>
            <w:tcW w:w="1200" w:type="dxa"/>
            <w:tcBorders>
              <w:top w:val="nil"/>
              <w:left w:val="nil"/>
              <w:bottom w:val="single" w:sz="4" w:space="0" w:color="auto"/>
              <w:right w:val="single" w:sz="4" w:space="0" w:color="auto"/>
            </w:tcBorders>
            <w:shd w:val="clear" w:color="auto" w:fill="auto"/>
            <w:noWrap/>
            <w:hideMark/>
          </w:tcPr>
          <w:p w14:paraId="075D3E5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376 </w:t>
            </w:r>
          </w:p>
        </w:tc>
        <w:tc>
          <w:tcPr>
            <w:tcW w:w="1200" w:type="dxa"/>
            <w:tcBorders>
              <w:top w:val="nil"/>
              <w:left w:val="nil"/>
              <w:bottom w:val="single" w:sz="4" w:space="0" w:color="auto"/>
              <w:right w:val="single" w:sz="4" w:space="0" w:color="auto"/>
            </w:tcBorders>
            <w:shd w:val="clear" w:color="auto" w:fill="auto"/>
            <w:noWrap/>
            <w:hideMark/>
          </w:tcPr>
          <w:p w14:paraId="1F2D558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132.479 </w:t>
            </w:r>
          </w:p>
        </w:tc>
        <w:tc>
          <w:tcPr>
            <w:tcW w:w="1520" w:type="dxa"/>
            <w:tcBorders>
              <w:top w:val="nil"/>
              <w:left w:val="nil"/>
              <w:bottom w:val="single" w:sz="4" w:space="0" w:color="auto"/>
              <w:right w:val="single" w:sz="4" w:space="0" w:color="auto"/>
            </w:tcBorders>
            <w:shd w:val="clear" w:color="auto" w:fill="auto"/>
            <w:noWrap/>
            <w:hideMark/>
          </w:tcPr>
          <w:p w14:paraId="29366E7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113.152 </w:t>
            </w:r>
          </w:p>
        </w:tc>
      </w:tr>
      <w:tr w:rsidR="001C6FB3" w:rsidRPr="001C6FB3" w14:paraId="22FC952B"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01C04E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SE-N_18</w:t>
            </w:r>
          </w:p>
        </w:tc>
        <w:tc>
          <w:tcPr>
            <w:tcW w:w="1200" w:type="dxa"/>
            <w:tcBorders>
              <w:top w:val="nil"/>
              <w:left w:val="nil"/>
              <w:bottom w:val="single" w:sz="4" w:space="0" w:color="auto"/>
              <w:right w:val="single" w:sz="4" w:space="0" w:color="auto"/>
            </w:tcBorders>
            <w:shd w:val="clear" w:color="auto" w:fill="auto"/>
            <w:noWrap/>
            <w:hideMark/>
          </w:tcPr>
          <w:p w14:paraId="0DF47A9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55.589 </w:t>
            </w:r>
          </w:p>
        </w:tc>
        <w:tc>
          <w:tcPr>
            <w:tcW w:w="1600" w:type="dxa"/>
            <w:tcBorders>
              <w:top w:val="nil"/>
              <w:left w:val="nil"/>
              <w:bottom w:val="single" w:sz="4" w:space="0" w:color="auto"/>
              <w:right w:val="single" w:sz="4" w:space="0" w:color="auto"/>
            </w:tcBorders>
            <w:shd w:val="clear" w:color="auto" w:fill="auto"/>
            <w:noWrap/>
            <w:hideMark/>
          </w:tcPr>
          <w:p w14:paraId="7710C66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21.256 </w:t>
            </w:r>
          </w:p>
        </w:tc>
        <w:tc>
          <w:tcPr>
            <w:tcW w:w="1200" w:type="dxa"/>
            <w:tcBorders>
              <w:top w:val="nil"/>
              <w:left w:val="nil"/>
              <w:bottom w:val="single" w:sz="4" w:space="0" w:color="auto"/>
              <w:right w:val="single" w:sz="4" w:space="0" w:color="auto"/>
            </w:tcBorders>
            <w:shd w:val="clear" w:color="auto" w:fill="auto"/>
            <w:noWrap/>
            <w:hideMark/>
          </w:tcPr>
          <w:p w14:paraId="59994B4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12.219 </w:t>
            </w:r>
          </w:p>
        </w:tc>
        <w:tc>
          <w:tcPr>
            <w:tcW w:w="1200" w:type="dxa"/>
            <w:tcBorders>
              <w:top w:val="nil"/>
              <w:left w:val="nil"/>
              <w:bottom w:val="single" w:sz="4" w:space="0" w:color="auto"/>
              <w:right w:val="single" w:sz="4" w:space="0" w:color="auto"/>
            </w:tcBorders>
            <w:shd w:val="clear" w:color="auto" w:fill="auto"/>
            <w:noWrap/>
            <w:hideMark/>
          </w:tcPr>
          <w:p w14:paraId="68EA544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254 </w:t>
            </w:r>
          </w:p>
        </w:tc>
        <w:tc>
          <w:tcPr>
            <w:tcW w:w="1200" w:type="dxa"/>
            <w:tcBorders>
              <w:top w:val="nil"/>
              <w:left w:val="nil"/>
              <w:bottom w:val="single" w:sz="4" w:space="0" w:color="auto"/>
              <w:right w:val="single" w:sz="4" w:space="0" w:color="auto"/>
            </w:tcBorders>
            <w:shd w:val="clear" w:color="auto" w:fill="auto"/>
            <w:noWrap/>
            <w:hideMark/>
          </w:tcPr>
          <w:p w14:paraId="00B05EC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89.318 </w:t>
            </w:r>
          </w:p>
        </w:tc>
        <w:tc>
          <w:tcPr>
            <w:tcW w:w="1520" w:type="dxa"/>
            <w:tcBorders>
              <w:top w:val="nil"/>
              <w:left w:val="nil"/>
              <w:bottom w:val="single" w:sz="4" w:space="0" w:color="auto"/>
              <w:right w:val="single" w:sz="4" w:space="0" w:color="auto"/>
            </w:tcBorders>
            <w:shd w:val="clear" w:color="auto" w:fill="auto"/>
            <w:noWrap/>
            <w:hideMark/>
          </w:tcPr>
          <w:p w14:paraId="093074C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82.012 </w:t>
            </w:r>
          </w:p>
        </w:tc>
      </w:tr>
      <w:tr w:rsidR="001C6FB3" w:rsidRPr="001C6FB3" w14:paraId="38FB3811"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EF34B4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SE-N_19</w:t>
            </w:r>
          </w:p>
        </w:tc>
        <w:tc>
          <w:tcPr>
            <w:tcW w:w="1200" w:type="dxa"/>
            <w:tcBorders>
              <w:top w:val="nil"/>
              <w:left w:val="nil"/>
              <w:bottom w:val="single" w:sz="4" w:space="0" w:color="auto"/>
              <w:right w:val="single" w:sz="4" w:space="0" w:color="auto"/>
            </w:tcBorders>
            <w:shd w:val="clear" w:color="auto" w:fill="auto"/>
            <w:noWrap/>
            <w:hideMark/>
          </w:tcPr>
          <w:p w14:paraId="669CC5C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84.441 </w:t>
            </w:r>
          </w:p>
        </w:tc>
        <w:tc>
          <w:tcPr>
            <w:tcW w:w="1600" w:type="dxa"/>
            <w:tcBorders>
              <w:top w:val="nil"/>
              <w:left w:val="nil"/>
              <w:bottom w:val="single" w:sz="4" w:space="0" w:color="auto"/>
              <w:right w:val="single" w:sz="4" w:space="0" w:color="auto"/>
            </w:tcBorders>
            <w:shd w:val="clear" w:color="auto" w:fill="auto"/>
            <w:noWrap/>
            <w:hideMark/>
          </w:tcPr>
          <w:p w14:paraId="275BCAF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32.288 </w:t>
            </w:r>
          </w:p>
        </w:tc>
        <w:tc>
          <w:tcPr>
            <w:tcW w:w="1200" w:type="dxa"/>
            <w:tcBorders>
              <w:top w:val="nil"/>
              <w:left w:val="nil"/>
              <w:bottom w:val="single" w:sz="4" w:space="0" w:color="auto"/>
              <w:right w:val="single" w:sz="4" w:space="0" w:color="auto"/>
            </w:tcBorders>
            <w:shd w:val="clear" w:color="auto" w:fill="auto"/>
            <w:noWrap/>
            <w:hideMark/>
          </w:tcPr>
          <w:p w14:paraId="0785581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18.561 </w:t>
            </w:r>
          </w:p>
        </w:tc>
        <w:tc>
          <w:tcPr>
            <w:tcW w:w="1200" w:type="dxa"/>
            <w:tcBorders>
              <w:top w:val="nil"/>
              <w:left w:val="nil"/>
              <w:bottom w:val="single" w:sz="4" w:space="0" w:color="auto"/>
              <w:right w:val="single" w:sz="4" w:space="0" w:color="auto"/>
            </w:tcBorders>
            <w:shd w:val="clear" w:color="auto" w:fill="auto"/>
            <w:noWrap/>
            <w:hideMark/>
          </w:tcPr>
          <w:p w14:paraId="2192453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309 </w:t>
            </w:r>
          </w:p>
        </w:tc>
        <w:tc>
          <w:tcPr>
            <w:tcW w:w="1200" w:type="dxa"/>
            <w:tcBorders>
              <w:top w:val="nil"/>
              <w:left w:val="nil"/>
              <w:bottom w:val="single" w:sz="4" w:space="0" w:color="auto"/>
              <w:right w:val="single" w:sz="4" w:space="0" w:color="auto"/>
            </w:tcBorders>
            <w:shd w:val="clear" w:color="auto" w:fill="auto"/>
            <w:noWrap/>
            <w:hideMark/>
          </w:tcPr>
          <w:p w14:paraId="0375884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135.599 </w:t>
            </w:r>
          </w:p>
        </w:tc>
        <w:tc>
          <w:tcPr>
            <w:tcW w:w="1520" w:type="dxa"/>
            <w:tcBorders>
              <w:top w:val="nil"/>
              <w:left w:val="nil"/>
              <w:bottom w:val="single" w:sz="4" w:space="0" w:color="auto"/>
              <w:right w:val="single" w:sz="4" w:space="0" w:color="auto"/>
            </w:tcBorders>
            <w:shd w:val="clear" w:color="auto" w:fill="auto"/>
            <w:noWrap/>
            <w:hideMark/>
          </w:tcPr>
          <w:p w14:paraId="4EF8C71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90.073 </w:t>
            </w:r>
          </w:p>
        </w:tc>
      </w:tr>
      <w:tr w:rsidR="001C6FB3" w:rsidRPr="001C6FB3" w14:paraId="24B34AE2"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8A2B52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SE-N_20</w:t>
            </w:r>
          </w:p>
        </w:tc>
        <w:tc>
          <w:tcPr>
            <w:tcW w:w="1200" w:type="dxa"/>
            <w:tcBorders>
              <w:top w:val="nil"/>
              <w:left w:val="nil"/>
              <w:bottom w:val="single" w:sz="4" w:space="0" w:color="auto"/>
              <w:right w:val="single" w:sz="4" w:space="0" w:color="auto"/>
            </w:tcBorders>
            <w:shd w:val="clear" w:color="auto" w:fill="auto"/>
            <w:noWrap/>
            <w:hideMark/>
          </w:tcPr>
          <w:p w14:paraId="350D406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77.826 </w:t>
            </w:r>
          </w:p>
        </w:tc>
        <w:tc>
          <w:tcPr>
            <w:tcW w:w="1600" w:type="dxa"/>
            <w:tcBorders>
              <w:top w:val="nil"/>
              <w:left w:val="nil"/>
              <w:bottom w:val="single" w:sz="4" w:space="0" w:color="auto"/>
              <w:right w:val="single" w:sz="4" w:space="0" w:color="auto"/>
            </w:tcBorders>
            <w:shd w:val="clear" w:color="auto" w:fill="auto"/>
            <w:noWrap/>
            <w:hideMark/>
          </w:tcPr>
          <w:p w14:paraId="586BE2E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29.759 </w:t>
            </w:r>
          </w:p>
        </w:tc>
        <w:tc>
          <w:tcPr>
            <w:tcW w:w="1200" w:type="dxa"/>
            <w:tcBorders>
              <w:top w:val="nil"/>
              <w:left w:val="nil"/>
              <w:bottom w:val="single" w:sz="4" w:space="0" w:color="auto"/>
              <w:right w:val="single" w:sz="4" w:space="0" w:color="auto"/>
            </w:tcBorders>
            <w:shd w:val="clear" w:color="auto" w:fill="auto"/>
            <w:noWrap/>
            <w:hideMark/>
          </w:tcPr>
          <w:p w14:paraId="3DED19C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17.107 </w:t>
            </w:r>
          </w:p>
        </w:tc>
        <w:tc>
          <w:tcPr>
            <w:tcW w:w="1200" w:type="dxa"/>
            <w:tcBorders>
              <w:top w:val="nil"/>
              <w:left w:val="nil"/>
              <w:bottom w:val="single" w:sz="4" w:space="0" w:color="auto"/>
              <w:right w:val="single" w:sz="4" w:space="0" w:color="auto"/>
            </w:tcBorders>
            <w:shd w:val="clear" w:color="auto" w:fill="auto"/>
            <w:noWrap/>
            <w:hideMark/>
          </w:tcPr>
          <w:p w14:paraId="4C01C66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7B25F7B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124.691 </w:t>
            </w:r>
          </w:p>
        </w:tc>
        <w:tc>
          <w:tcPr>
            <w:tcW w:w="1520" w:type="dxa"/>
            <w:tcBorders>
              <w:top w:val="nil"/>
              <w:left w:val="nil"/>
              <w:bottom w:val="single" w:sz="4" w:space="0" w:color="auto"/>
              <w:right w:val="single" w:sz="4" w:space="0" w:color="auto"/>
            </w:tcBorders>
            <w:shd w:val="clear" w:color="auto" w:fill="auto"/>
            <w:noWrap/>
            <w:hideMark/>
          </w:tcPr>
          <w:p w14:paraId="7A9E446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89.025 </w:t>
            </w:r>
          </w:p>
        </w:tc>
      </w:tr>
      <w:tr w:rsidR="001C6FB3" w:rsidRPr="001C6FB3" w14:paraId="5B4EA681"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D4C98B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SE-N_21</w:t>
            </w:r>
          </w:p>
        </w:tc>
        <w:tc>
          <w:tcPr>
            <w:tcW w:w="1200" w:type="dxa"/>
            <w:tcBorders>
              <w:top w:val="nil"/>
              <w:left w:val="nil"/>
              <w:bottom w:val="single" w:sz="4" w:space="0" w:color="auto"/>
              <w:right w:val="single" w:sz="4" w:space="0" w:color="auto"/>
            </w:tcBorders>
            <w:shd w:val="clear" w:color="auto" w:fill="auto"/>
            <w:noWrap/>
            <w:hideMark/>
          </w:tcPr>
          <w:p w14:paraId="4E8C864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245.924 </w:t>
            </w:r>
          </w:p>
        </w:tc>
        <w:tc>
          <w:tcPr>
            <w:tcW w:w="1600" w:type="dxa"/>
            <w:tcBorders>
              <w:top w:val="nil"/>
              <w:left w:val="nil"/>
              <w:bottom w:val="single" w:sz="4" w:space="0" w:color="auto"/>
              <w:right w:val="single" w:sz="4" w:space="0" w:color="auto"/>
            </w:tcBorders>
            <w:shd w:val="clear" w:color="auto" w:fill="auto"/>
            <w:noWrap/>
            <w:hideMark/>
          </w:tcPr>
          <w:p w14:paraId="0008B9D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94.035 </w:t>
            </w:r>
          </w:p>
        </w:tc>
        <w:tc>
          <w:tcPr>
            <w:tcW w:w="1200" w:type="dxa"/>
            <w:tcBorders>
              <w:top w:val="nil"/>
              <w:left w:val="nil"/>
              <w:bottom w:val="single" w:sz="4" w:space="0" w:color="auto"/>
              <w:right w:val="single" w:sz="4" w:space="0" w:color="auto"/>
            </w:tcBorders>
            <w:shd w:val="clear" w:color="auto" w:fill="auto"/>
            <w:noWrap/>
            <w:hideMark/>
          </w:tcPr>
          <w:p w14:paraId="69CE821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54.056 </w:t>
            </w:r>
          </w:p>
        </w:tc>
        <w:tc>
          <w:tcPr>
            <w:tcW w:w="1200" w:type="dxa"/>
            <w:tcBorders>
              <w:top w:val="nil"/>
              <w:left w:val="nil"/>
              <w:bottom w:val="single" w:sz="4" w:space="0" w:color="auto"/>
              <w:right w:val="single" w:sz="4" w:space="0" w:color="auto"/>
            </w:tcBorders>
            <w:shd w:val="clear" w:color="auto" w:fill="auto"/>
            <w:noWrap/>
            <w:hideMark/>
          </w:tcPr>
          <w:p w14:paraId="32607D8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1.526 </w:t>
            </w:r>
          </w:p>
        </w:tc>
        <w:tc>
          <w:tcPr>
            <w:tcW w:w="1200" w:type="dxa"/>
            <w:tcBorders>
              <w:top w:val="nil"/>
              <w:left w:val="nil"/>
              <w:bottom w:val="single" w:sz="4" w:space="0" w:color="auto"/>
              <w:right w:val="single" w:sz="4" w:space="0" w:color="auto"/>
            </w:tcBorders>
            <w:shd w:val="clear" w:color="auto" w:fill="auto"/>
            <w:noWrap/>
            <w:hideMark/>
          </w:tcPr>
          <w:p w14:paraId="3ABD544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395.541 </w:t>
            </w:r>
          </w:p>
        </w:tc>
        <w:tc>
          <w:tcPr>
            <w:tcW w:w="1520" w:type="dxa"/>
            <w:tcBorders>
              <w:top w:val="nil"/>
              <w:left w:val="nil"/>
              <w:bottom w:val="single" w:sz="4" w:space="0" w:color="auto"/>
              <w:right w:val="single" w:sz="4" w:space="0" w:color="auto"/>
            </w:tcBorders>
            <w:shd w:val="clear" w:color="auto" w:fill="auto"/>
            <w:noWrap/>
            <w:hideMark/>
          </w:tcPr>
          <w:p w14:paraId="0C5606C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232.530 </w:t>
            </w:r>
          </w:p>
        </w:tc>
      </w:tr>
      <w:tr w:rsidR="001C6FB3" w:rsidRPr="001C6FB3" w14:paraId="447A291A"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356952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SE-N_22</w:t>
            </w:r>
          </w:p>
        </w:tc>
        <w:tc>
          <w:tcPr>
            <w:tcW w:w="1200" w:type="dxa"/>
            <w:tcBorders>
              <w:top w:val="nil"/>
              <w:left w:val="nil"/>
              <w:bottom w:val="single" w:sz="4" w:space="0" w:color="auto"/>
              <w:right w:val="single" w:sz="4" w:space="0" w:color="auto"/>
            </w:tcBorders>
            <w:shd w:val="clear" w:color="auto" w:fill="auto"/>
            <w:noWrap/>
            <w:hideMark/>
          </w:tcPr>
          <w:p w14:paraId="5BA3ECE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30.820 </w:t>
            </w:r>
          </w:p>
        </w:tc>
        <w:tc>
          <w:tcPr>
            <w:tcW w:w="1600" w:type="dxa"/>
            <w:tcBorders>
              <w:top w:val="nil"/>
              <w:left w:val="nil"/>
              <w:bottom w:val="single" w:sz="4" w:space="0" w:color="auto"/>
              <w:right w:val="single" w:sz="4" w:space="0" w:color="auto"/>
            </w:tcBorders>
            <w:shd w:val="clear" w:color="auto" w:fill="auto"/>
            <w:noWrap/>
            <w:hideMark/>
          </w:tcPr>
          <w:p w14:paraId="3AC4328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11.785 </w:t>
            </w:r>
          </w:p>
        </w:tc>
        <w:tc>
          <w:tcPr>
            <w:tcW w:w="1200" w:type="dxa"/>
            <w:tcBorders>
              <w:top w:val="nil"/>
              <w:left w:val="nil"/>
              <w:bottom w:val="single" w:sz="4" w:space="0" w:color="auto"/>
              <w:right w:val="single" w:sz="4" w:space="0" w:color="auto"/>
            </w:tcBorders>
            <w:shd w:val="clear" w:color="auto" w:fill="auto"/>
            <w:noWrap/>
            <w:hideMark/>
          </w:tcPr>
          <w:p w14:paraId="13D46D3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6.775 </w:t>
            </w:r>
          </w:p>
        </w:tc>
        <w:tc>
          <w:tcPr>
            <w:tcW w:w="1200" w:type="dxa"/>
            <w:tcBorders>
              <w:top w:val="nil"/>
              <w:left w:val="nil"/>
              <w:bottom w:val="single" w:sz="4" w:space="0" w:color="auto"/>
              <w:right w:val="single" w:sz="4" w:space="0" w:color="auto"/>
            </w:tcBorders>
            <w:shd w:val="clear" w:color="auto" w:fill="auto"/>
            <w:noWrap/>
            <w:hideMark/>
          </w:tcPr>
          <w:p w14:paraId="576ECBF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422 </w:t>
            </w:r>
          </w:p>
        </w:tc>
        <w:tc>
          <w:tcPr>
            <w:tcW w:w="1200" w:type="dxa"/>
            <w:tcBorders>
              <w:top w:val="nil"/>
              <w:left w:val="nil"/>
              <w:bottom w:val="single" w:sz="4" w:space="0" w:color="auto"/>
              <w:right w:val="single" w:sz="4" w:space="0" w:color="auto"/>
            </w:tcBorders>
            <w:shd w:val="clear" w:color="auto" w:fill="auto"/>
            <w:noWrap/>
            <w:hideMark/>
          </w:tcPr>
          <w:p w14:paraId="5092CB2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49.801 </w:t>
            </w:r>
          </w:p>
        </w:tc>
        <w:tc>
          <w:tcPr>
            <w:tcW w:w="1520" w:type="dxa"/>
            <w:tcBorders>
              <w:top w:val="nil"/>
              <w:left w:val="nil"/>
              <w:bottom w:val="single" w:sz="4" w:space="0" w:color="auto"/>
              <w:right w:val="single" w:sz="4" w:space="0" w:color="auto"/>
            </w:tcBorders>
            <w:shd w:val="clear" w:color="auto" w:fill="auto"/>
            <w:noWrap/>
            <w:hideMark/>
          </w:tcPr>
          <w:p w14:paraId="2A88282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35.027 </w:t>
            </w:r>
          </w:p>
        </w:tc>
      </w:tr>
      <w:tr w:rsidR="001C6FB3" w:rsidRPr="001C6FB3" w14:paraId="64812BEC"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D87B3B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SE-N_23</w:t>
            </w:r>
          </w:p>
        </w:tc>
        <w:tc>
          <w:tcPr>
            <w:tcW w:w="1200" w:type="dxa"/>
            <w:tcBorders>
              <w:top w:val="nil"/>
              <w:left w:val="nil"/>
              <w:bottom w:val="single" w:sz="4" w:space="0" w:color="auto"/>
              <w:right w:val="single" w:sz="4" w:space="0" w:color="auto"/>
            </w:tcBorders>
            <w:shd w:val="clear" w:color="auto" w:fill="auto"/>
            <w:noWrap/>
            <w:hideMark/>
          </w:tcPr>
          <w:p w14:paraId="7A067B8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35.710 </w:t>
            </w:r>
          </w:p>
        </w:tc>
        <w:tc>
          <w:tcPr>
            <w:tcW w:w="1600" w:type="dxa"/>
            <w:tcBorders>
              <w:top w:val="nil"/>
              <w:left w:val="nil"/>
              <w:bottom w:val="single" w:sz="4" w:space="0" w:color="auto"/>
              <w:right w:val="single" w:sz="4" w:space="0" w:color="auto"/>
            </w:tcBorders>
            <w:shd w:val="clear" w:color="auto" w:fill="auto"/>
            <w:noWrap/>
            <w:hideMark/>
          </w:tcPr>
          <w:p w14:paraId="65BEA4A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13.655 </w:t>
            </w:r>
          </w:p>
        </w:tc>
        <w:tc>
          <w:tcPr>
            <w:tcW w:w="1200" w:type="dxa"/>
            <w:tcBorders>
              <w:top w:val="nil"/>
              <w:left w:val="nil"/>
              <w:bottom w:val="single" w:sz="4" w:space="0" w:color="auto"/>
              <w:right w:val="single" w:sz="4" w:space="0" w:color="auto"/>
            </w:tcBorders>
            <w:shd w:val="clear" w:color="auto" w:fill="auto"/>
            <w:noWrap/>
            <w:hideMark/>
          </w:tcPr>
          <w:p w14:paraId="5DC002D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7.849 </w:t>
            </w:r>
          </w:p>
        </w:tc>
        <w:tc>
          <w:tcPr>
            <w:tcW w:w="1200" w:type="dxa"/>
            <w:tcBorders>
              <w:top w:val="nil"/>
              <w:left w:val="nil"/>
              <w:bottom w:val="single" w:sz="4" w:space="0" w:color="auto"/>
              <w:right w:val="single" w:sz="4" w:space="0" w:color="auto"/>
            </w:tcBorders>
            <w:shd w:val="clear" w:color="auto" w:fill="auto"/>
            <w:noWrap/>
            <w:hideMark/>
          </w:tcPr>
          <w:p w14:paraId="2A3AFB2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219 </w:t>
            </w:r>
          </w:p>
        </w:tc>
        <w:tc>
          <w:tcPr>
            <w:tcW w:w="1200" w:type="dxa"/>
            <w:tcBorders>
              <w:top w:val="nil"/>
              <w:left w:val="nil"/>
              <w:bottom w:val="single" w:sz="4" w:space="0" w:color="auto"/>
              <w:right w:val="single" w:sz="4" w:space="0" w:color="auto"/>
            </w:tcBorders>
            <w:shd w:val="clear" w:color="auto" w:fill="auto"/>
            <w:noWrap/>
            <w:hideMark/>
          </w:tcPr>
          <w:p w14:paraId="33C2E93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57.433 </w:t>
            </w:r>
          </w:p>
        </w:tc>
        <w:tc>
          <w:tcPr>
            <w:tcW w:w="1520" w:type="dxa"/>
            <w:tcBorders>
              <w:top w:val="nil"/>
              <w:left w:val="nil"/>
              <w:bottom w:val="single" w:sz="4" w:space="0" w:color="auto"/>
              <w:right w:val="single" w:sz="4" w:space="0" w:color="auto"/>
            </w:tcBorders>
            <w:shd w:val="clear" w:color="auto" w:fill="auto"/>
            <w:noWrap/>
            <w:hideMark/>
          </w:tcPr>
          <w:p w14:paraId="5779536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36.976 </w:t>
            </w:r>
          </w:p>
        </w:tc>
      </w:tr>
      <w:tr w:rsidR="001C6FB3" w:rsidRPr="001C6FB3" w14:paraId="14296651"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A7EDB9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SE-N_24</w:t>
            </w:r>
          </w:p>
        </w:tc>
        <w:tc>
          <w:tcPr>
            <w:tcW w:w="1200" w:type="dxa"/>
            <w:tcBorders>
              <w:top w:val="nil"/>
              <w:left w:val="nil"/>
              <w:bottom w:val="single" w:sz="4" w:space="0" w:color="auto"/>
              <w:right w:val="single" w:sz="4" w:space="0" w:color="auto"/>
            </w:tcBorders>
            <w:shd w:val="clear" w:color="auto" w:fill="auto"/>
            <w:noWrap/>
            <w:hideMark/>
          </w:tcPr>
          <w:p w14:paraId="7FBB2E6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49.671 </w:t>
            </w:r>
          </w:p>
        </w:tc>
        <w:tc>
          <w:tcPr>
            <w:tcW w:w="1600" w:type="dxa"/>
            <w:tcBorders>
              <w:top w:val="nil"/>
              <w:left w:val="nil"/>
              <w:bottom w:val="single" w:sz="4" w:space="0" w:color="auto"/>
              <w:right w:val="single" w:sz="4" w:space="0" w:color="auto"/>
            </w:tcBorders>
            <w:shd w:val="clear" w:color="auto" w:fill="auto"/>
            <w:noWrap/>
            <w:hideMark/>
          </w:tcPr>
          <w:p w14:paraId="4AF043F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18.993 </w:t>
            </w:r>
          </w:p>
        </w:tc>
        <w:tc>
          <w:tcPr>
            <w:tcW w:w="1200" w:type="dxa"/>
            <w:tcBorders>
              <w:top w:val="nil"/>
              <w:left w:val="nil"/>
              <w:bottom w:val="single" w:sz="4" w:space="0" w:color="auto"/>
              <w:right w:val="single" w:sz="4" w:space="0" w:color="auto"/>
            </w:tcBorders>
            <w:shd w:val="clear" w:color="auto" w:fill="auto"/>
            <w:noWrap/>
            <w:hideMark/>
          </w:tcPr>
          <w:p w14:paraId="7E6C420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10.918 </w:t>
            </w:r>
          </w:p>
        </w:tc>
        <w:tc>
          <w:tcPr>
            <w:tcW w:w="1200" w:type="dxa"/>
            <w:tcBorders>
              <w:top w:val="nil"/>
              <w:left w:val="nil"/>
              <w:bottom w:val="single" w:sz="4" w:space="0" w:color="auto"/>
              <w:right w:val="single" w:sz="4" w:space="0" w:color="auto"/>
            </w:tcBorders>
            <w:shd w:val="clear" w:color="auto" w:fill="auto"/>
            <w:noWrap/>
            <w:hideMark/>
          </w:tcPr>
          <w:p w14:paraId="1A2EFF6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225 </w:t>
            </w:r>
          </w:p>
        </w:tc>
        <w:tc>
          <w:tcPr>
            <w:tcW w:w="1200" w:type="dxa"/>
            <w:tcBorders>
              <w:top w:val="nil"/>
              <w:left w:val="nil"/>
              <w:bottom w:val="single" w:sz="4" w:space="0" w:color="auto"/>
              <w:right w:val="single" w:sz="4" w:space="0" w:color="auto"/>
            </w:tcBorders>
            <w:shd w:val="clear" w:color="auto" w:fill="auto"/>
            <w:noWrap/>
            <w:hideMark/>
          </w:tcPr>
          <w:p w14:paraId="180A11D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79.808 </w:t>
            </w:r>
          </w:p>
        </w:tc>
        <w:tc>
          <w:tcPr>
            <w:tcW w:w="1520" w:type="dxa"/>
            <w:tcBorders>
              <w:top w:val="nil"/>
              <w:left w:val="nil"/>
              <w:bottom w:val="single" w:sz="4" w:space="0" w:color="auto"/>
              <w:right w:val="single" w:sz="4" w:space="0" w:color="auto"/>
            </w:tcBorders>
            <w:shd w:val="clear" w:color="auto" w:fill="auto"/>
            <w:noWrap/>
            <w:hideMark/>
          </w:tcPr>
          <w:p w14:paraId="555AB6F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54.272 </w:t>
            </w:r>
          </w:p>
        </w:tc>
      </w:tr>
      <w:tr w:rsidR="001C6FB3" w:rsidRPr="001C6FB3" w14:paraId="199B0DF9"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346E35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SE-N_25</w:t>
            </w:r>
          </w:p>
        </w:tc>
        <w:tc>
          <w:tcPr>
            <w:tcW w:w="1200" w:type="dxa"/>
            <w:tcBorders>
              <w:top w:val="nil"/>
              <w:left w:val="nil"/>
              <w:bottom w:val="single" w:sz="4" w:space="0" w:color="auto"/>
              <w:right w:val="single" w:sz="4" w:space="0" w:color="auto"/>
            </w:tcBorders>
            <w:shd w:val="clear" w:color="auto" w:fill="auto"/>
            <w:noWrap/>
            <w:hideMark/>
          </w:tcPr>
          <w:p w14:paraId="218BE64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29.450 </w:t>
            </w:r>
          </w:p>
        </w:tc>
        <w:tc>
          <w:tcPr>
            <w:tcW w:w="1600" w:type="dxa"/>
            <w:tcBorders>
              <w:top w:val="nil"/>
              <w:left w:val="nil"/>
              <w:bottom w:val="single" w:sz="4" w:space="0" w:color="auto"/>
              <w:right w:val="single" w:sz="4" w:space="0" w:color="auto"/>
            </w:tcBorders>
            <w:shd w:val="clear" w:color="auto" w:fill="auto"/>
            <w:noWrap/>
            <w:hideMark/>
          </w:tcPr>
          <w:p w14:paraId="0F0F218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11.261 </w:t>
            </w:r>
          </w:p>
        </w:tc>
        <w:tc>
          <w:tcPr>
            <w:tcW w:w="1200" w:type="dxa"/>
            <w:tcBorders>
              <w:top w:val="nil"/>
              <w:left w:val="nil"/>
              <w:bottom w:val="single" w:sz="4" w:space="0" w:color="auto"/>
              <w:right w:val="single" w:sz="4" w:space="0" w:color="auto"/>
            </w:tcBorders>
            <w:shd w:val="clear" w:color="auto" w:fill="auto"/>
            <w:noWrap/>
            <w:hideMark/>
          </w:tcPr>
          <w:p w14:paraId="528697D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6.473 </w:t>
            </w:r>
          </w:p>
        </w:tc>
        <w:tc>
          <w:tcPr>
            <w:tcW w:w="1200" w:type="dxa"/>
            <w:tcBorders>
              <w:top w:val="nil"/>
              <w:left w:val="nil"/>
              <w:bottom w:val="single" w:sz="4" w:space="0" w:color="auto"/>
              <w:right w:val="single" w:sz="4" w:space="0" w:color="auto"/>
            </w:tcBorders>
            <w:shd w:val="clear" w:color="auto" w:fill="auto"/>
            <w:noWrap/>
            <w:hideMark/>
          </w:tcPr>
          <w:p w14:paraId="107C758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92 </w:t>
            </w:r>
          </w:p>
        </w:tc>
        <w:tc>
          <w:tcPr>
            <w:tcW w:w="1200" w:type="dxa"/>
            <w:tcBorders>
              <w:top w:val="nil"/>
              <w:left w:val="nil"/>
              <w:bottom w:val="single" w:sz="4" w:space="0" w:color="auto"/>
              <w:right w:val="single" w:sz="4" w:space="0" w:color="auto"/>
            </w:tcBorders>
            <w:shd w:val="clear" w:color="auto" w:fill="auto"/>
            <w:noWrap/>
            <w:hideMark/>
          </w:tcPr>
          <w:p w14:paraId="11B605D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47.276 </w:t>
            </w:r>
          </w:p>
        </w:tc>
        <w:tc>
          <w:tcPr>
            <w:tcW w:w="1520" w:type="dxa"/>
            <w:tcBorders>
              <w:top w:val="nil"/>
              <w:left w:val="nil"/>
              <w:bottom w:val="single" w:sz="4" w:space="0" w:color="auto"/>
              <w:right w:val="single" w:sz="4" w:space="0" w:color="auto"/>
            </w:tcBorders>
            <w:shd w:val="clear" w:color="auto" w:fill="auto"/>
            <w:noWrap/>
            <w:hideMark/>
          </w:tcPr>
          <w:p w14:paraId="0F0A4F9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34.248 </w:t>
            </w:r>
          </w:p>
        </w:tc>
      </w:tr>
      <w:tr w:rsidR="001C6FB3" w:rsidRPr="001C6FB3" w14:paraId="17A2FCB1"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C73C7F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SE-N_26</w:t>
            </w:r>
          </w:p>
        </w:tc>
        <w:tc>
          <w:tcPr>
            <w:tcW w:w="1200" w:type="dxa"/>
            <w:tcBorders>
              <w:top w:val="nil"/>
              <w:left w:val="nil"/>
              <w:bottom w:val="single" w:sz="4" w:space="0" w:color="auto"/>
              <w:right w:val="single" w:sz="4" w:space="0" w:color="auto"/>
            </w:tcBorders>
            <w:shd w:val="clear" w:color="auto" w:fill="auto"/>
            <w:noWrap/>
            <w:hideMark/>
          </w:tcPr>
          <w:p w14:paraId="30CA7B7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95.341 </w:t>
            </w:r>
          </w:p>
        </w:tc>
        <w:tc>
          <w:tcPr>
            <w:tcW w:w="1600" w:type="dxa"/>
            <w:tcBorders>
              <w:top w:val="nil"/>
              <w:left w:val="nil"/>
              <w:bottom w:val="single" w:sz="4" w:space="0" w:color="auto"/>
              <w:right w:val="single" w:sz="4" w:space="0" w:color="auto"/>
            </w:tcBorders>
            <w:shd w:val="clear" w:color="auto" w:fill="auto"/>
            <w:noWrap/>
            <w:hideMark/>
          </w:tcPr>
          <w:p w14:paraId="62F0258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36.456 </w:t>
            </w:r>
          </w:p>
        </w:tc>
        <w:tc>
          <w:tcPr>
            <w:tcW w:w="1200" w:type="dxa"/>
            <w:tcBorders>
              <w:top w:val="nil"/>
              <w:left w:val="nil"/>
              <w:bottom w:val="single" w:sz="4" w:space="0" w:color="auto"/>
              <w:right w:val="single" w:sz="4" w:space="0" w:color="auto"/>
            </w:tcBorders>
            <w:shd w:val="clear" w:color="auto" w:fill="auto"/>
            <w:noWrap/>
            <w:hideMark/>
          </w:tcPr>
          <w:p w14:paraId="31DC91F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20.957 </w:t>
            </w:r>
          </w:p>
        </w:tc>
        <w:tc>
          <w:tcPr>
            <w:tcW w:w="1200" w:type="dxa"/>
            <w:tcBorders>
              <w:top w:val="nil"/>
              <w:left w:val="nil"/>
              <w:bottom w:val="single" w:sz="4" w:space="0" w:color="auto"/>
              <w:right w:val="single" w:sz="4" w:space="0" w:color="auto"/>
            </w:tcBorders>
            <w:shd w:val="clear" w:color="auto" w:fill="auto"/>
            <w:noWrap/>
            <w:hideMark/>
          </w:tcPr>
          <w:p w14:paraId="75D7CBF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566 </w:t>
            </w:r>
          </w:p>
        </w:tc>
        <w:tc>
          <w:tcPr>
            <w:tcW w:w="1200" w:type="dxa"/>
            <w:tcBorders>
              <w:top w:val="nil"/>
              <w:left w:val="nil"/>
              <w:bottom w:val="single" w:sz="4" w:space="0" w:color="auto"/>
              <w:right w:val="single" w:sz="4" w:space="0" w:color="auto"/>
            </w:tcBorders>
            <w:shd w:val="clear" w:color="auto" w:fill="auto"/>
            <w:noWrap/>
            <w:hideMark/>
          </w:tcPr>
          <w:p w14:paraId="72B81DB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153.319 </w:t>
            </w:r>
          </w:p>
        </w:tc>
        <w:tc>
          <w:tcPr>
            <w:tcW w:w="1520" w:type="dxa"/>
            <w:tcBorders>
              <w:top w:val="nil"/>
              <w:left w:val="nil"/>
              <w:bottom w:val="single" w:sz="4" w:space="0" w:color="auto"/>
              <w:right w:val="single" w:sz="4" w:space="0" w:color="auto"/>
            </w:tcBorders>
            <w:shd w:val="clear" w:color="auto" w:fill="auto"/>
            <w:noWrap/>
            <w:hideMark/>
          </w:tcPr>
          <w:p w14:paraId="1C58D9A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148.480 </w:t>
            </w:r>
          </w:p>
        </w:tc>
      </w:tr>
      <w:tr w:rsidR="001C6FB3" w:rsidRPr="001C6FB3" w14:paraId="55735F1E"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2C4D30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SE-N_27</w:t>
            </w:r>
          </w:p>
        </w:tc>
        <w:tc>
          <w:tcPr>
            <w:tcW w:w="1200" w:type="dxa"/>
            <w:tcBorders>
              <w:top w:val="nil"/>
              <w:left w:val="nil"/>
              <w:bottom w:val="single" w:sz="4" w:space="0" w:color="auto"/>
              <w:right w:val="single" w:sz="4" w:space="0" w:color="auto"/>
            </w:tcBorders>
            <w:shd w:val="clear" w:color="auto" w:fill="auto"/>
            <w:noWrap/>
            <w:hideMark/>
          </w:tcPr>
          <w:p w14:paraId="33E0FE1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15.445 </w:t>
            </w:r>
          </w:p>
        </w:tc>
        <w:tc>
          <w:tcPr>
            <w:tcW w:w="1600" w:type="dxa"/>
            <w:tcBorders>
              <w:top w:val="nil"/>
              <w:left w:val="nil"/>
              <w:bottom w:val="single" w:sz="4" w:space="0" w:color="auto"/>
              <w:right w:val="single" w:sz="4" w:space="0" w:color="auto"/>
            </w:tcBorders>
            <w:shd w:val="clear" w:color="auto" w:fill="auto"/>
            <w:noWrap/>
            <w:hideMark/>
          </w:tcPr>
          <w:p w14:paraId="597FF7C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5.906 </w:t>
            </w:r>
          </w:p>
        </w:tc>
        <w:tc>
          <w:tcPr>
            <w:tcW w:w="1200" w:type="dxa"/>
            <w:tcBorders>
              <w:top w:val="nil"/>
              <w:left w:val="nil"/>
              <w:bottom w:val="single" w:sz="4" w:space="0" w:color="auto"/>
              <w:right w:val="single" w:sz="4" w:space="0" w:color="auto"/>
            </w:tcBorders>
            <w:shd w:val="clear" w:color="auto" w:fill="auto"/>
            <w:noWrap/>
            <w:hideMark/>
          </w:tcPr>
          <w:p w14:paraId="1D51046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3.395 </w:t>
            </w:r>
          </w:p>
        </w:tc>
        <w:tc>
          <w:tcPr>
            <w:tcW w:w="1200" w:type="dxa"/>
            <w:tcBorders>
              <w:top w:val="nil"/>
              <w:left w:val="nil"/>
              <w:bottom w:val="single" w:sz="4" w:space="0" w:color="auto"/>
              <w:right w:val="single" w:sz="4" w:space="0" w:color="auto"/>
            </w:tcBorders>
            <w:shd w:val="clear" w:color="auto" w:fill="auto"/>
            <w:noWrap/>
            <w:hideMark/>
          </w:tcPr>
          <w:p w14:paraId="4821BF7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51BB74A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24.745 </w:t>
            </w:r>
          </w:p>
        </w:tc>
        <w:tc>
          <w:tcPr>
            <w:tcW w:w="1520" w:type="dxa"/>
            <w:tcBorders>
              <w:top w:val="nil"/>
              <w:left w:val="nil"/>
              <w:bottom w:val="single" w:sz="4" w:space="0" w:color="auto"/>
              <w:right w:val="single" w:sz="4" w:space="0" w:color="auto"/>
            </w:tcBorders>
            <w:shd w:val="clear" w:color="auto" w:fill="auto"/>
            <w:noWrap/>
            <w:hideMark/>
          </w:tcPr>
          <w:p w14:paraId="1F77E40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21.142 </w:t>
            </w:r>
          </w:p>
        </w:tc>
      </w:tr>
      <w:tr w:rsidR="001C6FB3" w:rsidRPr="001C6FB3" w14:paraId="1476A682"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614F0C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SE-N_28</w:t>
            </w:r>
          </w:p>
        </w:tc>
        <w:tc>
          <w:tcPr>
            <w:tcW w:w="1200" w:type="dxa"/>
            <w:tcBorders>
              <w:top w:val="nil"/>
              <w:left w:val="nil"/>
              <w:bottom w:val="single" w:sz="4" w:space="0" w:color="auto"/>
              <w:right w:val="single" w:sz="4" w:space="0" w:color="auto"/>
            </w:tcBorders>
            <w:shd w:val="clear" w:color="auto" w:fill="auto"/>
            <w:noWrap/>
            <w:hideMark/>
          </w:tcPr>
          <w:p w14:paraId="2C666EF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65.332 </w:t>
            </w:r>
          </w:p>
        </w:tc>
        <w:tc>
          <w:tcPr>
            <w:tcW w:w="1600" w:type="dxa"/>
            <w:tcBorders>
              <w:top w:val="nil"/>
              <w:left w:val="nil"/>
              <w:bottom w:val="single" w:sz="4" w:space="0" w:color="auto"/>
              <w:right w:val="single" w:sz="4" w:space="0" w:color="auto"/>
            </w:tcBorders>
            <w:shd w:val="clear" w:color="auto" w:fill="auto"/>
            <w:noWrap/>
            <w:hideMark/>
          </w:tcPr>
          <w:p w14:paraId="70BCD88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24.981 </w:t>
            </w:r>
          </w:p>
        </w:tc>
        <w:tc>
          <w:tcPr>
            <w:tcW w:w="1200" w:type="dxa"/>
            <w:tcBorders>
              <w:top w:val="nil"/>
              <w:left w:val="nil"/>
              <w:bottom w:val="single" w:sz="4" w:space="0" w:color="auto"/>
              <w:right w:val="single" w:sz="4" w:space="0" w:color="auto"/>
            </w:tcBorders>
            <w:shd w:val="clear" w:color="auto" w:fill="auto"/>
            <w:noWrap/>
            <w:hideMark/>
          </w:tcPr>
          <w:p w14:paraId="17CC374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14.361 </w:t>
            </w:r>
          </w:p>
        </w:tc>
        <w:tc>
          <w:tcPr>
            <w:tcW w:w="1200" w:type="dxa"/>
            <w:tcBorders>
              <w:top w:val="nil"/>
              <w:left w:val="nil"/>
              <w:bottom w:val="single" w:sz="4" w:space="0" w:color="auto"/>
              <w:right w:val="single" w:sz="4" w:space="0" w:color="auto"/>
            </w:tcBorders>
            <w:shd w:val="clear" w:color="auto" w:fill="auto"/>
            <w:noWrap/>
            <w:hideMark/>
          </w:tcPr>
          <w:p w14:paraId="107125C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401 </w:t>
            </w:r>
          </w:p>
        </w:tc>
        <w:tc>
          <w:tcPr>
            <w:tcW w:w="1200" w:type="dxa"/>
            <w:tcBorders>
              <w:top w:val="nil"/>
              <w:left w:val="nil"/>
              <w:bottom w:val="single" w:sz="4" w:space="0" w:color="auto"/>
              <w:right w:val="single" w:sz="4" w:space="0" w:color="auto"/>
            </w:tcBorders>
            <w:shd w:val="clear" w:color="auto" w:fill="auto"/>
            <w:noWrap/>
            <w:hideMark/>
          </w:tcPr>
          <w:p w14:paraId="5FC27F8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105.075 </w:t>
            </w:r>
          </w:p>
        </w:tc>
        <w:tc>
          <w:tcPr>
            <w:tcW w:w="1520" w:type="dxa"/>
            <w:tcBorders>
              <w:top w:val="nil"/>
              <w:left w:val="nil"/>
              <w:bottom w:val="single" w:sz="4" w:space="0" w:color="auto"/>
              <w:right w:val="single" w:sz="4" w:space="0" w:color="auto"/>
            </w:tcBorders>
            <w:shd w:val="clear" w:color="auto" w:fill="auto"/>
            <w:noWrap/>
            <w:hideMark/>
          </w:tcPr>
          <w:p w14:paraId="43A462F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102.501 </w:t>
            </w:r>
          </w:p>
        </w:tc>
      </w:tr>
      <w:tr w:rsidR="001C6FB3" w:rsidRPr="001C6FB3" w14:paraId="6BB157DD"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26DE82D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SE-N_29</w:t>
            </w:r>
          </w:p>
        </w:tc>
        <w:tc>
          <w:tcPr>
            <w:tcW w:w="1200" w:type="dxa"/>
            <w:tcBorders>
              <w:top w:val="nil"/>
              <w:left w:val="nil"/>
              <w:bottom w:val="single" w:sz="4" w:space="0" w:color="auto"/>
              <w:right w:val="single" w:sz="4" w:space="0" w:color="auto"/>
            </w:tcBorders>
            <w:shd w:val="clear" w:color="auto" w:fill="auto"/>
            <w:noWrap/>
            <w:hideMark/>
          </w:tcPr>
          <w:p w14:paraId="414E8C7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88.649 </w:t>
            </w:r>
          </w:p>
        </w:tc>
        <w:tc>
          <w:tcPr>
            <w:tcW w:w="1600" w:type="dxa"/>
            <w:tcBorders>
              <w:top w:val="nil"/>
              <w:left w:val="nil"/>
              <w:bottom w:val="single" w:sz="4" w:space="0" w:color="auto"/>
              <w:right w:val="single" w:sz="4" w:space="0" w:color="auto"/>
            </w:tcBorders>
            <w:shd w:val="clear" w:color="auto" w:fill="auto"/>
            <w:noWrap/>
            <w:hideMark/>
          </w:tcPr>
          <w:p w14:paraId="7D6F453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33.897 </w:t>
            </w:r>
          </w:p>
        </w:tc>
        <w:tc>
          <w:tcPr>
            <w:tcW w:w="1200" w:type="dxa"/>
            <w:tcBorders>
              <w:top w:val="nil"/>
              <w:left w:val="nil"/>
              <w:bottom w:val="single" w:sz="4" w:space="0" w:color="auto"/>
              <w:right w:val="single" w:sz="4" w:space="0" w:color="auto"/>
            </w:tcBorders>
            <w:shd w:val="clear" w:color="auto" w:fill="auto"/>
            <w:noWrap/>
            <w:hideMark/>
          </w:tcPr>
          <w:p w14:paraId="30BFFBB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19.486 </w:t>
            </w:r>
          </w:p>
        </w:tc>
        <w:tc>
          <w:tcPr>
            <w:tcW w:w="1200" w:type="dxa"/>
            <w:tcBorders>
              <w:top w:val="nil"/>
              <w:left w:val="nil"/>
              <w:bottom w:val="single" w:sz="4" w:space="0" w:color="auto"/>
              <w:right w:val="single" w:sz="4" w:space="0" w:color="auto"/>
            </w:tcBorders>
            <w:shd w:val="clear" w:color="auto" w:fill="auto"/>
            <w:noWrap/>
            <w:hideMark/>
          </w:tcPr>
          <w:p w14:paraId="502985E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482 </w:t>
            </w:r>
          </w:p>
        </w:tc>
        <w:tc>
          <w:tcPr>
            <w:tcW w:w="1200" w:type="dxa"/>
            <w:tcBorders>
              <w:top w:val="nil"/>
              <w:left w:val="nil"/>
              <w:bottom w:val="single" w:sz="4" w:space="0" w:color="auto"/>
              <w:right w:val="single" w:sz="4" w:space="0" w:color="auto"/>
            </w:tcBorders>
            <w:shd w:val="clear" w:color="auto" w:fill="auto"/>
            <w:noWrap/>
            <w:hideMark/>
          </w:tcPr>
          <w:p w14:paraId="640305F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142.514 </w:t>
            </w:r>
          </w:p>
        </w:tc>
        <w:tc>
          <w:tcPr>
            <w:tcW w:w="1520" w:type="dxa"/>
            <w:tcBorders>
              <w:top w:val="nil"/>
              <w:left w:val="nil"/>
              <w:bottom w:val="single" w:sz="4" w:space="0" w:color="auto"/>
              <w:right w:val="single" w:sz="4" w:space="0" w:color="auto"/>
            </w:tcBorders>
            <w:shd w:val="clear" w:color="auto" w:fill="auto"/>
            <w:noWrap/>
            <w:hideMark/>
          </w:tcPr>
          <w:p w14:paraId="6309027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109.791 </w:t>
            </w:r>
          </w:p>
        </w:tc>
      </w:tr>
      <w:tr w:rsidR="001C6FB3" w:rsidRPr="001C6FB3" w14:paraId="7D7E7672"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D84AD0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SE-N_30</w:t>
            </w:r>
          </w:p>
        </w:tc>
        <w:tc>
          <w:tcPr>
            <w:tcW w:w="1200" w:type="dxa"/>
            <w:tcBorders>
              <w:top w:val="nil"/>
              <w:left w:val="nil"/>
              <w:bottom w:val="single" w:sz="4" w:space="0" w:color="auto"/>
              <w:right w:val="single" w:sz="4" w:space="0" w:color="auto"/>
            </w:tcBorders>
            <w:shd w:val="clear" w:color="auto" w:fill="auto"/>
            <w:noWrap/>
            <w:hideMark/>
          </w:tcPr>
          <w:p w14:paraId="35EF97A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42.978 </w:t>
            </w:r>
          </w:p>
        </w:tc>
        <w:tc>
          <w:tcPr>
            <w:tcW w:w="1600" w:type="dxa"/>
            <w:tcBorders>
              <w:top w:val="nil"/>
              <w:left w:val="nil"/>
              <w:bottom w:val="single" w:sz="4" w:space="0" w:color="auto"/>
              <w:right w:val="single" w:sz="4" w:space="0" w:color="auto"/>
            </w:tcBorders>
            <w:shd w:val="clear" w:color="auto" w:fill="auto"/>
            <w:noWrap/>
            <w:hideMark/>
          </w:tcPr>
          <w:p w14:paraId="4398AF0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16.434 </w:t>
            </w:r>
          </w:p>
        </w:tc>
        <w:tc>
          <w:tcPr>
            <w:tcW w:w="1200" w:type="dxa"/>
            <w:tcBorders>
              <w:top w:val="nil"/>
              <w:left w:val="nil"/>
              <w:bottom w:val="single" w:sz="4" w:space="0" w:color="auto"/>
              <w:right w:val="single" w:sz="4" w:space="0" w:color="auto"/>
            </w:tcBorders>
            <w:shd w:val="clear" w:color="auto" w:fill="auto"/>
            <w:noWrap/>
            <w:hideMark/>
          </w:tcPr>
          <w:p w14:paraId="537FEB4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9.447 </w:t>
            </w:r>
          </w:p>
        </w:tc>
        <w:tc>
          <w:tcPr>
            <w:tcW w:w="1200" w:type="dxa"/>
            <w:tcBorders>
              <w:top w:val="nil"/>
              <w:left w:val="nil"/>
              <w:bottom w:val="single" w:sz="4" w:space="0" w:color="auto"/>
              <w:right w:val="single" w:sz="4" w:space="0" w:color="auto"/>
            </w:tcBorders>
            <w:shd w:val="clear" w:color="auto" w:fill="auto"/>
            <w:noWrap/>
            <w:hideMark/>
          </w:tcPr>
          <w:p w14:paraId="6D71B1B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 </w:t>
            </w:r>
          </w:p>
        </w:tc>
        <w:tc>
          <w:tcPr>
            <w:tcW w:w="1200" w:type="dxa"/>
            <w:tcBorders>
              <w:top w:val="nil"/>
              <w:left w:val="nil"/>
              <w:bottom w:val="single" w:sz="4" w:space="0" w:color="auto"/>
              <w:right w:val="single" w:sz="4" w:space="0" w:color="auto"/>
            </w:tcBorders>
            <w:shd w:val="clear" w:color="auto" w:fill="auto"/>
            <w:noWrap/>
            <w:hideMark/>
          </w:tcPr>
          <w:p w14:paraId="3DBAEEA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68.867 </w:t>
            </w:r>
          </w:p>
        </w:tc>
        <w:tc>
          <w:tcPr>
            <w:tcW w:w="1520" w:type="dxa"/>
            <w:tcBorders>
              <w:top w:val="nil"/>
              <w:left w:val="nil"/>
              <w:bottom w:val="single" w:sz="4" w:space="0" w:color="auto"/>
              <w:right w:val="single" w:sz="4" w:space="0" w:color="auto"/>
            </w:tcBorders>
            <w:shd w:val="clear" w:color="auto" w:fill="auto"/>
            <w:noWrap/>
            <w:hideMark/>
          </w:tcPr>
          <w:p w14:paraId="47615EC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40.170 </w:t>
            </w:r>
          </w:p>
        </w:tc>
      </w:tr>
      <w:tr w:rsidR="001C6FB3" w:rsidRPr="001C6FB3" w14:paraId="14D89366"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792F86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SE-N_31</w:t>
            </w:r>
          </w:p>
        </w:tc>
        <w:tc>
          <w:tcPr>
            <w:tcW w:w="1200" w:type="dxa"/>
            <w:tcBorders>
              <w:top w:val="nil"/>
              <w:left w:val="nil"/>
              <w:bottom w:val="single" w:sz="4" w:space="0" w:color="auto"/>
              <w:right w:val="single" w:sz="4" w:space="0" w:color="auto"/>
            </w:tcBorders>
            <w:shd w:val="clear" w:color="auto" w:fill="auto"/>
            <w:noWrap/>
            <w:hideMark/>
          </w:tcPr>
          <w:p w14:paraId="5C50BDD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30.268 </w:t>
            </w:r>
          </w:p>
        </w:tc>
        <w:tc>
          <w:tcPr>
            <w:tcW w:w="1600" w:type="dxa"/>
            <w:tcBorders>
              <w:top w:val="nil"/>
              <w:left w:val="nil"/>
              <w:bottom w:val="single" w:sz="4" w:space="0" w:color="auto"/>
              <w:right w:val="single" w:sz="4" w:space="0" w:color="auto"/>
            </w:tcBorders>
            <w:shd w:val="clear" w:color="auto" w:fill="auto"/>
            <w:noWrap/>
            <w:hideMark/>
          </w:tcPr>
          <w:p w14:paraId="2090D2E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11.574 </w:t>
            </w:r>
          </w:p>
        </w:tc>
        <w:tc>
          <w:tcPr>
            <w:tcW w:w="1200" w:type="dxa"/>
            <w:tcBorders>
              <w:top w:val="nil"/>
              <w:left w:val="nil"/>
              <w:bottom w:val="single" w:sz="4" w:space="0" w:color="auto"/>
              <w:right w:val="single" w:sz="4" w:space="0" w:color="auto"/>
            </w:tcBorders>
            <w:shd w:val="clear" w:color="auto" w:fill="auto"/>
            <w:noWrap/>
            <w:hideMark/>
          </w:tcPr>
          <w:p w14:paraId="6EF6C46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6.653 </w:t>
            </w:r>
          </w:p>
        </w:tc>
        <w:tc>
          <w:tcPr>
            <w:tcW w:w="1200" w:type="dxa"/>
            <w:tcBorders>
              <w:top w:val="nil"/>
              <w:left w:val="nil"/>
              <w:bottom w:val="single" w:sz="4" w:space="0" w:color="auto"/>
              <w:right w:val="single" w:sz="4" w:space="0" w:color="auto"/>
            </w:tcBorders>
            <w:shd w:val="clear" w:color="auto" w:fill="auto"/>
            <w:noWrap/>
            <w:hideMark/>
          </w:tcPr>
          <w:p w14:paraId="0BDA566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181 </w:t>
            </w:r>
          </w:p>
        </w:tc>
        <w:tc>
          <w:tcPr>
            <w:tcW w:w="1200" w:type="dxa"/>
            <w:tcBorders>
              <w:top w:val="nil"/>
              <w:left w:val="nil"/>
              <w:bottom w:val="single" w:sz="4" w:space="0" w:color="auto"/>
              <w:right w:val="single" w:sz="4" w:space="0" w:color="auto"/>
            </w:tcBorders>
            <w:shd w:val="clear" w:color="auto" w:fill="auto"/>
            <w:noWrap/>
            <w:hideMark/>
          </w:tcPr>
          <w:p w14:paraId="523167F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48.676 </w:t>
            </w:r>
          </w:p>
        </w:tc>
        <w:tc>
          <w:tcPr>
            <w:tcW w:w="1520" w:type="dxa"/>
            <w:tcBorders>
              <w:top w:val="nil"/>
              <w:left w:val="nil"/>
              <w:bottom w:val="single" w:sz="4" w:space="0" w:color="auto"/>
              <w:right w:val="single" w:sz="4" w:space="0" w:color="auto"/>
            </w:tcBorders>
            <w:shd w:val="clear" w:color="auto" w:fill="auto"/>
            <w:noWrap/>
            <w:hideMark/>
          </w:tcPr>
          <w:p w14:paraId="4C6D36B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33.843 </w:t>
            </w:r>
          </w:p>
        </w:tc>
      </w:tr>
      <w:tr w:rsidR="001C6FB3" w:rsidRPr="001C6FB3" w14:paraId="11B01658"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39B7B2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SE-N_32</w:t>
            </w:r>
          </w:p>
        </w:tc>
        <w:tc>
          <w:tcPr>
            <w:tcW w:w="1200" w:type="dxa"/>
            <w:tcBorders>
              <w:top w:val="nil"/>
              <w:left w:val="nil"/>
              <w:bottom w:val="single" w:sz="4" w:space="0" w:color="auto"/>
              <w:right w:val="single" w:sz="4" w:space="0" w:color="auto"/>
            </w:tcBorders>
            <w:shd w:val="clear" w:color="auto" w:fill="auto"/>
            <w:noWrap/>
            <w:hideMark/>
          </w:tcPr>
          <w:p w14:paraId="0ECFA15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28.416 </w:t>
            </w:r>
          </w:p>
        </w:tc>
        <w:tc>
          <w:tcPr>
            <w:tcW w:w="1600" w:type="dxa"/>
            <w:tcBorders>
              <w:top w:val="nil"/>
              <w:left w:val="nil"/>
              <w:bottom w:val="single" w:sz="4" w:space="0" w:color="auto"/>
              <w:right w:val="single" w:sz="4" w:space="0" w:color="auto"/>
            </w:tcBorders>
            <w:shd w:val="clear" w:color="auto" w:fill="auto"/>
            <w:noWrap/>
            <w:hideMark/>
          </w:tcPr>
          <w:p w14:paraId="4E6D663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10.865 </w:t>
            </w:r>
          </w:p>
        </w:tc>
        <w:tc>
          <w:tcPr>
            <w:tcW w:w="1200" w:type="dxa"/>
            <w:tcBorders>
              <w:top w:val="nil"/>
              <w:left w:val="nil"/>
              <w:bottom w:val="single" w:sz="4" w:space="0" w:color="auto"/>
              <w:right w:val="single" w:sz="4" w:space="0" w:color="auto"/>
            </w:tcBorders>
            <w:shd w:val="clear" w:color="auto" w:fill="auto"/>
            <w:noWrap/>
            <w:hideMark/>
          </w:tcPr>
          <w:p w14:paraId="55F71D2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6.246 </w:t>
            </w:r>
          </w:p>
        </w:tc>
        <w:tc>
          <w:tcPr>
            <w:tcW w:w="1200" w:type="dxa"/>
            <w:tcBorders>
              <w:top w:val="nil"/>
              <w:left w:val="nil"/>
              <w:bottom w:val="single" w:sz="4" w:space="0" w:color="auto"/>
              <w:right w:val="single" w:sz="4" w:space="0" w:color="auto"/>
            </w:tcBorders>
            <w:shd w:val="clear" w:color="auto" w:fill="auto"/>
            <w:noWrap/>
            <w:hideMark/>
          </w:tcPr>
          <w:p w14:paraId="042549F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96 </w:t>
            </w:r>
          </w:p>
        </w:tc>
        <w:tc>
          <w:tcPr>
            <w:tcW w:w="1200" w:type="dxa"/>
            <w:tcBorders>
              <w:top w:val="nil"/>
              <w:left w:val="nil"/>
              <w:bottom w:val="single" w:sz="4" w:space="0" w:color="auto"/>
              <w:right w:val="single" w:sz="4" w:space="0" w:color="auto"/>
            </w:tcBorders>
            <w:shd w:val="clear" w:color="auto" w:fill="auto"/>
            <w:noWrap/>
            <w:hideMark/>
          </w:tcPr>
          <w:p w14:paraId="25934D7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45.623 </w:t>
            </w:r>
          </w:p>
        </w:tc>
        <w:tc>
          <w:tcPr>
            <w:tcW w:w="1520" w:type="dxa"/>
            <w:tcBorders>
              <w:top w:val="nil"/>
              <w:left w:val="nil"/>
              <w:bottom w:val="single" w:sz="4" w:space="0" w:color="auto"/>
              <w:right w:val="single" w:sz="4" w:space="0" w:color="auto"/>
            </w:tcBorders>
            <w:shd w:val="clear" w:color="auto" w:fill="auto"/>
            <w:noWrap/>
            <w:hideMark/>
          </w:tcPr>
          <w:p w14:paraId="1F0EB12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29.418 </w:t>
            </w:r>
          </w:p>
        </w:tc>
      </w:tr>
      <w:tr w:rsidR="001C6FB3" w:rsidRPr="001C6FB3" w14:paraId="62C742FC"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2B55DF4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SE-N_33</w:t>
            </w:r>
          </w:p>
        </w:tc>
        <w:tc>
          <w:tcPr>
            <w:tcW w:w="1200" w:type="dxa"/>
            <w:tcBorders>
              <w:top w:val="nil"/>
              <w:left w:val="nil"/>
              <w:bottom w:val="single" w:sz="4" w:space="0" w:color="auto"/>
              <w:right w:val="single" w:sz="4" w:space="0" w:color="auto"/>
            </w:tcBorders>
            <w:shd w:val="clear" w:color="auto" w:fill="auto"/>
            <w:noWrap/>
            <w:hideMark/>
          </w:tcPr>
          <w:p w14:paraId="186347D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91.404 </w:t>
            </w:r>
          </w:p>
        </w:tc>
        <w:tc>
          <w:tcPr>
            <w:tcW w:w="1600" w:type="dxa"/>
            <w:tcBorders>
              <w:top w:val="nil"/>
              <w:left w:val="nil"/>
              <w:bottom w:val="single" w:sz="4" w:space="0" w:color="auto"/>
              <w:right w:val="single" w:sz="4" w:space="0" w:color="auto"/>
            </w:tcBorders>
            <w:shd w:val="clear" w:color="auto" w:fill="auto"/>
            <w:noWrap/>
            <w:hideMark/>
          </w:tcPr>
          <w:p w14:paraId="33C7BA8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34.950 </w:t>
            </w:r>
          </w:p>
        </w:tc>
        <w:tc>
          <w:tcPr>
            <w:tcW w:w="1200" w:type="dxa"/>
            <w:tcBorders>
              <w:top w:val="nil"/>
              <w:left w:val="nil"/>
              <w:bottom w:val="single" w:sz="4" w:space="0" w:color="auto"/>
              <w:right w:val="single" w:sz="4" w:space="0" w:color="auto"/>
            </w:tcBorders>
            <w:shd w:val="clear" w:color="auto" w:fill="auto"/>
            <w:noWrap/>
            <w:hideMark/>
          </w:tcPr>
          <w:p w14:paraId="104C9CF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20.091 </w:t>
            </w:r>
          </w:p>
        </w:tc>
        <w:tc>
          <w:tcPr>
            <w:tcW w:w="1200" w:type="dxa"/>
            <w:tcBorders>
              <w:top w:val="nil"/>
              <w:left w:val="nil"/>
              <w:bottom w:val="single" w:sz="4" w:space="0" w:color="auto"/>
              <w:right w:val="single" w:sz="4" w:space="0" w:color="auto"/>
            </w:tcBorders>
            <w:shd w:val="clear" w:color="auto" w:fill="auto"/>
            <w:noWrap/>
            <w:hideMark/>
          </w:tcPr>
          <w:p w14:paraId="662DD51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775 </w:t>
            </w:r>
          </w:p>
        </w:tc>
        <w:tc>
          <w:tcPr>
            <w:tcW w:w="1200" w:type="dxa"/>
            <w:tcBorders>
              <w:top w:val="nil"/>
              <w:left w:val="nil"/>
              <w:bottom w:val="single" w:sz="4" w:space="0" w:color="auto"/>
              <w:right w:val="single" w:sz="4" w:space="0" w:color="auto"/>
            </w:tcBorders>
            <w:shd w:val="clear" w:color="auto" w:fill="auto"/>
            <w:noWrap/>
            <w:hideMark/>
          </w:tcPr>
          <w:p w14:paraId="0753CF4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147.220 </w:t>
            </w:r>
          </w:p>
        </w:tc>
        <w:tc>
          <w:tcPr>
            <w:tcW w:w="1520" w:type="dxa"/>
            <w:tcBorders>
              <w:top w:val="nil"/>
              <w:left w:val="nil"/>
              <w:bottom w:val="single" w:sz="4" w:space="0" w:color="auto"/>
              <w:right w:val="single" w:sz="4" w:space="0" w:color="auto"/>
            </w:tcBorders>
            <w:shd w:val="clear" w:color="auto" w:fill="auto"/>
            <w:noWrap/>
            <w:hideMark/>
          </w:tcPr>
          <w:p w14:paraId="3542E7E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96.309 </w:t>
            </w:r>
          </w:p>
        </w:tc>
      </w:tr>
      <w:tr w:rsidR="001C6FB3" w:rsidRPr="001C6FB3" w14:paraId="4258F627"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161B4F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SE-N_34</w:t>
            </w:r>
          </w:p>
        </w:tc>
        <w:tc>
          <w:tcPr>
            <w:tcW w:w="1200" w:type="dxa"/>
            <w:tcBorders>
              <w:top w:val="nil"/>
              <w:left w:val="nil"/>
              <w:bottom w:val="single" w:sz="4" w:space="0" w:color="auto"/>
              <w:right w:val="single" w:sz="4" w:space="0" w:color="auto"/>
            </w:tcBorders>
            <w:shd w:val="clear" w:color="auto" w:fill="auto"/>
            <w:noWrap/>
            <w:hideMark/>
          </w:tcPr>
          <w:p w14:paraId="6C68EF8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71.964 </w:t>
            </w:r>
          </w:p>
        </w:tc>
        <w:tc>
          <w:tcPr>
            <w:tcW w:w="1600" w:type="dxa"/>
            <w:tcBorders>
              <w:top w:val="nil"/>
              <w:left w:val="nil"/>
              <w:bottom w:val="single" w:sz="4" w:space="0" w:color="auto"/>
              <w:right w:val="single" w:sz="4" w:space="0" w:color="auto"/>
            </w:tcBorders>
            <w:shd w:val="clear" w:color="auto" w:fill="auto"/>
            <w:noWrap/>
            <w:hideMark/>
          </w:tcPr>
          <w:p w14:paraId="10BAE36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27.517 </w:t>
            </w:r>
          </w:p>
        </w:tc>
        <w:tc>
          <w:tcPr>
            <w:tcW w:w="1200" w:type="dxa"/>
            <w:tcBorders>
              <w:top w:val="nil"/>
              <w:left w:val="nil"/>
              <w:bottom w:val="single" w:sz="4" w:space="0" w:color="auto"/>
              <w:right w:val="single" w:sz="4" w:space="0" w:color="auto"/>
            </w:tcBorders>
            <w:shd w:val="clear" w:color="auto" w:fill="auto"/>
            <w:noWrap/>
            <w:hideMark/>
          </w:tcPr>
          <w:p w14:paraId="6CB348A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15.818 </w:t>
            </w:r>
          </w:p>
        </w:tc>
        <w:tc>
          <w:tcPr>
            <w:tcW w:w="1200" w:type="dxa"/>
            <w:tcBorders>
              <w:top w:val="nil"/>
              <w:left w:val="nil"/>
              <w:bottom w:val="single" w:sz="4" w:space="0" w:color="auto"/>
              <w:right w:val="single" w:sz="4" w:space="0" w:color="auto"/>
            </w:tcBorders>
            <w:shd w:val="clear" w:color="auto" w:fill="auto"/>
            <w:noWrap/>
            <w:hideMark/>
          </w:tcPr>
          <w:p w14:paraId="34F60A4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441 </w:t>
            </w:r>
          </w:p>
        </w:tc>
        <w:tc>
          <w:tcPr>
            <w:tcW w:w="1200" w:type="dxa"/>
            <w:tcBorders>
              <w:top w:val="nil"/>
              <w:left w:val="nil"/>
              <w:bottom w:val="single" w:sz="4" w:space="0" w:color="auto"/>
              <w:right w:val="single" w:sz="4" w:space="0" w:color="auto"/>
            </w:tcBorders>
            <w:shd w:val="clear" w:color="auto" w:fill="auto"/>
            <w:noWrap/>
            <w:hideMark/>
          </w:tcPr>
          <w:p w14:paraId="5DF50BB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115.740 </w:t>
            </w:r>
          </w:p>
        </w:tc>
        <w:tc>
          <w:tcPr>
            <w:tcW w:w="1520" w:type="dxa"/>
            <w:tcBorders>
              <w:top w:val="nil"/>
              <w:left w:val="nil"/>
              <w:bottom w:val="single" w:sz="4" w:space="0" w:color="auto"/>
              <w:right w:val="single" w:sz="4" w:space="0" w:color="auto"/>
            </w:tcBorders>
            <w:shd w:val="clear" w:color="auto" w:fill="auto"/>
            <w:noWrap/>
            <w:hideMark/>
          </w:tcPr>
          <w:p w14:paraId="1CCEBDE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102.702 </w:t>
            </w:r>
          </w:p>
        </w:tc>
      </w:tr>
      <w:tr w:rsidR="001C6FB3" w:rsidRPr="001C6FB3" w14:paraId="6E0C6E84"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9E813D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SE-N_35</w:t>
            </w:r>
          </w:p>
        </w:tc>
        <w:tc>
          <w:tcPr>
            <w:tcW w:w="1200" w:type="dxa"/>
            <w:tcBorders>
              <w:top w:val="nil"/>
              <w:left w:val="nil"/>
              <w:bottom w:val="single" w:sz="4" w:space="0" w:color="auto"/>
              <w:right w:val="single" w:sz="4" w:space="0" w:color="auto"/>
            </w:tcBorders>
            <w:shd w:val="clear" w:color="auto" w:fill="auto"/>
            <w:noWrap/>
            <w:hideMark/>
          </w:tcPr>
          <w:p w14:paraId="074D87C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39.610 </w:t>
            </w:r>
          </w:p>
        </w:tc>
        <w:tc>
          <w:tcPr>
            <w:tcW w:w="1600" w:type="dxa"/>
            <w:tcBorders>
              <w:top w:val="nil"/>
              <w:left w:val="nil"/>
              <w:bottom w:val="single" w:sz="4" w:space="0" w:color="auto"/>
              <w:right w:val="single" w:sz="4" w:space="0" w:color="auto"/>
            </w:tcBorders>
            <w:shd w:val="clear" w:color="auto" w:fill="auto"/>
            <w:noWrap/>
            <w:hideMark/>
          </w:tcPr>
          <w:p w14:paraId="445FB0D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15.146 </w:t>
            </w:r>
          </w:p>
        </w:tc>
        <w:tc>
          <w:tcPr>
            <w:tcW w:w="1200" w:type="dxa"/>
            <w:tcBorders>
              <w:top w:val="nil"/>
              <w:left w:val="nil"/>
              <w:bottom w:val="single" w:sz="4" w:space="0" w:color="auto"/>
              <w:right w:val="single" w:sz="4" w:space="0" w:color="auto"/>
            </w:tcBorders>
            <w:shd w:val="clear" w:color="auto" w:fill="auto"/>
            <w:noWrap/>
            <w:hideMark/>
          </w:tcPr>
          <w:p w14:paraId="261115F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8.707 </w:t>
            </w:r>
          </w:p>
        </w:tc>
        <w:tc>
          <w:tcPr>
            <w:tcW w:w="1200" w:type="dxa"/>
            <w:tcBorders>
              <w:top w:val="nil"/>
              <w:left w:val="nil"/>
              <w:bottom w:val="single" w:sz="4" w:space="0" w:color="auto"/>
              <w:right w:val="single" w:sz="4" w:space="0" w:color="auto"/>
            </w:tcBorders>
            <w:shd w:val="clear" w:color="auto" w:fill="auto"/>
            <w:noWrap/>
            <w:hideMark/>
          </w:tcPr>
          <w:p w14:paraId="7885162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243 </w:t>
            </w:r>
          </w:p>
        </w:tc>
        <w:tc>
          <w:tcPr>
            <w:tcW w:w="1200" w:type="dxa"/>
            <w:tcBorders>
              <w:top w:val="nil"/>
              <w:left w:val="nil"/>
              <w:bottom w:val="single" w:sz="4" w:space="0" w:color="auto"/>
              <w:right w:val="single" w:sz="4" w:space="0" w:color="auto"/>
            </w:tcBorders>
            <w:shd w:val="clear" w:color="auto" w:fill="auto"/>
            <w:noWrap/>
            <w:hideMark/>
          </w:tcPr>
          <w:p w14:paraId="24AF931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63.706 </w:t>
            </w:r>
          </w:p>
        </w:tc>
        <w:tc>
          <w:tcPr>
            <w:tcW w:w="1520" w:type="dxa"/>
            <w:tcBorders>
              <w:top w:val="nil"/>
              <w:left w:val="nil"/>
              <w:bottom w:val="single" w:sz="4" w:space="0" w:color="auto"/>
              <w:right w:val="single" w:sz="4" w:space="0" w:color="auto"/>
            </w:tcBorders>
            <w:shd w:val="clear" w:color="auto" w:fill="auto"/>
            <w:noWrap/>
            <w:hideMark/>
          </w:tcPr>
          <w:p w14:paraId="7EAA806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42.865 </w:t>
            </w:r>
          </w:p>
        </w:tc>
      </w:tr>
      <w:tr w:rsidR="001C6FB3" w:rsidRPr="001C6FB3" w14:paraId="6E7FD430"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DF8B74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SE-N_36</w:t>
            </w:r>
          </w:p>
        </w:tc>
        <w:tc>
          <w:tcPr>
            <w:tcW w:w="1200" w:type="dxa"/>
            <w:tcBorders>
              <w:top w:val="nil"/>
              <w:left w:val="nil"/>
              <w:bottom w:val="single" w:sz="4" w:space="0" w:color="auto"/>
              <w:right w:val="single" w:sz="4" w:space="0" w:color="auto"/>
            </w:tcBorders>
            <w:shd w:val="clear" w:color="auto" w:fill="auto"/>
            <w:noWrap/>
            <w:hideMark/>
          </w:tcPr>
          <w:p w14:paraId="799B622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5912344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2A6CA99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25B1D95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32ECE61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4544766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7E9BEA51"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8FC362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SE-N_37</w:t>
            </w:r>
          </w:p>
        </w:tc>
        <w:tc>
          <w:tcPr>
            <w:tcW w:w="1200" w:type="dxa"/>
            <w:tcBorders>
              <w:top w:val="nil"/>
              <w:left w:val="nil"/>
              <w:bottom w:val="single" w:sz="4" w:space="0" w:color="auto"/>
              <w:right w:val="single" w:sz="4" w:space="0" w:color="auto"/>
            </w:tcBorders>
            <w:shd w:val="clear" w:color="auto" w:fill="auto"/>
            <w:noWrap/>
            <w:hideMark/>
          </w:tcPr>
          <w:p w14:paraId="3EB6C55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174.745 </w:t>
            </w:r>
          </w:p>
        </w:tc>
        <w:tc>
          <w:tcPr>
            <w:tcW w:w="1600" w:type="dxa"/>
            <w:tcBorders>
              <w:top w:val="nil"/>
              <w:left w:val="nil"/>
              <w:bottom w:val="single" w:sz="4" w:space="0" w:color="auto"/>
              <w:right w:val="single" w:sz="4" w:space="0" w:color="auto"/>
            </w:tcBorders>
            <w:shd w:val="clear" w:color="auto" w:fill="auto"/>
            <w:noWrap/>
            <w:hideMark/>
          </w:tcPr>
          <w:p w14:paraId="04BDA3E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66.818 </w:t>
            </w:r>
          </w:p>
        </w:tc>
        <w:tc>
          <w:tcPr>
            <w:tcW w:w="1200" w:type="dxa"/>
            <w:tcBorders>
              <w:top w:val="nil"/>
              <w:left w:val="nil"/>
              <w:bottom w:val="single" w:sz="4" w:space="0" w:color="auto"/>
              <w:right w:val="single" w:sz="4" w:space="0" w:color="auto"/>
            </w:tcBorders>
            <w:shd w:val="clear" w:color="auto" w:fill="auto"/>
            <w:noWrap/>
            <w:hideMark/>
          </w:tcPr>
          <w:p w14:paraId="7A44993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38.411 </w:t>
            </w:r>
          </w:p>
        </w:tc>
        <w:tc>
          <w:tcPr>
            <w:tcW w:w="1200" w:type="dxa"/>
            <w:tcBorders>
              <w:top w:val="nil"/>
              <w:left w:val="nil"/>
              <w:bottom w:val="single" w:sz="4" w:space="0" w:color="auto"/>
              <w:right w:val="single" w:sz="4" w:space="0" w:color="auto"/>
            </w:tcBorders>
            <w:shd w:val="clear" w:color="auto" w:fill="auto"/>
            <w:noWrap/>
            <w:hideMark/>
          </w:tcPr>
          <w:p w14:paraId="34B6F92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81 </w:t>
            </w:r>
          </w:p>
        </w:tc>
        <w:tc>
          <w:tcPr>
            <w:tcW w:w="1200" w:type="dxa"/>
            <w:tcBorders>
              <w:top w:val="nil"/>
              <w:left w:val="nil"/>
              <w:bottom w:val="single" w:sz="4" w:space="0" w:color="auto"/>
              <w:right w:val="single" w:sz="4" w:space="0" w:color="auto"/>
            </w:tcBorders>
            <w:shd w:val="clear" w:color="auto" w:fill="auto"/>
            <w:noWrap/>
            <w:hideMark/>
          </w:tcPr>
          <w:p w14:paraId="6A81E22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280.055 </w:t>
            </w:r>
          </w:p>
        </w:tc>
        <w:tc>
          <w:tcPr>
            <w:tcW w:w="1520" w:type="dxa"/>
            <w:tcBorders>
              <w:top w:val="nil"/>
              <w:left w:val="nil"/>
              <w:bottom w:val="single" w:sz="4" w:space="0" w:color="auto"/>
              <w:right w:val="single" w:sz="4" w:space="0" w:color="auto"/>
            </w:tcBorders>
            <w:shd w:val="clear" w:color="auto" w:fill="auto"/>
            <w:noWrap/>
            <w:hideMark/>
          </w:tcPr>
          <w:p w14:paraId="13CEC65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195.289 </w:t>
            </w:r>
          </w:p>
        </w:tc>
      </w:tr>
      <w:tr w:rsidR="001C6FB3" w:rsidRPr="001C6FB3" w14:paraId="3DDDB200"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E79292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SE-N_38</w:t>
            </w:r>
          </w:p>
        </w:tc>
        <w:tc>
          <w:tcPr>
            <w:tcW w:w="1200" w:type="dxa"/>
            <w:tcBorders>
              <w:top w:val="nil"/>
              <w:left w:val="nil"/>
              <w:bottom w:val="single" w:sz="4" w:space="0" w:color="auto"/>
              <w:right w:val="single" w:sz="4" w:space="0" w:color="auto"/>
            </w:tcBorders>
            <w:shd w:val="clear" w:color="auto" w:fill="auto"/>
            <w:noWrap/>
            <w:hideMark/>
          </w:tcPr>
          <w:p w14:paraId="492C7D1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33.599 </w:t>
            </w:r>
          </w:p>
        </w:tc>
        <w:tc>
          <w:tcPr>
            <w:tcW w:w="1600" w:type="dxa"/>
            <w:tcBorders>
              <w:top w:val="nil"/>
              <w:left w:val="nil"/>
              <w:bottom w:val="single" w:sz="4" w:space="0" w:color="auto"/>
              <w:right w:val="single" w:sz="4" w:space="0" w:color="auto"/>
            </w:tcBorders>
            <w:shd w:val="clear" w:color="auto" w:fill="auto"/>
            <w:noWrap/>
            <w:hideMark/>
          </w:tcPr>
          <w:p w14:paraId="4AC7662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12.847 </w:t>
            </w:r>
          </w:p>
        </w:tc>
        <w:tc>
          <w:tcPr>
            <w:tcW w:w="1200" w:type="dxa"/>
            <w:tcBorders>
              <w:top w:val="nil"/>
              <w:left w:val="nil"/>
              <w:bottom w:val="single" w:sz="4" w:space="0" w:color="auto"/>
              <w:right w:val="single" w:sz="4" w:space="0" w:color="auto"/>
            </w:tcBorders>
            <w:shd w:val="clear" w:color="auto" w:fill="auto"/>
            <w:noWrap/>
            <w:hideMark/>
          </w:tcPr>
          <w:p w14:paraId="5EA6794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7.385 </w:t>
            </w:r>
          </w:p>
        </w:tc>
        <w:tc>
          <w:tcPr>
            <w:tcW w:w="1200" w:type="dxa"/>
            <w:tcBorders>
              <w:top w:val="nil"/>
              <w:left w:val="nil"/>
              <w:bottom w:val="single" w:sz="4" w:space="0" w:color="auto"/>
              <w:right w:val="single" w:sz="4" w:space="0" w:color="auto"/>
            </w:tcBorders>
            <w:shd w:val="clear" w:color="auto" w:fill="auto"/>
            <w:noWrap/>
            <w:hideMark/>
          </w:tcPr>
          <w:p w14:paraId="3387587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247 </w:t>
            </w:r>
          </w:p>
        </w:tc>
        <w:tc>
          <w:tcPr>
            <w:tcW w:w="1200" w:type="dxa"/>
            <w:tcBorders>
              <w:top w:val="nil"/>
              <w:left w:val="nil"/>
              <w:bottom w:val="single" w:sz="4" w:space="0" w:color="auto"/>
              <w:right w:val="single" w:sz="4" w:space="0" w:color="auto"/>
            </w:tcBorders>
            <w:shd w:val="clear" w:color="auto" w:fill="auto"/>
            <w:noWrap/>
            <w:hideMark/>
          </w:tcPr>
          <w:p w14:paraId="6A5A4FA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54.078 </w:t>
            </w:r>
          </w:p>
        </w:tc>
        <w:tc>
          <w:tcPr>
            <w:tcW w:w="1520" w:type="dxa"/>
            <w:tcBorders>
              <w:top w:val="nil"/>
              <w:left w:val="nil"/>
              <w:bottom w:val="single" w:sz="4" w:space="0" w:color="auto"/>
              <w:right w:val="single" w:sz="4" w:space="0" w:color="auto"/>
            </w:tcBorders>
            <w:shd w:val="clear" w:color="auto" w:fill="auto"/>
            <w:noWrap/>
            <w:hideMark/>
          </w:tcPr>
          <w:p w14:paraId="25AECC3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34.432 </w:t>
            </w:r>
          </w:p>
        </w:tc>
      </w:tr>
      <w:tr w:rsidR="001C6FB3" w:rsidRPr="001C6FB3" w14:paraId="776171F1"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D02772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SE-N_39</w:t>
            </w:r>
          </w:p>
        </w:tc>
        <w:tc>
          <w:tcPr>
            <w:tcW w:w="1200" w:type="dxa"/>
            <w:tcBorders>
              <w:top w:val="nil"/>
              <w:left w:val="nil"/>
              <w:bottom w:val="single" w:sz="4" w:space="0" w:color="auto"/>
              <w:right w:val="single" w:sz="4" w:space="0" w:color="auto"/>
            </w:tcBorders>
            <w:shd w:val="clear" w:color="auto" w:fill="auto"/>
            <w:noWrap/>
            <w:hideMark/>
          </w:tcPr>
          <w:p w14:paraId="62A2D6A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37.848 </w:t>
            </w:r>
          </w:p>
        </w:tc>
        <w:tc>
          <w:tcPr>
            <w:tcW w:w="1600" w:type="dxa"/>
            <w:tcBorders>
              <w:top w:val="nil"/>
              <w:left w:val="nil"/>
              <w:bottom w:val="single" w:sz="4" w:space="0" w:color="auto"/>
              <w:right w:val="single" w:sz="4" w:space="0" w:color="auto"/>
            </w:tcBorders>
            <w:shd w:val="clear" w:color="auto" w:fill="auto"/>
            <w:noWrap/>
            <w:hideMark/>
          </w:tcPr>
          <w:p w14:paraId="1C10E43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14.472 </w:t>
            </w:r>
          </w:p>
        </w:tc>
        <w:tc>
          <w:tcPr>
            <w:tcW w:w="1200" w:type="dxa"/>
            <w:tcBorders>
              <w:top w:val="nil"/>
              <w:left w:val="nil"/>
              <w:bottom w:val="single" w:sz="4" w:space="0" w:color="auto"/>
              <w:right w:val="single" w:sz="4" w:space="0" w:color="auto"/>
            </w:tcBorders>
            <w:shd w:val="clear" w:color="auto" w:fill="auto"/>
            <w:noWrap/>
            <w:hideMark/>
          </w:tcPr>
          <w:p w14:paraId="4F10B46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8.319 </w:t>
            </w:r>
          </w:p>
        </w:tc>
        <w:tc>
          <w:tcPr>
            <w:tcW w:w="1200" w:type="dxa"/>
            <w:tcBorders>
              <w:top w:val="nil"/>
              <w:left w:val="nil"/>
              <w:bottom w:val="single" w:sz="4" w:space="0" w:color="auto"/>
              <w:right w:val="single" w:sz="4" w:space="0" w:color="auto"/>
            </w:tcBorders>
            <w:shd w:val="clear" w:color="auto" w:fill="auto"/>
            <w:noWrap/>
            <w:hideMark/>
          </w:tcPr>
          <w:p w14:paraId="4EE5AEC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5C6E0C0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60.640 </w:t>
            </w:r>
          </w:p>
        </w:tc>
        <w:tc>
          <w:tcPr>
            <w:tcW w:w="1520" w:type="dxa"/>
            <w:tcBorders>
              <w:top w:val="nil"/>
              <w:left w:val="nil"/>
              <w:bottom w:val="single" w:sz="4" w:space="0" w:color="auto"/>
              <w:right w:val="single" w:sz="4" w:space="0" w:color="auto"/>
            </w:tcBorders>
            <w:shd w:val="clear" w:color="auto" w:fill="auto"/>
            <w:noWrap/>
            <w:hideMark/>
          </w:tcPr>
          <w:p w14:paraId="04D1958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41.205 </w:t>
            </w:r>
          </w:p>
        </w:tc>
      </w:tr>
      <w:tr w:rsidR="001C6FB3" w:rsidRPr="001C6FB3" w14:paraId="6063015F"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05D22F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SE-N_40</w:t>
            </w:r>
          </w:p>
        </w:tc>
        <w:tc>
          <w:tcPr>
            <w:tcW w:w="1200" w:type="dxa"/>
            <w:tcBorders>
              <w:top w:val="nil"/>
              <w:left w:val="nil"/>
              <w:bottom w:val="single" w:sz="4" w:space="0" w:color="auto"/>
              <w:right w:val="single" w:sz="4" w:space="0" w:color="auto"/>
            </w:tcBorders>
            <w:shd w:val="clear" w:color="auto" w:fill="auto"/>
            <w:noWrap/>
            <w:hideMark/>
          </w:tcPr>
          <w:p w14:paraId="40130D4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32.675 </w:t>
            </w:r>
          </w:p>
        </w:tc>
        <w:tc>
          <w:tcPr>
            <w:tcW w:w="1600" w:type="dxa"/>
            <w:tcBorders>
              <w:top w:val="nil"/>
              <w:left w:val="nil"/>
              <w:bottom w:val="single" w:sz="4" w:space="0" w:color="auto"/>
              <w:right w:val="single" w:sz="4" w:space="0" w:color="auto"/>
            </w:tcBorders>
            <w:shd w:val="clear" w:color="auto" w:fill="auto"/>
            <w:noWrap/>
            <w:hideMark/>
          </w:tcPr>
          <w:p w14:paraId="35F276B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12.494 </w:t>
            </w:r>
          </w:p>
        </w:tc>
        <w:tc>
          <w:tcPr>
            <w:tcW w:w="1200" w:type="dxa"/>
            <w:tcBorders>
              <w:top w:val="nil"/>
              <w:left w:val="nil"/>
              <w:bottom w:val="single" w:sz="4" w:space="0" w:color="auto"/>
              <w:right w:val="single" w:sz="4" w:space="0" w:color="auto"/>
            </w:tcBorders>
            <w:shd w:val="clear" w:color="auto" w:fill="auto"/>
            <w:noWrap/>
            <w:hideMark/>
          </w:tcPr>
          <w:p w14:paraId="31C18E0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7.182 </w:t>
            </w:r>
          </w:p>
        </w:tc>
        <w:tc>
          <w:tcPr>
            <w:tcW w:w="1200" w:type="dxa"/>
            <w:tcBorders>
              <w:top w:val="nil"/>
              <w:left w:val="nil"/>
              <w:bottom w:val="single" w:sz="4" w:space="0" w:color="auto"/>
              <w:right w:val="single" w:sz="4" w:space="0" w:color="auto"/>
            </w:tcBorders>
            <w:shd w:val="clear" w:color="auto" w:fill="auto"/>
            <w:noWrap/>
            <w:hideMark/>
          </w:tcPr>
          <w:p w14:paraId="697318F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200 </w:t>
            </w:r>
          </w:p>
        </w:tc>
        <w:tc>
          <w:tcPr>
            <w:tcW w:w="1200" w:type="dxa"/>
            <w:tcBorders>
              <w:top w:val="nil"/>
              <w:left w:val="nil"/>
              <w:bottom w:val="single" w:sz="4" w:space="0" w:color="auto"/>
              <w:right w:val="single" w:sz="4" w:space="0" w:color="auto"/>
            </w:tcBorders>
            <w:shd w:val="clear" w:color="auto" w:fill="auto"/>
            <w:noWrap/>
            <w:hideMark/>
          </w:tcPr>
          <w:p w14:paraId="7F923EF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52.552 </w:t>
            </w:r>
          </w:p>
        </w:tc>
        <w:tc>
          <w:tcPr>
            <w:tcW w:w="1520" w:type="dxa"/>
            <w:tcBorders>
              <w:top w:val="nil"/>
              <w:left w:val="nil"/>
              <w:bottom w:val="single" w:sz="4" w:space="0" w:color="auto"/>
              <w:right w:val="single" w:sz="4" w:space="0" w:color="auto"/>
            </w:tcBorders>
            <w:shd w:val="clear" w:color="auto" w:fill="auto"/>
            <w:noWrap/>
            <w:hideMark/>
          </w:tcPr>
          <w:p w14:paraId="28870F4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37.501 </w:t>
            </w:r>
          </w:p>
        </w:tc>
      </w:tr>
      <w:tr w:rsidR="001C6FB3" w:rsidRPr="001C6FB3" w14:paraId="5DE13A67"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13871C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SE-N_41</w:t>
            </w:r>
          </w:p>
        </w:tc>
        <w:tc>
          <w:tcPr>
            <w:tcW w:w="1200" w:type="dxa"/>
            <w:tcBorders>
              <w:top w:val="nil"/>
              <w:left w:val="nil"/>
              <w:bottom w:val="single" w:sz="4" w:space="0" w:color="auto"/>
              <w:right w:val="single" w:sz="4" w:space="0" w:color="auto"/>
            </w:tcBorders>
            <w:shd w:val="clear" w:color="auto" w:fill="auto"/>
            <w:noWrap/>
            <w:hideMark/>
          </w:tcPr>
          <w:p w14:paraId="7D71B81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89.990 </w:t>
            </w:r>
          </w:p>
        </w:tc>
        <w:tc>
          <w:tcPr>
            <w:tcW w:w="1600" w:type="dxa"/>
            <w:tcBorders>
              <w:top w:val="nil"/>
              <w:left w:val="nil"/>
              <w:bottom w:val="single" w:sz="4" w:space="0" w:color="auto"/>
              <w:right w:val="single" w:sz="4" w:space="0" w:color="auto"/>
            </w:tcBorders>
            <w:shd w:val="clear" w:color="auto" w:fill="auto"/>
            <w:noWrap/>
            <w:hideMark/>
          </w:tcPr>
          <w:p w14:paraId="0EAFE0D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34.410 </w:t>
            </w:r>
          </w:p>
        </w:tc>
        <w:tc>
          <w:tcPr>
            <w:tcW w:w="1200" w:type="dxa"/>
            <w:tcBorders>
              <w:top w:val="nil"/>
              <w:left w:val="nil"/>
              <w:bottom w:val="single" w:sz="4" w:space="0" w:color="auto"/>
              <w:right w:val="single" w:sz="4" w:space="0" w:color="auto"/>
            </w:tcBorders>
            <w:shd w:val="clear" w:color="auto" w:fill="auto"/>
            <w:noWrap/>
            <w:hideMark/>
          </w:tcPr>
          <w:p w14:paraId="0C51381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19.780 </w:t>
            </w:r>
          </w:p>
        </w:tc>
        <w:tc>
          <w:tcPr>
            <w:tcW w:w="1200" w:type="dxa"/>
            <w:tcBorders>
              <w:top w:val="nil"/>
              <w:left w:val="nil"/>
              <w:bottom w:val="single" w:sz="4" w:space="0" w:color="auto"/>
              <w:right w:val="single" w:sz="4" w:space="0" w:color="auto"/>
            </w:tcBorders>
            <w:shd w:val="clear" w:color="auto" w:fill="auto"/>
            <w:noWrap/>
            <w:hideMark/>
          </w:tcPr>
          <w:p w14:paraId="22E2066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661 </w:t>
            </w:r>
          </w:p>
        </w:tc>
        <w:tc>
          <w:tcPr>
            <w:tcW w:w="1200" w:type="dxa"/>
            <w:tcBorders>
              <w:top w:val="nil"/>
              <w:left w:val="nil"/>
              <w:bottom w:val="single" w:sz="4" w:space="0" w:color="auto"/>
              <w:right w:val="single" w:sz="4" w:space="0" w:color="auto"/>
            </w:tcBorders>
            <w:shd w:val="clear" w:color="auto" w:fill="auto"/>
            <w:noWrap/>
            <w:hideMark/>
          </w:tcPr>
          <w:p w14:paraId="541D5A4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144.840 </w:t>
            </w:r>
          </w:p>
        </w:tc>
        <w:tc>
          <w:tcPr>
            <w:tcW w:w="1520" w:type="dxa"/>
            <w:tcBorders>
              <w:top w:val="nil"/>
              <w:left w:val="nil"/>
              <w:bottom w:val="single" w:sz="4" w:space="0" w:color="auto"/>
              <w:right w:val="single" w:sz="4" w:space="0" w:color="auto"/>
            </w:tcBorders>
            <w:shd w:val="clear" w:color="auto" w:fill="auto"/>
            <w:noWrap/>
            <w:hideMark/>
          </w:tcPr>
          <w:p w14:paraId="051DA8C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101.602 </w:t>
            </w:r>
          </w:p>
        </w:tc>
      </w:tr>
      <w:tr w:rsidR="001C6FB3" w:rsidRPr="001C6FB3" w14:paraId="58735384"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248A664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SE-N_42</w:t>
            </w:r>
          </w:p>
        </w:tc>
        <w:tc>
          <w:tcPr>
            <w:tcW w:w="1200" w:type="dxa"/>
            <w:tcBorders>
              <w:top w:val="nil"/>
              <w:left w:val="nil"/>
              <w:bottom w:val="single" w:sz="4" w:space="0" w:color="auto"/>
              <w:right w:val="single" w:sz="4" w:space="0" w:color="auto"/>
            </w:tcBorders>
            <w:shd w:val="clear" w:color="auto" w:fill="auto"/>
            <w:noWrap/>
            <w:hideMark/>
          </w:tcPr>
          <w:p w14:paraId="6C8251A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163.492 </w:t>
            </w:r>
          </w:p>
        </w:tc>
        <w:tc>
          <w:tcPr>
            <w:tcW w:w="1600" w:type="dxa"/>
            <w:tcBorders>
              <w:top w:val="nil"/>
              <w:left w:val="nil"/>
              <w:bottom w:val="single" w:sz="4" w:space="0" w:color="auto"/>
              <w:right w:val="single" w:sz="4" w:space="0" w:color="auto"/>
            </w:tcBorders>
            <w:shd w:val="clear" w:color="auto" w:fill="auto"/>
            <w:noWrap/>
            <w:hideMark/>
          </w:tcPr>
          <w:p w14:paraId="5E82BB9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62.515 </w:t>
            </w:r>
          </w:p>
        </w:tc>
        <w:tc>
          <w:tcPr>
            <w:tcW w:w="1200" w:type="dxa"/>
            <w:tcBorders>
              <w:top w:val="nil"/>
              <w:left w:val="nil"/>
              <w:bottom w:val="single" w:sz="4" w:space="0" w:color="auto"/>
              <w:right w:val="single" w:sz="4" w:space="0" w:color="auto"/>
            </w:tcBorders>
            <w:shd w:val="clear" w:color="auto" w:fill="auto"/>
            <w:noWrap/>
            <w:hideMark/>
          </w:tcPr>
          <w:p w14:paraId="5864A1B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35.937 </w:t>
            </w:r>
          </w:p>
        </w:tc>
        <w:tc>
          <w:tcPr>
            <w:tcW w:w="1200" w:type="dxa"/>
            <w:tcBorders>
              <w:top w:val="nil"/>
              <w:left w:val="nil"/>
              <w:bottom w:val="single" w:sz="4" w:space="0" w:color="auto"/>
              <w:right w:val="single" w:sz="4" w:space="0" w:color="auto"/>
            </w:tcBorders>
            <w:shd w:val="clear" w:color="auto" w:fill="auto"/>
            <w:noWrap/>
            <w:hideMark/>
          </w:tcPr>
          <w:p w14:paraId="279C08D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968 </w:t>
            </w:r>
          </w:p>
        </w:tc>
        <w:tc>
          <w:tcPr>
            <w:tcW w:w="1200" w:type="dxa"/>
            <w:tcBorders>
              <w:top w:val="nil"/>
              <w:left w:val="nil"/>
              <w:bottom w:val="single" w:sz="4" w:space="0" w:color="auto"/>
              <w:right w:val="single" w:sz="4" w:space="0" w:color="auto"/>
            </w:tcBorders>
            <w:shd w:val="clear" w:color="auto" w:fill="auto"/>
            <w:noWrap/>
            <w:hideMark/>
          </w:tcPr>
          <w:p w14:paraId="280B545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262.912 </w:t>
            </w:r>
          </w:p>
        </w:tc>
        <w:tc>
          <w:tcPr>
            <w:tcW w:w="1520" w:type="dxa"/>
            <w:tcBorders>
              <w:top w:val="nil"/>
              <w:left w:val="nil"/>
              <w:bottom w:val="single" w:sz="4" w:space="0" w:color="auto"/>
              <w:right w:val="single" w:sz="4" w:space="0" w:color="auto"/>
            </w:tcBorders>
            <w:shd w:val="clear" w:color="auto" w:fill="auto"/>
            <w:noWrap/>
            <w:hideMark/>
          </w:tcPr>
          <w:p w14:paraId="55AFE86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159.543 </w:t>
            </w:r>
          </w:p>
        </w:tc>
      </w:tr>
      <w:tr w:rsidR="001C6FB3" w:rsidRPr="001C6FB3" w14:paraId="24372586"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B57CD3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SE-N_43</w:t>
            </w:r>
          </w:p>
        </w:tc>
        <w:tc>
          <w:tcPr>
            <w:tcW w:w="1200" w:type="dxa"/>
            <w:tcBorders>
              <w:top w:val="nil"/>
              <w:left w:val="nil"/>
              <w:bottom w:val="single" w:sz="4" w:space="0" w:color="auto"/>
              <w:right w:val="single" w:sz="4" w:space="0" w:color="auto"/>
            </w:tcBorders>
            <w:shd w:val="clear" w:color="auto" w:fill="auto"/>
            <w:noWrap/>
            <w:hideMark/>
          </w:tcPr>
          <w:p w14:paraId="52687DC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46.132 </w:t>
            </w:r>
          </w:p>
        </w:tc>
        <w:tc>
          <w:tcPr>
            <w:tcW w:w="1600" w:type="dxa"/>
            <w:tcBorders>
              <w:top w:val="nil"/>
              <w:left w:val="nil"/>
              <w:bottom w:val="single" w:sz="4" w:space="0" w:color="auto"/>
              <w:right w:val="single" w:sz="4" w:space="0" w:color="auto"/>
            </w:tcBorders>
            <w:shd w:val="clear" w:color="auto" w:fill="auto"/>
            <w:noWrap/>
            <w:hideMark/>
          </w:tcPr>
          <w:p w14:paraId="0DAE7AD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17.640 </w:t>
            </w:r>
          </w:p>
        </w:tc>
        <w:tc>
          <w:tcPr>
            <w:tcW w:w="1200" w:type="dxa"/>
            <w:tcBorders>
              <w:top w:val="nil"/>
              <w:left w:val="nil"/>
              <w:bottom w:val="single" w:sz="4" w:space="0" w:color="auto"/>
              <w:right w:val="single" w:sz="4" w:space="0" w:color="auto"/>
            </w:tcBorders>
            <w:shd w:val="clear" w:color="auto" w:fill="auto"/>
            <w:noWrap/>
            <w:hideMark/>
          </w:tcPr>
          <w:p w14:paraId="79AA3B8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10.140 </w:t>
            </w:r>
          </w:p>
        </w:tc>
        <w:tc>
          <w:tcPr>
            <w:tcW w:w="1200" w:type="dxa"/>
            <w:tcBorders>
              <w:top w:val="nil"/>
              <w:left w:val="nil"/>
              <w:bottom w:val="single" w:sz="4" w:space="0" w:color="auto"/>
              <w:right w:val="single" w:sz="4" w:space="0" w:color="auto"/>
            </w:tcBorders>
            <w:shd w:val="clear" w:color="auto" w:fill="auto"/>
            <w:noWrap/>
            <w:hideMark/>
          </w:tcPr>
          <w:p w14:paraId="12BA8C3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100 </w:t>
            </w:r>
          </w:p>
        </w:tc>
        <w:tc>
          <w:tcPr>
            <w:tcW w:w="1200" w:type="dxa"/>
            <w:tcBorders>
              <w:top w:val="nil"/>
              <w:left w:val="nil"/>
              <w:bottom w:val="single" w:sz="4" w:space="0" w:color="auto"/>
              <w:right w:val="single" w:sz="4" w:space="0" w:color="auto"/>
            </w:tcBorders>
            <w:shd w:val="clear" w:color="auto" w:fill="auto"/>
            <w:noWrap/>
            <w:hideMark/>
          </w:tcPr>
          <w:p w14:paraId="19A1586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74.011 </w:t>
            </w:r>
          </w:p>
        </w:tc>
        <w:tc>
          <w:tcPr>
            <w:tcW w:w="1520" w:type="dxa"/>
            <w:tcBorders>
              <w:top w:val="nil"/>
              <w:left w:val="nil"/>
              <w:bottom w:val="single" w:sz="4" w:space="0" w:color="auto"/>
              <w:right w:val="single" w:sz="4" w:space="0" w:color="auto"/>
            </w:tcBorders>
            <w:shd w:val="clear" w:color="auto" w:fill="auto"/>
            <w:noWrap/>
            <w:hideMark/>
          </w:tcPr>
          <w:p w14:paraId="5DC9DD2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40.901 </w:t>
            </w:r>
          </w:p>
        </w:tc>
      </w:tr>
      <w:tr w:rsidR="001C6FB3" w:rsidRPr="001C6FB3" w14:paraId="2F97CE24"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2A74A2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SE-N_44</w:t>
            </w:r>
          </w:p>
        </w:tc>
        <w:tc>
          <w:tcPr>
            <w:tcW w:w="1200" w:type="dxa"/>
            <w:tcBorders>
              <w:top w:val="nil"/>
              <w:left w:val="nil"/>
              <w:bottom w:val="single" w:sz="4" w:space="0" w:color="auto"/>
              <w:right w:val="single" w:sz="4" w:space="0" w:color="auto"/>
            </w:tcBorders>
            <w:shd w:val="clear" w:color="auto" w:fill="auto"/>
            <w:noWrap/>
            <w:hideMark/>
          </w:tcPr>
          <w:p w14:paraId="16D507D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68.382 </w:t>
            </w:r>
          </w:p>
        </w:tc>
        <w:tc>
          <w:tcPr>
            <w:tcW w:w="1600" w:type="dxa"/>
            <w:tcBorders>
              <w:top w:val="nil"/>
              <w:left w:val="nil"/>
              <w:bottom w:val="single" w:sz="4" w:space="0" w:color="auto"/>
              <w:right w:val="single" w:sz="4" w:space="0" w:color="auto"/>
            </w:tcBorders>
            <w:shd w:val="clear" w:color="auto" w:fill="auto"/>
            <w:noWrap/>
            <w:hideMark/>
          </w:tcPr>
          <w:p w14:paraId="059ADA8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26.147 </w:t>
            </w:r>
          </w:p>
        </w:tc>
        <w:tc>
          <w:tcPr>
            <w:tcW w:w="1200" w:type="dxa"/>
            <w:tcBorders>
              <w:top w:val="nil"/>
              <w:left w:val="nil"/>
              <w:bottom w:val="single" w:sz="4" w:space="0" w:color="auto"/>
              <w:right w:val="single" w:sz="4" w:space="0" w:color="auto"/>
            </w:tcBorders>
            <w:shd w:val="clear" w:color="auto" w:fill="auto"/>
            <w:noWrap/>
            <w:hideMark/>
          </w:tcPr>
          <w:p w14:paraId="20BE974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15.031 </w:t>
            </w:r>
          </w:p>
        </w:tc>
        <w:tc>
          <w:tcPr>
            <w:tcW w:w="1200" w:type="dxa"/>
            <w:tcBorders>
              <w:top w:val="nil"/>
              <w:left w:val="nil"/>
              <w:bottom w:val="single" w:sz="4" w:space="0" w:color="auto"/>
              <w:right w:val="single" w:sz="4" w:space="0" w:color="auto"/>
            </w:tcBorders>
            <w:shd w:val="clear" w:color="auto" w:fill="auto"/>
            <w:noWrap/>
            <w:hideMark/>
          </w:tcPr>
          <w:p w14:paraId="4ABE730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291 </w:t>
            </w:r>
          </w:p>
        </w:tc>
        <w:tc>
          <w:tcPr>
            <w:tcW w:w="1200" w:type="dxa"/>
            <w:tcBorders>
              <w:top w:val="nil"/>
              <w:left w:val="nil"/>
              <w:bottom w:val="single" w:sz="4" w:space="0" w:color="auto"/>
              <w:right w:val="single" w:sz="4" w:space="0" w:color="auto"/>
            </w:tcBorders>
            <w:shd w:val="clear" w:color="auto" w:fill="auto"/>
            <w:noWrap/>
            <w:hideMark/>
          </w:tcPr>
          <w:p w14:paraId="074EE30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109.851 </w:t>
            </w:r>
          </w:p>
        </w:tc>
        <w:tc>
          <w:tcPr>
            <w:tcW w:w="1520" w:type="dxa"/>
            <w:tcBorders>
              <w:top w:val="nil"/>
              <w:left w:val="nil"/>
              <w:bottom w:val="single" w:sz="4" w:space="0" w:color="auto"/>
              <w:right w:val="single" w:sz="4" w:space="0" w:color="auto"/>
            </w:tcBorders>
            <w:shd w:val="clear" w:color="auto" w:fill="auto"/>
            <w:noWrap/>
            <w:hideMark/>
          </w:tcPr>
          <w:p w14:paraId="7867579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73.529 </w:t>
            </w:r>
          </w:p>
        </w:tc>
      </w:tr>
      <w:tr w:rsidR="001C6FB3" w:rsidRPr="001C6FB3" w14:paraId="048D4699"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DCBFAD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SE-N_45</w:t>
            </w:r>
          </w:p>
        </w:tc>
        <w:tc>
          <w:tcPr>
            <w:tcW w:w="1200" w:type="dxa"/>
            <w:tcBorders>
              <w:top w:val="nil"/>
              <w:left w:val="nil"/>
              <w:bottom w:val="single" w:sz="4" w:space="0" w:color="auto"/>
              <w:right w:val="single" w:sz="4" w:space="0" w:color="auto"/>
            </w:tcBorders>
            <w:shd w:val="clear" w:color="auto" w:fill="auto"/>
            <w:noWrap/>
            <w:hideMark/>
          </w:tcPr>
          <w:p w14:paraId="4562FA0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29.493 </w:t>
            </w:r>
          </w:p>
        </w:tc>
        <w:tc>
          <w:tcPr>
            <w:tcW w:w="1600" w:type="dxa"/>
            <w:tcBorders>
              <w:top w:val="nil"/>
              <w:left w:val="nil"/>
              <w:bottom w:val="single" w:sz="4" w:space="0" w:color="auto"/>
              <w:right w:val="single" w:sz="4" w:space="0" w:color="auto"/>
            </w:tcBorders>
            <w:shd w:val="clear" w:color="auto" w:fill="auto"/>
            <w:noWrap/>
            <w:hideMark/>
          </w:tcPr>
          <w:p w14:paraId="011F867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11.277 </w:t>
            </w:r>
          </w:p>
        </w:tc>
        <w:tc>
          <w:tcPr>
            <w:tcW w:w="1200" w:type="dxa"/>
            <w:tcBorders>
              <w:top w:val="nil"/>
              <w:left w:val="nil"/>
              <w:bottom w:val="single" w:sz="4" w:space="0" w:color="auto"/>
              <w:right w:val="single" w:sz="4" w:space="0" w:color="auto"/>
            </w:tcBorders>
            <w:shd w:val="clear" w:color="auto" w:fill="auto"/>
            <w:noWrap/>
            <w:hideMark/>
          </w:tcPr>
          <w:p w14:paraId="317535A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6.483 </w:t>
            </w:r>
          </w:p>
        </w:tc>
        <w:tc>
          <w:tcPr>
            <w:tcW w:w="1200" w:type="dxa"/>
            <w:tcBorders>
              <w:top w:val="nil"/>
              <w:left w:val="nil"/>
              <w:bottom w:val="single" w:sz="4" w:space="0" w:color="auto"/>
              <w:right w:val="single" w:sz="4" w:space="0" w:color="auto"/>
            </w:tcBorders>
            <w:shd w:val="clear" w:color="auto" w:fill="auto"/>
            <w:noWrap/>
            <w:hideMark/>
          </w:tcPr>
          <w:p w14:paraId="78972B2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181 </w:t>
            </w:r>
          </w:p>
        </w:tc>
        <w:tc>
          <w:tcPr>
            <w:tcW w:w="1200" w:type="dxa"/>
            <w:tcBorders>
              <w:top w:val="nil"/>
              <w:left w:val="nil"/>
              <w:bottom w:val="single" w:sz="4" w:space="0" w:color="auto"/>
              <w:right w:val="single" w:sz="4" w:space="0" w:color="auto"/>
            </w:tcBorders>
            <w:shd w:val="clear" w:color="auto" w:fill="auto"/>
            <w:noWrap/>
            <w:hideMark/>
          </w:tcPr>
          <w:p w14:paraId="5A5EFE9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47.434 </w:t>
            </w:r>
          </w:p>
        </w:tc>
        <w:tc>
          <w:tcPr>
            <w:tcW w:w="1520" w:type="dxa"/>
            <w:tcBorders>
              <w:top w:val="nil"/>
              <w:left w:val="nil"/>
              <w:bottom w:val="single" w:sz="4" w:space="0" w:color="auto"/>
              <w:right w:val="single" w:sz="4" w:space="0" w:color="auto"/>
            </w:tcBorders>
            <w:shd w:val="clear" w:color="auto" w:fill="auto"/>
            <w:noWrap/>
            <w:hideMark/>
          </w:tcPr>
          <w:p w14:paraId="095B09A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29.450 </w:t>
            </w:r>
          </w:p>
        </w:tc>
      </w:tr>
      <w:tr w:rsidR="001C6FB3" w:rsidRPr="001C6FB3" w14:paraId="63B58AA4"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ADA1EA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SE-N_46</w:t>
            </w:r>
          </w:p>
        </w:tc>
        <w:tc>
          <w:tcPr>
            <w:tcW w:w="1200" w:type="dxa"/>
            <w:tcBorders>
              <w:top w:val="nil"/>
              <w:left w:val="nil"/>
              <w:bottom w:val="single" w:sz="4" w:space="0" w:color="auto"/>
              <w:right w:val="single" w:sz="4" w:space="0" w:color="auto"/>
            </w:tcBorders>
            <w:shd w:val="clear" w:color="auto" w:fill="auto"/>
            <w:noWrap/>
            <w:hideMark/>
          </w:tcPr>
          <w:p w14:paraId="5CD6693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34.756 </w:t>
            </w:r>
          </w:p>
        </w:tc>
        <w:tc>
          <w:tcPr>
            <w:tcW w:w="1600" w:type="dxa"/>
            <w:tcBorders>
              <w:top w:val="nil"/>
              <w:left w:val="nil"/>
              <w:bottom w:val="single" w:sz="4" w:space="0" w:color="auto"/>
              <w:right w:val="single" w:sz="4" w:space="0" w:color="auto"/>
            </w:tcBorders>
            <w:shd w:val="clear" w:color="auto" w:fill="auto"/>
            <w:noWrap/>
            <w:hideMark/>
          </w:tcPr>
          <w:p w14:paraId="288F7BE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13.290 </w:t>
            </w:r>
          </w:p>
        </w:tc>
        <w:tc>
          <w:tcPr>
            <w:tcW w:w="1200" w:type="dxa"/>
            <w:tcBorders>
              <w:top w:val="nil"/>
              <w:left w:val="nil"/>
              <w:bottom w:val="single" w:sz="4" w:space="0" w:color="auto"/>
              <w:right w:val="single" w:sz="4" w:space="0" w:color="auto"/>
            </w:tcBorders>
            <w:shd w:val="clear" w:color="auto" w:fill="auto"/>
            <w:noWrap/>
            <w:hideMark/>
          </w:tcPr>
          <w:p w14:paraId="2391691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7.640 </w:t>
            </w:r>
          </w:p>
        </w:tc>
        <w:tc>
          <w:tcPr>
            <w:tcW w:w="1200" w:type="dxa"/>
            <w:tcBorders>
              <w:top w:val="nil"/>
              <w:left w:val="nil"/>
              <w:bottom w:val="single" w:sz="4" w:space="0" w:color="auto"/>
              <w:right w:val="single" w:sz="4" w:space="0" w:color="auto"/>
            </w:tcBorders>
            <w:shd w:val="clear" w:color="auto" w:fill="auto"/>
            <w:noWrap/>
            <w:hideMark/>
          </w:tcPr>
          <w:p w14:paraId="1C789FB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235 </w:t>
            </w:r>
          </w:p>
        </w:tc>
        <w:tc>
          <w:tcPr>
            <w:tcW w:w="1200" w:type="dxa"/>
            <w:tcBorders>
              <w:top w:val="nil"/>
              <w:left w:val="nil"/>
              <w:bottom w:val="single" w:sz="4" w:space="0" w:color="auto"/>
              <w:right w:val="single" w:sz="4" w:space="0" w:color="auto"/>
            </w:tcBorders>
            <w:shd w:val="clear" w:color="auto" w:fill="auto"/>
            <w:noWrap/>
            <w:hideMark/>
          </w:tcPr>
          <w:p w14:paraId="5A93466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55.920 </w:t>
            </w:r>
          </w:p>
        </w:tc>
        <w:tc>
          <w:tcPr>
            <w:tcW w:w="1520" w:type="dxa"/>
            <w:tcBorders>
              <w:top w:val="nil"/>
              <w:left w:val="nil"/>
              <w:bottom w:val="single" w:sz="4" w:space="0" w:color="auto"/>
              <w:right w:val="single" w:sz="4" w:space="0" w:color="auto"/>
            </w:tcBorders>
            <w:shd w:val="clear" w:color="auto" w:fill="auto"/>
            <w:noWrap/>
            <w:hideMark/>
          </w:tcPr>
          <w:p w14:paraId="5F01D0D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36.177 </w:t>
            </w:r>
          </w:p>
        </w:tc>
      </w:tr>
      <w:tr w:rsidR="001C6FB3" w:rsidRPr="001C6FB3" w14:paraId="54770C62"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6949AC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SE-N_47</w:t>
            </w:r>
          </w:p>
        </w:tc>
        <w:tc>
          <w:tcPr>
            <w:tcW w:w="1200" w:type="dxa"/>
            <w:tcBorders>
              <w:top w:val="nil"/>
              <w:left w:val="nil"/>
              <w:bottom w:val="single" w:sz="4" w:space="0" w:color="auto"/>
              <w:right w:val="single" w:sz="4" w:space="0" w:color="auto"/>
            </w:tcBorders>
            <w:shd w:val="clear" w:color="auto" w:fill="auto"/>
            <w:noWrap/>
            <w:hideMark/>
          </w:tcPr>
          <w:p w14:paraId="4E03B9E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27.040 </w:t>
            </w:r>
          </w:p>
        </w:tc>
        <w:tc>
          <w:tcPr>
            <w:tcW w:w="1600" w:type="dxa"/>
            <w:tcBorders>
              <w:top w:val="nil"/>
              <w:left w:val="nil"/>
              <w:bottom w:val="single" w:sz="4" w:space="0" w:color="auto"/>
              <w:right w:val="single" w:sz="4" w:space="0" w:color="auto"/>
            </w:tcBorders>
            <w:shd w:val="clear" w:color="auto" w:fill="auto"/>
            <w:noWrap/>
            <w:hideMark/>
          </w:tcPr>
          <w:p w14:paraId="7FFF064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10.339 </w:t>
            </w:r>
          </w:p>
        </w:tc>
        <w:tc>
          <w:tcPr>
            <w:tcW w:w="1200" w:type="dxa"/>
            <w:tcBorders>
              <w:top w:val="nil"/>
              <w:left w:val="nil"/>
              <w:bottom w:val="single" w:sz="4" w:space="0" w:color="auto"/>
              <w:right w:val="single" w:sz="4" w:space="0" w:color="auto"/>
            </w:tcBorders>
            <w:shd w:val="clear" w:color="auto" w:fill="auto"/>
            <w:noWrap/>
            <w:hideMark/>
          </w:tcPr>
          <w:p w14:paraId="75A03F8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5.944 </w:t>
            </w:r>
          </w:p>
        </w:tc>
        <w:tc>
          <w:tcPr>
            <w:tcW w:w="1200" w:type="dxa"/>
            <w:tcBorders>
              <w:top w:val="nil"/>
              <w:left w:val="nil"/>
              <w:bottom w:val="single" w:sz="4" w:space="0" w:color="auto"/>
              <w:right w:val="single" w:sz="4" w:space="0" w:color="auto"/>
            </w:tcBorders>
            <w:shd w:val="clear" w:color="auto" w:fill="auto"/>
            <w:noWrap/>
            <w:hideMark/>
          </w:tcPr>
          <w:p w14:paraId="1FB1522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166 </w:t>
            </w:r>
          </w:p>
        </w:tc>
        <w:tc>
          <w:tcPr>
            <w:tcW w:w="1200" w:type="dxa"/>
            <w:tcBorders>
              <w:top w:val="nil"/>
              <w:left w:val="nil"/>
              <w:bottom w:val="single" w:sz="4" w:space="0" w:color="auto"/>
              <w:right w:val="single" w:sz="4" w:space="0" w:color="auto"/>
            </w:tcBorders>
            <w:shd w:val="clear" w:color="auto" w:fill="auto"/>
            <w:noWrap/>
            <w:hideMark/>
          </w:tcPr>
          <w:p w14:paraId="70A908E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43.489 </w:t>
            </w:r>
          </w:p>
        </w:tc>
        <w:tc>
          <w:tcPr>
            <w:tcW w:w="1520" w:type="dxa"/>
            <w:tcBorders>
              <w:top w:val="nil"/>
              <w:left w:val="nil"/>
              <w:bottom w:val="single" w:sz="4" w:space="0" w:color="auto"/>
              <w:right w:val="single" w:sz="4" w:space="0" w:color="auto"/>
            </w:tcBorders>
            <w:shd w:val="clear" w:color="auto" w:fill="auto"/>
            <w:noWrap/>
            <w:hideMark/>
          </w:tcPr>
          <w:p w14:paraId="1FC7F10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29.772 </w:t>
            </w:r>
          </w:p>
        </w:tc>
      </w:tr>
      <w:tr w:rsidR="001C6FB3" w:rsidRPr="001C6FB3" w14:paraId="165D4735"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623003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SE-N_48</w:t>
            </w:r>
          </w:p>
        </w:tc>
        <w:tc>
          <w:tcPr>
            <w:tcW w:w="1200" w:type="dxa"/>
            <w:tcBorders>
              <w:top w:val="nil"/>
              <w:left w:val="nil"/>
              <w:bottom w:val="single" w:sz="4" w:space="0" w:color="auto"/>
              <w:right w:val="single" w:sz="4" w:space="0" w:color="auto"/>
            </w:tcBorders>
            <w:shd w:val="clear" w:color="auto" w:fill="auto"/>
            <w:noWrap/>
            <w:hideMark/>
          </w:tcPr>
          <w:p w14:paraId="37CB238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30.685 </w:t>
            </w:r>
          </w:p>
        </w:tc>
        <w:tc>
          <w:tcPr>
            <w:tcW w:w="1600" w:type="dxa"/>
            <w:tcBorders>
              <w:top w:val="nil"/>
              <w:left w:val="nil"/>
              <w:bottom w:val="single" w:sz="4" w:space="0" w:color="auto"/>
              <w:right w:val="single" w:sz="4" w:space="0" w:color="auto"/>
            </w:tcBorders>
            <w:shd w:val="clear" w:color="auto" w:fill="auto"/>
            <w:noWrap/>
            <w:hideMark/>
          </w:tcPr>
          <w:p w14:paraId="071FCAA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11.733 </w:t>
            </w:r>
          </w:p>
        </w:tc>
        <w:tc>
          <w:tcPr>
            <w:tcW w:w="1200" w:type="dxa"/>
            <w:tcBorders>
              <w:top w:val="nil"/>
              <w:left w:val="nil"/>
              <w:bottom w:val="single" w:sz="4" w:space="0" w:color="auto"/>
              <w:right w:val="single" w:sz="4" w:space="0" w:color="auto"/>
            </w:tcBorders>
            <w:shd w:val="clear" w:color="auto" w:fill="auto"/>
            <w:noWrap/>
            <w:hideMark/>
          </w:tcPr>
          <w:p w14:paraId="69ADB71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6.745 </w:t>
            </w:r>
          </w:p>
        </w:tc>
        <w:tc>
          <w:tcPr>
            <w:tcW w:w="1200" w:type="dxa"/>
            <w:tcBorders>
              <w:top w:val="nil"/>
              <w:left w:val="nil"/>
              <w:bottom w:val="single" w:sz="4" w:space="0" w:color="auto"/>
              <w:right w:val="single" w:sz="4" w:space="0" w:color="auto"/>
            </w:tcBorders>
            <w:shd w:val="clear" w:color="auto" w:fill="auto"/>
            <w:noWrap/>
            <w:hideMark/>
          </w:tcPr>
          <w:p w14:paraId="4854D79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188 </w:t>
            </w:r>
          </w:p>
        </w:tc>
        <w:tc>
          <w:tcPr>
            <w:tcW w:w="1200" w:type="dxa"/>
            <w:tcBorders>
              <w:top w:val="nil"/>
              <w:left w:val="nil"/>
              <w:bottom w:val="single" w:sz="4" w:space="0" w:color="auto"/>
              <w:right w:val="single" w:sz="4" w:space="0" w:color="auto"/>
            </w:tcBorders>
            <w:shd w:val="clear" w:color="auto" w:fill="auto"/>
            <w:noWrap/>
            <w:hideMark/>
          </w:tcPr>
          <w:p w14:paraId="79DEF86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49.351 </w:t>
            </w:r>
          </w:p>
        </w:tc>
        <w:tc>
          <w:tcPr>
            <w:tcW w:w="1520" w:type="dxa"/>
            <w:tcBorders>
              <w:top w:val="nil"/>
              <w:left w:val="nil"/>
              <w:bottom w:val="single" w:sz="4" w:space="0" w:color="auto"/>
              <w:right w:val="single" w:sz="4" w:space="0" w:color="auto"/>
            </w:tcBorders>
            <w:shd w:val="clear" w:color="auto" w:fill="auto"/>
            <w:noWrap/>
            <w:hideMark/>
          </w:tcPr>
          <w:p w14:paraId="79ED0EC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37.586 </w:t>
            </w:r>
          </w:p>
        </w:tc>
      </w:tr>
      <w:tr w:rsidR="001C6FB3" w:rsidRPr="001C6FB3" w14:paraId="2D8971AD"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3817E6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SE-N_49</w:t>
            </w:r>
          </w:p>
        </w:tc>
        <w:tc>
          <w:tcPr>
            <w:tcW w:w="1200" w:type="dxa"/>
            <w:tcBorders>
              <w:top w:val="nil"/>
              <w:left w:val="nil"/>
              <w:bottom w:val="single" w:sz="4" w:space="0" w:color="auto"/>
              <w:right w:val="single" w:sz="4" w:space="0" w:color="auto"/>
            </w:tcBorders>
            <w:shd w:val="clear" w:color="auto" w:fill="auto"/>
            <w:noWrap/>
            <w:hideMark/>
          </w:tcPr>
          <w:p w14:paraId="69DB914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2760684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388CE9F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10F9A7B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54A2F2C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0A48FFC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6C46099B"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CDAC16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SE-N_50</w:t>
            </w:r>
          </w:p>
        </w:tc>
        <w:tc>
          <w:tcPr>
            <w:tcW w:w="1200" w:type="dxa"/>
            <w:tcBorders>
              <w:top w:val="nil"/>
              <w:left w:val="nil"/>
              <w:bottom w:val="single" w:sz="4" w:space="0" w:color="auto"/>
              <w:right w:val="single" w:sz="4" w:space="0" w:color="auto"/>
            </w:tcBorders>
            <w:shd w:val="clear" w:color="auto" w:fill="auto"/>
            <w:noWrap/>
            <w:hideMark/>
          </w:tcPr>
          <w:p w14:paraId="3F3A782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120.385 </w:t>
            </w:r>
          </w:p>
        </w:tc>
        <w:tc>
          <w:tcPr>
            <w:tcW w:w="1600" w:type="dxa"/>
            <w:tcBorders>
              <w:top w:val="nil"/>
              <w:left w:val="nil"/>
              <w:bottom w:val="single" w:sz="4" w:space="0" w:color="auto"/>
              <w:right w:val="single" w:sz="4" w:space="0" w:color="auto"/>
            </w:tcBorders>
            <w:shd w:val="clear" w:color="auto" w:fill="auto"/>
            <w:noWrap/>
            <w:hideMark/>
          </w:tcPr>
          <w:p w14:paraId="4120C4B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46.032 </w:t>
            </w:r>
          </w:p>
        </w:tc>
        <w:tc>
          <w:tcPr>
            <w:tcW w:w="1200" w:type="dxa"/>
            <w:tcBorders>
              <w:top w:val="nil"/>
              <w:left w:val="nil"/>
              <w:bottom w:val="single" w:sz="4" w:space="0" w:color="auto"/>
              <w:right w:val="single" w:sz="4" w:space="0" w:color="auto"/>
            </w:tcBorders>
            <w:shd w:val="clear" w:color="auto" w:fill="auto"/>
            <w:noWrap/>
            <w:hideMark/>
          </w:tcPr>
          <w:p w14:paraId="21286C9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26.462 </w:t>
            </w:r>
          </w:p>
        </w:tc>
        <w:tc>
          <w:tcPr>
            <w:tcW w:w="1200" w:type="dxa"/>
            <w:tcBorders>
              <w:top w:val="nil"/>
              <w:left w:val="nil"/>
              <w:bottom w:val="single" w:sz="4" w:space="0" w:color="auto"/>
              <w:right w:val="single" w:sz="4" w:space="0" w:color="auto"/>
            </w:tcBorders>
            <w:shd w:val="clear" w:color="auto" w:fill="auto"/>
            <w:noWrap/>
            <w:hideMark/>
          </w:tcPr>
          <w:p w14:paraId="26D9AB5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164 </w:t>
            </w:r>
          </w:p>
        </w:tc>
        <w:tc>
          <w:tcPr>
            <w:tcW w:w="1200" w:type="dxa"/>
            <w:tcBorders>
              <w:top w:val="nil"/>
              <w:left w:val="nil"/>
              <w:bottom w:val="single" w:sz="4" w:space="0" w:color="auto"/>
              <w:right w:val="single" w:sz="4" w:space="0" w:color="auto"/>
            </w:tcBorders>
            <w:shd w:val="clear" w:color="auto" w:fill="auto"/>
            <w:noWrap/>
            <w:hideMark/>
          </w:tcPr>
          <w:p w14:paraId="078F69C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193.043 </w:t>
            </w:r>
          </w:p>
        </w:tc>
        <w:tc>
          <w:tcPr>
            <w:tcW w:w="1520" w:type="dxa"/>
            <w:tcBorders>
              <w:top w:val="nil"/>
              <w:left w:val="nil"/>
              <w:bottom w:val="single" w:sz="4" w:space="0" w:color="auto"/>
              <w:right w:val="single" w:sz="4" w:space="0" w:color="auto"/>
            </w:tcBorders>
            <w:shd w:val="clear" w:color="auto" w:fill="auto"/>
            <w:noWrap/>
            <w:hideMark/>
          </w:tcPr>
          <w:p w14:paraId="23D98EB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122.227 </w:t>
            </w:r>
          </w:p>
        </w:tc>
      </w:tr>
      <w:tr w:rsidR="001C6FB3" w:rsidRPr="001C6FB3" w14:paraId="4F47056C"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5EB5F7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SE-N_51</w:t>
            </w:r>
          </w:p>
        </w:tc>
        <w:tc>
          <w:tcPr>
            <w:tcW w:w="1200" w:type="dxa"/>
            <w:tcBorders>
              <w:top w:val="nil"/>
              <w:left w:val="nil"/>
              <w:bottom w:val="single" w:sz="4" w:space="0" w:color="auto"/>
              <w:right w:val="single" w:sz="4" w:space="0" w:color="auto"/>
            </w:tcBorders>
            <w:shd w:val="clear" w:color="auto" w:fill="auto"/>
            <w:noWrap/>
            <w:hideMark/>
          </w:tcPr>
          <w:p w14:paraId="41B94DB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48.057 </w:t>
            </w:r>
          </w:p>
        </w:tc>
        <w:tc>
          <w:tcPr>
            <w:tcW w:w="1600" w:type="dxa"/>
            <w:tcBorders>
              <w:top w:val="nil"/>
              <w:left w:val="nil"/>
              <w:bottom w:val="single" w:sz="4" w:space="0" w:color="auto"/>
              <w:right w:val="single" w:sz="4" w:space="0" w:color="auto"/>
            </w:tcBorders>
            <w:shd w:val="clear" w:color="auto" w:fill="auto"/>
            <w:noWrap/>
            <w:hideMark/>
          </w:tcPr>
          <w:p w14:paraId="7CE6386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18.376 </w:t>
            </w:r>
          </w:p>
        </w:tc>
        <w:tc>
          <w:tcPr>
            <w:tcW w:w="1200" w:type="dxa"/>
            <w:tcBorders>
              <w:top w:val="nil"/>
              <w:left w:val="nil"/>
              <w:bottom w:val="single" w:sz="4" w:space="0" w:color="auto"/>
              <w:right w:val="single" w:sz="4" w:space="0" w:color="auto"/>
            </w:tcBorders>
            <w:shd w:val="clear" w:color="auto" w:fill="auto"/>
            <w:noWrap/>
            <w:hideMark/>
          </w:tcPr>
          <w:p w14:paraId="270E644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10.563 </w:t>
            </w:r>
          </w:p>
        </w:tc>
        <w:tc>
          <w:tcPr>
            <w:tcW w:w="1200" w:type="dxa"/>
            <w:tcBorders>
              <w:top w:val="nil"/>
              <w:left w:val="nil"/>
              <w:bottom w:val="single" w:sz="4" w:space="0" w:color="auto"/>
              <w:right w:val="single" w:sz="4" w:space="0" w:color="auto"/>
            </w:tcBorders>
            <w:shd w:val="clear" w:color="auto" w:fill="auto"/>
            <w:noWrap/>
            <w:hideMark/>
          </w:tcPr>
          <w:p w14:paraId="6E295BF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584 </w:t>
            </w:r>
          </w:p>
        </w:tc>
        <w:tc>
          <w:tcPr>
            <w:tcW w:w="1200" w:type="dxa"/>
            <w:tcBorders>
              <w:top w:val="nil"/>
              <w:left w:val="nil"/>
              <w:bottom w:val="single" w:sz="4" w:space="0" w:color="auto"/>
              <w:right w:val="single" w:sz="4" w:space="0" w:color="auto"/>
            </w:tcBorders>
            <w:shd w:val="clear" w:color="auto" w:fill="auto"/>
            <w:noWrap/>
            <w:hideMark/>
          </w:tcPr>
          <w:p w14:paraId="43BB109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77.579 </w:t>
            </w:r>
          </w:p>
        </w:tc>
        <w:tc>
          <w:tcPr>
            <w:tcW w:w="1520" w:type="dxa"/>
            <w:tcBorders>
              <w:top w:val="nil"/>
              <w:left w:val="nil"/>
              <w:bottom w:val="single" w:sz="4" w:space="0" w:color="auto"/>
              <w:right w:val="single" w:sz="4" w:space="0" w:color="auto"/>
            </w:tcBorders>
            <w:shd w:val="clear" w:color="auto" w:fill="auto"/>
            <w:noWrap/>
            <w:hideMark/>
          </w:tcPr>
          <w:p w14:paraId="7A7756B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42.390 </w:t>
            </w:r>
          </w:p>
        </w:tc>
      </w:tr>
      <w:tr w:rsidR="001C6FB3" w:rsidRPr="001C6FB3" w14:paraId="30C9D1A8"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2A7D0A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SE-N_52</w:t>
            </w:r>
          </w:p>
        </w:tc>
        <w:tc>
          <w:tcPr>
            <w:tcW w:w="1200" w:type="dxa"/>
            <w:tcBorders>
              <w:top w:val="nil"/>
              <w:left w:val="nil"/>
              <w:bottom w:val="single" w:sz="4" w:space="0" w:color="auto"/>
              <w:right w:val="single" w:sz="4" w:space="0" w:color="auto"/>
            </w:tcBorders>
            <w:shd w:val="clear" w:color="auto" w:fill="auto"/>
            <w:noWrap/>
            <w:hideMark/>
          </w:tcPr>
          <w:p w14:paraId="2AFBACD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1423AE9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37ECDC6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14D0FCB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307BDE6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1B0F30A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6E0B5E75"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97CD7D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SE-N_53</w:t>
            </w:r>
          </w:p>
        </w:tc>
        <w:tc>
          <w:tcPr>
            <w:tcW w:w="1200" w:type="dxa"/>
            <w:tcBorders>
              <w:top w:val="nil"/>
              <w:left w:val="nil"/>
              <w:bottom w:val="single" w:sz="4" w:space="0" w:color="auto"/>
              <w:right w:val="single" w:sz="4" w:space="0" w:color="auto"/>
            </w:tcBorders>
            <w:shd w:val="clear" w:color="auto" w:fill="auto"/>
            <w:noWrap/>
            <w:hideMark/>
          </w:tcPr>
          <w:p w14:paraId="5571740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19.492 </w:t>
            </w:r>
          </w:p>
        </w:tc>
        <w:tc>
          <w:tcPr>
            <w:tcW w:w="1600" w:type="dxa"/>
            <w:tcBorders>
              <w:top w:val="nil"/>
              <w:left w:val="nil"/>
              <w:bottom w:val="single" w:sz="4" w:space="0" w:color="auto"/>
              <w:right w:val="single" w:sz="4" w:space="0" w:color="auto"/>
            </w:tcBorders>
            <w:shd w:val="clear" w:color="auto" w:fill="auto"/>
            <w:noWrap/>
            <w:hideMark/>
          </w:tcPr>
          <w:p w14:paraId="7C7DF6D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7.453 </w:t>
            </w:r>
          </w:p>
        </w:tc>
        <w:tc>
          <w:tcPr>
            <w:tcW w:w="1200" w:type="dxa"/>
            <w:tcBorders>
              <w:top w:val="nil"/>
              <w:left w:val="nil"/>
              <w:bottom w:val="single" w:sz="4" w:space="0" w:color="auto"/>
              <w:right w:val="single" w:sz="4" w:space="0" w:color="auto"/>
            </w:tcBorders>
            <w:shd w:val="clear" w:color="auto" w:fill="auto"/>
            <w:noWrap/>
            <w:hideMark/>
          </w:tcPr>
          <w:p w14:paraId="07740B2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4.284 </w:t>
            </w:r>
          </w:p>
        </w:tc>
        <w:tc>
          <w:tcPr>
            <w:tcW w:w="1200" w:type="dxa"/>
            <w:tcBorders>
              <w:top w:val="nil"/>
              <w:left w:val="nil"/>
              <w:bottom w:val="single" w:sz="4" w:space="0" w:color="auto"/>
              <w:right w:val="single" w:sz="4" w:space="0" w:color="auto"/>
            </w:tcBorders>
            <w:shd w:val="clear" w:color="auto" w:fill="auto"/>
            <w:noWrap/>
            <w:hideMark/>
          </w:tcPr>
          <w:p w14:paraId="09DB7CC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1.373 </w:t>
            </w:r>
          </w:p>
        </w:tc>
        <w:tc>
          <w:tcPr>
            <w:tcW w:w="1200" w:type="dxa"/>
            <w:tcBorders>
              <w:top w:val="nil"/>
              <w:left w:val="nil"/>
              <w:bottom w:val="single" w:sz="4" w:space="0" w:color="auto"/>
              <w:right w:val="single" w:sz="4" w:space="0" w:color="auto"/>
            </w:tcBorders>
            <w:shd w:val="clear" w:color="auto" w:fill="auto"/>
            <w:noWrap/>
            <w:hideMark/>
          </w:tcPr>
          <w:p w14:paraId="444DBF7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32.603 </w:t>
            </w:r>
          </w:p>
        </w:tc>
        <w:tc>
          <w:tcPr>
            <w:tcW w:w="1520" w:type="dxa"/>
            <w:tcBorders>
              <w:top w:val="nil"/>
              <w:left w:val="nil"/>
              <w:bottom w:val="single" w:sz="4" w:space="0" w:color="auto"/>
              <w:right w:val="single" w:sz="4" w:space="0" w:color="auto"/>
            </w:tcBorders>
            <w:shd w:val="clear" w:color="auto" w:fill="auto"/>
            <w:noWrap/>
            <w:hideMark/>
          </w:tcPr>
          <w:p w14:paraId="75B64F4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18.496 </w:t>
            </w:r>
          </w:p>
        </w:tc>
      </w:tr>
      <w:tr w:rsidR="001C6FB3" w:rsidRPr="001C6FB3" w14:paraId="7C42E38C"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533934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SE-N_54</w:t>
            </w:r>
          </w:p>
        </w:tc>
        <w:tc>
          <w:tcPr>
            <w:tcW w:w="1200" w:type="dxa"/>
            <w:tcBorders>
              <w:top w:val="nil"/>
              <w:left w:val="nil"/>
              <w:bottom w:val="single" w:sz="4" w:space="0" w:color="auto"/>
              <w:right w:val="single" w:sz="4" w:space="0" w:color="auto"/>
            </w:tcBorders>
            <w:shd w:val="clear" w:color="auto" w:fill="auto"/>
            <w:noWrap/>
            <w:hideMark/>
          </w:tcPr>
          <w:p w14:paraId="66A616D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270.308 </w:t>
            </w:r>
          </w:p>
        </w:tc>
        <w:tc>
          <w:tcPr>
            <w:tcW w:w="1600" w:type="dxa"/>
            <w:tcBorders>
              <w:top w:val="nil"/>
              <w:left w:val="nil"/>
              <w:bottom w:val="single" w:sz="4" w:space="0" w:color="auto"/>
              <w:right w:val="single" w:sz="4" w:space="0" w:color="auto"/>
            </w:tcBorders>
            <w:shd w:val="clear" w:color="auto" w:fill="auto"/>
            <w:noWrap/>
            <w:hideMark/>
          </w:tcPr>
          <w:p w14:paraId="0CC6D5E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103.358 </w:t>
            </w:r>
          </w:p>
        </w:tc>
        <w:tc>
          <w:tcPr>
            <w:tcW w:w="1200" w:type="dxa"/>
            <w:tcBorders>
              <w:top w:val="nil"/>
              <w:left w:val="nil"/>
              <w:bottom w:val="single" w:sz="4" w:space="0" w:color="auto"/>
              <w:right w:val="single" w:sz="4" w:space="0" w:color="auto"/>
            </w:tcBorders>
            <w:shd w:val="clear" w:color="auto" w:fill="auto"/>
            <w:noWrap/>
            <w:hideMark/>
          </w:tcPr>
          <w:p w14:paraId="4307CCD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59.416 </w:t>
            </w:r>
          </w:p>
        </w:tc>
        <w:tc>
          <w:tcPr>
            <w:tcW w:w="1200" w:type="dxa"/>
            <w:tcBorders>
              <w:top w:val="nil"/>
              <w:left w:val="nil"/>
              <w:bottom w:val="single" w:sz="4" w:space="0" w:color="auto"/>
              <w:right w:val="single" w:sz="4" w:space="0" w:color="auto"/>
            </w:tcBorders>
            <w:shd w:val="clear" w:color="auto" w:fill="auto"/>
            <w:noWrap/>
            <w:hideMark/>
          </w:tcPr>
          <w:p w14:paraId="1D492A9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1.589 </w:t>
            </w:r>
          </w:p>
        </w:tc>
        <w:tc>
          <w:tcPr>
            <w:tcW w:w="1200" w:type="dxa"/>
            <w:tcBorders>
              <w:top w:val="nil"/>
              <w:left w:val="nil"/>
              <w:bottom w:val="single" w:sz="4" w:space="0" w:color="auto"/>
              <w:right w:val="single" w:sz="4" w:space="0" w:color="auto"/>
            </w:tcBorders>
            <w:shd w:val="clear" w:color="auto" w:fill="auto"/>
            <w:noWrap/>
            <w:hideMark/>
          </w:tcPr>
          <w:p w14:paraId="1AF4CE2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434.671 </w:t>
            </w:r>
          </w:p>
        </w:tc>
        <w:tc>
          <w:tcPr>
            <w:tcW w:w="1520" w:type="dxa"/>
            <w:tcBorders>
              <w:top w:val="nil"/>
              <w:left w:val="nil"/>
              <w:bottom w:val="single" w:sz="4" w:space="0" w:color="auto"/>
              <w:right w:val="single" w:sz="4" w:space="0" w:color="auto"/>
            </w:tcBorders>
            <w:shd w:val="clear" w:color="auto" w:fill="auto"/>
            <w:noWrap/>
            <w:hideMark/>
          </w:tcPr>
          <w:p w14:paraId="3C96B24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273.588 </w:t>
            </w:r>
          </w:p>
        </w:tc>
      </w:tr>
      <w:tr w:rsidR="001C6FB3" w:rsidRPr="001C6FB3" w14:paraId="7883AE42"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2D207F2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SE-N_55</w:t>
            </w:r>
          </w:p>
        </w:tc>
        <w:tc>
          <w:tcPr>
            <w:tcW w:w="1200" w:type="dxa"/>
            <w:tcBorders>
              <w:top w:val="nil"/>
              <w:left w:val="nil"/>
              <w:bottom w:val="single" w:sz="4" w:space="0" w:color="auto"/>
              <w:right w:val="single" w:sz="4" w:space="0" w:color="auto"/>
            </w:tcBorders>
            <w:shd w:val="clear" w:color="auto" w:fill="auto"/>
            <w:noWrap/>
            <w:hideMark/>
          </w:tcPr>
          <w:p w14:paraId="52BBAAD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39.312 </w:t>
            </w:r>
          </w:p>
        </w:tc>
        <w:tc>
          <w:tcPr>
            <w:tcW w:w="1600" w:type="dxa"/>
            <w:tcBorders>
              <w:top w:val="nil"/>
              <w:left w:val="nil"/>
              <w:bottom w:val="single" w:sz="4" w:space="0" w:color="auto"/>
              <w:right w:val="single" w:sz="4" w:space="0" w:color="auto"/>
            </w:tcBorders>
            <w:shd w:val="clear" w:color="auto" w:fill="auto"/>
            <w:noWrap/>
            <w:hideMark/>
          </w:tcPr>
          <w:p w14:paraId="04964E4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15.032 </w:t>
            </w:r>
          </w:p>
        </w:tc>
        <w:tc>
          <w:tcPr>
            <w:tcW w:w="1200" w:type="dxa"/>
            <w:tcBorders>
              <w:top w:val="nil"/>
              <w:left w:val="nil"/>
              <w:bottom w:val="single" w:sz="4" w:space="0" w:color="auto"/>
              <w:right w:val="single" w:sz="4" w:space="0" w:color="auto"/>
            </w:tcBorders>
            <w:shd w:val="clear" w:color="auto" w:fill="auto"/>
            <w:noWrap/>
            <w:hideMark/>
          </w:tcPr>
          <w:p w14:paraId="1546C96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8.641 </w:t>
            </w:r>
          </w:p>
        </w:tc>
        <w:tc>
          <w:tcPr>
            <w:tcW w:w="1200" w:type="dxa"/>
            <w:tcBorders>
              <w:top w:val="nil"/>
              <w:left w:val="nil"/>
              <w:bottom w:val="single" w:sz="4" w:space="0" w:color="auto"/>
              <w:right w:val="single" w:sz="4" w:space="0" w:color="auto"/>
            </w:tcBorders>
            <w:shd w:val="clear" w:color="auto" w:fill="auto"/>
            <w:noWrap/>
            <w:hideMark/>
          </w:tcPr>
          <w:p w14:paraId="57A9175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175 </w:t>
            </w:r>
          </w:p>
        </w:tc>
        <w:tc>
          <w:tcPr>
            <w:tcW w:w="1200" w:type="dxa"/>
            <w:tcBorders>
              <w:top w:val="nil"/>
              <w:left w:val="nil"/>
              <w:bottom w:val="single" w:sz="4" w:space="0" w:color="auto"/>
              <w:right w:val="single" w:sz="4" w:space="0" w:color="auto"/>
            </w:tcBorders>
            <w:shd w:val="clear" w:color="auto" w:fill="auto"/>
            <w:noWrap/>
            <w:hideMark/>
          </w:tcPr>
          <w:p w14:paraId="0CF10A7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63.160 </w:t>
            </w:r>
          </w:p>
        </w:tc>
        <w:tc>
          <w:tcPr>
            <w:tcW w:w="1520" w:type="dxa"/>
            <w:tcBorders>
              <w:top w:val="nil"/>
              <w:left w:val="nil"/>
              <w:bottom w:val="single" w:sz="4" w:space="0" w:color="auto"/>
              <w:right w:val="single" w:sz="4" w:space="0" w:color="auto"/>
            </w:tcBorders>
            <w:shd w:val="clear" w:color="auto" w:fill="auto"/>
            <w:noWrap/>
            <w:hideMark/>
          </w:tcPr>
          <w:p w14:paraId="162A86D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63.190 </w:t>
            </w:r>
          </w:p>
        </w:tc>
      </w:tr>
      <w:tr w:rsidR="001C6FB3" w:rsidRPr="001C6FB3" w14:paraId="79029D4C"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EC1171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lastRenderedPageBreak/>
              <w:t>SE-N_56</w:t>
            </w:r>
          </w:p>
        </w:tc>
        <w:tc>
          <w:tcPr>
            <w:tcW w:w="1200" w:type="dxa"/>
            <w:tcBorders>
              <w:top w:val="nil"/>
              <w:left w:val="nil"/>
              <w:bottom w:val="single" w:sz="4" w:space="0" w:color="auto"/>
              <w:right w:val="single" w:sz="4" w:space="0" w:color="auto"/>
            </w:tcBorders>
            <w:shd w:val="clear" w:color="auto" w:fill="auto"/>
            <w:noWrap/>
            <w:hideMark/>
          </w:tcPr>
          <w:p w14:paraId="00A04DB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319.161 </w:t>
            </w:r>
          </w:p>
        </w:tc>
        <w:tc>
          <w:tcPr>
            <w:tcW w:w="1600" w:type="dxa"/>
            <w:tcBorders>
              <w:top w:val="nil"/>
              <w:left w:val="nil"/>
              <w:bottom w:val="single" w:sz="4" w:space="0" w:color="auto"/>
              <w:right w:val="single" w:sz="4" w:space="0" w:color="auto"/>
            </w:tcBorders>
            <w:shd w:val="clear" w:color="auto" w:fill="auto"/>
            <w:noWrap/>
            <w:hideMark/>
          </w:tcPr>
          <w:p w14:paraId="20D11B8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122.039 </w:t>
            </w:r>
          </w:p>
        </w:tc>
        <w:tc>
          <w:tcPr>
            <w:tcW w:w="1200" w:type="dxa"/>
            <w:tcBorders>
              <w:top w:val="nil"/>
              <w:left w:val="nil"/>
              <w:bottom w:val="single" w:sz="4" w:space="0" w:color="auto"/>
              <w:right w:val="single" w:sz="4" w:space="0" w:color="auto"/>
            </w:tcBorders>
            <w:shd w:val="clear" w:color="auto" w:fill="auto"/>
            <w:noWrap/>
            <w:hideMark/>
          </w:tcPr>
          <w:p w14:paraId="111AB60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70.154 </w:t>
            </w:r>
          </w:p>
        </w:tc>
        <w:tc>
          <w:tcPr>
            <w:tcW w:w="1200" w:type="dxa"/>
            <w:tcBorders>
              <w:top w:val="nil"/>
              <w:left w:val="nil"/>
              <w:bottom w:val="single" w:sz="4" w:space="0" w:color="auto"/>
              <w:right w:val="single" w:sz="4" w:space="0" w:color="auto"/>
            </w:tcBorders>
            <w:shd w:val="clear" w:color="auto" w:fill="auto"/>
            <w:noWrap/>
            <w:hideMark/>
          </w:tcPr>
          <w:p w14:paraId="48C7278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1.898 </w:t>
            </w:r>
          </w:p>
        </w:tc>
        <w:tc>
          <w:tcPr>
            <w:tcW w:w="1200" w:type="dxa"/>
            <w:tcBorders>
              <w:top w:val="nil"/>
              <w:left w:val="nil"/>
              <w:bottom w:val="single" w:sz="4" w:space="0" w:color="auto"/>
              <w:right w:val="single" w:sz="4" w:space="0" w:color="auto"/>
            </w:tcBorders>
            <w:shd w:val="clear" w:color="auto" w:fill="auto"/>
            <w:noWrap/>
            <w:hideMark/>
          </w:tcPr>
          <w:p w14:paraId="1B43CEC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513.252 </w:t>
            </w:r>
          </w:p>
        </w:tc>
        <w:tc>
          <w:tcPr>
            <w:tcW w:w="1520" w:type="dxa"/>
            <w:tcBorders>
              <w:top w:val="nil"/>
              <w:left w:val="nil"/>
              <w:bottom w:val="single" w:sz="4" w:space="0" w:color="auto"/>
              <w:right w:val="single" w:sz="4" w:space="0" w:color="auto"/>
            </w:tcBorders>
            <w:shd w:val="clear" w:color="auto" w:fill="auto"/>
            <w:noWrap/>
            <w:hideMark/>
          </w:tcPr>
          <w:p w14:paraId="1360860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325.714 </w:t>
            </w:r>
          </w:p>
        </w:tc>
      </w:tr>
      <w:tr w:rsidR="001C6FB3" w:rsidRPr="001C6FB3" w14:paraId="40989B0F"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45955E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SE-N_57</w:t>
            </w:r>
          </w:p>
        </w:tc>
        <w:tc>
          <w:tcPr>
            <w:tcW w:w="1200" w:type="dxa"/>
            <w:tcBorders>
              <w:top w:val="nil"/>
              <w:left w:val="nil"/>
              <w:bottom w:val="single" w:sz="4" w:space="0" w:color="auto"/>
              <w:right w:val="single" w:sz="4" w:space="0" w:color="auto"/>
            </w:tcBorders>
            <w:shd w:val="clear" w:color="auto" w:fill="auto"/>
            <w:noWrap/>
            <w:hideMark/>
          </w:tcPr>
          <w:p w14:paraId="2240A0E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44.181 </w:t>
            </w:r>
          </w:p>
        </w:tc>
        <w:tc>
          <w:tcPr>
            <w:tcW w:w="1600" w:type="dxa"/>
            <w:tcBorders>
              <w:top w:val="nil"/>
              <w:left w:val="nil"/>
              <w:bottom w:val="single" w:sz="4" w:space="0" w:color="auto"/>
              <w:right w:val="single" w:sz="4" w:space="0" w:color="auto"/>
            </w:tcBorders>
            <w:shd w:val="clear" w:color="auto" w:fill="auto"/>
            <w:noWrap/>
            <w:hideMark/>
          </w:tcPr>
          <w:p w14:paraId="2468D99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16.894 </w:t>
            </w:r>
          </w:p>
        </w:tc>
        <w:tc>
          <w:tcPr>
            <w:tcW w:w="1200" w:type="dxa"/>
            <w:tcBorders>
              <w:top w:val="nil"/>
              <w:left w:val="nil"/>
              <w:bottom w:val="single" w:sz="4" w:space="0" w:color="auto"/>
              <w:right w:val="single" w:sz="4" w:space="0" w:color="auto"/>
            </w:tcBorders>
            <w:shd w:val="clear" w:color="auto" w:fill="auto"/>
            <w:noWrap/>
            <w:hideMark/>
          </w:tcPr>
          <w:p w14:paraId="6570476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9.711 </w:t>
            </w:r>
          </w:p>
        </w:tc>
        <w:tc>
          <w:tcPr>
            <w:tcW w:w="1200" w:type="dxa"/>
            <w:tcBorders>
              <w:top w:val="nil"/>
              <w:left w:val="nil"/>
              <w:bottom w:val="single" w:sz="4" w:space="0" w:color="auto"/>
              <w:right w:val="single" w:sz="4" w:space="0" w:color="auto"/>
            </w:tcBorders>
            <w:shd w:val="clear" w:color="auto" w:fill="auto"/>
            <w:noWrap/>
            <w:hideMark/>
          </w:tcPr>
          <w:p w14:paraId="1F6F1FB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145 </w:t>
            </w:r>
          </w:p>
        </w:tc>
        <w:tc>
          <w:tcPr>
            <w:tcW w:w="1200" w:type="dxa"/>
            <w:tcBorders>
              <w:top w:val="nil"/>
              <w:left w:val="nil"/>
              <w:bottom w:val="single" w:sz="4" w:space="0" w:color="auto"/>
              <w:right w:val="single" w:sz="4" w:space="0" w:color="auto"/>
            </w:tcBorders>
            <w:shd w:val="clear" w:color="auto" w:fill="auto"/>
            <w:noWrap/>
            <w:hideMark/>
          </w:tcPr>
          <w:p w14:paraId="051F9FC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70.932 </w:t>
            </w:r>
          </w:p>
        </w:tc>
        <w:tc>
          <w:tcPr>
            <w:tcW w:w="1520" w:type="dxa"/>
            <w:tcBorders>
              <w:top w:val="nil"/>
              <w:left w:val="nil"/>
              <w:bottom w:val="single" w:sz="4" w:space="0" w:color="auto"/>
              <w:right w:val="single" w:sz="4" w:space="0" w:color="auto"/>
            </w:tcBorders>
            <w:shd w:val="clear" w:color="auto" w:fill="auto"/>
            <w:noWrap/>
            <w:hideMark/>
          </w:tcPr>
          <w:p w14:paraId="2941139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54.429 </w:t>
            </w:r>
          </w:p>
        </w:tc>
      </w:tr>
      <w:tr w:rsidR="001C6FB3" w:rsidRPr="001C6FB3" w14:paraId="33D1BB54"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981722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SE-N_58</w:t>
            </w:r>
          </w:p>
        </w:tc>
        <w:tc>
          <w:tcPr>
            <w:tcW w:w="1200" w:type="dxa"/>
            <w:tcBorders>
              <w:top w:val="nil"/>
              <w:left w:val="nil"/>
              <w:bottom w:val="single" w:sz="4" w:space="0" w:color="auto"/>
              <w:right w:val="single" w:sz="4" w:space="0" w:color="auto"/>
            </w:tcBorders>
            <w:shd w:val="clear" w:color="auto" w:fill="auto"/>
            <w:noWrap/>
            <w:hideMark/>
          </w:tcPr>
          <w:p w14:paraId="36061F7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23F2AA8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2F856FD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2D1F45D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23C6592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0B576BD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6E05088D"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00C484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SE-N_59</w:t>
            </w:r>
          </w:p>
        </w:tc>
        <w:tc>
          <w:tcPr>
            <w:tcW w:w="1200" w:type="dxa"/>
            <w:tcBorders>
              <w:top w:val="nil"/>
              <w:left w:val="nil"/>
              <w:bottom w:val="single" w:sz="4" w:space="0" w:color="auto"/>
              <w:right w:val="single" w:sz="4" w:space="0" w:color="auto"/>
            </w:tcBorders>
            <w:shd w:val="clear" w:color="auto" w:fill="auto"/>
            <w:noWrap/>
            <w:hideMark/>
          </w:tcPr>
          <w:p w14:paraId="423D9F9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104.625 </w:t>
            </w:r>
          </w:p>
        </w:tc>
        <w:tc>
          <w:tcPr>
            <w:tcW w:w="1600" w:type="dxa"/>
            <w:tcBorders>
              <w:top w:val="nil"/>
              <w:left w:val="nil"/>
              <w:bottom w:val="single" w:sz="4" w:space="0" w:color="auto"/>
              <w:right w:val="single" w:sz="4" w:space="0" w:color="auto"/>
            </w:tcBorders>
            <w:shd w:val="clear" w:color="auto" w:fill="auto"/>
            <w:noWrap/>
            <w:hideMark/>
          </w:tcPr>
          <w:p w14:paraId="511F340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40.006 </w:t>
            </w:r>
          </w:p>
        </w:tc>
        <w:tc>
          <w:tcPr>
            <w:tcW w:w="1200" w:type="dxa"/>
            <w:tcBorders>
              <w:top w:val="nil"/>
              <w:left w:val="nil"/>
              <w:bottom w:val="single" w:sz="4" w:space="0" w:color="auto"/>
              <w:right w:val="single" w:sz="4" w:space="0" w:color="auto"/>
            </w:tcBorders>
            <w:shd w:val="clear" w:color="auto" w:fill="auto"/>
            <w:noWrap/>
            <w:hideMark/>
          </w:tcPr>
          <w:p w14:paraId="351AB1E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22.998 </w:t>
            </w:r>
          </w:p>
        </w:tc>
        <w:tc>
          <w:tcPr>
            <w:tcW w:w="1200" w:type="dxa"/>
            <w:tcBorders>
              <w:top w:val="nil"/>
              <w:left w:val="nil"/>
              <w:bottom w:val="single" w:sz="4" w:space="0" w:color="auto"/>
              <w:right w:val="single" w:sz="4" w:space="0" w:color="auto"/>
            </w:tcBorders>
            <w:shd w:val="clear" w:color="auto" w:fill="auto"/>
            <w:noWrap/>
            <w:hideMark/>
          </w:tcPr>
          <w:p w14:paraId="5C28A75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628 </w:t>
            </w:r>
          </w:p>
        </w:tc>
        <w:tc>
          <w:tcPr>
            <w:tcW w:w="1200" w:type="dxa"/>
            <w:tcBorders>
              <w:top w:val="nil"/>
              <w:left w:val="nil"/>
              <w:bottom w:val="single" w:sz="4" w:space="0" w:color="auto"/>
              <w:right w:val="single" w:sz="4" w:space="0" w:color="auto"/>
            </w:tcBorders>
            <w:shd w:val="clear" w:color="auto" w:fill="auto"/>
            <w:noWrap/>
            <w:hideMark/>
          </w:tcPr>
          <w:p w14:paraId="1EA8911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168.257 </w:t>
            </w:r>
          </w:p>
        </w:tc>
        <w:tc>
          <w:tcPr>
            <w:tcW w:w="1520" w:type="dxa"/>
            <w:tcBorders>
              <w:top w:val="nil"/>
              <w:left w:val="nil"/>
              <w:bottom w:val="single" w:sz="4" w:space="0" w:color="auto"/>
              <w:right w:val="single" w:sz="4" w:space="0" w:color="auto"/>
            </w:tcBorders>
            <w:shd w:val="clear" w:color="auto" w:fill="auto"/>
            <w:noWrap/>
            <w:hideMark/>
          </w:tcPr>
          <w:p w14:paraId="43D2188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149.288 </w:t>
            </w:r>
          </w:p>
        </w:tc>
      </w:tr>
      <w:tr w:rsidR="001C6FB3" w:rsidRPr="001C6FB3" w14:paraId="57C5D8F6"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2260AE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SE-N_60</w:t>
            </w:r>
          </w:p>
        </w:tc>
        <w:tc>
          <w:tcPr>
            <w:tcW w:w="1200" w:type="dxa"/>
            <w:tcBorders>
              <w:top w:val="nil"/>
              <w:left w:val="nil"/>
              <w:bottom w:val="single" w:sz="4" w:space="0" w:color="auto"/>
              <w:right w:val="single" w:sz="4" w:space="0" w:color="auto"/>
            </w:tcBorders>
            <w:shd w:val="clear" w:color="auto" w:fill="auto"/>
            <w:noWrap/>
            <w:hideMark/>
          </w:tcPr>
          <w:p w14:paraId="187DE9C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29.859 </w:t>
            </w:r>
          </w:p>
        </w:tc>
        <w:tc>
          <w:tcPr>
            <w:tcW w:w="1600" w:type="dxa"/>
            <w:tcBorders>
              <w:top w:val="nil"/>
              <w:left w:val="nil"/>
              <w:bottom w:val="single" w:sz="4" w:space="0" w:color="auto"/>
              <w:right w:val="single" w:sz="4" w:space="0" w:color="auto"/>
            </w:tcBorders>
            <w:shd w:val="clear" w:color="auto" w:fill="auto"/>
            <w:noWrap/>
            <w:hideMark/>
          </w:tcPr>
          <w:p w14:paraId="317D922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11.417 </w:t>
            </w:r>
          </w:p>
        </w:tc>
        <w:tc>
          <w:tcPr>
            <w:tcW w:w="1200" w:type="dxa"/>
            <w:tcBorders>
              <w:top w:val="nil"/>
              <w:left w:val="nil"/>
              <w:bottom w:val="single" w:sz="4" w:space="0" w:color="auto"/>
              <w:right w:val="single" w:sz="4" w:space="0" w:color="auto"/>
            </w:tcBorders>
            <w:shd w:val="clear" w:color="auto" w:fill="auto"/>
            <w:noWrap/>
            <w:hideMark/>
          </w:tcPr>
          <w:p w14:paraId="395C40A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6.563 </w:t>
            </w:r>
          </w:p>
        </w:tc>
        <w:tc>
          <w:tcPr>
            <w:tcW w:w="1200" w:type="dxa"/>
            <w:tcBorders>
              <w:top w:val="nil"/>
              <w:left w:val="nil"/>
              <w:bottom w:val="single" w:sz="4" w:space="0" w:color="auto"/>
              <w:right w:val="single" w:sz="4" w:space="0" w:color="auto"/>
            </w:tcBorders>
            <w:shd w:val="clear" w:color="auto" w:fill="auto"/>
            <w:noWrap/>
            <w:hideMark/>
          </w:tcPr>
          <w:p w14:paraId="2329FF4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183 </w:t>
            </w:r>
          </w:p>
        </w:tc>
        <w:tc>
          <w:tcPr>
            <w:tcW w:w="1200" w:type="dxa"/>
            <w:tcBorders>
              <w:top w:val="nil"/>
              <w:left w:val="nil"/>
              <w:bottom w:val="single" w:sz="4" w:space="0" w:color="auto"/>
              <w:right w:val="single" w:sz="4" w:space="0" w:color="auto"/>
            </w:tcBorders>
            <w:shd w:val="clear" w:color="auto" w:fill="auto"/>
            <w:noWrap/>
            <w:hideMark/>
          </w:tcPr>
          <w:p w14:paraId="1D32CC6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48.023 </w:t>
            </w:r>
          </w:p>
        </w:tc>
        <w:tc>
          <w:tcPr>
            <w:tcW w:w="1520" w:type="dxa"/>
            <w:tcBorders>
              <w:top w:val="nil"/>
              <w:left w:val="nil"/>
              <w:bottom w:val="single" w:sz="4" w:space="0" w:color="auto"/>
              <w:right w:val="single" w:sz="4" w:space="0" w:color="auto"/>
            </w:tcBorders>
            <w:shd w:val="clear" w:color="auto" w:fill="auto"/>
            <w:noWrap/>
            <w:hideMark/>
          </w:tcPr>
          <w:p w14:paraId="40D8C9E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29.420 </w:t>
            </w:r>
          </w:p>
        </w:tc>
      </w:tr>
      <w:tr w:rsidR="001C6FB3" w:rsidRPr="001C6FB3" w14:paraId="6F52A860"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C214AD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SE-N_61</w:t>
            </w:r>
          </w:p>
        </w:tc>
        <w:tc>
          <w:tcPr>
            <w:tcW w:w="1200" w:type="dxa"/>
            <w:tcBorders>
              <w:top w:val="nil"/>
              <w:left w:val="nil"/>
              <w:bottom w:val="single" w:sz="4" w:space="0" w:color="auto"/>
              <w:right w:val="single" w:sz="4" w:space="0" w:color="auto"/>
            </w:tcBorders>
            <w:shd w:val="clear" w:color="auto" w:fill="auto"/>
            <w:noWrap/>
            <w:hideMark/>
          </w:tcPr>
          <w:p w14:paraId="0441863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60C6602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35632A7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38609B2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6D2C058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4CDDAD6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0026AA76"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112682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SE-N_62</w:t>
            </w:r>
          </w:p>
        </w:tc>
        <w:tc>
          <w:tcPr>
            <w:tcW w:w="1200" w:type="dxa"/>
            <w:tcBorders>
              <w:top w:val="nil"/>
              <w:left w:val="nil"/>
              <w:bottom w:val="single" w:sz="4" w:space="0" w:color="auto"/>
              <w:right w:val="single" w:sz="4" w:space="0" w:color="auto"/>
            </w:tcBorders>
            <w:shd w:val="clear" w:color="auto" w:fill="auto"/>
            <w:noWrap/>
            <w:hideMark/>
          </w:tcPr>
          <w:p w14:paraId="4A3294F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11.697 </w:t>
            </w:r>
          </w:p>
        </w:tc>
        <w:tc>
          <w:tcPr>
            <w:tcW w:w="1600" w:type="dxa"/>
            <w:tcBorders>
              <w:top w:val="nil"/>
              <w:left w:val="nil"/>
              <w:bottom w:val="single" w:sz="4" w:space="0" w:color="auto"/>
              <w:right w:val="single" w:sz="4" w:space="0" w:color="auto"/>
            </w:tcBorders>
            <w:shd w:val="clear" w:color="auto" w:fill="auto"/>
            <w:noWrap/>
            <w:hideMark/>
          </w:tcPr>
          <w:p w14:paraId="118A41D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4.473 </w:t>
            </w:r>
          </w:p>
        </w:tc>
        <w:tc>
          <w:tcPr>
            <w:tcW w:w="1200" w:type="dxa"/>
            <w:tcBorders>
              <w:top w:val="nil"/>
              <w:left w:val="nil"/>
              <w:bottom w:val="single" w:sz="4" w:space="0" w:color="auto"/>
              <w:right w:val="single" w:sz="4" w:space="0" w:color="auto"/>
            </w:tcBorders>
            <w:shd w:val="clear" w:color="auto" w:fill="auto"/>
            <w:noWrap/>
            <w:hideMark/>
          </w:tcPr>
          <w:p w14:paraId="000CBB1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2.571 </w:t>
            </w:r>
          </w:p>
        </w:tc>
        <w:tc>
          <w:tcPr>
            <w:tcW w:w="1200" w:type="dxa"/>
            <w:tcBorders>
              <w:top w:val="nil"/>
              <w:left w:val="nil"/>
              <w:bottom w:val="single" w:sz="4" w:space="0" w:color="auto"/>
              <w:right w:val="single" w:sz="4" w:space="0" w:color="auto"/>
            </w:tcBorders>
            <w:shd w:val="clear" w:color="auto" w:fill="auto"/>
            <w:noWrap/>
            <w:hideMark/>
          </w:tcPr>
          <w:p w14:paraId="0371F6A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460F952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18.741 </w:t>
            </w:r>
          </w:p>
        </w:tc>
        <w:tc>
          <w:tcPr>
            <w:tcW w:w="1520" w:type="dxa"/>
            <w:tcBorders>
              <w:top w:val="nil"/>
              <w:left w:val="nil"/>
              <w:bottom w:val="single" w:sz="4" w:space="0" w:color="auto"/>
              <w:right w:val="single" w:sz="4" w:space="0" w:color="auto"/>
            </w:tcBorders>
            <w:shd w:val="clear" w:color="auto" w:fill="auto"/>
            <w:noWrap/>
            <w:hideMark/>
          </w:tcPr>
          <w:p w14:paraId="5EDA84D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16.012 </w:t>
            </w:r>
          </w:p>
        </w:tc>
      </w:tr>
      <w:tr w:rsidR="001C6FB3" w:rsidRPr="001C6FB3" w14:paraId="72FAAFE0"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666247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SE-N_63</w:t>
            </w:r>
          </w:p>
        </w:tc>
        <w:tc>
          <w:tcPr>
            <w:tcW w:w="1200" w:type="dxa"/>
            <w:tcBorders>
              <w:top w:val="nil"/>
              <w:left w:val="nil"/>
              <w:bottom w:val="single" w:sz="4" w:space="0" w:color="auto"/>
              <w:right w:val="single" w:sz="4" w:space="0" w:color="auto"/>
            </w:tcBorders>
            <w:shd w:val="clear" w:color="auto" w:fill="auto"/>
            <w:noWrap/>
            <w:hideMark/>
          </w:tcPr>
          <w:p w14:paraId="7792D56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14.429 </w:t>
            </w:r>
          </w:p>
        </w:tc>
        <w:tc>
          <w:tcPr>
            <w:tcW w:w="1600" w:type="dxa"/>
            <w:tcBorders>
              <w:top w:val="nil"/>
              <w:left w:val="nil"/>
              <w:bottom w:val="single" w:sz="4" w:space="0" w:color="auto"/>
              <w:right w:val="single" w:sz="4" w:space="0" w:color="auto"/>
            </w:tcBorders>
            <w:shd w:val="clear" w:color="auto" w:fill="auto"/>
            <w:noWrap/>
            <w:hideMark/>
          </w:tcPr>
          <w:p w14:paraId="5710F02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5.517 </w:t>
            </w:r>
          </w:p>
        </w:tc>
        <w:tc>
          <w:tcPr>
            <w:tcW w:w="1200" w:type="dxa"/>
            <w:tcBorders>
              <w:top w:val="nil"/>
              <w:left w:val="nil"/>
              <w:bottom w:val="single" w:sz="4" w:space="0" w:color="auto"/>
              <w:right w:val="single" w:sz="4" w:space="0" w:color="auto"/>
            </w:tcBorders>
            <w:shd w:val="clear" w:color="auto" w:fill="auto"/>
            <w:noWrap/>
            <w:hideMark/>
          </w:tcPr>
          <w:p w14:paraId="3FD938F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3.172 </w:t>
            </w:r>
          </w:p>
        </w:tc>
        <w:tc>
          <w:tcPr>
            <w:tcW w:w="1200" w:type="dxa"/>
            <w:tcBorders>
              <w:top w:val="nil"/>
              <w:left w:val="nil"/>
              <w:bottom w:val="single" w:sz="4" w:space="0" w:color="auto"/>
              <w:right w:val="single" w:sz="4" w:space="0" w:color="auto"/>
            </w:tcBorders>
            <w:shd w:val="clear" w:color="auto" w:fill="auto"/>
            <w:noWrap/>
            <w:hideMark/>
          </w:tcPr>
          <w:p w14:paraId="0B6B5C2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30BB511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23.119 </w:t>
            </w:r>
          </w:p>
        </w:tc>
        <w:tc>
          <w:tcPr>
            <w:tcW w:w="1520" w:type="dxa"/>
            <w:tcBorders>
              <w:top w:val="nil"/>
              <w:left w:val="nil"/>
              <w:bottom w:val="single" w:sz="4" w:space="0" w:color="auto"/>
              <w:right w:val="single" w:sz="4" w:space="0" w:color="auto"/>
            </w:tcBorders>
            <w:shd w:val="clear" w:color="auto" w:fill="auto"/>
            <w:noWrap/>
            <w:hideMark/>
          </w:tcPr>
          <w:p w14:paraId="1D236C3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19.752 </w:t>
            </w:r>
          </w:p>
        </w:tc>
      </w:tr>
      <w:tr w:rsidR="001C6FB3" w:rsidRPr="001C6FB3" w14:paraId="24D99DD9"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63A0BE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SE-N_64</w:t>
            </w:r>
          </w:p>
        </w:tc>
        <w:tc>
          <w:tcPr>
            <w:tcW w:w="1200" w:type="dxa"/>
            <w:tcBorders>
              <w:top w:val="nil"/>
              <w:left w:val="nil"/>
              <w:bottom w:val="single" w:sz="4" w:space="0" w:color="auto"/>
              <w:right w:val="single" w:sz="4" w:space="0" w:color="auto"/>
            </w:tcBorders>
            <w:shd w:val="clear" w:color="auto" w:fill="auto"/>
            <w:noWrap/>
            <w:hideMark/>
          </w:tcPr>
          <w:p w14:paraId="4BE85DF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63.982 </w:t>
            </w:r>
          </w:p>
        </w:tc>
        <w:tc>
          <w:tcPr>
            <w:tcW w:w="1600" w:type="dxa"/>
            <w:tcBorders>
              <w:top w:val="nil"/>
              <w:left w:val="nil"/>
              <w:bottom w:val="single" w:sz="4" w:space="0" w:color="auto"/>
              <w:right w:val="single" w:sz="4" w:space="0" w:color="auto"/>
            </w:tcBorders>
            <w:shd w:val="clear" w:color="auto" w:fill="auto"/>
            <w:noWrap/>
            <w:hideMark/>
          </w:tcPr>
          <w:p w14:paraId="2C6A730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24.465 </w:t>
            </w:r>
          </w:p>
        </w:tc>
        <w:tc>
          <w:tcPr>
            <w:tcW w:w="1200" w:type="dxa"/>
            <w:tcBorders>
              <w:top w:val="nil"/>
              <w:left w:val="nil"/>
              <w:bottom w:val="single" w:sz="4" w:space="0" w:color="auto"/>
              <w:right w:val="single" w:sz="4" w:space="0" w:color="auto"/>
            </w:tcBorders>
            <w:shd w:val="clear" w:color="auto" w:fill="auto"/>
            <w:noWrap/>
            <w:hideMark/>
          </w:tcPr>
          <w:p w14:paraId="0ACC7FC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14.064 </w:t>
            </w:r>
          </w:p>
        </w:tc>
        <w:tc>
          <w:tcPr>
            <w:tcW w:w="1200" w:type="dxa"/>
            <w:tcBorders>
              <w:top w:val="nil"/>
              <w:left w:val="nil"/>
              <w:bottom w:val="single" w:sz="4" w:space="0" w:color="auto"/>
              <w:right w:val="single" w:sz="4" w:space="0" w:color="auto"/>
            </w:tcBorders>
            <w:shd w:val="clear" w:color="auto" w:fill="auto"/>
            <w:noWrap/>
            <w:hideMark/>
          </w:tcPr>
          <w:p w14:paraId="624EEF2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377 </w:t>
            </w:r>
          </w:p>
        </w:tc>
        <w:tc>
          <w:tcPr>
            <w:tcW w:w="1200" w:type="dxa"/>
            <w:tcBorders>
              <w:top w:val="nil"/>
              <w:left w:val="nil"/>
              <w:bottom w:val="single" w:sz="4" w:space="0" w:color="auto"/>
              <w:right w:val="single" w:sz="4" w:space="0" w:color="auto"/>
            </w:tcBorders>
            <w:shd w:val="clear" w:color="auto" w:fill="auto"/>
            <w:noWrap/>
            <w:hideMark/>
          </w:tcPr>
          <w:p w14:paraId="093885C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102.887 </w:t>
            </w:r>
          </w:p>
        </w:tc>
        <w:tc>
          <w:tcPr>
            <w:tcW w:w="1520" w:type="dxa"/>
            <w:tcBorders>
              <w:top w:val="nil"/>
              <w:left w:val="nil"/>
              <w:bottom w:val="single" w:sz="4" w:space="0" w:color="auto"/>
              <w:right w:val="single" w:sz="4" w:space="0" w:color="auto"/>
            </w:tcBorders>
            <w:shd w:val="clear" w:color="auto" w:fill="auto"/>
            <w:noWrap/>
            <w:hideMark/>
          </w:tcPr>
          <w:p w14:paraId="5871E7E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74.539 </w:t>
            </w:r>
          </w:p>
        </w:tc>
      </w:tr>
      <w:tr w:rsidR="001C6FB3" w:rsidRPr="001C6FB3" w14:paraId="18818BBE"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B89520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SE-N_65</w:t>
            </w:r>
          </w:p>
        </w:tc>
        <w:tc>
          <w:tcPr>
            <w:tcW w:w="1200" w:type="dxa"/>
            <w:tcBorders>
              <w:top w:val="nil"/>
              <w:left w:val="nil"/>
              <w:bottom w:val="single" w:sz="4" w:space="0" w:color="auto"/>
              <w:right w:val="single" w:sz="4" w:space="0" w:color="auto"/>
            </w:tcBorders>
            <w:shd w:val="clear" w:color="auto" w:fill="auto"/>
            <w:noWrap/>
            <w:hideMark/>
          </w:tcPr>
          <w:p w14:paraId="6E1C488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42.928 </w:t>
            </w:r>
          </w:p>
        </w:tc>
        <w:tc>
          <w:tcPr>
            <w:tcW w:w="1600" w:type="dxa"/>
            <w:tcBorders>
              <w:top w:val="nil"/>
              <w:left w:val="nil"/>
              <w:bottom w:val="single" w:sz="4" w:space="0" w:color="auto"/>
              <w:right w:val="single" w:sz="4" w:space="0" w:color="auto"/>
            </w:tcBorders>
            <w:shd w:val="clear" w:color="auto" w:fill="auto"/>
            <w:noWrap/>
            <w:hideMark/>
          </w:tcPr>
          <w:p w14:paraId="4E17648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16.415 </w:t>
            </w:r>
          </w:p>
        </w:tc>
        <w:tc>
          <w:tcPr>
            <w:tcW w:w="1200" w:type="dxa"/>
            <w:tcBorders>
              <w:top w:val="nil"/>
              <w:left w:val="nil"/>
              <w:bottom w:val="single" w:sz="4" w:space="0" w:color="auto"/>
              <w:right w:val="single" w:sz="4" w:space="0" w:color="auto"/>
            </w:tcBorders>
            <w:shd w:val="clear" w:color="auto" w:fill="auto"/>
            <w:noWrap/>
            <w:hideMark/>
          </w:tcPr>
          <w:p w14:paraId="7278175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9.436 </w:t>
            </w:r>
          </w:p>
        </w:tc>
        <w:tc>
          <w:tcPr>
            <w:tcW w:w="1200" w:type="dxa"/>
            <w:tcBorders>
              <w:top w:val="nil"/>
              <w:left w:val="nil"/>
              <w:bottom w:val="single" w:sz="4" w:space="0" w:color="auto"/>
              <w:right w:val="single" w:sz="4" w:space="0" w:color="auto"/>
            </w:tcBorders>
            <w:shd w:val="clear" w:color="auto" w:fill="auto"/>
            <w:noWrap/>
            <w:hideMark/>
          </w:tcPr>
          <w:p w14:paraId="0425047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263 </w:t>
            </w:r>
          </w:p>
        </w:tc>
        <w:tc>
          <w:tcPr>
            <w:tcW w:w="1200" w:type="dxa"/>
            <w:tcBorders>
              <w:top w:val="nil"/>
              <w:left w:val="nil"/>
              <w:bottom w:val="single" w:sz="4" w:space="0" w:color="auto"/>
              <w:right w:val="single" w:sz="4" w:space="0" w:color="auto"/>
            </w:tcBorders>
            <w:shd w:val="clear" w:color="auto" w:fill="auto"/>
            <w:noWrap/>
            <w:hideMark/>
          </w:tcPr>
          <w:p w14:paraId="1B29B74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69.042 </w:t>
            </w:r>
          </w:p>
        </w:tc>
        <w:tc>
          <w:tcPr>
            <w:tcW w:w="1520" w:type="dxa"/>
            <w:tcBorders>
              <w:top w:val="nil"/>
              <w:left w:val="nil"/>
              <w:bottom w:val="single" w:sz="4" w:space="0" w:color="auto"/>
              <w:right w:val="single" w:sz="4" w:space="0" w:color="auto"/>
            </w:tcBorders>
            <w:shd w:val="clear" w:color="auto" w:fill="auto"/>
            <w:noWrap/>
            <w:hideMark/>
          </w:tcPr>
          <w:p w14:paraId="2A68FB6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58.095 </w:t>
            </w:r>
          </w:p>
        </w:tc>
      </w:tr>
      <w:tr w:rsidR="001C6FB3" w:rsidRPr="001C6FB3" w14:paraId="203A795F"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CDAAC0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SE-N_66</w:t>
            </w:r>
          </w:p>
        </w:tc>
        <w:tc>
          <w:tcPr>
            <w:tcW w:w="1200" w:type="dxa"/>
            <w:tcBorders>
              <w:top w:val="nil"/>
              <w:left w:val="nil"/>
              <w:bottom w:val="single" w:sz="4" w:space="0" w:color="auto"/>
              <w:right w:val="single" w:sz="4" w:space="0" w:color="auto"/>
            </w:tcBorders>
            <w:shd w:val="clear" w:color="auto" w:fill="auto"/>
            <w:noWrap/>
            <w:hideMark/>
          </w:tcPr>
          <w:p w14:paraId="2C063E4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30.357 </w:t>
            </w:r>
          </w:p>
        </w:tc>
        <w:tc>
          <w:tcPr>
            <w:tcW w:w="1600" w:type="dxa"/>
            <w:tcBorders>
              <w:top w:val="nil"/>
              <w:left w:val="nil"/>
              <w:bottom w:val="single" w:sz="4" w:space="0" w:color="auto"/>
              <w:right w:val="single" w:sz="4" w:space="0" w:color="auto"/>
            </w:tcBorders>
            <w:shd w:val="clear" w:color="auto" w:fill="auto"/>
            <w:noWrap/>
            <w:hideMark/>
          </w:tcPr>
          <w:p w14:paraId="068F999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11.608 </w:t>
            </w:r>
          </w:p>
        </w:tc>
        <w:tc>
          <w:tcPr>
            <w:tcW w:w="1200" w:type="dxa"/>
            <w:tcBorders>
              <w:top w:val="nil"/>
              <w:left w:val="nil"/>
              <w:bottom w:val="single" w:sz="4" w:space="0" w:color="auto"/>
              <w:right w:val="single" w:sz="4" w:space="0" w:color="auto"/>
            </w:tcBorders>
            <w:shd w:val="clear" w:color="auto" w:fill="auto"/>
            <w:noWrap/>
            <w:hideMark/>
          </w:tcPr>
          <w:p w14:paraId="4E04C68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6.673 </w:t>
            </w:r>
          </w:p>
        </w:tc>
        <w:tc>
          <w:tcPr>
            <w:tcW w:w="1200" w:type="dxa"/>
            <w:tcBorders>
              <w:top w:val="nil"/>
              <w:left w:val="nil"/>
              <w:bottom w:val="single" w:sz="4" w:space="0" w:color="auto"/>
              <w:right w:val="single" w:sz="4" w:space="0" w:color="auto"/>
            </w:tcBorders>
            <w:shd w:val="clear" w:color="auto" w:fill="auto"/>
            <w:noWrap/>
            <w:hideMark/>
          </w:tcPr>
          <w:p w14:paraId="2840B5C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168 </w:t>
            </w:r>
          </w:p>
        </w:tc>
        <w:tc>
          <w:tcPr>
            <w:tcW w:w="1200" w:type="dxa"/>
            <w:tcBorders>
              <w:top w:val="nil"/>
              <w:left w:val="nil"/>
              <w:bottom w:val="single" w:sz="4" w:space="0" w:color="auto"/>
              <w:right w:val="single" w:sz="4" w:space="0" w:color="auto"/>
            </w:tcBorders>
            <w:shd w:val="clear" w:color="auto" w:fill="auto"/>
            <w:noWrap/>
            <w:hideMark/>
          </w:tcPr>
          <w:p w14:paraId="558A8ED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48.806 </w:t>
            </w:r>
          </w:p>
        </w:tc>
        <w:tc>
          <w:tcPr>
            <w:tcW w:w="1520" w:type="dxa"/>
            <w:tcBorders>
              <w:top w:val="nil"/>
              <w:left w:val="nil"/>
              <w:bottom w:val="single" w:sz="4" w:space="0" w:color="auto"/>
              <w:right w:val="single" w:sz="4" w:space="0" w:color="auto"/>
            </w:tcBorders>
            <w:shd w:val="clear" w:color="auto" w:fill="auto"/>
            <w:noWrap/>
            <w:hideMark/>
          </w:tcPr>
          <w:p w14:paraId="3F9708D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32.755 </w:t>
            </w:r>
          </w:p>
        </w:tc>
      </w:tr>
      <w:tr w:rsidR="001C6FB3" w:rsidRPr="001C6FB3" w14:paraId="22DA0B87"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E4EE88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SE-N_67</w:t>
            </w:r>
          </w:p>
        </w:tc>
        <w:tc>
          <w:tcPr>
            <w:tcW w:w="1200" w:type="dxa"/>
            <w:tcBorders>
              <w:top w:val="nil"/>
              <w:left w:val="nil"/>
              <w:bottom w:val="single" w:sz="4" w:space="0" w:color="auto"/>
              <w:right w:val="single" w:sz="4" w:space="0" w:color="auto"/>
            </w:tcBorders>
            <w:shd w:val="clear" w:color="auto" w:fill="auto"/>
            <w:noWrap/>
            <w:hideMark/>
          </w:tcPr>
          <w:p w14:paraId="343AA98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113.557 </w:t>
            </w:r>
          </w:p>
        </w:tc>
        <w:tc>
          <w:tcPr>
            <w:tcW w:w="1600" w:type="dxa"/>
            <w:tcBorders>
              <w:top w:val="nil"/>
              <w:left w:val="nil"/>
              <w:bottom w:val="single" w:sz="4" w:space="0" w:color="auto"/>
              <w:right w:val="single" w:sz="4" w:space="0" w:color="auto"/>
            </w:tcBorders>
            <w:shd w:val="clear" w:color="auto" w:fill="auto"/>
            <w:noWrap/>
            <w:hideMark/>
          </w:tcPr>
          <w:p w14:paraId="4985917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43.421 </w:t>
            </w:r>
          </w:p>
        </w:tc>
        <w:tc>
          <w:tcPr>
            <w:tcW w:w="1200" w:type="dxa"/>
            <w:tcBorders>
              <w:top w:val="nil"/>
              <w:left w:val="nil"/>
              <w:bottom w:val="single" w:sz="4" w:space="0" w:color="auto"/>
              <w:right w:val="single" w:sz="4" w:space="0" w:color="auto"/>
            </w:tcBorders>
            <w:shd w:val="clear" w:color="auto" w:fill="auto"/>
            <w:noWrap/>
            <w:hideMark/>
          </w:tcPr>
          <w:p w14:paraId="2429F5F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24.961 </w:t>
            </w:r>
          </w:p>
        </w:tc>
        <w:tc>
          <w:tcPr>
            <w:tcW w:w="1200" w:type="dxa"/>
            <w:tcBorders>
              <w:top w:val="nil"/>
              <w:left w:val="nil"/>
              <w:bottom w:val="single" w:sz="4" w:space="0" w:color="auto"/>
              <w:right w:val="single" w:sz="4" w:space="0" w:color="auto"/>
            </w:tcBorders>
            <w:shd w:val="clear" w:color="auto" w:fill="auto"/>
            <w:noWrap/>
            <w:hideMark/>
          </w:tcPr>
          <w:p w14:paraId="78CD007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235 </w:t>
            </w:r>
          </w:p>
        </w:tc>
        <w:tc>
          <w:tcPr>
            <w:tcW w:w="1200" w:type="dxa"/>
            <w:tcBorders>
              <w:top w:val="nil"/>
              <w:left w:val="nil"/>
              <w:bottom w:val="single" w:sz="4" w:space="0" w:color="auto"/>
              <w:right w:val="single" w:sz="4" w:space="0" w:color="auto"/>
            </w:tcBorders>
            <w:shd w:val="clear" w:color="auto" w:fill="auto"/>
            <w:noWrap/>
            <w:hideMark/>
          </w:tcPr>
          <w:p w14:paraId="6B98580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182.174 </w:t>
            </w:r>
          </w:p>
        </w:tc>
        <w:tc>
          <w:tcPr>
            <w:tcW w:w="1520" w:type="dxa"/>
            <w:tcBorders>
              <w:top w:val="nil"/>
              <w:left w:val="nil"/>
              <w:bottom w:val="single" w:sz="4" w:space="0" w:color="auto"/>
              <w:right w:val="single" w:sz="4" w:space="0" w:color="auto"/>
            </w:tcBorders>
            <w:shd w:val="clear" w:color="auto" w:fill="auto"/>
            <w:noWrap/>
            <w:hideMark/>
          </w:tcPr>
          <w:p w14:paraId="4E76139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265.624 </w:t>
            </w:r>
          </w:p>
        </w:tc>
      </w:tr>
      <w:tr w:rsidR="001C6FB3" w:rsidRPr="001C6FB3" w14:paraId="2F6219DE"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21F9101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SE-N_68</w:t>
            </w:r>
          </w:p>
        </w:tc>
        <w:tc>
          <w:tcPr>
            <w:tcW w:w="1200" w:type="dxa"/>
            <w:tcBorders>
              <w:top w:val="nil"/>
              <w:left w:val="nil"/>
              <w:bottom w:val="single" w:sz="4" w:space="0" w:color="auto"/>
              <w:right w:val="single" w:sz="4" w:space="0" w:color="auto"/>
            </w:tcBorders>
            <w:shd w:val="clear" w:color="auto" w:fill="auto"/>
            <w:noWrap/>
            <w:hideMark/>
          </w:tcPr>
          <w:p w14:paraId="6AE9FD5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38.823 </w:t>
            </w:r>
          </w:p>
        </w:tc>
        <w:tc>
          <w:tcPr>
            <w:tcW w:w="1600" w:type="dxa"/>
            <w:tcBorders>
              <w:top w:val="nil"/>
              <w:left w:val="nil"/>
              <w:bottom w:val="single" w:sz="4" w:space="0" w:color="auto"/>
              <w:right w:val="single" w:sz="4" w:space="0" w:color="auto"/>
            </w:tcBorders>
            <w:shd w:val="clear" w:color="auto" w:fill="auto"/>
            <w:noWrap/>
            <w:hideMark/>
          </w:tcPr>
          <w:p w14:paraId="2DA9EAE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14.845 </w:t>
            </w:r>
          </w:p>
        </w:tc>
        <w:tc>
          <w:tcPr>
            <w:tcW w:w="1200" w:type="dxa"/>
            <w:tcBorders>
              <w:top w:val="nil"/>
              <w:left w:val="nil"/>
              <w:bottom w:val="single" w:sz="4" w:space="0" w:color="auto"/>
              <w:right w:val="single" w:sz="4" w:space="0" w:color="auto"/>
            </w:tcBorders>
            <w:shd w:val="clear" w:color="auto" w:fill="auto"/>
            <w:noWrap/>
            <w:hideMark/>
          </w:tcPr>
          <w:p w14:paraId="6AA534A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8.534 </w:t>
            </w:r>
          </w:p>
        </w:tc>
        <w:tc>
          <w:tcPr>
            <w:tcW w:w="1200" w:type="dxa"/>
            <w:tcBorders>
              <w:top w:val="nil"/>
              <w:left w:val="nil"/>
              <w:bottom w:val="single" w:sz="4" w:space="0" w:color="auto"/>
              <w:right w:val="single" w:sz="4" w:space="0" w:color="auto"/>
            </w:tcBorders>
            <w:shd w:val="clear" w:color="auto" w:fill="auto"/>
            <w:noWrap/>
            <w:hideMark/>
          </w:tcPr>
          <w:p w14:paraId="5EE2906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310 </w:t>
            </w:r>
          </w:p>
        </w:tc>
        <w:tc>
          <w:tcPr>
            <w:tcW w:w="1200" w:type="dxa"/>
            <w:tcBorders>
              <w:top w:val="nil"/>
              <w:left w:val="nil"/>
              <w:bottom w:val="single" w:sz="4" w:space="0" w:color="auto"/>
              <w:right w:val="single" w:sz="4" w:space="0" w:color="auto"/>
            </w:tcBorders>
            <w:shd w:val="clear" w:color="auto" w:fill="auto"/>
            <w:noWrap/>
            <w:hideMark/>
          </w:tcPr>
          <w:p w14:paraId="34CA010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62.511 </w:t>
            </w:r>
          </w:p>
        </w:tc>
        <w:tc>
          <w:tcPr>
            <w:tcW w:w="1520" w:type="dxa"/>
            <w:tcBorders>
              <w:top w:val="nil"/>
              <w:left w:val="nil"/>
              <w:bottom w:val="single" w:sz="4" w:space="0" w:color="auto"/>
              <w:right w:val="single" w:sz="4" w:space="0" w:color="auto"/>
            </w:tcBorders>
            <w:shd w:val="clear" w:color="auto" w:fill="auto"/>
            <w:noWrap/>
            <w:hideMark/>
          </w:tcPr>
          <w:p w14:paraId="4495517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36.349 </w:t>
            </w:r>
          </w:p>
        </w:tc>
      </w:tr>
      <w:tr w:rsidR="001C6FB3" w:rsidRPr="001C6FB3" w14:paraId="58D3506D"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1872DD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SE-N_69</w:t>
            </w:r>
          </w:p>
        </w:tc>
        <w:tc>
          <w:tcPr>
            <w:tcW w:w="1200" w:type="dxa"/>
            <w:tcBorders>
              <w:top w:val="nil"/>
              <w:left w:val="nil"/>
              <w:bottom w:val="single" w:sz="4" w:space="0" w:color="auto"/>
              <w:right w:val="single" w:sz="4" w:space="0" w:color="auto"/>
            </w:tcBorders>
            <w:shd w:val="clear" w:color="auto" w:fill="auto"/>
            <w:noWrap/>
            <w:hideMark/>
          </w:tcPr>
          <w:p w14:paraId="19F77DC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21.188 </w:t>
            </w:r>
          </w:p>
        </w:tc>
        <w:tc>
          <w:tcPr>
            <w:tcW w:w="1600" w:type="dxa"/>
            <w:tcBorders>
              <w:top w:val="nil"/>
              <w:left w:val="nil"/>
              <w:bottom w:val="single" w:sz="4" w:space="0" w:color="auto"/>
              <w:right w:val="single" w:sz="4" w:space="0" w:color="auto"/>
            </w:tcBorders>
            <w:shd w:val="clear" w:color="auto" w:fill="auto"/>
            <w:noWrap/>
            <w:hideMark/>
          </w:tcPr>
          <w:p w14:paraId="46A13D3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8.102 </w:t>
            </w:r>
          </w:p>
        </w:tc>
        <w:tc>
          <w:tcPr>
            <w:tcW w:w="1200" w:type="dxa"/>
            <w:tcBorders>
              <w:top w:val="nil"/>
              <w:left w:val="nil"/>
              <w:bottom w:val="single" w:sz="4" w:space="0" w:color="auto"/>
              <w:right w:val="single" w:sz="4" w:space="0" w:color="auto"/>
            </w:tcBorders>
            <w:shd w:val="clear" w:color="auto" w:fill="auto"/>
            <w:noWrap/>
            <w:hideMark/>
          </w:tcPr>
          <w:p w14:paraId="32B665D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4.657 </w:t>
            </w:r>
          </w:p>
        </w:tc>
        <w:tc>
          <w:tcPr>
            <w:tcW w:w="1200" w:type="dxa"/>
            <w:tcBorders>
              <w:top w:val="nil"/>
              <w:left w:val="nil"/>
              <w:bottom w:val="single" w:sz="4" w:space="0" w:color="auto"/>
              <w:right w:val="single" w:sz="4" w:space="0" w:color="auto"/>
            </w:tcBorders>
            <w:shd w:val="clear" w:color="auto" w:fill="auto"/>
            <w:noWrap/>
            <w:hideMark/>
          </w:tcPr>
          <w:p w14:paraId="1A6D8A1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23 </w:t>
            </w:r>
          </w:p>
        </w:tc>
        <w:tc>
          <w:tcPr>
            <w:tcW w:w="1200" w:type="dxa"/>
            <w:tcBorders>
              <w:top w:val="nil"/>
              <w:left w:val="nil"/>
              <w:bottom w:val="single" w:sz="4" w:space="0" w:color="auto"/>
              <w:right w:val="single" w:sz="4" w:space="0" w:color="auto"/>
            </w:tcBorders>
            <w:shd w:val="clear" w:color="auto" w:fill="auto"/>
            <w:noWrap/>
            <w:hideMark/>
          </w:tcPr>
          <w:p w14:paraId="7756D1B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33.971 </w:t>
            </w:r>
          </w:p>
        </w:tc>
        <w:tc>
          <w:tcPr>
            <w:tcW w:w="1520" w:type="dxa"/>
            <w:tcBorders>
              <w:top w:val="nil"/>
              <w:left w:val="nil"/>
              <w:bottom w:val="single" w:sz="4" w:space="0" w:color="auto"/>
              <w:right w:val="single" w:sz="4" w:space="0" w:color="auto"/>
            </w:tcBorders>
            <w:shd w:val="clear" w:color="auto" w:fill="auto"/>
            <w:noWrap/>
            <w:hideMark/>
          </w:tcPr>
          <w:p w14:paraId="58B953D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20.549 </w:t>
            </w:r>
          </w:p>
        </w:tc>
      </w:tr>
      <w:tr w:rsidR="001C6FB3" w:rsidRPr="001C6FB3" w14:paraId="3DFB1586"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DC14B3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SE-N_70</w:t>
            </w:r>
          </w:p>
        </w:tc>
        <w:tc>
          <w:tcPr>
            <w:tcW w:w="1200" w:type="dxa"/>
            <w:tcBorders>
              <w:top w:val="nil"/>
              <w:left w:val="nil"/>
              <w:bottom w:val="single" w:sz="4" w:space="0" w:color="auto"/>
              <w:right w:val="single" w:sz="4" w:space="0" w:color="auto"/>
            </w:tcBorders>
            <w:shd w:val="clear" w:color="auto" w:fill="auto"/>
            <w:noWrap/>
            <w:hideMark/>
          </w:tcPr>
          <w:p w14:paraId="3B6EC90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2423FCA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13A028A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02433E1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68B0F80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6827126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731B1964"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475906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SE-N_71</w:t>
            </w:r>
          </w:p>
        </w:tc>
        <w:tc>
          <w:tcPr>
            <w:tcW w:w="1200" w:type="dxa"/>
            <w:tcBorders>
              <w:top w:val="nil"/>
              <w:left w:val="nil"/>
              <w:bottom w:val="single" w:sz="4" w:space="0" w:color="auto"/>
              <w:right w:val="single" w:sz="4" w:space="0" w:color="auto"/>
            </w:tcBorders>
            <w:shd w:val="clear" w:color="auto" w:fill="auto"/>
            <w:noWrap/>
            <w:hideMark/>
          </w:tcPr>
          <w:p w14:paraId="0D32317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599F63F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52CBB3A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6BB715B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69C8A20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50FC1E1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7785D3BD"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1AA04A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SE-N_72</w:t>
            </w:r>
          </w:p>
        </w:tc>
        <w:tc>
          <w:tcPr>
            <w:tcW w:w="1200" w:type="dxa"/>
            <w:tcBorders>
              <w:top w:val="nil"/>
              <w:left w:val="nil"/>
              <w:bottom w:val="single" w:sz="4" w:space="0" w:color="auto"/>
              <w:right w:val="single" w:sz="4" w:space="0" w:color="auto"/>
            </w:tcBorders>
            <w:shd w:val="clear" w:color="auto" w:fill="auto"/>
            <w:noWrap/>
            <w:hideMark/>
          </w:tcPr>
          <w:p w14:paraId="2280F66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4879736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764D3A2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0BBC5D5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545643A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0C6E1E1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2AEAD9FD"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418E30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SE-N_73</w:t>
            </w:r>
          </w:p>
        </w:tc>
        <w:tc>
          <w:tcPr>
            <w:tcW w:w="1200" w:type="dxa"/>
            <w:tcBorders>
              <w:top w:val="nil"/>
              <w:left w:val="nil"/>
              <w:bottom w:val="single" w:sz="4" w:space="0" w:color="auto"/>
              <w:right w:val="single" w:sz="4" w:space="0" w:color="auto"/>
            </w:tcBorders>
            <w:shd w:val="clear" w:color="auto" w:fill="auto"/>
            <w:noWrap/>
            <w:hideMark/>
          </w:tcPr>
          <w:p w14:paraId="29C9AC6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38E7BBB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2D1A371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61BF9F9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0F59DC2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055F0FB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4A5BCFDF"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EB9981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SE-N_74</w:t>
            </w:r>
          </w:p>
        </w:tc>
        <w:tc>
          <w:tcPr>
            <w:tcW w:w="1200" w:type="dxa"/>
            <w:tcBorders>
              <w:top w:val="nil"/>
              <w:left w:val="nil"/>
              <w:bottom w:val="single" w:sz="4" w:space="0" w:color="auto"/>
              <w:right w:val="single" w:sz="4" w:space="0" w:color="auto"/>
            </w:tcBorders>
            <w:shd w:val="clear" w:color="auto" w:fill="auto"/>
            <w:noWrap/>
            <w:hideMark/>
          </w:tcPr>
          <w:p w14:paraId="010BF09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4219829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67B4658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0EA7BC9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53FAD0C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58297AE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437E870B"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F42787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SE-N_75</w:t>
            </w:r>
          </w:p>
        </w:tc>
        <w:tc>
          <w:tcPr>
            <w:tcW w:w="1200" w:type="dxa"/>
            <w:tcBorders>
              <w:top w:val="nil"/>
              <w:left w:val="nil"/>
              <w:bottom w:val="single" w:sz="4" w:space="0" w:color="auto"/>
              <w:right w:val="single" w:sz="4" w:space="0" w:color="auto"/>
            </w:tcBorders>
            <w:shd w:val="clear" w:color="auto" w:fill="auto"/>
            <w:noWrap/>
            <w:hideMark/>
          </w:tcPr>
          <w:p w14:paraId="7413B6D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3359E82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1B2C648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111A788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3F8D82F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32E62DF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3E40A951"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80F85D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SE-N_76</w:t>
            </w:r>
          </w:p>
        </w:tc>
        <w:tc>
          <w:tcPr>
            <w:tcW w:w="1200" w:type="dxa"/>
            <w:tcBorders>
              <w:top w:val="nil"/>
              <w:left w:val="nil"/>
              <w:bottom w:val="single" w:sz="4" w:space="0" w:color="auto"/>
              <w:right w:val="single" w:sz="4" w:space="0" w:color="auto"/>
            </w:tcBorders>
            <w:shd w:val="clear" w:color="auto" w:fill="auto"/>
            <w:noWrap/>
            <w:hideMark/>
          </w:tcPr>
          <w:p w14:paraId="368D6E1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6AC4D63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1C5B243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6F8863C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5E68024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572B96A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526679E4"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1AC57E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SE-N_77</w:t>
            </w:r>
          </w:p>
        </w:tc>
        <w:tc>
          <w:tcPr>
            <w:tcW w:w="1200" w:type="dxa"/>
            <w:tcBorders>
              <w:top w:val="nil"/>
              <w:left w:val="nil"/>
              <w:bottom w:val="single" w:sz="4" w:space="0" w:color="auto"/>
              <w:right w:val="single" w:sz="4" w:space="0" w:color="auto"/>
            </w:tcBorders>
            <w:shd w:val="clear" w:color="auto" w:fill="auto"/>
            <w:noWrap/>
            <w:hideMark/>
          </w:tcPr>
          <w:p w14:paraId="5BB5EE3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6D80D35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02390AF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6165CB4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1934CCE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19A4629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5E383A44"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05F0D8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SE-N_78</w:t>
            </w:r>
          </w:p>
        </w:tc>
        <w:tc>
          <w:tcPr>
            <w:tcW w:w="1200" w:type="dxa"/>
            <w:tcBorders>
              <w:top w:val="nil"/>
              <w:left w:val="nil"/>
              <w:bottom w:val="single" w:sz="4" w:space="0" w:color="auto"/>
              <w:right w:val="single" w:sz="4" w:space="0" w:color="auto"/>
            </w:tcBorders>
            <w:shd w:val="clear" w:color="auto" w:fill="auto"/>
            <w:noWrap/>
            <w:hideMark/>
          </w:tcPr>
          <w:p w14:paraId="1996A48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26.529 </w:t>
            </w:r>
          </w:p>
        </w:tc>
        <w:tc>
          <w:tcPr>
            <w:tcW w:w="1600" w:type="dxa"/>
            <w:tcBorders>
              <w:top w:val="nil"/>
              <w:left w:val="nil"/>
              <w:bottom w:val="single" w:sz="4" w:space="0" w:color="auto"/>
              <w:right w:val="single" w:sz="4" w:space="0" w:color="auto"/>
            </w:tcBorders>
            <w:shd w:val="clear" w:color="auto" w:fill="auto"/>
            <w:noWrap/>
            <w:hideMark/>
          </w:tcPr>
          <w:p w14:paraId="4332702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10.144 </w:t>
            </w:r>
          </w:p>
        </w:tc>
        <w:tc>
          <w:tcPr>
            <w:tcW w:w="1200" w:type="dxa"/>
            <w:tcBorders>
              <w:top w:val="nil"/>
              <w:left w:val="nil"/>
              <w:bottom w:val="single" w:sz="4" w:space="0" w:color="auto"/>
              <w:right w:val="single" w:sz="4" w:space="0" w:color="auto"/>
            </w:tcBorders>
            <w:shd w:val="clear" w:color="auto" w:fill="auto"/>
            <w:noWrap/>
            <w:hideMark/>
          </w:tcPr>
          <w:p w14:paraId="0105B9A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5.831 </w:t>
            </w:r>
          </w:p>
        </w:tc>
        <w:tc>
          <w:tcPr>
            <w:tcW w:w="1200" w:type="dxa"/>
            <w:tcBorders>
              <w:top w:val="nil"/>
              <w:left w:val="nil"/>
              <w:bottom w:val="single" w:sz="4" w:space="0" w:color="auto"/>
              <w:right w:val="single" w:sz="4" w:space="0" w:color="auto"/>
            </w:tcBorders>
            <w:shd w:val="clear" w:color="auto" w:fill="auto"/>
            <w:noWrap/>
            <w:hideMark/>
          </w:tcPr>
          <w:p w14:paraId="53B0E11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163 </w:t>
            </w:r>
          </w:p>
        </w:tc>
        <w:tc>
          <w:tcPr>
            <w:tcW w:w="1200" w:type="dxa"/>
            <w:tcBorders>
              <w:top w:val="nil"/>
              <w:left w:val="nil"/>
              <w:bottom w:val="single" w:sz="4" w:space="0" w:color="auto"/>
              <w:right w:val="single" w:sz="4" w:space="0" w:color="auto"/>
            </w:tcBorders>
            <w:shd w:val="clear" w:color="auto" w:fill="auto"/>
            <w:noWrap/>
            <w:hideMark/>
          </w:tcPr>
          <w:p w14:paraId="43B7EE8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42.668 </w:t>
            </w:r>
          </w:p>
        </w:tc>
        <w:tc>
          <w:tcPr>
            <w:tcW w:w="1520" w:type="dxa"/>
            <w:tcBorders>
              <w:top w:val="nil"/>
              <w:left w:val="nil"/>
              <w:bottom w:val="single" w:sz="4" w:space="0" w:color="auto"/>
              <w:right w:val="single" w:sz="4" w:space="0" w:color="auto"/>
            </w:tcBorders>
            <w:shd w:val="clear" w:color="auto" w:fill="auto"/>
            <w:noWrap/>
            <w:hideMark/>
          </w:tcPr>
          <w:p w14:paraId="02464E5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27.223 </w:t>
            </w:r>
          </w:p>
        </w:tc>
      </w:tr>
      <w:tr w:rsidR="001C6FB3" w:rsidRPr="001C6FB3" w14:paraId="0FADB498"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2E203AA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SE-N_79</w:t>
            </w:r>
          </w:p>
        </w:tc>
        <w:tc>
          <w:tcPr>
            <w:tcW w:w="1200" w:type="dxa"/>
            <w:tcBorders>
              <w:top w:val="nil"/>
              <w:left w:val="nil"/>
              <w:bottom w:val="single" w:sz="4" w:space="0" w:color="auto"/>
              <w:right w:val="single" w:sz="4" w:space="0" w:color="auto"/>
            </w:tcBorders>
            <w:shd w:val="clear" w:color="auto" w:fill="auto"/>
            <w:noWrap/>
            <w:hideMark/>
          </w:tcPr>
          <w:p w14:paraId="2577752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112.545 </w:t>
            </w:r>
          </w:p>
        </w:tc>
        <w:tc>
          <w:tcPr>
            <w:tcW w:w="1600" w:type="dxa"/>
            <w:tcBorders>
              <w:top w:val="nil"/>
              <w:left w:val="nil"/>
              <w:bottom w:val="single" w:sz="4" w:space="0" w:color="auto"/>
              <w:right w:val="single" w:sz="4" w:space="0" w:color="auto"/>
            </w:tcBorders>
            <w:shd w:val="clear" w:color="auto" w:fill="auto"/>
            <w:noWrap/>
            <w:hideMark/>
          </w:tcPr>
          <w:p w14:paraId="72D7555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43.034 </w:t>
            </w:r>
          </w:p>
        </w:tc>
        <w:tc>
          <w:tcPr>
            <w:tcW w:w="1200" w:type="dxa"/>
            <w:tcBorders>
              <w:top w:val="nil"/>
              <w:left w:val="nil"/>
              <w:bottom w:val="single" w:sz="4" w:space="0" w:color="auto"/>
              <w:right w:val="single" w:sz="4" w:space="0" w:color="auto"/>
            </w:tcBorders>
            <w:shd w:val="clear" w:color="auto" w:fill="auto"/>
            <w:noWrap/>
            <w:hideMark/>
          </w:tcPr>
          <w:p w14:paraId="49F2504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24.738 </w:t>
            </w:r>
          </w:p>
        </w:tc>
        <w:tc>
          <w:tcPr>
            <w:tcW w:w="1200" w:type="dxa"/>
            <w:tcBorders>
              <w:top w:val="nil"/>
              <w:left w:val="nil"/>
              <w:bottom w:val="single" w:sz="4" w:space="0" w:color="auto"/>
              <w:right w:val="single" w:sz="4" w:space="0" w:color="auto"/>
            </w:tcBorders>
            <w:shd w:val="clear" w:color="auto" w:fill="auto"/>
            <w:noWrap/>
            <w:hideMark/>
          </w:tcPr>
          <w:p w14:paraId="6FFDE9D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675 </w:t>
            </w:r>
          </w:p>
        </w:tc>
        <w:tc>
          <w:tcPr>
            <w:tcW w:w="1200" w:type="dxa"/>
            <w:tcBorders>
              <w:top w:val="nil"/>
              <w:left w:val="nil"/>
              <w:bottom w:val="single" w:sz="4" w:space="0" w:color="auto"/>
              <w:right w:val="single" w:sz="4" w:space="0" w:color="auto"/>
            </w:tcBorders>
            <w:shd w:val="clear" w:color="auto" w:fill="auto"/>
            <w:noWrap/>
            <w:hideMark/>
          </w:tcPr>
          <w:p w14:paraId="7B00AC3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180.993 </w:t>
            </w:r>
          </w:p>
        </w:tc>
        <w:tc>
          <w:tcPr>
            <w:tcW w:w="1520" w:type="dxa"/>
            <w:tcBorders>
              <w:top w:val="nil"/>
              <w:left w:val="nil"/>
              <w:bottom w:val="single" w:sz="4" w:space="0" w:color="auto"/>
              <w:right w:val="single" w:sz="4" w:space="0" w:color="auto"/>
            </w:tcBorders>
            <w:shd w:val="clear" w:color="auto" w:fill="auto"/>
            <w:noWrap/>
            <w:hideMark/>
          </w:tcPr>
          <w:p w14:paraId="63DC261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208.162 </w:t>
            </w:r>
          </w:p>
        </w:tc>
      </w:tr>
      <w:tr w:rsidR="001C6FB3" w:rsidRPr="001C6FB3" w14:paraId="4DF43803"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5F5F13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SE-N_80</w:t>
            </w:r>
          </w:p>
        </w:tc>
        <w:tc>
          <w:tcPr>
            <w:tcW w:w="1200" w:type="dxa"/>
            <w:tcBorders>
              <w:top w:val="nil"/>
              <w:left w:val="nil"/>
              <w:bottom w:val="single" w:sz="4" w:space="0" w:color="auto"/>
              <w:right w:val="single" w:sz="4" w:space="0" w:color="auto"/>
            </w:tcBorders>
            <w:shd w:val="clear" w:color="auto" w:fill="auto"/>
            <w:noWrap/>
            <w:hideMark/>
          </w:tcPr>
          <w:p w14:paraId="1733246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58.892 </w:t>
            </w:r>
          </w:p>
        </w:tc>
        <w:tc>
          <w:tcPr>
            <w:tcW w:w="1600" w:type="dxa"/>
            <w:tcBorders>
              <w:top w:val="nil"/>
              <w:left w:val="nil"/>
              <w:bottom w:val="single" w:sz="4" w:space="0" w:color="auto"/>
              <w:right w:val="single" w:sz="4" w:space="0" w:color="auto"/>
            </w:tcBorders>
            <w:shd w:val="clear" w:color="auto" w:fill="auto"/>
            <w:noWrap/>
            <w:hideMark/>
          </w:tcPr>
          <w:p w14:paraId="2007FBA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22.519 </w:t>
            </w:r>
          </w:p>
        </w:tc>
        <w:tc>
          <w:tcPr>
            <w:tcW w:w="1200" w:type="dxa"/>
            <w:tcBorders>
              <w:top w:val="nil"/>
              <w:left w:val="nil"/>
              <w:bottom w:val="single" w:sz="4" w:space="0" w:color="auto"/>
              <w:right w:val="single" w:sz="4" w:space="0" w:color="auto"/>
            </w:tcBorders>
            <w:shd w:val="clear" w:color="auto" w:fill="auto"/>
            <w:noWrap/>
            <w:hideMark/>
          </w:tcPr>
          <w:p w14:paraId="6D4D072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12.945 </w:t>
            </w:r>
          </w:p>
        </w:tc>
        <w:tc>
          <w:tcPr>
            <w:tcW w:w="1200" w:type="dxa"/>
            <w:tcBorders>
              <w:top w:val="nil"/>
              <w:left w:val="nil"/>
              <w:bottom w:val="single" w:sz="4" w:space="0" w:color="auto"/>
              <w:right w:val="single" w:sz="4" w:space="0" w:color="auto"/>
            </w:tcBorders>
            <w:shd w:val="clear" w:color="auto" w:fill="auto"/>
            <w:noWrap/>
            <w:hideMark/>
          </w:tcPr>
          <w:p w14:paraId="3F18882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361 </w:t>
            </w:r>
          </w:p>
        </w:tc>
        <w:tc>
          <w:tcPr>
            <w:tcW w:w="1200" w:type="dxa"/>
            <w:tcBorders>
              <w:top w:val="nil"/>
              <w:left w:val="nil"/>
              <w:bottom w:val="single" w:sz="4" w:space="0" w:color="auto"/>
              <w:right w:val="single" w:sz="4" w:space="0" w:color="auto"/>
            </w:tcBorders>
            <w:shd w:val="clear" w:color="auto" w:fill="auto"/>
            <w:noWrap/>
            <w:hideMark/>
          </w:tcPr>
          <w:p w14:paraId="2B2C65B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94.717 </w:t>
            </w:r>
          </w:p>
        </w:tc>
        <w:tc>
          <w:tcPr>
            <w:tcW w:w="1520" w:type="dxa"/>
            <w:tcBorders>
              <w:top w:val="nil"/>
              <w:left w:val="nil"/>
              <w:bottom w:val="single" w:sz="4" w:space="0" w:color="auto"/>
              <w:right w:val="single" w:sz="4" w:space="0" w:color="auto"/>
            </w:tcBorders>
            <w:shd w:val="clear" w:color="auto" w:fill="auto"/>
            <w:noWrap/>
            <w:hideMark/>
          </w:tcPr>
          <w:p w14:paraId="6145CDC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64.612 </w:t>
            </w:r>
          </w:p>
        </w:tc>
      </w:tr>
      <w:tr w:rsidR="001C6FB3" w:rsidRPr="001C6FB3" w14:paraId="7631E3BA"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2D15BA6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SE-N_81</w:t>
            </w:r>
          </w:p>
        </w:tc>
        <w:tc>
          <w:tcPr>
            <w:tcW w:w="1200" w:type="dxa"/>
            <w:tcBorders>
              <w:top w:val="nil"/>
              <w:left w:val="nil"/>
              <w:bottom w:val="single" w:sz="4" w:space="0" w:color="auto"/>
              <w:right w:val="single" w:sz="4" w:space="0" w:color="auto"/>
            </w:tcBorders>
            <w:shd w:val="clear" w:color="auto" w:fill="auto"/>
            <w:noWrap/>
            <w:hideMark/>
          </w:tcPr>
          <w:p w14:paraId="359E0B0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69.527 </w:t>
            </w:r>
          </w:p>
        </w:tc>
        <w:tc>
          <w:tcPr>
            <w:tcW w:w="1600" w:type="dxa"/>
            <w:tcBorders>
              <w:top w:val="nil"/>
              <w:left w:val="nil"/>
              <w:bottom w:val="single" w:sz="4" w:space="0" w:color="auto"/>
              <w:right w:val="single" w:sz="4" w:space="0" w:color="auto"/>
            </w:tcBorders>
            <w:shd w:val="clear" w:color="auto" w:fill="auto"/>
            <w:noWrap/>
            <w:hideMark/>
          </w:tcPr>
          <w:p w14:paraId="0B19785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26.585 </w:t>
            </w:r>
          </w:p>
        </w:tc>
        <w:tc>
          <w:tcPr>
            <w:tcW w:w="1200" w:type="dxa"/>
            <w:tcBorders>
              <w:top w:val="nil"/>
              <w:left w:val="nil"/>
              <w:bottom w:val="single" w:sz="4" w:space="0" w:color="auto"/>
              <w:right w:val="single" w:sz="4" w:space="0" w:color="auto"/>
            </w:tcBorders>
            <w:shd w:val="clear" w:color="auto" w:fill="auto"/>
            <w:noWrap/>
            <w:hideMark/>
          </w:tcPr>
          <w:p w14:paraId="6B2B4E7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15.283 </w:t>
            </w:r>
          </w:p>
        </w:tc>
        <w:tc>
          <w:tcPr>
            <w:tcW w:w="1200" w:type="dxa"/>
            <w:tcBorders>
              <w:top w:val="nil"/>
              <w:left w:val="nil"/>
              <w:bottom w:val="single" w:sz="4" w:space="0" w:color="auto"/>
              <w:right w:val="single" w:sz="4" w:space="0" w:color="auto"/>
            </w:tcBorders>
            <w:shd w:val="clear" w:color="auto" w:fill="auto"/>
            <w:noWrap/>
            <w:hideMark/>
          </w:tcPr>
          <w:p w14:paraId="776D29E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395 </w:t>
            </w:r>
          </w:p>
        </w:tc>
        <w:tc>
          <w:tcPr>
            <w:tcW w:w="1200" w:type="dxa"/>
            <w:tcBorders>
              <w:top w:val="nil"/>
              <w:left w:val="nil"/>
              <w:bottom w:val="single" w:sz="4" w:space="0" w:color="auto"/>
              <w:right w:val="single" w:sz="4" w:space="0" w:color="auto"/>
            </w:tcBorders>
            <w:shd w:val="clear" w:color="auto" w:fill="auto"/>
            <w:noWrap/>
            <w:hideMark/>
          </w:tcPr>
          <w:p w14:paraId="31ED6F7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111.789 </w:t>
            </w:r>
          </w:p>
        </w:tc>
        <w:tc>
          <w:tcPr>
            <w:tcW w:w="1520" w:type="dxa"/>
            <w:tcBorders>
              <w:top w:val="nil"/>
              <w:left w:val="nil"/>
              <w:bottom w:val="single" w:sz="4" w:space="0" w:color="auto"/>
              <w:right w:val="single" w:sz="4" w:space="0" w:color="auto"/>
            </w:tcBorders>
            <w:shd w:val="clear" w:color="auto" w:fill="auto"/>
            <w:noWrap/>
            <w:hideMark/>
          </w:tcPr>
          <w:p w14:paraId="7CDAEFE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94.649 </w:t>
            </w:r>
          </w:p>
        </w:tc>
      </w:tr>
      <w:tr w:rsidR="001C6FB3" w:rsidRPr="001C6FB3" w14:paraId="16B6378E"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2FA57F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w:t>
            </w:r>
          </w:p>
        </w:tc>
        <w:tc>
          <w:tcPr>
            <w:tcW w:w="1200" w:type="dxa"/>
            <w:tcBorders>
              <w:top w:val="nil"/>
              <w:left w:val="nil"/>
              <w:bottom w:val="single" w:sz="4" w:space="0" w:color="auto"/>
              <w:right w:val="single" w:sz="4" w:space="0" w:color="auto"/>
            </w:tcBorders>
            <w:shd w:val="clear" w:color="auto" w:fill="auto"/>
            <w:noWrap/>
            <w:hideMark/>
          </w:tcPr>
          <w:p w14:paraId="090DB99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161.966 </w:t>
            </w:r>
          </w:p>
        </w:tc>
        <w:tc>
          <w:tcPr>
            <w:tcW w:w="1600" w:type="dxa"/>
            <w:tcBorders>
              <w:top w:val="nil"/>
              <w:left w:val="nil"/>
              <w:bottom w:val="single" w:sz="4" w:space="0" w:color="auto"/>
              <w:right w:val="single" w:sz="4" w:space="0" w:color="auto"/>
            </w:tcBorders>
            <w:shd w:val="clear" w:color="auto" w:fill="auto"/>
            <w:noWrap/>
            <w:hideMark/>
          </w:tcPr>
          <w:p w14:paraId="6E965A8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61.932 </w:t>
            </w:r>
          </w:p>
        </w:tc>
        <w:tc>
          <w:tcPr>
            <w:tcW w:w="1200" w:type="dxa"/>
            <w:tcBorders>
              <w:top w:val="nil"/>
              <w:left w:val="nil"/>
              <w:bottom w:val="single" w:sz="4" w:space="0" w:color="auto"/>
              <w:right w:val="single" w:sz="4" w:space="0" w:color="auto"/>
            </w:tcBorders>
            <w:shd w:val="clear" w:color="auto" w:fill="auto"/>
            <w:noWrap/>
            <w:hideMark/>
          </w:tcPr>
          <w:p w14:paraId="191BEA7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35.602 </w:t>
            </w:r>
          </w:p>
        </w:tc>
        <w:tc>
          <w:tcPr>
            <w:tcW w:w="1200" w:type="dxa"/>
            <w:tcBorders>
              <w:top w:val="nil"/>
              <w:left w:val="nil"/>
              <w:bottom w:val="single" w:sz="4" w:space="0" w:color="auto"/>
              <w:right w:val="single" w:sz="4" w:space="0" w:color="auto"/>
            </w:tcBorders>
            <w:shd w:val="clear" w:color="auto" w:fill="auto"/>
            <w:noWrap/>
            <w:hideMark/>
          </w:tcPr>
          <w:p w14:paraId="5EFF005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994 </w:t>
            </w:r>
          </w:p>
        </w:tc>
        <w:tc>
          <w:tcPr>
            <w:tcW w:w="1200" w:type="dxa"/>
            <w:tcBorders>
              <w:top w:val="nil"/>
              <w:left w:val="nil"/>
              <w:bottom w:val="single" w:sz="4" w:space="0" w:color="auto"/>
              <w:right w:val="single" w:sz="4" w:space="0" w:color="auto"/>
            </w:tcBorders>
            <w:shd w:val="clear" w:color="auto" w:fill="auto"/>
            <w:noWrap/>
            <w:hideMark/>
          </w:tcPr>
          <w:p w14:paraId="77BD086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260.493 </w:t>
            </w:r>
          </w:p>
        </w:tc>
        <w:tc>
          <w:tcPr>
            <w:tcW w:w="1520" w:type="dxa"/>
            <w:tcBorders>
              <w:top w:val="nil"/>
              <w:left w:val="nil"/>
              <w:bottom w:val="single" w:sz="4" w:space="0" w:color="auto"/>
              <w:right w:val="single" w:sz="4" w:space="0" w:color="auto"/>
            </w:tcBorders>
            <w:shd w:val="clear" w:color="auto" w:fill="auto"/>
            <w:noWrap/>
            <w:hideMark/>
          </w:tcPr>
          <w:p w14:paraId="29F77E5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141.553 </w:t>
            </w:r>
          </w:p>
        </w:tc>
      </w:tr>
      <w:tr w:rsidR="001C6FB3" w:rsidRPr="001C6FB3" w14:paraId="64F1186B"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77E10A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N_2</w:t>
            </w:r>
          </w:p>
        </w:tc>
        <w:tc>
          <w:tcPr>
            <w:tcW w:w="1200" w:type="dxa"/>
            <w:tcBorders>
              <w:top w:val="nil"/>
              <w:left w:val="nil"/>
              <w:bottom w:val="single" w:sz="4" w:space="0" w:color="auto"/>
              <w:right w:val="single" w:sz="4" w:space="0" w:color="auto"/>
            </w:tcBorders>
            <w:shd w:val="clear" w:color="auto" w:fill="auto"/>
            <w:noWrap/>
            <w:hideMark/>
          </w:tcPr>
          <w:p w14:paraId="6A52079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8.499 </w:t>
            </w:r>
          </w:p>
        </w:tc>
        <w:tc>
          <w:tcPr>
            <w:tcW w:w="1600" w:type="dxa"/>
            <w:tcBorders>
              <w:top w:val="nil"/>
              <w:left w:val="nil"/>
              <w:bottom w:val="single" w:sz="4" w:space="0" w:color="auto"/>
              <w:right w:val="single" w:sz="4" w:space="0" w:color="auto"/>
            </w:tcBorders>
            <w:shd w:val="clear" w:color="auto" w:fill="auto"/>
            <w:noWrap/>
            <w:hideMark/>
          </w:tcPr>
          <w:p w14:paraId="67F9669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3.250 </w:t>
            </w:r>
          </w:p>
        </w:tc>
        <w:tc>
          <w:tcPr>
            <w:tcW w:w="1200" w:type="dxa"/>
            <w:tcBorders>
              <w:top w:val="nil"/>
              <w:left w:val="nil"/>
              <w:bottom w:val="single" w:sz="4" w:space="0" w:color="auto"/>
              <w:right w:val="single" w:sz="4" w:space="0" w:color="auto"/>
            </w:tcBorders>
            <w:shd w:val="clear" w:color="auto" w:fill="auto"/>
            <w:noWrap/>
            <w:hideMark/>
          </w:tcPr>
          <w:p w14:paraId="65E2C1E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1.868 </w:t>
            </w:r>
          </w:p>
        </w:tc>
        <w:tc>
          <w:tcPr>
            <w:tcW w:w="1200" w:type="dxa"/>
            <w:tcBorders>
              <w:top w:val="nil"/>
              <w:left w:val="nil"/>
              <w:bottom w:val="single" w:sz="4" w:space="0" w:color="auto"/>
              <w:right w:val="single" w:sz="4" w:space="0" w:color="auto"/>
            </w:tcBorders>
            <w:shd w:val="clear" w:color="auto" w:fill="auto"/>
            <w:noWrap/>
            <w:hideMark/>
          </w:tcPr>
          <w:p w14:paraId="473549C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47 </w:t>
            </w:r>
          </w:p>
        </w:tc>
        <w:tc>
          <w:tcPr>
            <w:tcW w:w="1200" w:type="dxa"/>
            <w:tcBorders>
              <w:top w:val="nil"/>
              <w:left w:val="nil"/>
              <w:bottom w:val="single" w:sz="4" w:space="0" w:color="auto"/>
              <w:right w:val="single" w:sz="4" w:space="0" w:color="auto"/>
            </w:tcBorders>
            <w:shd w:val="clear" w:color="auto" w:fill="auto"/>
            <w:noWrap/>
            <w:hideMark/>
          </w:tcPr>
          <w:p w14:paraId="625B499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13.664 </w:t>
            </w:r>
          </w:p>
        </w:tc>
        <w:tc>
          <w:tcPr>
            <w:tcW w:w="1520" w:type="dxa"/>
            <w:tcBorders>
              <w:top w:val="nil"/>
              <w:left w:val="nil"/>
              <w:bottom w:val="single" w:sz="4" w:space="0" w:color="auto"/>
              <w:right w:val="single" w:sz="4" w:space="0" w:color="auto"/>
            </w:tcBorders>
            <w:shd w:val="clear" w:color="auto" w:fill="auto"/>
            <w:noWrap/>
            <w:hideMark/>
          </w:tcPr>
          <w:p w14:paraId="632386A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7.907 </w:t>
            </w:r>
          </w:p>
        </w:tc>
      </w:tr>
      <w:tr w:rsidR="001C6FB3" w:rsidRPr="001C6FB3" w14:paraId="077E62CF"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042AEB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N_3</w:t>
            </w:r>
          </w:p>
        </w:tc>
        <w:tc>
          <w:tcPr>
            <w:tcW w:w="1200" w:type="dxa"/>
            <w:tcBorders>
              <w:top w:val="nil"/>
              <w:left w:val="nil"/>
              <w:bottom w:val="single" w:sz="4" w:space="0" w:color="auto"/>
              <w:right w:val="single" w:sz="4" w:space="0" w:color="auto"/>
            </w:tcBorders>
            <w:shd w:val="clear" w:color="auto" w:fill="auto"/>
            <w:noWrap/>
            <w:hideMark/>
          </w:tcPr>
          <w:p w14:paraId="6935874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170.579 </w:t>
            </w:r>
          </w:p>
        </w:tc>
        <w:tc>
          <w:tcPr>
            <w:tcW w:w="1600" w:type="dxa"/>
            <w:tcBorders>
              <w:top w:val="nil"/>
              <w:left w:val="nil"/>
              <w:bottom w:val="single" w:sz="4" w:space="0" w:color="auto"/>
              <w:right w:val="single" w:sz="4" w:space="0" w:color="auto"/>
            </w:tcBorders>
            <w:shd w:val="clear" w:color="auto" w:fill="auto"/>
            <w:noWrap/>
            <w:hideMark/>
          </w:tcPr>
          <w:p w14:paraId="4592D49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65.225 </w:t>
            </w:r>
          </w:p>
        </w:tc>
        <w:tc>
          <w:tcPr>
            <w:tcW w:w="1200" w:type="dxa"/>
            <w:tcBorders>
              <w:top w:val="nil"/>
              <w:left w:val="nil"/>
              <w:bottom w:val="single" w:sz="4" w:space="0" w:color="auto"/>
              <w:right w:val="single" w:sz="4" w:space="0" w:color="auto"/>
            </w:tcBorders>
            <w:shd w:val="clear" w:color="auto" w:fill="auto"/>
            <w:noWrap/>
            <w:hideMark/>
          </w:tcPr>
          <w:p w14:paraId="2CF2174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37.495 </w:t>
            </w:r>
          </w:p>
        </w:tc>
        <w:tc>
          <w:tcPr>
            <w:tcW w:w="1200" w:type="dxa"/>
            <w:tcBorders>
              <w:top w:val="nil"/>
              <w:left w:val="nil"/>
              <w:bottom w:val="single" w:sz="4" w:space="0" w:color="auto"/>
              <w:right w:val="single" w:sz="4" w:space="0" w:color="auto"/>
            </w:tcBorders>
            <w:shd w:val="clear" w:color="auto" w:fill="auto"/>
            <w:noWrap/>
            <w:hideMark/>
          </w:tcPr>
          <w:p w14:paraId="5E7476C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1.112 </w:t>
            </w:r>
          </w:p>
        </w:tc>
        <w:tc>
          <w:tcPr>
            <w:tcW w:w="1200" w:type="dxa"/>
            <w:tcBorders>
              <w:top w:val="nil"/>
              <w:left w:val="nil"/>
              <w:bottom w:val="single" w:sz="4" w:space="0" w:color="auto"/>
              <w:right w:val="single" w:sz="4" w:space="0" w:color="auto"/>
            </w:tcBorders>
            <w:shd w:val="clear" w:color="auto" w:fill="auto"/>
            <w:noWrap/>
            <w:hideMark/>
          </w:tcPr>
          <w:p w14:paraId="34FE9F8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274.410 </w:t>
            </w:r>
          </w:p>
        </w:tc>
        <w:tc>
          <w:tcPr>
            <w:tcW w:w="1520" w:type="dxa"/>
            <w:tcBorders>
              <w:top w:val="nil"/>
              <w:left w:val="nil"/>
              <w:bottom w:val="single" w:sz="4" w:space="0" w:color="auto"/>
              <w:right w:val="single" w:sz="4" w:space="0" w:color="auto"/>
            </w:tcBorders>
            <w:shd w:val="clear" w:color="auto" w:fill="auto"/>
            <w:noWrap/>
            <w:hideMark/>
          </w:tcPr>
          <w:p w14:paraId="273A6D4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270.602 </w:t>
            </w:r>
          </w:p>
        </w:tc>
      </w:tr>
      <w:tr w:rsidR="001C6FB3" w:rsidRPr="001C6FB3" w14:paraId="75785584"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6A14CE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N_4</w:t>
            </w:r>
          </w:p>
        </w:tc>
        <w:tc>
          <w:tcPr>
            <w:tcW w:w="1200" w:type="dxa"/>
            <w:tcBorders>
              <w:top w:val="nil"/>
              <w:left w:val="nil"/>
              <w:bottom w:val="single" w:sz="4" w:space="0" w:color="auto"/>
              <w:right w:val="single" w:sz="4" w:space="0" w:color="auto"/>
            </w:tcBorders>
            <w:shd w:val="clear" w:color="auto" w:fill="auto"/>
            <w:noWrap/>
            <w:hideMark/>
          </w:tcPr>
          <w:p w14:paraId="4510327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254.389 </w:t>
            </w:r>
          </w:p>
        </w:tc>
        <w:tc>
          <w:tcPr>
            <w:tcW w:w="1600" w:type="dxa"/>
            <w:tcBorders>
              <w:top w:val="nil"/>
              <w:left w:val="nil"/>
              <w:bottom w:val="single" w:sz="4" w:space="0" w:color="auto"/>
              <w:right w:val="single" w:sz="4" w:space="0" w:color="auto"/>
            </w:tcBorders>
            <w:shd w:val="clear" w:color="auto" w:fill="auto"/>
            <w:noWrap/>
            <w:hideMark/>
          </w:tcPr>
          <w:p w14:paraId="196D562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97.271 </w:t>
            </w:r>
          </w:p>
        </w:tc>
        <w:tc>
          <w:tcPr>
            <w:tcW w:w="1200" w:type="dxa"/>
            <w:tcBorders>
              <w:top w:val="nil"/>
              <w:left w:val="nil"/>
              <w:bottom w:val="single" w:sz="4" w:space="0" w:color="auto"/>
              <w:right w:val="single" w:sz="4" w:space="0" w:color="auto"/>
            </w:tcBorders>
            <w:shd w:val="clear" w:color="auto" w:fill="auto"/>
            <w:noWrap/>
            <w:hideMark/>
          </w:tcPr>
          <w:p w14:paraId="128DE15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55.917 </w:t>
            </w:r>
          </w:p>
        </w:tc>
        <w:tc>
          <w:tcPr>
            <w:tcW w:w="1200" w:type="dxa"/>
            <w:tcBorders>
              <w:top w:val="nil"/>
              <w:left w:val="nil"/>
              <w:bottom w:val="single" w:sz="4" w:space="0" w:color="auto"/>
              <w:right w:val="single" w:sz="4" w:space="0" w:color="auto"/>
            </w:tcBorders>
            <w:shd w:val="clear" w:color="auto" w:fill="auto"/>
            <w:noWrap/>
            <w:hideMark/>
          </w:tcPr>
          <w:p w14:paraId="680BA18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21406B5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407.577 </w:t>
            </w:r>
          </w:p>
        </w:tc>
        <w:tc>
          <w:tcPr>
            <w:tcW w:w="1520" w:type="dxa"/>
            <w:tcBorders>
              <w:top w:val="nil"/>
              <w:left w:val="nil"/>
              <w:bottom w:val="single" w:sz="4" w:space="0" w:color="auto"/>
              <w:right w:val="single" w:sz="4" w:space="0" w:color="auto"/>
            </w:tcBorders>
            <w:shd w:val="clear" w:color="auto" w:fill="auto"/>
            <w:noWrap/>
            <w:hideMark/>
          </w:tcPr>
          <w:p w14:paraId="3F63DF3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515.164 </w:t>
            </w:r>
          </w:p>
        </w:tc>
      </w:tr>
      <w:tr w:rsidR="001C6FB3" w:rsidRPr="001C6FB3" w14:paraId="41B2D152"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24759CC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N_5</w:t>
            </w:r>
          </w:p>
        </w:tc>
        <w:tc>
          <w:tcPr>
            <w:tcW w:w="1200" w:type="dxa"/>
            <w:tcBorders>
              <w:top w:val="nil"/>
              <w:left w:val="nil"/>
              <w:bottom w:val="single" w:sz="4" w:space="0" w:color="auto"/>
              <w:right w:val="single" w:sz="4" w:space="0" w:color="auto"/>
            </w:tcBorders>
            <w:shd w:val="clear" w:color="auto" w:fill="auto"/>
            <w:noWrap/>
            <w:hideMark/>
          </w:tcPr>
          <w:p w14:paraId="4F0CEA8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18.440 </w:t>
            </w:r>
          </w:p>
        </w:tc>
        <w:tc>
          <w:tcPr>
            <w:tcW w:w="1600" w:type="dxa"/>
            <w:tcBorders>
              <w:top w:val="nil"/>
              <w:left w:val="nil"/>
              <w:bottom w:val="single" w:sz="4" w:space="0" w:color="auto"/>
              <w:right w:val="single" w:sz="4" w:space="0" w:color="auto"/>
            </w:tcBorders>
            <w:shd w:val="clear" w:color="auto" w:fill="auto"/>
            <w:noWrap/>
            <w:hideMark/>
          </w:tcPr>
          <w:p w14:paraId="3D8EA55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7.051 </w:t>
            </w:r>
          </w:p>
        </w:tc>
        <w:tc>
          <w:tcPr>
            <w:tcW w:w="1200" w:type="dxa"/>
            <w:tcBorders>
              <w:top w:val="nil"/>
              <w:left w:val="nil"/>
              <w:bottom w:val="single" w:sz="4" w:space="0" w:color="auto"/>
              <w:right w:val="single" w:sz="4" w:space="0" w:color="auto"/>
            </w:tcBorders>
            <w:shd w:val="clear" w:color="auto" w:fill="auto"/>
            <w:noWrap/>
            <w:hideMark/>
          </w:tcPr>
          <w:p w14:paraId="246917E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4.053 </w:t>
            </w:r>
          </w:p>
        </w:tc>
        <w:tc>
          <w:tcPr>
            <w:tcW w:w="1200" w:type="dxa"/>
            <w:tcBorders>
              <w:top w:val="nil"/>
              <w:left w:val="nil"/>
              <w:bottom w:val="single" w:sz="4" w:space="0" w:color="auto"/>
              <w:right w:val="single" w:sz="4" w:space="0" w:color="auto"/>
            </w:tcBorders>
            <w:shd w:val="clear" w:color="auto" w:fill="auto"/>
            <w:noWrap/>
            <w:hideMark/>
          </w:tcPr>
          <w:p w14:paraId="6EC7B07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135 </w:t>
            </w:r>
          </w:p>
        </w:tc>
        <w:tc>
          <w:tcPr>
            <w:tcW w:w="1200" w:type="dxa"/>
            <w:tcBorders>
              <w:top w:val="nil"/>
              <w:left w:val="nil"/>
              <w:bottom w:val="single" w:sz="4" w:space="0" w:color="auto"/>
              <w:right w:val="single" w:sz="4" w:space="0" w:color="auto"/>
            </w:tcBorders>
            <w:shd w:val="clear" w:color="auto" w:fill="auto"/>
            <w:noWrap/>
            <w:hideMark/>
          </w:tcPr>
          <w:p w14:paraId="7DC9CF7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29.680 </w:t>
            </w:r>
          </w:p>
        </w:tc>
        <w:tc>
          <w:tcPr>
            <w:tcW w:w="1520" w:type="dxa"/>
            <w:tcBorders>
              <w:top w:val="nil"/>
              <w:left w:val="nil"/>
              <w:bottom w:val="single" w:sz="4" w:space="0" w:color="auto"/>
              <w:right w:val="single" w:sz="4" w:space="0" w:color="auto"/>
            </w:tcBorders>
            <w:shd w:val="clear" w:color="auto" w:fill="auto"/>
            <w:noWrap/>
            <w:hideMark/>
          </w:tcPr>
          <w:p w14:paraId="422933B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18.529 </w:t>
            </w:r>
          </w:p>
        </w:tc>
      </w:tr>
      <w:tr w:rsidR="001C6FB3" w:rsidRPr="001C6FB3" w14:paraId="4ED1CB55"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41513B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N_6</w:t>
            </w:r>
          </w:p>
        </w:tc>
        <w:tc>
          <w:tcPr>
            <w:tcW w:w="1200" w:type="dxa"/>
            <w:tcBorders>
              <w:top w:val="nil"/>
              <w:left w:val="nil"/>
              <w:bottom w:val="single" w:sz="4" w:space="0" w:color="auto"/>
              <w:right w:val="single" w:sz="4" w:space="0" w:color="auto"/>
            </w:tcBorders>
            <w:shd w:val="clear" w:color="auto" w:fill="auto"/>
            <w:noWrap/>
            <w:hideMark/>
          </w:tcPr>
          <w:p w14:paraId="37A19CD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44.246 </w:t>
            </w:r>
          </w:p>
        </w:tc>
        <w:tc>
          <w:tcPr>
            <w:tcW w:w="1600" w:type="dxa"/>
            <w:tcBorders>
              <w:top w:val="nil"/>
              <w:left w:val="nil"/>
              <w:bottom w:val="single" w:sz="4" w:space="0" w:color="auto"/>
              <w:right w:val="single" w:sz="4" w:space="0" w:color="auto"/>
            </w:tcBorders>
            <w:shd w:val="clear" w:color="auto" w:fill="auto"/>
            <w:noWrap/>
            <w:hideMark/>
          </w:tcPr>
          <w:p w14:paraId="4E0B6DC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16.919 </w:t>
            </w:r>
          </w:p>
        </w:tc>
        <w:tc>
          <w:tcPr>
            <w:tcW w:w="1200" w:type="dxa"/>
            <w:tcBorders>
              <w:top w:val="nil"/>
              <w:left w:val="nil"/>
              <w:bottom w:val="single" w:sz="4" w:space="0" w:color="auto"/>
              <w:right w:val="single" w:sz="4" w:space="0" w:color="auto"/>
            </w:tcBorders>
            <w:shd w:val="clear" w:color="auto" w:fill="auto"/>
            <w:noWrap/>
            <w:hideMark/>
          </w:tcPr>
          <w:p w14:paraId="27802F0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9.726 </w:t>
            </w:r>
          </w:p>
        </w:tc>
        <w:tc>
          <w:tcPr>
            <w:tcW w:w="1200" w:type="dxa"/>
            <w:tcBorders>
              <w:top w:val="nil"/>
              <w:left w:val="nil"/>
              <w:bottom w:val="single" w:sz="4" w:space="0" w:color="auto"/>
              <w:right w:val="single" w:sz="4" w:space="0" w:color="auto"/>
            </w:tcBorders>
            <w:shd w:val="clear" w:color="auto" w:fill="auto"/>
            <w:noWrap/>
            <w:hideMark/>
          </w:tcPr>
          <w:p w14:paraId="7B9A274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271 </w:t>
            </w:r>
          </w:p>
        </w:tc>
        <w:tc>
          <w:tcPr>
            <w:tcW w:w="1200" w:type="dxa"/>
            <w:tcBorders>
              <w:top w:val="nil"/>
              <w:left w:val="nil"/>
              <w:bottom w:val="single" w:sz="4" w:space="0" w:color="auto"/>
              <w:right w:val="single" w:sz="4" w:space="0" w:color="auto"/>
            </w:tcBorders>
            <w:shd w:val="clear" w:color="auto" w:fill="auto"/>
            <w:noWrap/>
            <w:hideMark/>
          </w:tcPr>
          <w:p w14:paraId="63E14D3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71.162 </w:t>
            </w:r>
          </w:p>
        </w:tc>
        <w:tc>
          <w:tcPr>
            <w:tcW w:w="1520" w:type="dxa"/>
            <w:tcBorders>
              <w:top w:val="nil"/>
              <w:left w:val="nil"/>
              <w:bottom w:val="single" w:sz="4" w:space="0" w:color="auto"/>
              <w:right w:val="single" w:sz="4" w:space="0" w:color="auto"/>
            </w:tcBorders>
            <w:shd w:val="clear" w:color="auto" w:fill="auto"/>
            <w:noWrap/>
            <w:hideMark/>
          </w:tcPr>
          <w:p w14:paraId="555C3E6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77.514 </w:t>
            </w:r>
          </w:p>
        </w:tc>
      </w:tr>
      <w:tr w:rsidR="001C6FB3" w:rsidRPr="001C6FB3" w14:paraId="4F3BB3A3"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172494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N_7</w:t>
            </w:r>
          </w:p>
        </w:tc>
        <w:tc>
          <w:tcPr>
            <w:tcW w:w="1200" w:type="dxa"/>
            <w:tcBorders>
              <w:top w:val="nil"/>
              <w:left w:val="nil"/>
              <w:bottom w:val="single" w:sz="4" w:space="0" w:color="auto"/>
              <w:right w:val="single" w:sz="4" w:space="0" w:color="auto"/>
            </w:tcBorders>
            <w:shd w:val="clear" w:color="auto" w:fill="auto"/>
            <w:noWrap/>
            <w:hideMark/>
          </w:tcPr>
          <w:p w14:paraId="78721AF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3.594.377 </w:t>
            </w:r>
          </w:p>
        </w:tc>
        <w:tc>
          <w:tcPr>
            <w:tcW w:w="1600" w:type="dxa"/>
            <w:tcBorders>
              <w:top w:val="nil"/>
              <w:left w:val="nil"/>
              <w:bottom w:val="single" w:sz="4" w:space="0" w:color="auto"/>
              <w:right w:val="single" w:sz="4" w:space="0" w:color="auto"/>
            </w:tcBorders>
            <w:shd w:val="clear" w:color="auto" w:fill="auto"/>
            <w:noWrap/>
            <w:hideMark/>
          </w:tcPr>
          <w:p w14:paraId="4C82087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1.374.395 </w:t>
            </w:r>
          </w:p>
        </w:tc>
        <w:tc>
          <w:tcPr>
            <w:tcW w:w="1200" w:type="dxa"/>
            <w:tcBorders>
              <w:top w:val="nil"/>
              <w:left w:val="nil"/>
              <w:bottom w:val="single" w:sz="4" w:space="0" w:color="auto"/>
              <w:right w:val="single" w:sz="4" w:space="0" w:color="auto"/>
            </w:tcBorders>
            <w:shd w:val="clear" w:color="auto" w:fill="auto"/>
            <w:noWrap/>
            <w:hideMark/>
          </w:tcPr>
          <w:p w14:paraId="338CA69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790.076 </w:t>
            </w:r>
          </w:p>
        </w:tc>
        <w:tc>
          <w:tcPr>
            <w:tcW w:w="1200" w:type="dxa"/>
            <w:tcBorders>
              <w:top w:val="nil"/>
              <w:left w:val="nil"/>
              <w:bottom w:val="single" w:sz="4" w:space="0" w:color="auto"/>
              <w:right w:val="single" w:sz="4" w:space="0" w:color="auto"/>
            </w:tcBorders>
            <w:shd w:val="clear" w:color="auto" w:fill="auto"/>
            <w:noWrap/>
            <w:hideMark/>
          </w:tcPr>
          <w:p w14:paraId="35E08A8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29.314 </w:t>
            </w:r>
          </w:p>
        </w:tc>
        <w:tc>
          <w:tcPr>
            <w:tcW w:w="1200" w:type="dxa"/>
            <w:tcBorders>
              <w:top w:val="nil"/>
              <w:left w:val="nil"/>
              <w:bottom w:val="single" w:sz="4" w:space="0" w:color="auto"/>
              <w:right w:val="single" w:sz="4" w:space="0" w:color="auto"/>
            </w:tcBorders>
            <w:shd w:val="clear" w:color="auto" w:fill="auto"/>
            <w:noWrap/>
            <w:hideMark/>
          </w:tcPr>
          <w:p w14:paraId="022F77C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5.788.161 </w:t>
            </w:r>
          </w:p>
        </w:tc>
        <w:tc>
          <w:tcPr>
            <w:tcW w:w="1520" w:type="dxa"/>
            <w:tcBorders>
              <w:top w:val="nil"/>
              <w:left w:val="nil"/>
              <w:bottom w:val="single" w:sz="4" w:space="0" w:color="auto"/>
              <w:right w:val="single" w:sz="4" w:space="0" w:color="auto"/>
            </w:tcBorders>
            <w:shd w:val="clear" w:color="auto" w:fill="auto"/>
            <w:noWrap/>
            <w:hideMark/>
          </w:tcPr>
          <w:p w14:paraId="72129DC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5.025.231 </w:t>
            </w:r>
          </w:p>
        </w:tc>
      </w:tr>
      <w:tr w:rsidR="001C6FB3" w:rsidRPr="001C6FB3" w14:paraId="56C8CA3E"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067449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N_8</w:t>
            </w:r>
          </w:p>
        </w:tc>
        <w:tc>
          <w:tcPr>
            <w:tcW w:w="1200" w:type="dxa"/>
            <w:tcBorders>
              <w:top w:val="nil"/>
              <w:left w:val="nil"/>
              <w:bottom w:val="single" w:sz="4" w:space="0" w:color="auto"/>
              <w:right w:val="single" w:sz="4" w:space="0" w:color="auto"/>
            </w:tcBorders>
            <w:shd w:val="clear" w:color="auto" w:fill="auto"/>
            <w:noWrap/>
            <w:hideMark/>
          </w:tcPr>
          <w:p w14:paraId="54C0110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83.180 </w:t>
            </w:r>
          </w:p>
        </w:tc>
        <w:tc>
          <w:tcPr>
            <w:tcW w:w="1600" w:type="dxa"/>
            <w:tcBorders>
              <w:top w:val="nil"/>
              <w:left w:val="nil"/>
              <w:bottom w:val="single" w:sz="4" w:space="0" w:color="auto"/>
              <w:right w:val="single" w:sz="4" w:space="0" w:color="auto"/>
            </w:tcBorders>
            <w:shd w:val="clear" w:color="auto" w:fill="auto"/>
            <w:noWrap/>
            <w:hideMark/>
          </w:tcPr>
          <w:p w14:paraId="675B0DA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31.806 </w:t>
            </w:r>
          </w:p>
        </w:tc>
        <w:tc>
          <w:tcPr>
            <w:tcW w:w="1200" w:type="dxa"/>
            <w:tcBorders>
              <w:top w:val="nil"/>
              <w:left w:val="nil"/>
              <w:bottom w:val="single" w:sz="4" w:space="0" w:color="auto"/>
              <w:right w:val="single" w:sz="4" w:space="0" w:color="auto"/>
            </w:tcBorders>
            <w:shd w:val="clear" w:color="auto" w:fill="auto"/>
            <w:noWrap/>
            <w:hideMark/>
          </w:tcPr>
          <w:p w14:paraId="2B27385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18.284 </w:t>
            </w:r>
          </w:p>
        </w:tc>
        <w:tc>
          <w:tcPr>
            <w:tcW w:w="1200" w:type="dxa"/>
            <w:tcBorders>
              <w:top w:val="nil"/>
              <w:left w:val="nil"/>
              <w:bottom w:val="single" w:sz="4" w:space="0" w:color="auto"/>
              <w:right w:val="single" w:sz="4" w:space="0" w:color="auto"/>
            </w:tcBorders>
            <w:shd w:val="clear" w:color="auto" w:fill="auto"/>
            <w:noWrap/>
            <w:hideMark/>
          </w:tcPr>
          <w:p w14:paraId="1AA8A9A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510 </w:t>
            </w:r>
          </w:p>
        </w:tc>
        <w:tc>
          <w:tcPr>
            <w:tcW w:w="1200" w:type="dxa"/>
            <w:tcBorders>
              <w:top w:val="nil"/>
              <w:left w:val="nil"/>
              <w:bottom w:val="single" w:sz="4" w:space="0" w:color="auto"/>
              <w:right w:val="single" w:sz="4" w:space="0" w:color="auto"/>
            </w:tcBorders>
            <w:shd w:val="clear" w:color="auto" w:fill="auto"/>
            <w:noWrap/>
            <w:hideMark/>
          </w:tcPr>
          <w:p w14:paraId="538091C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133.780 </w:t>
            </w:r>
          </w:p>
        </w:tc>
        <w:tc>
          <w:tcPr>
            <w:tcW w:w="1520" w:type="dxa"/>
            <w:tcBorders>
              <w:top w:val="nil"/>
              <w:left w:val="nil"/>
              <w:bottom w:val="single" w:sz="4" w:space="0" w:color="auto"/>
              <w:right w:val="single" w:sz="4" w:space="0" w:color="auto"/>
            </w:tcBorders>
            <w:shd w:val="clear" w:color="auto" w:fill="auto"/>
            <w:noWrap/>
            <w:hideMark/>
          </w:tcPr>
          <w:p w14:paraId="0664742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72.831 </w:t>
            </w:r>
          </w:p>
        </w:tc>
      </w:tr>
      <w:tr w:rsidR="001C6FB3" w:rsidRPr="001C6FB3" w14:paraId="2AA41D6D"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00390B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N_9</w:t>
            </w:r>
          </w:p>
        </w:tc>
        <w:tc>
          <w:tcPr>
            <w:tcW w:w="1200" w:type="dxa"/>
            <w:tcBorders>
              <w:top w:val="nil"/>
              <w:left w:val="nil"/>
              <w:bottom w:val="single" w:sz="4" w:space="0" w:color="auto"/>
              <w:right w:val="single" w:sz="4" w:space="0" w:color="auto"/>
            </w:tcBorders>
            <w:shd w:val="clear" w:color="auto" w:fill="auto"/>
            <w:noWrap/>
            <w:hideMark/>
          </w:tcPr>
          <w:p w14:paraId="53D31D9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7.200 </w:t>
            </w:r>
          </w:p>
        </w:tc>
        <w:tc>
          <w:tcPr>
            <w:tcW w:w="1600" w:type="dxa"/>
            <w:tcBorders>
              <w:top w:val="nil"/>
              <w:left w:val="nil"/>
              <w:bottom w:val="single" w:sz="4" w:space="0" w:color="auto"/>
              <w:right w:val="single" w:sz="4" w:space="0" w:color="auto"/>
            </w:tcBorders>
            <w:shd w:val="clear" w:color="auto" w:fill="auto"/>
            <w:noWrap/>
            <w:hideMark/>
          </w:tcPr>
          <w:p w14:paraId="6523C9C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2.753 </w:t>
            </w:r>
          </w:p>
        </w:tc>
        <w:tc>
          <w:tcPr>
            <w:tcW w:w="1200" w:type="dxa"/>
            <w:tcBorders>
              <w:top w:val="nil"/>
              <w:left w:val="nil"/>
              <w:bottom w:val="single" w:sz="4" w:space="0" w:color="auto"/>
              <w:right w:val="single" w:sz="4" w:space="0" w:color="auto"/>
            </w:tcBorders>
            <w:shd w:val="clear" w:color="auto" w:fill="auto"/>
            <w:noWrap/>
            <w:hideMark/>
          </w:tcPr>
          <w:p w14:paraId="2901BF6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1.583 </w:t>
            </w:r>
          </w:p>
        </w:tc>
        <w:tc>
          <w:tcPr>
            <w:tcW w:w="1200" w:type="dxa"/>
            <w:tcBorders>
              <w:top w:val="nil"/>
              <w:left w:val="nil"/>
              <w:bottom w:val="single" w:sz="4" w:space="0" w:color="auto"/>
              <w:right w:val="single" w:sz="4" w:space="0" w:color="auto"/>
            </w:tcBorders>
            <w:shd w:val="clear" w:color="auto" w:fill="auto"/>
            <w:noWrap/>
            <w:hideMark/>
          </w:tcPr>
          <w:p w14:paraId="4318848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53 </w:t>
            </w:r>
          </w:p>
        </w:tc>
        <w:tc>
          <w:tcPr>
            <w:tcW w:w="1200" w:type="dxa"/>
            <w:tcBorders>
              <w:top w:val="nil"/>
              <w:left w:val="nil"/>
              <w:bottom w:val="single" w:sz="4" w:space="0" w:color="auto"/>
              <w:right w:val="single" w:sz="4" w:space="0" w:color="auto"/>
            </w:tcBorders>
            <w:shd w:val="clear" w:color="auto" w:fill="auto"/>
            <w:noWrap/>
            <w:hideMark/>
          </w:tcPr>
          <w:p w14:paraId="1EA1B63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11.588 </w:t>
            </w:r>
          </w:p>
        </w:tc>
        <w:tc>
          <w:tcPr>
            <w:tcW w:w="1520" w:type="dxa"/>
            <w:tcBorders>
              <w:top w:val="nil"/>
              <w:left w:val="nil"/>
              <w:bottom w:val="single" w:sz="4" w:space="0" w:color="auto"/>
              <w:right w:val="single" w:sz="4" w:space="0" w:color="auto"/>
            </w:tcBorders>
            <w:shd w:val="clear" w:color="auto" w:fill="auto"/>
            <w:noWrap/>
            <w:hideMark/>
          </w:tcPr>
          <w:p w14:paraId="3CD74CA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6.708 </w:t>
            </w:r>
          </w:p>
        </w:tc>
      </w:tr>
      <w:tr w:rsidR="001C6FB3" w:rsidRPr="001C6FB3" w14:paraId="4B3DA4BD"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5099D0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N_10</w:t>
            </w:r>
          </w:p>
        </w:tc>
        <w:tc>
          <w:tcPr>
            <w:tcW w:w="1200" w:type="dxa"/>
            <w:tcBorders>
              <w:top w:val="nil"/>
              <w:left w:val="nil"/>
              <w:bottom w:val="single" w:sz="4" w:space="0" w:color="auto"/>
              <w:right w:val="single" w:sz="4" w:space="0" w:color="auto"/>
            </w:tcBorders>
            <w:shd w:val="clear" w:color="auto" w:fill="auto"/>
            <w:noWrap/>
            <w:hideMark/>
          </w:tcPr>
          <w:p w14:paraId="0CD961B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165.435 </w:t>
            </w:r>
          </w:p>
        </w:tc>
        <w:tc>
          <w:tcPr>
            <w:tcW w:w="1600" w:type="dxa"/>
            <w:tcBorders>
              <w:top w:val="nil"/>
              <w:left w:val="nil"/>
              <w:bottom w:val="single" w:sz="4" w:space="0" w:color="auto"/>
              <w:right w:val="single" w:sz="4" w:space="0" w:color="auto"/>
            </w:tcBorders>
            <w:shd w:val="clear" w:color="auto" w:fill="auto"/>
            <w:noWrap/>
            <w:hideMark/>
          </w:tcPr>
          <w:p w14:paraId="0A85A8D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63.258 </w:t>
            </w:r>
          </w:p>
        </w:tc>
        <w:tc>
          <w:tcPr>
            <w:tcW w:w="1200" w:type="dxa"/>
            <w:tcBorders>
              <w:top w:val="nil"/>
              <w:left w:val="nil"/>
              <w:bottom w:val="single" w:sz="4" w:space="0" w:color="auto"/>
              <w:right w:val="single" w:sz="4" w:space="0" w:color="auto"/>
            </w:tcBorders>
            <w:shd w:val="clear" w:color="auto" w:fill="auto"/>
            <w:noWrap/>
            <w:hideMark/>
          </w:tcPr>
          <w:p w14:paraId="44AAAB9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36.364 </w:t>
            </w:r>
          </w:p>
        </w:tc>
        <w:tc>
          <w:tcPr>
            <w:tcW w:w="1200" w:type="dxa"/>
            <w:tcBorders>
              <w:top w:val="nil"/>
              <w:left w:val="nil"/>
              <w:bottom w:val="single" w:sz="4" w:space="0" w:color="auto"/>
              <w:right w:val="single" w:sz="4" w:space="0" w:color="auto"/>
            </w:tcBorders>
            <w:shd w:val="clear" w:color="auto" w:fill="auto"/>
            <w:noWrap/>
            <w:hideMark/>
          </w:tcPr>
          <w:p w14:paraId="6285091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1.015 </w:t>
            </w:r>
          </w:p>
        </w:tc>
        <w:tc>
          <w:tcPr>
            <w:tcW w:w="1200" w:type="dxa"/>
            <w:tcBorders>
              <w:top w:val="nil"/>
              <w:left w:val="nil"/>
              <w:bottom w:val="single" w:sz="4" w:space="0" w:color="auto"/>
              <w:right w:val="single" w:sz="4" w:space="0" w:color="auto"/>
            </w:tcBorders>
            <w:shd w:val="clear" w:color="auto" w:fill="auto"/>
            <w:noWrap/>
            <w:hideMark/>
          </w:tcPr>
          <w:p w14:paraId="24BA4CF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266.072 </w:t>
            </w:r>
          </w:p>
        </w:tc>
        <w:tc>
          <w:tcPr>
            <w:tcW w:w="1520" w:type="dxa"/>
            <w:tcBorders>
              <w:top w:val="nil"/>
              <w:left w:val="nil"/>
              <w:bottom w:val="single" w:sz="4" w:space="0" w:color="auto"/>
              <w:right w:val="single" w:sz="4" w:space="0" w:color="auto"/>
            </w:tcBorders>
            <w:shd w:val="clear" w:color="auto" w:fill="auto"/>
            <w:noWrap/>
            <w:hideMark/>
          </w:tcPr>
          <w:p w14:paraId="1A2652A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241.364 </w:t>
            </w:r>
          </w:p>
        </w:tc>
      </w:tr>
      <w:tr w:rsidR="001C6FB3" w:rsidRPr="001C6FB3" w14:paraId="78F191BF"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6E5B8D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N_11</w:t>
            </w:r>
          </w:p>
        </w:tc>
        <w:tc>
          <w:tcPr>
            <w:tcW w:w="1200" w:type="dxa"/>
            <w:tcBorders>
              <w:top w:val="nil"/>
              <w:left w:val="nil"/>
              <w:bottom w:val="single" w:sz="4" w:space="0" w:color="auto"/>
              <w:right w:val="single" w:sz="4" w:space="0" w:color="auto"/>
            </w:tcBorders>
            <w:shd w:val="clear" w:color="auto" w:fill="auto"/>
            <w:noWrap/>
            <w:hideMark/>
          </w:tcPr>
          <w:p w14:paraId="05F18D5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74.365 </w:t>
            </w:r>
          </w:p>
        </w:tc>
        <w:tc>
          <w:tcPr>
            <w:tcW w:w="1600" w:type="dxa"/>
            <w:tcBorders>
              <w:top w:val="nil"/>
              <w:left w:val="nil"/>
              <w:bottom w:val="single" w:sz="4" w:space="0" w:color="auto"/>
              <w:right w:val="single" w:sz="4" w:space="0" w:color="auto"/>
            </w:tcBorders>
            <w:shd w:val="clear" w:color="auto" w:fill="auto"/>
            <w:noWrap/>
            <w:hideMark/>
          </w:tcPr>
          <w:p w14:paraId="1EC9008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28.435 </w:t>
            </w:r>
          </w:p>
        </w:tc>
        <w:tc>
          <w:tcPr>
            <w:tcW w:w="1200" w:type="dxa"/>
            <w:tcBorders>
              <w:top w:val="nil"/>
              <w:left w:val="nil"/>
              <w:bottom w:val="single" w:sz="4" w:space="0" w:color="auto"/>
              <w:right w:val="single" w:sz="4" w:space="0" w:color="auto"/>
            </w:tcBorders>
            <w:shd w:val="clear" w:color="auto" w:fill="auto"/>
            <w:noWrap/>
            <w:hideMark/>
          </w:tcPr>
          <w:p w14:paraId="2026096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16.346 </w:t>
            </w:r>
          </w:p>
        </w:tc>
        <w:tc>
          <w:tcPr>
            <w:tcW w:w="1200" w:type="dxa"/>
            <w:tcBorders>
              <w:top w:val="nil"/>
              <w:left w:val="nil"/>
              <w:bottom w:val="single" w:sz="4" w:space="0" w:color="auto"/>
              <w:right w:val="single" w:sz="4" w:space="0" w:color="auto"/>
            </w:tcBorders>
            <w:shd w:val="clear" w:color="auto" w:fill="auto"/>
            <w:noWrap/>
            <w:hideMark/>
          </w:tcPr>
          <w:p w14:paraId="6E44278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456 </w:t>
            </w:r>
          </w:p>
        </w:tc>
        <w:tc>
          <w:tcPr>
            <w:tcW w:w="1200" w:type="dxa"/>
            <w:tcBorders>
              <w:top w:val="nil"/>
              <w:left w:val="nil"/>
              <w:bottom w:val="single" w:sz="4" w:space="0" w:color="auto"/>
              <w:right w:val="single" w:sz="4" w:space="0" w:color="auto"/>
            </w:tcBorders>
            <w:shd w:val="clear" w:color="auto" w:fill="auto"/>
            <w:noWrap/>
            <w:hideMark/>
          </w:tcPr>
          <w:p w14:paraId="47AE830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119.603 </w:t>
            </w:r>
          </w:p>
        </w:tc>
        <w:tc>
          <w:tcPr>
            <w:tcW w:w="1520" w:type="dxa"/>
            <w:tcBorders>
              <w:top w:val="nil"/>
              <w:left w:val="nil"/>
              <w:bottom w:val="single" w:sz="4" w:space="0" w:color="auto"/>
              <w:right w:val="single" w:sz="4" w:space="0" w:color="auto"/>
            </w:tcBorders>
            <w:shd w:val="clear" w:color="auto" w:fill="auto"/>
            <w:noWrap/>
            <w:hideMark/>
          </w:tcPr>
          <w:p w14:paraId="0CE644F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109.968 </w:t>
            </w:r>
          </w:p>
        </w:tc>
      </w:tr>
      <w:tr w:rsidR="001C6FB3" w:rsidRPr="001C6FB3" w14:paraId="1DB4300C"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671458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N_12</w:t>
            </w:r>
          </w:p>
        </w:tc>
        <w:tc>
          <w:tcPr>
            <w:tcW w:w="1200" w:type="dxa"/>
            <w:tcBorders>
              <w:top w:val="nil"/>
              <w:left w:val="nil"/>
              <w:bottom w:val="single" w:sz="4" w:space="0" w:color="auto"/>
              <w:right w:val="single" w:sz="4" w:space="0" w:color="auto"/>
            </w:tcBorders>
            <w:shd w:val="clear" w:color="auto" w:fill="auto"/>
            <w:noWrap/>
            <w:hideMark/>
          </w:tcPr>
          <w:p w14:paraId="2285DAC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0426289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46EFA96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7341D27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3F3506F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7058E77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1366ADD2"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24A40D3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N_13</w:t>
            </w:r>
          </w:p>
        </w:tc>
        <w:tc>
          <w:tcPr>
            <w:tcW w:w="1200" w:type="dxa"/>
            <w:tcBorders>
              <w:top w:val="nil"/>
              <w:left w:val="nil"/>
              <w:bottom w:val="single" w:sz="4" w:space="0" w:color="auto"/>
              <w:right w:val="single" w:sz="4" w:space="0" w:color="auto"/>
            </w:tcBorders>
            <w:shd w:val="clear" w:color="auto" w:fill="auto"/>
            <w:noWrap/>
            <w:hideMark/>
          </w:tcPr>
          <w:p w14:paraId="449B83B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1.129.740 </w:t>
            </w:r>
          </w:p>
        </w:tc>
        <w:tc>
          <w:tcPr>
            <w:tcW w:w="1600" w:type="dxa"/>
            <w:tcBorders>
              <w:top w:val="nil"/>
              <w:left w:val="nil"/>
              <w:bottom w:val="single" w:sz="4" w:space="0" w:color="auto"/>
              <w:right w:val="single" w:sz="4" w:space="0" w:color="auto"/>
            </w:tcBorders>
            <w:shd w:val="clear" w:color="auto" w:fill="auto"/>
            <w:noWrap/>
            <w:hideMark/>
          </w:tcPr>
          <w:p w14:paraId="1D18FF0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431.983 </w:t>
            </w:r>
          </w:p>
        </w:tc>
        <w:tc>
          <w:tcPr>
            <w:tcW w:w="1200" w:type="dxa"/>
            <w:tcBorders>
              <w:top w:val="nil"/>
              <w:left w:val="nil"/>
              <w:bottom w:val="single" w:sz="4" w:space="0" w:color="auto"/>
              <w:right w:val="single" w:sz="4" w:space="0" w:color="auto"/>
            </w:tcBorders>
            <w:shd w:val="clear" w:color="auto" w:fill="auto"/>
            <w:noWrap/>
            <w:hideMark/>
          </w:tcPr>
          <w:p w14:paraId="62FCEA4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248.327 </w:t>
            </w:r>
          </w:p>
        </w:tc>
        <w:tc>
          <w:tcPr>
            <w:tcW w:w="1200" w:type="dxa"/>
            <w:tcBorders>
              <w:top w:val="nil"/>
              <w:left w:val="nil"/>
              <w:bottom w:val="single" w:sz="4" w:space="0" w:color="auto"/>
              <w:right w:val="single" w:sz="4" w:space="0" w:color="auto"/>
            </w:tcBorders>
            <w:shd w:val="clear" w:color="auto" w:fill="auto"/>
            <w:noWrap/>
            <w:hideMark/>
          </w:tcPr>
          <w:p w14:paraId="1BB3FF0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6.931 </w:t>
            </w:r>
          </w:p>
        </w:tc>
        <w:tc>
          <w:tcPr>
            <w:tcW w:w="1200" w:type="dxa"/>
            <w:tcBorders>
              <w:top w:val="nil"/>
              <w:left w:val="nil"/>
              <w:bottom w:val="single" w:sz="4" w:space="0" w:color="auto"/>
              <w:right w:val="single" w:sz="4" w:space="0" w:color="auto"/>
            </w:tcBorders>
            <w:shd w:val="clear" w:color="auto" w:fill="auto"/>
            <w:noWrap/>
            <w:hideMark/>
          </w:tcPr>
          <w:p w14:paraId="634C997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1.816.981 </w:t>
            </w:r>
          </w:p>
        </w:tc>
        <w:tc>
          <w:tcPr>
            <w:tcW w:w="1520" w:type="dxa"/>
            <w:tcBorders>
              <w:top w:val="nil"/>
              <w:left w:val="nil"/>
              <w:bottom w:val="single" w:sz="4" w:space="0" w:color="auto"/>
              <w:right w:val="single" w:sz="4" w:space="0" w:color="auto"/>
            </w:tcBorders>
            <w:shd w:val="clear" w:color="auto" w:fill="auto"/>
            <w:noWrap/>
            <w:hideMark/>
          </w:tcPr>
          <w:p w14:paraId="0CA790B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1.643.720 </w:t>
            </w:r>
          </w:p>
        </w:tc>
      </w:tr>
      <w:tr w:rsidR="001C6FB3" w:rsidRPr="001C6FB3" w14:paraId="59C88139"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5270AC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N_14</w:t>
            </w:r>
          </w:p>
        </w:tc>
        <w:tc>
          <w:tcPr>
            <w:tcW w:w="1200" w:type="dxa"/>
            <w:tcBorders>
              <w:top w:val="nil"/>
              <w:left w:val="nil"/>
              <w:bottom w:val="single" w:sz="4" w:space="0" w:color="auto"/>
              <w:right w:val="single" w:sz="4" w:space="0" w:color="auto"/>
            </w:tcBorders>
            <w:shd w:val="clear" w:color="auto" w:fill="auto"/>
            <w:noWrap/>
            <w:hideMark/>
          </w:tcPr>
          <w:p w14:paraId="25D49A8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255.706 </w:t>
            </w:r>
          </w:p>
        </w:tc>
        <w:tc>
          <w:tcPr>
            <w:tcW w:w="1600" w:type="dxa"/>
            <w:tcBorders>
              <w:top w:val="nil"/>
              <w:left w:val="nil"/>
              <w:bottom w:val="single" w:sz="4" w:space="0" w:color="auto"/>
              <w:right w:val="single" w:sz="4" w:space="0" w:color="auto"/>
            </w:tcBorders>
            <w:shd w:val="clear" w:color="auto" w:fill="auto"/>
            <w:noWrap/>
            <w:hideMark/>
          </w:tcPr>
          <w:p w14:paraId="6839160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97.775 </w:t>
            </w:r>
          </w:p>
        </w:tc>
        <w:tc>
          <w:tcPr>
            <w:tcW w:w="1200" w:type="dxa"/>
            <w:tcBorders>
              <w:top w:val="nil"/>
              <w:left w:val="nil"/>
              <w:bottom w:val="single" w:sz="4" w:space="0" w:color="auto"/>
              <w:right w:val="single" w:sz="4" w:space="0" w:color="auto"/>
            </w:tcBorders>
            <w:shd w:val="clear" w:color="auto" w:fill="auto"/>
            <w:noWrap/>
            <w:hideMark/>
          </w:tcPr>
          <w:p w14:paraId="710E83A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56.206 </w:t>
            </w:r>
          </w:p>
        </w:tc>
        <w:tc>
          <w:tcPr>
            <w:tcW w:w="1200" w:type="dxa"/>
            <w:tcBorders>
              <w:top w:val="nil"/>
              <w:left w:val="nil"/>
              <w:bottom w:val="single" w:sz="4" w:space="0" w:color="auto"/>
              <w:right w:val="single" w:sz="4" w:space="0" w:color="auto"/>
            </w:tcBorders>
            <w:shd w:val="clear" w:color="auto" w:fill="auto"/>
            <w:noWrap/>
            <w:hideMark/>
          </w:tcPr>
          <w:p w14:paraId="54DD5C3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1.569 </w:t>
            </w:r>
          </w:p>
        </w:tc>
        <w:tc>
          <w:tcPr>
            <w:tcW w:w="1200" w:type="dxa"/>
            <w:tcBorders>
              <w:top w:val="nil"/>
              <w:left w:val="nil"/>
              <w:bottom w:val="single" w:sz="4" w:space="0" w:color="auto"/>
              <w:right w:val="single" w:sz="4" w:space="0" w:color="auto"/>
            </w:tcBorders>
            <w:shd w:val="clear" w:color="auto" w:fill="auto"/>
            <w:noWrap/>
            <w:hideMark/>
          </w:tcPr>
          <w:p w14:paraId="4B28370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411.256 </w:t>
            </w:r>
          </w:p>
        </w:tc>
        <w:tc>
          <w:tcPr>
            <w:tcW w:w="1520" w:type="dxa"/>
            <w:tcBorders>
              <w:top w:val="nil"/>
              <w:left w:val="nil"/>
              <w:bottom w:val="single" w:sz="4" w:space="0" w:color="auto"/>
              <w:right w:val="single" w:sz="4" w:space="0" w:color="auto"/>
            </w:tcBorders>
            <w:shd w:val="clear" w:color="auto" w:fill="auto"/>
            <w:noWrap/>
            <w:hideMark/>
          </w:tcPr>
          <w:p w14:paraId="60D4AB9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329.536 </w:t>
            </w:r>
          </w:p>
        </w:tc>
      </w:tr>
      <w:tr w:rsidR="001C6FB3" w:rsidRPr="001C6FB3" w14:paraId="131D0576"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C1243B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N_15</w:t>
            </w:r>
          </w:p>
        </w:tc>
        <w:tc>
          <w:tcPr>
            <w:tcW w:w="1200" w:type="dxa"/>
            <w:tcBorders>
              <w:top w:val="nil"/>
              <w:left w:val="nil"/>
              <w:bottom w:val="single" w:sz="4" w:space="0" w:color="auto"/>
              <w:right w:val="single" w:sz="4" w:space="0" w:color="auto"/>
            </w:tcBorders>
            <w:shd w:val="clear" w:color="auto" w:fill="auto"/>
            <w:noWrap/>
            <w:hideMark/>
          </w:tcPr>
          <w:p w14:paraId="63BCC5C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172.319 </w:t>
            </w:r>
          </w:p>
        </w:tc>
        <w:tc>
          <w:tcPr>
            <w:tcW w:w="1600" w:type="dxa"/>
            <w:tcBorders>
              <w:top w:val="nil"/>
              <w:left w:val="nil"/>
              <w:bottom w:val="single" w:sz="4" w:space="0" w:color="auto"/>
              <w:right w:val="single" w:sz="4" w:space="0" w:color="auto"/>
            </w:tcBorders>
            <w:shd w:val="clear" w:color="auto" w:fill="auto"/>
            <w:noWrap/>
            <w:hideMark/>
          </w:tcPr>
          <w:p w14:paraId="5BFC5EB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65.890 </w:t>
            </w:r>
          </w:p>
        </w:tc>
        <w:tc>
          <w:tcPr>
            <w:tcW w:w="1200" w:type="dxa"/>
            <w:tcBorders>
              <w:top w:val="nil"/>
              <w:left w:val="nil"/>
              <w:bottom w:val="single" w:sz="4" w:space="0" w:color="auto"/>
              <w:right w:val="single" w:sz="4" w:space="0" w:color="auto"/>
            </w:tcBorders>
            <w:shd w:val="clear" w:color="auto" w:fill="auto"/>
            <w:noWrap/>
            <w:hideMark/>
          </w:tcPr>
          <w:p w14:paraId="7BC9D91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37.877 </w:t>
            </w:r>
          </w:p>
        </w:tc>
        <w:tc>
          <w:tcPr>
            <w:tcW w:w="1200" w:type="dxa"/>
            <w:tcBorders>
              <w:top w:val="nil"/>
              <w:left w:val="nil"/>
              <w:bottom w:val="single" w:sz="4" w:space="0" w:color="auto"/>
              <w:right w:val="single" w:sz="4" w:space="0" w:color="auto"/>
            </w:tcBorders>
            <w:shd w:val="clear" w:color="auto" w:fill="auto"/>
            <w:noWrap/>
            <w:hideMark/>
          </w:tcPr>
          <w:p w14:paraId="0999F59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1.011 </w:t>
            </w:r>
          </w:p>
        </w:tc>
        <w:tc>
          <w:tcPr>
            <w:tcW w:w="1200" w:type="dxa"/>
            <w:tcBorders>
              <w:top w:val="nil"/>
              <w:left w:val="nil"/>
              <w:bottom w:val="single" w:sz="4" w:space="0" w:color="auto"/>
              <w:right w:val="single" w:sz="4" w:space="0" w:color="auto"/>
            </w:tcBorders>
            <w:shd w:val="clear" w:color="auto" w:fill="auto"/>
            <w:noWrap/>
            <w:hideMark/>
          </w:tcPr>
          <w:p w14:paraId="726F582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277.098 </w:t>
            </w:r>
          </w:p>
        </w:tc>
        <w:tc>
          <w:tcPr>
            <w:tcW w:w="1520" w:type="dxa"/>
            <w:tcBorders>
              <w:top w:val="nil"/>
              <w:left w:val="nil"/>
              <w:bottom w:val="single" w:sz="4" w:space="0" w:color="auto"/>
              <w:right w:val="single" w:sz="4" w:space="0" w:color="auto"/>
            </w:tcBorders>
            <w:shd w:val="clear" w:color="auto" w:fill="auto"/>
            <w:noWrap/>
            <w:hideMark/>
          </w:tcPr>
          <w:p w14:paraId="3496AAA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274.568 </w:t>
            </w:r>
          </w:p>
        </w:tc>
      </w:tr>
      <w:tr w:rsidR="001C6FB3" w:rsidRPr="001C6FB3" w14:paraId="39642FEF"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B6735F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N_16</w:t>
            </w:r>
          </w:p>
        </w:tc>
        <w:tc>
          <w:tcPr>
            <w:tcW w:w="1200" w:type="dxa"/>
            <w:tcBorders>
              <w:top w:val="nil"/>
              <w:left w:val="nil"/>
              <w:bottom w:val="single" w:sz="4" w:space="0" w:color="auto"/>
              <w:right w:val="single" w:sz="4" w:space="0" w:color="auto"/>
            </w:tcBorders>
            <w:shd w:val="clear" w:color="auto" w:fill="auto"/>
            <w:noWrap/>
            <w:hideMark/>
          </w:tcPr>
          <w:p w14:paraId="218E241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152.255 </w:t>
            </w:r>
          </w:p>
        </w:tc>
        <w:tc>
          <w:tcPr>
            <w:tcW w:w="1600" w:type="dxa"/>
            <w:tcBorders>
              <w:top w:val="nil"/>
              <w:left w:val="nil"/>
              <w:bottom w:val="single" w:sz="4" w:space="0" w:color="auto"/>
              <w:right w:val="single" w:sz="4" w:space="0" w:color="auto"/>
            </w:tcBorders>
            <w:shd w:val="clear" w:color="auto" w:fill="auto"/>
            <w:noWrap/>
            <w:hideMark/>
          </w:tcPr>
          <w:p w14:paraId="650C4F2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58.218 </w:t>
            </w:r>
          </w:p>
        </w:tc>
        <w:tc>
          <w:tcPr>
            <w:tcW w:w="1200" w:type="dxa"/>
            <w:tcBorders>
              <w:top w:val="nil"/>
              <w:left w:val="nil"/>
              <w:bottom w:val="single" w:sz="4" w:space="0" w:color="auto"/>
              <w:right w:val="single" w:sz="4" w:space="0" w:color="auto"/>
            </w:tcBorders>
            <w:shd w:val="clear" w:color="auto" w:fill="auto"/>
            <w:noWrap/>
            <w:hideMark/>
          </w:tcPr>
          <w:p w14:paraId="2444F36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33.467 </w:t>
            </w:r>
          </w:p>
        </w:tc>
        <w:tc>
          <w:tcPr>
            <w:tcW w:w="1200" w:type="dxa"/>
            <w:tcBorders>
              <w:top w:val="nil"/>
              <w:left w:val="nil"/>
              <w:bottom w:val="single" w:sz="4" w:space="0" w:color="auto"/>
              <w:right w:val="single" w:sz="4" w:space="0" w:color="auto"/>
            </w:tcBorders>
            <w:shd w:val="clear" w:color="auto" w:fill="auto"/>
            <w:noWrap/>
            <w:hideMark/>
          </w:tcPr>
          <w:p w14:paraId="043B137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1.118 </w:t>
            </w:r>
          </w:p>
        </w:tc>
        <w:tc>
          <w:tcPr>
            <w:tcW w:w="1200" w:type="dxa"/>
            <w:tcBorders>
              <w:top w:val="nil"/>
              <w:left w:val="nil"/>
              <w:bottom w:val="single" w:sz="4" w:space="0" w:color="auto"/>
              <w:right w:val="single" w:sz="4" w:space="0" w:color="auto"/>
            </w:tcBorders>
            <w:shd w:val="clear" w:color="auto" w:fill="auto"/>
            <w:noWrap/>
            <w:hideMark/>
          </w:tcPr>
          <w:p w14:paraId="6966433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245.057 </w:t>
            </w:r>
          </w:p>
        </w:tc>
        <w:tc>
          <w:tcPr>
            <w:tcW w:w="1520" w:type="dxa"/>
            <w:tcBorders>
              <w:top w:val="nil"/>
              <w:left w:val="nil"/>
              <w:bottom w:val="single" w:sz="4" w:space="0" w:color="auto"/>
              <w:right w:val="single" w:sz="4" w:space="0" w:color="auto"/>
            </w:tcBorders>
            <w:shd w:val="clear" w:color="auto" w:fill="auto"/>
            <w:noWrap/>
            <w:hideMark/>
          </w:tcPr>
          <w:p w14:paraId="132CD14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176.882 </w:t>
            </w:r>
          </w:p>
        </w:tc>
      </w:tr>
      <w:tr w:rsidR="001C6FB3" w:rsidRPr="001C6FB3" w14:paraId="1503656E"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38FB9B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N_17</w:t>
            </w:r>
          </w:p>
        </w:tc>
        <w:tc>
          <w:tcPr>
            <w:tcW w:w="1200" w:type="dxa"/>
            <w:tcBorders>
              <w:top w:val="nil"/>
              <w:left w:val="nil"/>
              <w:bottom w:val="single" w:sz="4" w:space="0" w:color="auto"/>
              <w:right w:val="single" w:sz="4" w:space="0" w:color="auto"/>
            </w:tcBorders>
            <w:shd w:val="clear" w:color="auto" w:fill="auto"/>
            <w:noWrap/>
            <w:hideMark/>
          </w:tcPr>
          <w:p w14:paraId="4BD39B4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306.303 </w:t>
            </w:r>
          </w:p>
        </w:tc>
        <w:tc>
          <w:tcPr>
            <w:tcW w:w="1600" w:type="dxa"/>
            <w:tcBorders>
              <w:top w:val="nil"/>
              <w:left w:val="nil"/>
              <w:bottom w:val="single" w:sz="4" w:space="0" w:color="auto"/>
              <w:right w:val="single" w:sz="4" w:space="0" w:color="auto"/>
            </w:tcBorders>
            <w:shd w:val="clear" w:color="auto" w:fill="auto"/>
            <w:noWrap/>
            <w:hideMark/>
          </w:tcPr>
          <w:p w14:paraId="0FF90D2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117.122 </w:t>
            </w:r>
          </w:p>
        </w:tc>
        <w:tc>
          <w:tcPr>
            <w:tcW w:w="1200" w:type="dxa"/>
            <w:tcBorders>
              <w:top w:val="nil"/>
              <w:left w:val="nil"/>
              <w:bottom w:val="single" w:sz="4" w:space="0" w:color="auto"/>
              <w:right w:val="single" w:sz="4" w:space="0" w:color="auto"/>
            </w:tcBorders>
            <w:shd w:val="clear" w:color="auto" w:fill="auto"/>
            <w:noWrap/>
            <w:hideMark/>
          </w:tcPr>
          <w:p w14:paraId="607A252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67.328 </w:t>
            </w:r>
          </w:p>
        </w:tc>
        <w:tc>
          <w:tcPr>
            <w:tcW w:w="1200" w:type="dxa"/>
            <w:tcBorders>
              <w:top w:val="nil"/>
              <w:left w:val="nil"/>
              <w:bottom w:val="single" w:sz="4" w:space="0" w:color="auto"/>
              <w:right w:val="single" w:sz="4" w:space="0" w:color="auto"/>
            </w:tcBorders>
            <w:shd w:val="clear" w:color="auto" w:fill="auto"/>
            <w:noWrap/>
            <w:hideMark/>
          </w:tcPr>
          <w:p w14:paraId="48F0F5E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2.248 </w:t>
            </w:r>
          </w:p>
        </w:tc>
        <w:tc>
          <w:tcPr>
            <w:tcW w:w="1200" w:type="dxa"/>
            <w:tcBorders>
              <w:top w:val="nil"/>
              <w:left w:val="nil"/>
              <w:bottom w:val="single" w:sz="4" w:space="0" w:color="auto"/>
              <w:right w:val="single" w:sz="4" w:space="0" w:color="auto"/>
            </w:tcBorders>
            <w:shd w:val="clear" w:color="auto" w:fill="auto"/>
            <w:noWrap/>
            <w:hideMark/>
          </w:tcPr>
          <w:p w14:paraId="5F17895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493.001 </w:t>
            </w:r>
          </w:p>
        </w:tc>
        <w:tc>
          <w:tcPr>
            <w:tcW w:w="1520" w:type="dxa"/>
            <w:tcBorders>
              <w:top w:val="nil"/>
              <w:left w:val="nil"/>
              <w:bottom w:val="single" w:sz="4" w:space="0" w:color="auto"/>
              <w:right w:val="single" w:sz="4" w:space="0" w:color="auto"/>
            </w:tcBorders>
            <w:shd w:val="clear" w:color="auto" w:fill="auto"/>
            <w:noWrap/>
            <w:hideMark/>
          </w:tcPr>
          <w:p w14:paraId="24FCE5A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339.116 </w:t>
            </w:r>
          </w:p>
        </w:tc>
      </w:tr>
      <w:tr w:rsidR="001C6FB3" w:rsidRPr="001C6FB3" w14:paraId="265DD4C1"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E56E90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N_18</w:t>
            </w:r>
          </w:p>
        </w:tc>
        <w:tc>
          <w:tcPr>
            <w:tcW w:w="1200" w:type="dxa"/>
            <w:tcBorders>
              <w:top w:val="nil"/>
              <w:left w:val="nil"/>
              <w:bottom w:val="single" w:sz="4" w:space="0" w:color="auto"/>
              <w:right w:val="single" w:sz="4" w:space="0" w:color="auto"/>
            </w:tcBorders>
            <w:shd w:val="clear" w:color="auto" w:fill="auto"/>
            <w:noWrap/>
            <w:hideMark/>
          </w:tcPr>
          <w:p w14:paraId="27378B7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385.756 </w:t>
            </w:r>
          </w:p>
        </w:tc>
        <w:tc>
          <w:tcPr>
            <w:tcW w:w="1600" w:type="dxa"/>
            <w:tcBorders>
              <w:top w:val="nil"/>
              <w:left w:val="nil"/>
              <w:bottom w:val="single" w:sz="4" w:space="0" w:color="auto"/>
              <w:right w:val="single" w:sz="4" w:space="0" w:color="auto"/>
            </w:tcBorders>
            <w:shd w:val="clear" w:color="auto" w:fill="auto"/>
            <w:noWrap/>
            <w:hideMark/>
          </w:tcPr>
          <w:p w14:paraId="18EF063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147.503 </w:t>
            </w:r>
          </w:p>
        </w:tc>
        <w:tc>
          <w:tcPr>
            <w:tcW w:w="1200" w:type="dxa"/>
            <w:tcBorders>
              <w:top w:val="nil"/>
              <w:left w:val="nil"/>
              <w:bottom w:val="single" w:sz="4" w:space="0" w:color="auto"/>
              <w:right w:val="single" w:sz="4" w:space="0" w:color="auto"/>
            </w:tcBorders>
            <w:shd w:val="clear" w:color="auto" w:fill="auto"/>
            <w:noWrap/>
            <w:hideMark/>
          </w:tcPr>
          <w:p w14:paraId="24CF251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84.793 </w:t>
            </w:r>
          </w:p>
        </w:tc>
        <w:tc>
          <w:tcPr>
            <w:tcW w:w="1200" w:type="dxa"/>
            <w:tcBorders>
              <w:top w:val="nil"/>
              <w:left w:val="nil"/>
              <w:bottom w:val="single" w:sz="4" w:space="0" w:color="auto"/>
              <w:right w:val="single" w:sz="4" w:space="0" w:color="auto"/>
            </w:tcBorders>
            <w:shd w:val="clear" w:color="auto" w:fill="auto"/>
            <w:noWrap/>
            <w:hideMark/>
          </w:tcPr>
          <w:p w14:paraId="39CF599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2.367 </w:t>
            </w:r>
          </w:p>
        </w:tc>
        <w:tc>
          <w:tcPr>
            <w:tcW w:w="1200" w:type="dxa"/>
            <w:tcBorders>
              <w:top w:val="nil"/>
              <w:left w:val="nil"/>
              <w:bottom w:val="single" w:sz="4" w:space="0" w:color="auto"/>
              <w:right w:val="single" w:sz="4" w:space="0" w:color="auto"/>
            </w:tcBorders>
            <w:shd w:val="clear" w:color="auto" w:fill="auto"/>
            <w:noWrap/>
            <w:hideMark/>
          </w:tcPr>
          <w:p w14:paraId="62AC0AE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620.419 </w:t>
            </w:r>
          </w:p>
        </w:tc>
        <w:tc>
          <w:tcPr>
            <w:tcW w:w="1520" w:type="dxa"/>
            <w:tcBorders>
              <w:top w:val="nil"/>
              <w:left w:val="nil"/>
              <w:bottom w:val="single" w:sz="4" w:space="0" w:color="auto"/>
              <w:right w:val="single" w:sz="4" w:space="0" w:color="auto"/>
            </w:tcBorders>
            <w:shd w:val="clear" w:color="auto" w:fill="auto"/>
            <w:noWrap/>
            <w:hideMark/>
          </w:tcPr>
          <w:p w14:paraId="7D2C44F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614.258 </w:t>
            </w:r>
          </w:p>
        </w:tc>
      </w:tr>
      <w:tr w:rsidR="001C6FB3" w:rsidRPr="001C6FB3" w14:paraId="0AF98589"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8B7A5A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lastRenderedPageBreak/>
              <w:t>N_19</w:t>
            </w:r>
          </w:p>
        </w:tc>
        <w:tc>
          <w:tcPr>
            <w:tcW w:w="1200" w:type="dxa"/>
            <w:tcBorders>
              <w:top w:val="nil"/>
              <w:left w:val="nil"/>
              <w:bottom w:val="single" w:sz="4" w:space="0" w:color="auto"/>
              <w:right w:val="single" w:sz="4" w:space="0" w:color="auto"/>
            </w:tcBorders>
            <w:shd w:val="clear" w:color="auto" w:fill="auto"/>
            <w:noWrap/>
            <w:hideMark/>
          </w:tcPr>
          <w:p w14:paraId="385C25E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42270E5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6F5F2B3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310A2C4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6E529D4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7267962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430B8459"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2184810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N_20</w:t>
            </w:r>
          </w:p>
        </w:tc>
        <w:tc>
          <w:tcPr>
            <w:tcW w:w="1200" w:type="dxa"/>
            <w:tcBorders>
              <w:top w:val="nil"/>
              <w:left w:val="nil"/>
              <w:bottom w:val="single" w:sz="4" w:space="0" w:color="auto"/>
              <w:right w:val="single" w:sz="4" w:space="0" w:color="auto"/>
            </w:tcBorders>
            <w:shd w:val="clear" w:color="auto" w:fill="auto"/>
            <w:noWrap/>
            <w:hideMark/>
          </w:tcPr>
          <w:p w14:paraId="7355F1F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128.994 </w:t>
            </w:r>
          </w:p>
        </w:tc>
        <w:tc>
          <w:tcPr>
            <w:tcW w:w="1600" w:type="dxa"/>
            <w:tcBorders>
              <w:top w:val="nil"/>
              <w:left w:val="nil"/>
              <w:bottom w:val="single" w:sz="4" w:space="0" w:color="auto"/>
              <w:right w:val="single" w:sz="4" w:space="0" w:color="auto"/>
            </w:tcBorders>
            <w:shd w:val="clear" w:color="auto" w:fill="auto"/>
            <w:noWrap/>
            <w:hideMark/>
          </w:tcPr>
          <w:p w14:paraId="433021B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49.324 </w:t>
            </w:r>
          </w:p>
        </w:tc>
        <w:tc>
          <w:tcPr>
            <w:tcW w:w="1200" w:type="dxa"/>
            <w:tcBorders>
              <w:top w:val="nil"/>
              <w:left w:val="nil"/>
              <w:bottom w:val="single" w:sz="4" w:space="0" w:color="auto"/>
              <w:right w:val="single" w:sz="4" w:space="0" w:color="auto"/>
            </w:tcBorders>
            <w:shd w:val="clear" w:color="auto" w:fill="auto"/>
            <w:noWrap/>
            <w:hideMark/>
          </w:tcPr>
          <w:p w14:paraId="288B327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28.354 </w:t>
            </w:r>
          </w:p>
        </w:tc>
        <w:tc>
          <w:tcPr>
            <w:tcW w:w="1200" w:type="dxa"/>
            <w:tcBorders>
              <w:top w:val="nil"/>
              <w:left w:val="nil"/>
              <w:bottom w:val="single" w:sz="4" w:space="0" w:color="auto"/>
              <w:right w:val="single" w:sz="4" w:space="0" w:color="auto"/>
            </w:tcBorders>
            <w:shd w:val="clear" w:color="auto" w:fill="auto"/>
            <w:noWrap/>
            <w:hideMark/>
          </w:tcPr>
          <w:p w14:paraId="7F1CD5A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1.091 </w:t>
            </w:r>
          </w:p>
        </w:tc>
        <w:tc>
          <w:tcPr>
            <w:tcW w:w="1200" w:type="dxa"/>
            <w:tcBorders>
              <w:top w:val="nil"/>
              <w:left w:val="nil"/>
              <w:bottom w:val="single" w:sz="4" w:space="0" w:color="auto"/>
              <w:right w:val="single" w:sz="4" w:space="0" w:color="auto"/>
            </w:tcBorders>
            <w:shd w:val="clear" w:color="auto" w:fill="auto"/>
            <w:noWrap/>
            <w:hideMark/>
          </w:tcPr>
          <w:p w14:paraId="103D454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207.763 </w:t>
            </w:r>
          </w:p>
        </w:tc>
        <w:tc>
          <w:tcPr>
            <w:tcW w:w="1520" w:type="dxa"/>
            <w:tcBorders>
              <w:top w:val="nil"/>
              <w:left w:val="nil"/>
              <w:bottom w:val="single" w:sz="4" w:space="0" w:color="auto"/>
              <w:right w:val="single" w:sz="4" w:space="0" w:color="auto"/>
            </w:tcBorders>
            <w:shd w:val="clear" w:color="auto" w:fill="auto"/>
            <w:noWrap/>
            <w:hideMark/>
          </w:tcPr>
          <w:p w14:paraId="1996A38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173.450 </w:t>
            </w:r>
          </w:p>
        </w:tc>
      </w:tr>
      <w:tr w:rsidR="001C6FB3" w:rsidRPr="001C6FB3" w14:paraId="50A5954F"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2BE1272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N_21</w:t>
            </w:r>
          </w:p>
        </w:tc>
        <w:tc>
          <w:tcPr>
            <w:tcW w:w="1200" w:type="dxa"/>
            <w:tcBorders>
              <w:top w:val="nil"/>
              <w:left w:val="nil"/>
              <w:bottom w:val="single" w:sz="4" w:space="0" w:color="auto"/>
              <w:right w:val="single" w:sz="4" w:space="0" w:color="auto"/>
            </w:tcBorders>
            <w:shd w:val="clear" w:color="auto" w:fill="auto"/>
            <w:noWrap/>
            <w:hideMark/>
          </w:tcPr>
          <w:p w14:paraId="77A8787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126.685 </w:t>
            </w:r>
          </w:p>
        </w:tc>
        <w:tc>
          <w:tcPr>
            <w:tcW w:w="1600" w:type="dxa"/>
            <w:tcBorders>
              <w:top w:val="nil"/>
              <w:left w:val="nil"/>
              <w:bottom w:val="single" w:sz="4" w:space="0" w:color="auto"/>
              <w:right w:val="single" w:sz="4" w:space="0" w:color="auto"/>
            </w:tcBorders>
            <w:shd w:val="clear" w:color="auto" w:fill="auto"/>
            <w:noWrap/>
            <w:hideMark/>
          </w:tcPr>
          <w:p w14:paraId="1522FB0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48.441 </w:t>
            </w:r>
          </w:p>
        </w:tc>
        <w:tc>
          <w:tcPr>
            <w:tcW w:w="1200" w:type="dxa"/>
            <w:tcBorders>
              <w:top w:val="nil"/>
              <w:left w:val="nil"/>
              <w:bottom w:val="single" w:sz="4" w:space="0" w:color="auto"/>
              <w:right w:val="single" w:sz="4" w:space="0" w:color="auto"/>
            </w:tcBorders>
            <w:shd w:val="clear" w:color="auto" w:fill="auto"/>
            <w:noWrap/>
            <w:hideMark/>
          </w:tcPr>
          <w:p w14:paraId="7A05D8A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27.846 </w:t>
            </w:r>
          </w:p>
        </w:tc>
        <w:tc>
          <w:tcPr>
            <w:tcW w:w="1200" w:type="dxa"/>
            <w:tcBorders>
              <w:top w:val="nil"/>
              <w:left w:val="nil"/>
              <w:bottom w:val="single" w:sz="4" w:space="0" w:color="auto"/>
              <w:right w:val="single" w:sz="4" w:space="0" w:color="auto"/>
            </w:tcBorders>
            <w:shd w:val="clear" w:color="auto" w:fill="auto"/>
            <w:noWrap/>
            <w:hideMark/>
          </w:tcPr>
          <w:p w14:paraId="4D55114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975 </w:t>
            </w:r>
          </w:p>
        </w:tc>
        <w:tc>
          <w:tcPr>
            <w:tcW w:w="1200" w:type="dxa"/>
            <w:tcBorders>
              <w:top w:val="nil"/>
              <w:left w:val="nil"/>
              <w:bottom w:val="single" w:sz="4" w:space="0" w:color="auto"/>
              <w:right w:val="single" w:sz="4" w:space="0" w:color="auto"/>
            </w:tcBorders>
            <w:shd w:val="clear" w:color="auto" w:fill="auto"/>
            <w:noWrap/>
            <w:hideMark/>
          </w:tcPr>
          <w:p w14:paraId="53839FE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203.947 </w:t>
            </w:r>
          </w:p>
        </w:tc>
        <w:tc>
          <w:tcPr>
            <w:tcW w:w="1520" w:type="dxa"/>
            <w:tcBorders>
              <w:top w:val="nil"/>
              <w:left w:val="nil"/>
              <w:bottom w:val="single" w:sz="4" w:space="0" w:color="auto"/>
              <w:right w:val="single" w:sz="4" w:space="0" w:color="auto"/>
            </w:tcBorders>
            <w:shd w:val="clear" w:color="auto" w:fill="auto"/>
            <w:noWrap/>
            <w:hideMark/>
          </w:tcPr>
          <w:p w14:paraId="7B99A6E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165.178 </w:t>
            </w:r>
          </w:p>
        </w:tc>
      </w:tr>
      <w:tr w:rsidR="001C6FB3" w:rsidRPr="001C6FB3" w14:paraId="5336FC57"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B5DCEF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N_22</w:t>
            </w:r>
          </w:p>
        </w:tc>
        <w:tc>
          <w:tcPr>
            <w:tcW w:w="1200" w:type="dxa"/>
            <w:tcBorders>
              <w:top w:val="nil"/>
              <w:left w:val="nil"/>
              <w:bottom w:val="single" w:sz="4" w:space="0" w:color="auto"/>
              <w:right w:val="single" w:sz="4" w:space="0" w:color="auto"/>
            </w:tcBorders>
            <w:shd w:val="clear" w:color="auto" w:fill="auto"/>
            <w:noWrap/>
            <w:hideMark/>
          </w:tcPr>
          <w:p w14:paraId="58DAB13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74.787 </w:t>
            </w:r>
          </w:p>
        </w:tc>
        <w:tc>
          <w:tcPr>
            <w:tcW w:w="1600" w:type="dxa"/>
            <w:tcBorders>
              <w:top w:val="nil"/>
              <w:left w:val="nil"/>
              <w:bottom w:val="single" w:sz="4" w:space="0" w:color="auto"/>
              <w:right w:val="single" w:sz="4" w:space="0" w:color="auto"/>
            </w:tcBorders>
            <w:shd w:val="clear" w:color="auto" w:fill="auto"/>
            <w:noWrap/>
            <w:hideMark/>
          </w:tcPr>
          <w:p w14:paraId="58CCE3F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28.596 </w:t>
            </w:r>
          </w:p>
        </w:tc>
        <w:tc>
          <w:tcPr>
            <w:tcW w:w="1200" w:type="dxa"/>
            <w:tcBorders>
              <w:top w:val="nil"/>
              <w:left w:val="nil"/>
              <w:bottom w:val="single" w:sz="4" w:space="0" w:color="auto"/>
              <w:right w:val="single" w:sz="4" w:space="0" w:color="auto"/>
            </w:tcBorders>
            <w:shd w:val="clear" w:color="auto" w:fill="auto"/>
            <w:noWrap/>
            <w:hideMark/>
          </w:tcPr>
          <w:p w14:paraId="47517C6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16.439 </w:t>
            </w:r>
          </w:p>
        </w:tc>
        <w:tc>
          <w:tcPr>
            <w:tcW w:w="1200" w:type="dxa"/>
            <w:tcBorders>
              <w:top w:val="nil"/>
              <w:left w:val="nil"/>
              <w:bottom w:val="single" w:sz="4" w:space="0" w:color="auto"/>
              <w:right w:val="single" w:sz="4" w:space="0" w:color="auto"/>
            </w:tcBorders>
            <w:shd w:val="clear" w:color="auto" w:fill="auto"/>
            <w:noWrap/>
            <w:hideMark/>
          </w:tcPr>
          <w:p w14:paraId="1C1E4BD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459 </w:t>
            </w:r>
          </w:p>
        </w:tc>
        <w:tc>
          <w:tcPr>
            <w:tcW w:w="1200" w:type="dxa"/>
            <w:tcBorders>
              <w:top w:val="nil"/>
              <w:left w:val="nil"/>
              <w:bottom w:val="single" w:sz="4" w:space="0" w:color="auto"/>
              <w:right w:val="single" w:sz="4" w:space="0" w:color="auto"/>
            </w:tcBorders>
            <w:shd w:val="clear" w:color="auto" w:fill="auto"/>
            <w:noWrap/>
            <w:hideMark/>
          </w:tcPr>
          <w:p w14:paraId="514F66F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120.281 </w:t>
            </w:r>
          </w:p>
        </w:tc>
        <w:tc>
          <w:tcPr>
            <w:tcW w:w="1520" w:type="dxa"/>
            <w:tcBorders>
              <w:top w:val="nil"/>
              <w:left w:val="nil"/>
              <w:bottom w:val="single" w:sz="4" w:space="0" w:color="auto"/>
              <w:right w:val="single" w:sz="4" w:space="0" w:color="auto"/>
            </w:tcBorders>
            <w:shd w:val="clear" w:color="auto" w:fill="auto"/>
            <w:noWrap/>
            <w:hideMark/>
          </w:tcPr>
          <w:p w14:paraId="6E2D197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110.237 </w:t>
            </w:r>
          </w:p>
        </w:tc>
      </w:tr>
      <w:tr w:rsidR="001C6FB3" w:rsidRPr="001C6FB3" w14:paraId="49B365EA"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F7B771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N_23</w:t>
            </w:r>
          </w:p>
        </w:tc>
        <w:tc>
          <w:tcPr>
            <w:tcW w:w="1200" w:type="dxa"/>
            <w:tcBorders>
              <w:top w:val="nil"/>
              <w:left w:val="nil"/>
              <w:bottom w:val="single" w:sz="4" w:space="0" w:color="auto"/>
              <w:right w:val="single" w:sz="4" w:space="0" w:color="auto"/>
            </w:tcBorders>
            <w:shd w:val="clear" w:color="auto" w:fill="auto"/>
            <w:noWrap/>
            <w:hideMark/>
          </w:tcPr>
          <w:p w14:paraId="3E946CE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91.730 </w:t>
            </w:r>
          </w:p>
        </w:tc>
        <w:tc>
          <w:tcPr>
            <w:tcW w:w="1600" w:type="dxa"/>
            <w:tcBorders>
              <w:top w:val="nil"/>
              <w:left w:val="nil"/>
              <w:bottom w:val="single" w:sz="4" w:space="0" w:color="auto"/>
              <w:right w:val="single" w:sz="4" w:space="0" w:color="auto"/>
            </w:tcBorders>
            <w:shd w:val="clear" w:color="auto" w:fill="auto"/>
            <w:noWrap/>
            <w:hideMark/>
          </w:tcPr>
          <w:p w14:paraId="5F22683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35.075 </w:t>
            </w:r>
          </w:p>
        </w:tc>
        <w:tc>
          <w:tcPr>
            <w:tcW w:w="1200" w:type="dxa"/>
            <w:tcBorders>
              <w:top w:val="nil"/>
              <w:left w:val="nil"/>
              <w:bottom w:val="single" w:sz="4" w:space="0" w:color="auto"/>
              <w:right w:val="single" w:sz="4" w:space="0" w:color="auto"/>
            </w:tcBorders>
            <w:shd w:val="clear" w:color="auto" w:fill="auto"/>
            <w:noWrap/>
            <w:hideMark/>
          </w:tcPr>
          <w:p w14:paraId="46056D8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20.163 </w:t>
            </w:r>
          </w:p>
        </w:tc>
        <w:tc>
          <w:tcPr>
            <w:tcW w:w="1200" w:type="dxa"/>
            <w:tcBorders>
              <w:top w:val="nil"/>
              <w:left w:val="nil"/>
              <w:bottom w:val="single" w:sz="4" w:space="0" w:color="auto"/>
              <w:right w:val="single" w:sz="4" w:space="0" w:color="auto"/>
            </w:tcBorders>
            <w:shd w:val="clear" w:color="auto" w:fill="auto"/>
            <w:noWrap/>
            <w:hideMark/>
          </w:tcPr>
          <w:p w14:paraId="5946F86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563 </w:t>
            </w:r>
          </w:p>
        </w:tc>
        <w:tc>
          <w:tcPr>
            <w:tcW w:w="1200" w:type="dxa"/>
            <w:tcBorders>
              <w:top w:val="nil"/>
              <w:left w:val="nil"/>
              <w:bottom w:val="single" w:sz="4" w:space="0" w:color="auto"/>
              <w:right w:val="single" w:sz="4" w:space="0" w:color="auto"/>
            </w:tcBorders>
            <w:shd w:val="clear" w:color="auto" w:fill="auto"/>
            <w:noWrap/>
            <w:hideMark/>
          </w:tcPr>
          <w:p w14:paraId="12B4820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147.531 </w:t>
            </w:r>
          </w:p>
        </w:tc>
        <w:tc>
          <w:tcPr>
            <w:tcW w:w="1520" w:type="dxa"/>
            <w:tcBorders>
              <w:top w:val="nil"/>
              <w:left w:val="nil"/>
              <w:bottom w:val="single" w:sz="4" w:space="0" w:color="auto"/>
              <w:right w:val="single" w:sz="4" w:space="0" w:color="auto"/>
            </w:tcBorders>
            <w:shd w:val="clear" w:color="auto" w:fill="auto"/>
            <w:noWrap/>
            <w:hideMark/>
          </w:tcPr>
          <w:p w14:paraId="31EC1A2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80.551 </w:t>
            </w:r>
          </w:p>
        </w:tc>
      </w:tr>
      <w:tr w:rsidR="001C6FB3" w:rsidRPr="001C6FB3" w14:paraId="0BAA0AE0"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2599A8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N_24</w:t>
            </w:r>
          </w:p>
        </w:tc>
        <w:tc>
          <w:tcPr>
            <w:tcW w:w="1200" w:type="dxa"/>
            <w:tcBorders>
              <w:top w:val="nil"/>
              <w:left w:val="nil"/>
              <w:bottom w:val="single" w:sz="4" w:space="0" w:color="auto"/>
              <w:right w:val="single" w:sz="4" w:space="0" w:color="auto"/>
            </w:tcBorders>
            <w:shd w:val="clear" w:color="auto" w:fill="auto"/>
            <w:noWrap/>
            <w:hideMark/>
          </w:tcPr>
          <w:p w14:paraId="4288E7D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43.826 </w:t>
            </w:r>
          </w:p>
        </w:tc>
        <w:tc>
          <w:tcPr>
            <w:tcW w:w="1600" w:type="dxa"/>
            <w:tcBorders>
              <w:top w:val="nil"/>
              <w:left w:val="nil"/>
              <w:bottom w:val="single" w:sz="4" w:space="0" w:color="auto"/>
              <w:right w:val="single" w:sz="4" w:space="0" w:color="auto"/>
            </w:tcBorders>
            <w:shd w:val="clear" w:color="auto" w:fill="auto"/>
            <w:noWrap/>
            <w:hideMark/>
          </w:tcPr>
          <w:p w14:paraId="1932AD3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16.758 </w:t>
            </w:r>
          </w:p>
        </w:tc>
        <w:tc>
          <w:tcPr>
            <w:tcW w:w="1200" w:type="dxa"/>
            <w:tcBorders>
              <w:top w:val="nil"/>
              <w:left w:val="nil"/>
              <w:bottom w:val="single" w:sz="4" w:space="0" w:color="auto"/>
              <w:right w:val="single" w:sz="4" w:space="0" w:color="auto"/>
            </w:tcBorders>
            <w:shd w:val="clear" w:color="auto" w:fill="auto"/>
            <w:noWrap/>
            <w:hideMark/>
          </w:tcPr>
          <w:p w14:paraId="482C423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9.633 </w:t>
            </w:r>
          </w:p>
        </w:tc>
        <w:tc>
          <w:tcPr>
            <w:tcW w:w="1200" w:type="dxa"/>
            <w:tcBorders>
              <w:top w:val="nil"/>
              <w:left w:val="nil"/>
              <w:bottom w:val="single" w:sz="4" w:space="0" w:color="auto"/>
              <w:right w:val="single" w:sz="4" w:space="0" w:color="auto"/>
            </w:tcBorders>
            <w:shd w:val="clear" w:color="auto" w:fill="auto"/>
            <w:noWrap/>
            <w:hideMark/>
          </w:tcPr>
          <w:p w14:paraId="64F42D8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409 </w:t>
            </w:r>
          </w:p>
        </w:tc>
        <w:tc>
          <w:tcPr>
            <w:tcW w:w="1200" w:type="dxa"/>
            <w:tcBorders>
              <w:top w:val="nil"/>
              <w:left w:val="nil"/>
              <w:bottom w:val="single" w:sz="4" w:space="0" w:color="auto"/>
              <w:right w:val="single" w:sz="4" w:space="0" w:color="auto"/>
            </w:tcBorders>
            <w:shd w:val="clear" w:color="auto" w:fill="auto"/>
            <w:noWrap/>
            <w:hideMark/>
          </w:tcPr>
          <w:p w14:paraId="0682E10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70.626 </w:t>
            </w:r>
          </w:p>
        </w:tc>
        <w:tc>
          <w:tcPr>
            <w:tcW w:w="1520" w:type="dxa"/>
            <w:tcBorders>
              <w:top w:val="nil"/>
              <w:left w:val="nil"/>
              <w:bottom w:val="single" w:sz="4" w:space="0" w:color="auto"/>
              <w:right w:val="single" w:sz="4" w:space="0" w:color="auto"/>
            </w:tcBorders>
            <w:shd w:val="clear" w:color="auto" w:fill="auto"/>
            <w:noWrap/>
            <w:hideMark/>
          </w:tcPr>
          <w:p w14:paraId="65FF3BE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64.213 </w:t>
            </w:r>
          </w:p>
        </w:tc>
      </w:tr>
      <w:tr w:rsidR="001C6FB3" w:rsidRPr="001C6FB3" w14:paraId="29776D3D"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56FF3D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N_25</w:t>
            </w:r>
          </w:p>
        </w:tc>
        <w:tc>
          <w:tcPr>
            <w:tcW w:w="1200" w:type="dxa"/>
            <w:tcBorders>
              <w:top w:val="nil"/>
              <w:left w:val="nil"/>
              <w:bottom w:val="single" w:sz="4" w:space="0" w:color="auto"/>
              <w:right w:val="single" w:sz="4" w:space="0" w:color="auto"/>
            </w:tcBorders>
            <w:shd w:val="clear" w:color="auto" w:fill="auto"/>
            <w:noWrap/>
            <w:hideMark/>
          </w:tcPr>
          <w:p w14:paraId="02E9547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25.477 </w:t>
            </w:r>
          </w:p>
        </w:tc>
        <w:tc>
          <w:tcPr>
            <w:tcW w:w="1600" w:type="dxa"/>
            <w:tcBorders>
              <w:top w:val="nil"/>
              <w:left w:val="nil"/>
              <w:bottom w:val="single" w:sz="4" w:space="0" w:color="auto"/>
              <w:right w:val="single" w:sz="4" w:space="0" w:color="auto"/>
            </w:tcBorders>
            <w:shd w:val="clear" w:color="auto" w:fill="auto"/>
            <w:noWrap/>
            <w:hideMark/>
          </w:tcPr>
          <w:p w14:paraId="4C5B4F1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9.742 </w:t>
            </w:r>
          </w:p>
        </w:tc>
        <w:tc>
          <w:tcPr>
            <w:tcW w:w="1200" w:type="dxa"/>
            <w:tcBorders>
              <w:top w:val="nil"/>
              <w:left w:val="nil"/>
              <w:bottom w:val="single" w:sz="4" w:space="0" w:color="auto"/>
              <w:right w:val="single" w:sz="4" w:space="0" w:color="auto"/>
            </w:tcBorders>
            <w:shd w:val="clear" w:color="auto" w:fill="auto"/>
            <w:noWrap/>
            <w:hideMark/>
          </w:tcPr>
          <w:p w14:paraId="65F740F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5.600 </w:t>
            </w:r>
          </w:p>
        </w:tc>
        <w:tc>
          <w:tcPr>
            <w:tcW w:w="1200" w:type="dxa"/>
            <w:tcBorders>
              <w:top w:val="nil"/>
              <w:left w:val="nil"/>
              <w:bottom w:val="single" w:sz="4" w:space="0" w:color="auto"/>
              <w:right w:val="single" w:sz="4" w:space="0" w:color="auto"/>
            </w:tcBorders>
            <w:shd w:val="clear" w:color="auto" w:fill="auto"/>
            <w:noWrap/>
            <w:hideMark/>
          </w:tcPr>
          <w:p w14:paraId="59831E8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156 </w:t>
            </w:r>
          </w:p>
        </w:tc>
        <w:tc>
          <w:tcPr>
            <w:tcW w:w="1200" w:type="dxa"/>
            <w:tcBorders>
              <w:top w:val="nil"/>
              <w:left w:val="nil"/>
              <w:bottom w:val="single" w:sz="4" w:space="0" w:color="auto"/>
              <w:right w:val="single" w:sz="4" w:space="0" w:color="auto"/>
            </w:tcBorders>
            <w:shd w:val="clear" w:color="auto" w:fill="auto"/>
            <w:noWrap/>
            <w:hideMark/>
          </w:tcPr>
          <w:p w14:paraId="163673F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40.975 </w:t>
            </w:r>
          </w:p>
        </w:tc>
        <w:tc>
          <w:tcPr>
            <w:tcW w:w="1520" w:type="dxa"/>
            <w:tcBorders>
              <w:top w:val="nil"/>
              <w:left w:val="nil"/>
              <w:bottom w:val="single" w:sz="4" w:space="0" w:color="auto"/>
              <w:right w:val="single" w:sz="4" w:space="0" w:color="auto"/>
            </w:tcBorders>
            <w:shd w:val="clear" w:color="auto" w:fill="auto"/>
            <w:noWrap/>
            <w:hideMark/>
          </w:tcPr>
          <w:p w14:paraId="420A8AB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30.873 </w:t>
            </w:r>
          </w:p>
        </w:tc>
      </w:tr>
      <w:tr w:rsidR="001C6FB3" w:rsidRPr="001C6FB3" w14:paraId="65478B8B"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5A674D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N_26</w:t>
            </w:r>
          </w:p>
        </w:tc>
        <w:tc>
          <w:tcPr>
            <w:tcW w:w="1200" w:type="dxa"/>
            <w:tcBorders>
              <w:top w:val="nil"/>
              <w:left w:val="nil"/>
              <w:bottom w:val="single" w:sz="4" w:space="0" w:color="auto"/>
              <w:right w:val="single" w:sz="4" w:space="0" w:color="auto"/>
            </w:tcBorders>
            <w:shd w:val="clear" w:color="auto" w:fill="auto"/>
            <w:noWrap/>
            <w:hideMark/>
          </w:tcPr>
          <w:p w14:paraId="3DDCE7A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25.183 </w:t>
            </w:r>
          </w:p>
        </w:tc>
        <w:tc>
          <w:tcPr>
            <w:tcW w:w="1600" w:type="dxa"/>
            <w:tcBorders>
              <w:top w:val="nil"/>
              <w:left w:val="nil"/>
              <w:bottom w:val="single" w:sz="4" w:space="0" w:color="auto"/>
              <w:right w:val="single" w:sz="4" w:space="0" w:color="auto"/>
            </w:tcBorders>
            <w:shd w:val="clear" w:color="auto" w:fill="auto"/>
            <w:noWrap/>
            <w:hideMark/>
          </w:tcPr>
          <w:p w14:paraId="5EAF7DB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9.629 </w:t>
            </w:r>
          </w:p>
        </w:tc>
        <w:tc>
          <w:tcPr>
            <w:tcW w:w="1200" w:type="dxa"/>
            <w:tcBorders>
              <w:top w:val="nil"/>
              <w:left w:val="nil"/>
              <w:bottom w:val="single" w:sz="4" w:space="0" w:color="auto"/>
              <w:right w:val="single" w:sz="4" w:space="0" w:color="auto"/>
            </w:tcBorders>
            <w:shd w:val="clear" w:color="auto" w:fill="auto"/>
            <w:noWrap/>
            <w:hideMark/>
          </w:tcPr>
          <w:p w14:paraId="0D77522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5.535 </w:t>
            </w:r>
          </w:p>
        </w:tc>
        <w:tc>
          <w:tcPr>
            <w:tcW w:w="1200" w:type="dxa"/>
            <w:tcBorders>
              <w:top w:val="nil"/>
              <w:left w:val="nil"/>
              <w:bottom w:val="single" w:sz="4" w:space="0" w:color="auto"/>
              <w:right w:val="single" w:sz="4" w:space="0" w:color="auto"/>
            </w:tcBorders>
            <w:shd w:val="clear" w:color="auto" w:fill="auto"/>
            <w:noWrap/>
            <w:hideMark/>
          </w:tcPr>
          <w:p w14:paraId="3596F57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306 </w:t>
            </w:r>
          </w:p>
        </w:tc>
        <w:tc>
          <w:tcPr>
            <w:tcW w:w="1200" w:type="dxa"/>
            <w:tcBorders>
              <w:top w:val="nil"/>
              <w:left w:val="nil"/>
              <w:bottom w:val="single" w:sz="4" w:space="0" w:color="auto"/>
              <w:right w:val="single" w:sz="4" w:space="0" w:color="auto"/>
            </w:tcBorders>
            <w:shd w:val="clear" w:color="auto" w:fill="auto"/>
            <w:noWrap/>
            <w:hideMark/>
          </w:tcPr>
          <w:p w14:paraId="7B5292A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40.653 </w:t>
            </w:r>
          </w:p>
        </w:tc>
        <w:tc>
          <w:tcPr>
            <w:tcW w:w="1520" w:type="dxa"/>
            <w:tcBorders>
              <w:top w:val="nil"/>
              <w:left w:val="nil"/>
              <w:bottom w:val="single" w:sz="4" w:space="0" w:color="auto"/>
              <w:right w:val="single" w:sz="4" w:space="0" w:color="auto"/>
            </w:tcBorders>
            <w:shd w:val="clear" w:color="auto" w:fill="auto"/>
            <w:noWrap/>
            <w:hideMark/>
          </w:tcPr>
          <w:p w14:paraId="29D180D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27.350 </w:t>
            </w:r>
          </w:p>
        </w:tc>
      </w:tr>
      <w:tr w:rsidR="001C6FB3" w:rsidRPr="001C6FB3" w14:paraId="20252DA0"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4C1477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N_27</w:t>
            </w:r>
          </w:p>
        </w:tc>
        <w:tc>
          <w:tcPr>
            <w:tcW w:w="1200" w:type="dxa"/>
            <w:tcBorders>
              <w:top w:val="nil"/>
              <w:left w:val="nil"/>
              <w:bottom w:val="single" w:sz="4" w:space="0" w:color="auto"/>
              <w:right w:val="single" w:sz="4" w:space="0" w:color="auto"/>
            </w:tcBorders>
            <w:shd w:val="clear" w:color="auto" w:fill="auto"/>
            <w:noWrap/>
            <w:hideMark/>
          </w:tcPr>
          <w:p w14:paraId="05E040C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251.683 </w:t>
            </w:r>
          </w:p>
        </w:tc>
        <w:tc>
          <w:tcPr>
            <w:tcW w:w="1600" w:type="dxa"/>
            <w:tcBorders>
              <w:top w:val="nil"/>
              <w:left w:val="nil"/>
              <w:bottom w:val="single" w:sz="4" w:space="0" w:color="auto"/>
              <w:right w:val="single" w:sz="4" w:space="0" w:color="auto"/>
            </w:tcBorders>
            <w:shd w:val="clear" w:color="auto" w:fill="auto"/>
            <w:noWrap/>
            <w:hideMark/>
          </w:tcPr>
          <w:p w14:paraId="0721FF3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96.237 </w:t>
            </w:r>
          </w:p>
        </w:tc>
        <w:tc>
          <w:tcPr>
            <w:tcW w:w="1200" w:type="dxa"/>
            <w:tcBorders>
              <w:top w:val="nil"/>
              <w:left w:val="nil"/>
              <w:bottom w:val="single" w:sz="4" w:space="0" w:color="auto"/>
              <w:right w:val="single" w:sz="4" w:space="0" w:color="auto"/>
            </w:tcBorders>
            <w:shd w:val="clear" w:color="auto" w:fill="auto"/>
            <w:noWrap/>
            <w:hideMark/>
          </w:tcPr>
          <w:p w14:paraId="3E49A50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55.322 </w:t>
            </w:r>
          </w:p>
        </w:tc>
        <w:tc>
          <w:tcPr>
            <w:tcW w:w="1200" w:type="dxa"/>
            <w:tcBorders>
              <w:top w:val="nil"/>
              <w:left w:val="nil"/>
              <w:bottom w:val="single" w:sz="4" w:space="0" w:color="auto"/>
              <w:right w:val="single" w:sz="4" w:space="0" w:color="auto"/>
            </w:tcBorders>
            <w:shd w:val="clear" w:color="auto" w:fill="auto"/>
            <w:noWrap/>
            <w:hideMark/>
          </w:tcPr>
          <w:p w14:paraId="2A4D87B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1.544 </w:t>
            </w:r>
          </w:p>
        </w:tc>
        <w:tc>
          <w:tcPr>
            <w:tcW w:w="1200" w:type="dxa"/>
            <w:tcBorders>
              <w:top w:val="nil"/>
              <w:left w:val="nil"/>
              <w:bottom w:val="single" w:sz="4" w:space="0" w:color="auto"/>
              <w:right w:val="single" w:sz="4" w:space="0" w:color="auto"/>
            </w:tcBorders>
            <w:shd w:val="clear" w:color="auto" w:fill="auto"/>
            <w:noWrap/>
            <w:hideMark/>
          </w:tcPr>
          <w:p w14:paraId="7B5B4BF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404.786 </w:t>
            </w:r>
          </w:p>
        </w:tc>
        <w:tc>
          <w:tcPr>
            <w:tcW w:w="1520" w:type="dxa"/>
            <w:tcBorders>
              <w:top w:val="nil"/>
              <w:left w:val="nil"/>
              <w:bottom w:val="single" w:sz="4" w:space="0" w:color="auto"/>
              <w:right w:val="single" w:sz="4" w:space="0" w:color="auto"/>
            </w:tcBorders>
            <w:shd w:val="clear" w:color="auto" w:fill="auto"/>
            <w:noWrap/>
            <w:hideMark/>
          </w:tcPr>
          <w:p w14:paraId="787E4B8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222.845 </w:t>
            </w:r>
          </w:p>
        </w:tc>
      </w:tr>
      <w:tr w:rsidR="001C6FB3" w:rsidRPr="001C6FB3" w14:paraId="2CD4730C"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D541F0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N_28</w:t>
            </w:r>
          </w:p>
        </w:tc>
        <w:tc>
          <w:tcPr>
            <w:tcW w:w="1200" w:type="dxa"/>
            <w:tcBorders>
              <w:top w:val="nil"/>
              <w:left w:val="nil"/>
              <w:bottom w:val="single" w:sz="4" w:space="0" w:color="auto"/>
              <w:right w:val="single" w:sz="4" w:space="0" w:color="auto"/>
            </w:tcBorders>
            <w:shd w:val="clear" w:color="auto" w:fill="auto"/>
            <w:noWrap/>
            <w:hideMark/>
          </w:tcPr>
          <w:p w14:paraId="2F37297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183.911 </w:t>
            </w:r>
          </w:p>
        </w:tc>
        <w:tc>
          <w:tcPr>
            <w:tcW w:w="1600" w:type="dxa"/>
            <w:tcBorders>
              <w:top w:val="nil"/>
              <w:left w:val="nil"/>
              <w:bottom w:val="single" w:sz="4" w:space="0" w:color="auto"/>
              <w:right w:val="single" w:sz="4" w:space="0" w:color="auto"/>
            </w:tcBorders>
            <w:shd w:val="clear" w:color="auto" w:fill="auto"/>
            <w:noWrap/>
            <w:hideMark/>
          </w:tcPr>
          <w:p w14:paraId="723E462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70.323 </w:t>
            </w:r>
          </w:p>
        </w:tc>
        <w:tc>
          <w:tcPr>
            <w:tcW w:w="1200" w:type="dxa"/>
            <w:tcBorders>
              <w:top w:val="nil"/>
              <w:left w:val="nil"/>
              <w:bottom w:val="single" w:sz="4" w:space="0" w:color="auto"/>
              <w:right w:val="single" w:sz="4" w:space="0" w:color="auto"/>
            </w:tcBorders>
            <w:shd w:val="clear" w:color="auto" w:fill="auto"/>
            <w:noWrap/>
            <w:hideMark/>
          </w:tcPr>
          <w:p w14:paraId="5A15CEB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40.425 </w:t>
            </w:r>
          </w:p>
        </w:tc>
        <w:tc>
          <w:tcPr>
            <w:tcW w:w="1200" w:type="dxa"/>
            <w:tcBorders>
              <w:top w:val="nil"/>
              <w:left w:val="nil"/>
              <w:bottom w:val="single" w:sz="4" w:space="0" w:color="auto"/>
              <w:right w:val="single" w:sz="4" w:space="0" w:color="auto"/>
            </w:tcBorders>
            <w:shd w:val="clear" w:color="auto" w:fill="auto"/>
            <w:noWrap/>
            <w:hideMark/>
          </w:tcPr>
          <w:p w14:paraId="11A7EAB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1.128 </w:t>
            </w:r>
          </w:p>
        </w:tc>
        <w:tc>
          <w:tcPr>
            <w:tcW w:w="1200" w:type="dxa"/>
            <w:tcBorders>
              <w:top w:val="nil"/>
              <w:left w:val="nil"/>
              <w:bottom w:val="single" w:sz="4" w:space="0" w:color="auto"/>
              <w:right w:val="single" w:sz="4" w:space="0" w:color="auto"/>
            </w:tcBorders>
            <w:shd w:val="clear" w:color="auto" w:fill="auto"/>
            <w:noWrap/>
            <w:hideMark/>
          </w:tcPr>
          <w:p w14:paraId="71E45D1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295.787 </w:t>
            </w:r>
          </w:p>
        </w:tc>
        <w:tc>
          <w:tcPr>
            <w:tcW w:w="1520" w:type="dxa"/>
            <w:tcBorders>
              <w:top w:val="nil"/>
              <w:left w:val="nil"/>
              <w:bottom w:val="single" w:sz="4" w:space="0" w:color="auto"/>
              <w:right w:val="single" w:sz="4" w:space="0" w:color="auto"/>
            </w:tcBorders>
            <w:shd w:val="clear" w:color="auto" w:fill="auto"/>
            <w:noWrap/>
            <w:hideMark/>
          </w:tcPr>
          <w:p w14:paraId="60D37FA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313.895 </w:t>
            </w:r>
          </w:p>
        </w:tc>
      </w:tr>
      <w:tr w:rsidR="001C6FB3" w:rsidRPr="001C6FB3" w14:paraId="248E193F"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D4E5D3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N_29</w:t>
            </w:r>
          </w:p>
        </w:tc>
        <w:tc>
          <w:tcPr>
            <w:tcW w:w="1200" w:type="dxa"/>
            <w:tcBorders>
              <w:top w:val="nil"/>
              <w:left w:val="nil"/>
              <w:bottom w:val="single" w:sz="4" w:space="0" w:color="auto"/>
              <w:right w:val="single" w:sz="4" w:space="0" w:color="auto"/>
            </w:tcBorders>
            <w:shd w:val="clear" w:color="auto" w:fill="auto"/>
            <w:noWrap/>
            <w:hideMark/>
          </w:tcPr>
          <w:p w14:paraId="725BCAB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55.863 </w:t>
            </w:r>
          </w:p>
        </w:tc>
        <w:tc>
          <w:tcPr>
            <w:tcW w:w="1600" w:type="dxa"/>
            <w:tcBorders>
              <w:top w:val="nil"/>
              <w:left w:val="nil"/>
              <w:bottom w:val="single" w:sz="4" w:space="0" w:color="auto"/>
              <w:right w:val="single" w:sz="4" w:space="0" w:color="auto"/>
            </w:tcBorders>
            <w:shd w:val="clear" w:color="auto" w:fill="auto"/>
            <w:noWrap/>
            <w:hideMark/>
          </w:tcPr>
          <w:p w14:paraId="467DD64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21.361 </w:t>
            </w:r>
          </w:p>
        </w:tc>
        <w:tc>
          <w:tcPr>
            <w:tcW w:w="1200" w:type="dxa"/>
            <w:tcBorders>
              <w:top w:val="nil"/>
              <w:left w:val="nil"/>
              <w:bottom w:val="single" w:sz="4" w:space="0" w:color="auto"/>
              <w:right w:val="single" w:sz="4" w:space="0" w:color="auto"/>
            </w:tcBorders>
            <w:shd w:val="clear" w:color="auto" w:fill="auto"/>
            <w:noWrap/>
            <w:hideMark/>
          </w:tcPr>
          <w:p w14:paraId="64925A5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12.279 </w:t>
            </w:r>
          </w:p>
        </w:tc>
        <w:tc>
          <w:tcPr>
            <w:tcW w:w="1200" w:type="dxa"/>
            <w:tcBorders>
              <w:top w:val="nil"/>
              <w:left w:val="nil"/>
              <w:bottom w:val="single" w:sz="4" w:space="0" w:color="auto"/>
              <w:right w:val="single" w:sz="4" w:space="0" w:color="auto"/>
            </w:tcBorders>
            <w:shd w:val="clear" w:color="auto" w:fill="auto"/>
            <w:noWrap/>
            <w:hideMark/>
          </w:tcPr>
          <w:p w14:paraId="5DA1128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343 </w:t>
            </w:r>
          </w:p>
        </w:tc>
        <w:tc>
          <w:tcPr>
            <w:tcW w:w="1200" w:type="dxa"/>
            <w:tcBorders>
              <w:top w:val="nil"/>
              <w:left w:val="nil"/>
              <w:bottom w:val="single" w:sz="4" w:space="0" w:color="auto"/>
              <w:right w:val="single" w:sz="4" w:space="0" w:color="auto"/>
            </w:tcBorders>
            <w:shd w:val="clear" w:color="auto" w:fill="auto"/>
            <w:noWrap/>
            <w:hideMark/>
          </w:tcPr>
          <w:p w14:paraId="074F903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89.846 </w:t>
            </w:r>
          </w:p>
        </w:tc>
        <w:tc>
          <w:tcPr>
            <w:tcW w:w="1520" w:type="dxa"/>
            <w:tcBorders>
              <w:top w:val="nil"/>
              <w:left w:val="nil"/>
              <w:bottom w:val="single" w:sz="4" w:space="0" w:color="auto"/>
              <w:right w:val="single" w:sz="4" w:space="0" w:color="auto"/>
            </w:tcBorders>
            <w:shd w:val="clear" w:color="auto" w:fill="auto"/>
            <w:noWrap/>
            <w:hideMark/>
          </w:tcPr>
          <w:p w14:paraId="125D68E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87.306 </w:t>
            </w:r>
          </w:p>
        </w:tc>
      </w:tr>
      <w:tr w:rsidR="001C6FB3" w:rsidRPr="001C6FB3" w14:paraId="7ABE4E6E"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A6B499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N_30</w:t>
            </w:r>
          </w:p>
        </w:tc>
        <w:tc>
          <w:tcPr>
            <w:tcW w:w="1200" w:type="dxa"/>
            <w:tcBorders>
              <w:top w:val="nil"/>
              <w:left w:val="nil"/>
              <w:bottom w:val="single" w:sz="4" w:space="0" w:color="auto"/>
              <w:right w:val="single" w:sz="4" w:space="0" w:color="auto"/>
            </w:tcBorders>
            <w:shd w:val="clear" w:color="auto" w:fill="auto"/>
            <w:noWrap/>
            <w:hideMark/>
          </w:tcPr>
          <w:p w14:paraId="00F43A6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212.272 </w:t>
            </w:r>
          </w:p>
        </w:tc>
        <w:tc>
          <w:tcPr>
            <w:tcW w:w="1600" w:type="dxa"/>
            <w:tcBorders>
              <w:top w:val="nil"/>
              <w:left w:val="nil"/>
              <w:bottom w:val="single" w:sz="4" w:space="0" w:color="auto"/>
              <w:right w:val="single" w:sz="4" w:space="0" w:color="auto"/>
            </w:tcBorders>
            <w:shd w:val="clear" w:color="auto" w:fill="auto"/>
            <w:noWrap/>
            <w:hideMark/>
          </w:tcPr>
          <w:p w14:paraId="3471023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81.167 </w:t>
            </w:r>
          </w:p>
        </w:tc>
        <w:tc>
          <w:tcPr>
            <w:tcW w:w="1200" w:type="dxa"/>
            <w:tcBorders>
              <w:top w:val="nil"/>
              <w:left w:val="nil"/>
              <w:bottom w:val="single" w:sz="4" w:space="0" w:color="auto"/>
              <w:right w:val="single" w:sz="4" w:space="0" w:color="auto"/>
            </w:tcBorders>
            <w:shd w:val="clear" w:color="auto" w:fill="auto"/>
            <w:noWrap/>
            <w:hideMark/>
          </w:tcPr>
          <w:p w14:paraId="6E6FDE4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46.659 </w:t>
            </w:r>
          </w:p>
        </w:tc>
        <w:tc>
          <w:tcPr>
            <w:tcW w:w="1200" w:type="dxa"/>
            <w:tcBorders>
              <w:top w:val="nil"/>
              <w:left w:val="nil"/>
              <w:bottom w:val="single" w:sz="4" w:space="0" w:color="auto"/>
              <w:right w:val="single" w:sz="4" w:space="0" w:color="auto"/>
            </w:tcBorders>
            <w:shd w:val="clear" w:color="auto" w:fill="auto"/>
            <w:noWrap/>
            <w:hideMark/>
          </w:tcPr>
          <w:p w14:paraId="54AF931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1.302 </w:t>
            </w:r>
          </w:p>
        </w:tc>
        <w:tc>
          <w:tcPr>
            <w:tcW w:w="1200" w:type="dxa"/>
            <w:tcBorders>
              <w:top w:val="nil"/>
              <w:left w:val="nil"/>
              <w:bottom w:val="single" w:sz="4" w:space="0" w:color="auto"/>
              <w:right w:val="single" w:sz="4" w:space="0" w:color="auto"/>
            </w:tcBorders>
            <w:shd w:val="clear" w:color="auto" w:fill="auto"/>
            <w:noWrap/>
            <w:hideMark/>
          </w:tcPr>
          <w:p w14:paraId="6EAA9F1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341.400 </w:t>
            </w:r>
          </w:p>
        </w:tc>
        <w:tc>
          <w:tcPr>
            <w:tcW w:w="1520" w:type="dxa"/>
            <w:tcBorders>
              <w:top w:val="nil"/>
              <w:left w:val="nil"/>
              <w:bottom w:val="single" w:sz="4" w:space="0" w:color="auto"/>
              <w:right w:val="single" w:sz="4" w:space="0" w:color="auto"/>
            </w:tcBorders>
            <w:shd w:val="clear" w:color="auto" w:fill="auto"/>
            <w:noWrap/>
            <w:hideMark/>
          </w:tcPr>
          <w:p w14:paraId="22A6F97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369.816 </w:t>
            </w:r>
          </w:p>
        </w:tc>
      </w:tr>
      <w:tr w:rsidR="001C6FB3" w:rsidRPr="001C6FB3" w14:paraId="2B1455AE"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1D3D53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N_31</w:t>
            </w:r>
          </w:p>
        </w:tc>
        <w:tc>
          <w:tcPr>
            <w:tcW w:w="1200" w:type="dxa"/>
            <w:tcBorders>
              <w:top w:val="nil"/>
              <w:left w:val="nil"/>
              <w:bottom w:val="single" w:sz="4" w:space="0" w:color="auto"/>
              <w:right w:val="single" w:sz="4" w:space="0" w:color="auto"/>
            </w:tcBorders>
            <w:shd w:val="clear" w:color="auto" w:fill="auto"/>
            <w:noWrap/>
            <w:hideMark/>
          </w:tcPr>
          <w:p w14:paraId="66A841A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10.183 </w:t>
            </w:r>
          </w:p>
        </w:tc>
        <w:tc>
          <w:tcPr>
            <w:tcW w:w="1600" w:type="dxa"/>
            <w:tcBorders>
              <w:top w:val="nil"/>
              <w:left w:val="nil"/>
              <w:bottom w:val="single" w:sz="4" w:space="0" w:color="auto"/>
              <w:right w:val="single" w:sz="4" w:space="0" w:color="auto"/>
            </w:tcBorders>
            <w:shd w:val="clear" w:color="auto" w:fill="auto"/>
            <w:noWrap/>
            <w:hideMark/>
          </w:tcPr>
          <w:p w14:paraId="5FEA877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3.894 </w:t>
            </w:r>
          </w:p>
        </w:tc>
        <w:tc>
          <w:tcPr>
            <w:tcW w:w="1200" w:type="dxa"/>
            <w:tcBorders>
              <w:top w:val="nil"/>
              <w:left w:val="nil"/>
              <w:bottom w:val="single" w:sz="4" w:space="0" w:color="auto"/>
              <w:right w:val="single" w:sz="4" w:space="0" w:color="auto"/>
            </w:tcBorders>
            <w:shd w:val="clear" w:color="auto" w:fill="auto"/>
            <w:noWrap/>
            <w:hideMark/>
          </w:tcPr>
          <w:p w14:paraId="435ADE9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2.238 </w:t>
            </w:r>
          </w:p>
        </w:tc>
        <w:tc>
          <w:tcPr>
            <w:tcW w:w="1200" w:type="dxa"/>
            <w:tcBorders>
              <w:top w:val="nil"/>
              <w:left w:val="nil"/>
              <w:bottom w:val="single" w:sz="4" w:space="0" w:color="auto"/>
              <w:right w:val="single" w:sz="4" w:space="0" w:color="auto"/>
            </w:tcBorders>
            <w:shd w:val="clear" w:color="auto" w:fill="auto"/>
            <w:noWrap/>
            <w:hideMark/>
          </w:tcPr>
          <w:p w14:paraId="101AB10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75 </w:t>
            </w:r>
          </w:p>
        </w:tc>
        <w:tc>
          <w:tcPr>
            <w:tcW w:w="1200" w:type="dxa"/>
            <w:tcBorders>
              <w:top w:val="nil"/>
              <w:left w:val="nil"/>
              <w:bottom w:val="single" w:sz="4" w:space="0" w:color="auto"/>
              <w:right w:val="single" w:sz="4" w:space="0" w:color="auto"/>
            </w:tcBorders>
            <w:shd w:val="clear" w:color="auto" w:fill="auto"/>
            <w:noWrap/>
            <w:hideMark/>
          </w:tcPr>
          <w:p w14:paraId="6B05654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16.390 </w:t>
            </w:r>
          </w:p>
        </w:tc>
        <w:tc>
          <w:tcPr>
            <w:tcW w:w="1520" w:type="dxa"/>
            <w:tcBorders>
              <w:top w:val="nil"/>
              <w:left w:val="nil"/>
              <w:bottom w:val="single" w:sz="4" w:space="0" w:color="auto"/>
              <w:right w:val="single" w:sz="4" w:space="0" w:color="auto"/>
            </w:tcBorders>
            <w:shd w:val="clear" w:color="auto" w:fill="auto"/>
            <w:noWrap/>
            <w:hideMark/>
          </w:tcPr>
          <w:p w14:paraId="490A4C0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9.280 </w:t>
            </w:r>
          </w:p>
        </w:tc>
      </w:tr>
      <w:tr w:rsidR="001C6FB3" w:rsidRPr="001C6FB3" w14:paraId="05F3F8DE"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627CE9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N_32</w:t>
            </w:r>
          </w:p>
        </w:tc>
        <w:tc>
          <w:tcPr>
            <w:tcW w:w="1200" w:type="dxa"/>
            <w:tcBorders>
              <w:top w:val="nil"/>
              <w:left w:val="nil"/>
              <w:bottom w:val="single" w:sz="4" w:space="0" w:color="auto"/>
              <w:right w:val="single" w:sz="4" w:space="0" w:color="auto"/>
            </w:tcBorders>
            <w:shd w:val="clear" w:color="auto" w:fill="auto"/>
            <w:noWrap/>
            <w:hideMark/>
          </w:tcPr>
          <w:p w14:paraId="002CB97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174.557 </w:t>
            </w:r>
          </w:p>
        </w:tc>
        <w:tc>
          <w:tcPr>
            <w:tcW w:w="1600" w:type="dxa"/>
            <w:tcBorders>
              <w:top w:val="nil"/>
              <w:left w:val="nil"/>
              <w:bottom w:val="single" w:sz="4" w:space="0" w:color="auto"/>
              <w:right w:val="single" w:sz="4" w:space="0" w:color="auto"/>
            </w:tcBorders>
            <w:shd w:val="clear" w:color="auto" w:fill="auto"/>
            <w:noWrap/>
            <w:hideMark/>
          </w:tcPr>
          <w:p w14:paraId="4ED4D35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66.746 </w:t>
            </w:r>
          </w:p>
        </w:tc>
        <w:tc>
          <w:tcPr>
            <w:tcW w:w="1200" w:type="dxa"/>
            <w:tcBorders>
              <w:top w:val="nil"/>
              <w:left w:val="nil"/>
              <w:bottom w:val="single" w:sz="4" w:space="0" w:color="auto"/>
              <w:right w:val="single" w:sz="4" w:space="0" w:color="auto"/>
            </w:tcBorders>
            <w:shd w:val="clear" w:color="auto" w:fill="auto"/>
            <w:noWrap/>
            <w:hideMark/>
          </w:tcPr>
          <w:p w14:paraId="55BB9B4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38.369 </w:t>
            </w:r>
          </w:p>
        </w:tc>
        <w:tc>
          <w:tcPr>
            <w:tcW w:w="1200" w:type="dxa"/>
            <w:tcBorders>
              <w:top w:val="nil"/>
              <w:left w:val="nil"/>
              <w:bottom w:val="single" w:sz="4" w:space="0" w:color="auto"/>
              <w:right w:val="single" w:sz="4" w:space="0" w:color="auto"/>
            </w:tcBorders>
            <w:shd w:val="clear" w:color="auto" w:fill="auto"/>
            <w:noWrap/>
            <w:hideMark/>
          </w:tcPr>
          <w:p w14:paraId="1940B44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1.071 </w:t>
            </w:r>
          </w:p>
        </w:tc>
        <w:tc>
          <w:tcPr>
            <w:tcW w:w="1200" w:type="dxa"/>
            <w:tcBorders>
              <w:top w:val="nil"/>
              <w:left w:val="nil"/>
              <w:bottom w:val="single" w:sz="4" w:space="0" w:color="auto"/>
              <w:right w:val="single" w:sz="4" w:space="0" w:color="auto"/>
            </w:tcBorders>
            <w:shd w:val="clear" w:color="auto" w:fill="auto"/>
            <w:noWrap/>
            <w:hideMark/>
          </w:tcPr>
          <w:p w14:paraId="6250FE8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280.742 </w:t>
            </w:r>
          </w:p>
        </w:tc>
        <w:tc>
          <w:tcPr>
            <w:tcW w:w="1520" w:type="dxa"/>
            <w:tcBorders>
              <w:top w:val="nil"/>
              <w:left w:val="nil"/>
              <w:bottom w:val="single" w:sz="4" w:space="0" w:color="auto"/>
              <w:right w:val="single" w:sz="4" w:space="0" w:color="auto"/>
            </w:tcBorders>
            <w:shd w:val="clear" w:color="auto" w:fill="auto"/>
            <w:noWrap/>
            <w:hideMark/>
          </w:tcPr>
          <w:p w14:paraId="5842639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249.449 </w:t>
            </w:r>
          </w:p>
        </w:tc>
      </w:tr>
      <w:tr w:rsidR="001C6FB3" w:rsidRPr="001C6FB3" w14:paraId="1FFF1390"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B9F220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N_33</w:t>
            </w:r>
          </w:p>
        </w:tc>
        <w:tc>
          <w:tcPr>
            <w:tcW w:w="1200" w:type="dxa"/>
            <w:tcBorders>
              <w:top w:val="nil"/>
              <w:left w:val="nil"/>
              <w:bottom w:val="single" w:sz="4" w:space="0" w:color="auto"/>
              <w:right w:val="single" w:sz="4" w:space="0" w:color="auto"/>
            </w:tcBorders>
            <w:shd w:val="clear" w:color="auto" w:fill="auto"/>
            <w:noWrap/>
            <w:hideMark/>
          </w:tcPr>
          <w:p w14:paraId="22E96E6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286.517 </w:t>
            </w:r>
          </w:p>
        </w:tc>
        <w:tc>
          <w:tcPr>
            <w:tcW w:w="1600" w:type="dxa"/>
            <w:tcBorders>
              <w:top w:val="nil"/>
              <w:left w:val="nil"/>
              <w:bottom w:val="single" w:sz="4" w:space="0" w:color="auto"/>
              <w:right w:val="single" w:sz="4" w:space="0" w:color="auto"/>
            </w:tcBorders>
            <w:shd w:val="clear" w:color="auto" w:fill="auto"/>
            <w:noWrap/>
            <w:hideMark/>
          </w:tcPr>
          <w:p w14:paraId="703CB1F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109.556 </w:t>
            </w:r>
          </w:p>
        </w:tc>
        <w:tc>
          <w:tcPr>
            <w:tcW w:w="1200" w:type="dxa"/>
            <w:tcBorders>
              <w:top w:val="nil"/>
              <w:left w:val="nil"/>
              <w:bottom w:val="single" w:sz="4" w:space="0" w:color="auto"/>
              <w:right w:val="single" w:sz="4" w:space="0" w:color="auto"/>
            </w:tcBorders>
            <w:shd w:val="clear" w:color="auto" w:fill="auto"/>
            <w:noWrap/>
            <w:hideMark/>
          </w:tcPr>
          <w:p w14:paraId="63834C8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62.979 </w:t>
            </w:r>
          </w:p>
        </w:tc>
        <w:tc>
          <w:tcPr>
            <w:tcW w:w="1200" w:type="dxa"/>
            <w:tcBorders>
              <w:top w:val="nil"/>
              <w:left w:val="nil"/>
              <w:bottom w:val="single" w:sz="4" w:space="0" w:color="auto"/>
              <w:right w:val="single" w:sz="4" w:space="0" w:color="auto"/>
            </w:tcBorders>
            <w:shd w:val="clear" w:color="auto" w:fill="auto"/>
            <w:noWrap/>
            <w:hideMark/>
          </w:tcPr>
          <w:p w14:paraId="3F1CD3E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1.758 </w:t>
            </w:r>
          </w:p>
        </w:tc>
        <w:tc>
          <w:tcPr>
            <w:tcW w:w="1200" w:type="dxa"/>
            <w:tcBorders>
              <w:top w:val="nil"/>
              <w:left w:val="nil"/>
              <w:bottom w:val="single" w:sz="4" w:space="0" w:color="auto"/>
              <w:right w:val="single" w:sz="4" w:space="0" w:color="auto"/>
            </w:tcBorders>
            <w:shd w:val="clear" w:color="auto" w:fill="auto"/>
            <w:noWrap/>
            <w:hideMark/>
          </w:tcPr>
          <w:p w14:paraId="4FFA297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460.810 </w:t>
            </w:r>
          </w:p>
        </w:tc>
        <w:tc>
          <w:tcPr>
            <w:tcW w:w="1520" w:type="dxa"/>
            <w:tcBorders>
              <w:top w:val="nil"/>
              <w:left w:val="nil"/>
              <w:bottom w:val="single" w:sz="4" w:space="0" w:color="auto"/>
              <w:right w:val="single" w:sz="4" w:space="0" w:color="auto"/>
            </w:tcBorders>
            <w:shd w:val="clear" w:color="auto" w:fill="auto"/>
            <w:noWrap/>
            <w:hideMark/>
          </w:tcPr>
          <w:p w14:paraId="4B15D7A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544.098 </w:t>
            </w:r>
          </w:p>
        </w:tc>
      </w:tr>
      <w:tr w:rsidR="001C6FB3" w:rsidRPr="001C6FB3" w14:paraId="6C4AC648"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79E326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N_34</w:t>
            </w:r>
          </w:p>
        </w:tc>
        <w:tc>
          <w:tcPr>
            <w:tcW w:w="1200" w:type="dxa"/>
            <w:tcBorders>
              <w:top w:val="nil"/>
              <w:left w:val="nil"/>
              <w:bottom w:val="single" w:sz="4" w:space="0" w:color="auto"/>
              <w:right w:val="single" w:sz="4" w:space="0" w:color="auto"/>
            </w:tcBorders>
            <w:shd w:val="clear" w:color="auto" w:fill="auto"/>
            <w:noWrap/>
            <w:hideMark/>
          </w:tcPr>
          <w:p w14:paraId="2AFFC6D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37.605 </w:t>
            </w:r>
          </w:p>
        </w:tc>
        <w:tc>
          <w:tcPr>
            <w:tcW w:w="1600" w:type="dxa"/>
            <w:tcBorders>
              <w:top w:val="nil"/>
              <w:left w:val="nil"/>
              <w:bottom w:val="single" w:sz="4" w:space="0" w:color="auto"/>
              <w:right w:val="single" w:sz="4" w:space="0" w:color="auto"/>
            </w:tcBorders>
            <w:shd w:val="clear" w:color="auto" w:fill="auto"/>
            <w:noWrap/>
            <w:hideMark/>
          </w:tcPr>
          <w:p w14:paraId="317C463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14.379 </w:t>
            </w:r>
          </w:p>
        </w:tc>
        <w:tc>
          <w:tcPr>
            <w:tcW w:w="1200" w:type="dxa"/>
            <w:tcBorders>
              <w:top w:val="nil"/>
              <w:left w:val="nil"/>
              <w:bottom w:val="single" w:sz="4" w:space="0" w:color="auto"/>
              <w:right w:val="single" w:sz="4" w:space="0" w:color="auto"/>
            </w:tcBorders>
            <w:shd w:val="clear" w:color="auto" w:fill="auto"/>
            <w:noWrap/>
            <w:hideMark/>
          </w:tcPr>
          <w:p w14:paraId="079EFF4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8.266 </w:t>
            </w:r>
          </w:p>
        </w:tc>
        <w:tc>
          <w:tcPr>
            <w:tcW w:w="1200" w:type="dxa"/>
            <w:tcBorders>
              <w:top w:val="nil"/>
              <w:left w:val="nil"/>
              <w:bottom w:val="single" w:sz="4" w:space="0" w:color="auto"/>
              <w:right w:val="single" w:sz="4" w:space="0" w:color="auto"/>
            </w:tcBorders>
            <w:shd w:val="clear" w:color="auto" w:fill="auto"/>
            <w:noWrap/>
            <w:hideMark/>
          </w:tcPr>
          <w:p w14:paraId="79B4295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299 </w:t>
            </w:r>
          </w:p>
        </w:tc>
        <w:tc>
          <w:tcPr>
            <w:tcW w:w="1200" w:type="dxa"/>
            <w:tcBorders>
              <w:top w:val="nil"/>
              <w:left w:val="nil"/>
              <w:bottom w:val="single" w:sz="4" w:space="0" w:color="auto"/>
              <w:right w:val="single" w:sz="4" w:space="0" w:color="auto"/>
            </w:tcBorders>
            <w:shd w:val="clear" w:color="auto" w:fill="auto"/>
            <w:noWrap/>
            <w:hideMark/>
          </w:tcPr>
          <w:p w14:paraId="0FA2298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60.549 </w:t>
            </w:r>
          </w:p>
        </w:tc>
        <w:tc>
          <w:tcPr>
            <w:tcW w:w="1520" w:type="dxa"/>
            <w:tcBorders>
              <w:top w:val="nil"/>
              <w:left w:val="nil"/>
              <w:bottom w:val="single" w:sz="4" w:space="0" w:color="auto"/>
              <w:right w:val="single" w:sz="4" w:space="0" w:color="auto"/>
            </w:tcBorders>
            <w:shd w:val="clear" w:color="auto" w:fill="auto"/>
            <w:noWrap/>
            <w:hideMark/>
          </w:tcPr>
          <w:p w14:paraId="5B1FC16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50.854 </w:t>
            </w:r>
          </w:p>
        </w:tc>
      </w:tr>
      <w:tr w:rsidR="001C6FB3" w:rsidRPr="001C6FB3" w14:paraId="7F06E997"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BA5B7C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N_35</w:t>
            </w:r>
          </w:p>
        </w:tc>
        <w:tc>
          <w:tcPr>
            <w:tcW w:w="1200" w:type="dxa"/>
            <w:tcBorders>
              <w:top w:val="nil"/>
              <w:left w:val="nil"/>
              <w:bottom w:val="single" w:sz="4" w:space="0" w:color="auto"/>
              <w:right w:val="single" w:sz="4" w:space="0" w:color="auto"/>
            </w:tcBorders>
            <w:shd w:val="clear" w:color="auto" w:fill="auto"/>
            <w:noWrap/>
            <w:hideMark/>
          </w:tcPr>
          <w:p w14:paraId="6F87743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53.153 </w:t>
            </w:r>
          </w:p>
        </w:tc>
        <w:tc>
          <w:tcPr>
            <w:tcW w:w="1600" w:type="dxa"/>
            <w:tcBorders>
              <w:top w:val="nil"/>
              <w:left w:val="nil"/>
              <w:bottom w:val="single" w:sz="4" w:space="0" w:color="auto"/>
              <w:right w:val="single" w:sz="4" w:space="0" w:color="auto"/>
            </w:tcBorders>
            <w:shd w:val="clear" w:color="auto" w:fill="auto"/>
            <w:noWrap/>
            <w:hideMark/>
          </w:tcPr>
          <w:p w14:paraId="3A81C9D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20.324 </w:t>
            </w:r>
          </w:p>
        </w:tc>
        <w:tc>
          <w:tcPr>
            <w:tcW w:w="1200" w:type="dxa"/>
            <w:tcBorders>
              <w:top w:val="nil"/>
              <w:left w:val="nil"/>
              <w:bottom w:val="single" w:sz="4" w:space="0" w:color="auto"/>
              <w:right w:val="single" w:sz="4" w:space="0" w:color="auto"/>
            </w:tcBorders>
            <w:shd w:val="clear" w:color="auto" w:fill="auto"/>
            <w:noWrap/>
            <w:hideMark/>
          </w:tcPr>
          <w:p w14:paraId="20299DA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11.684 </w:t>
            </w:r>
          </w:p>
        </w:tc>
        <w:tc>
          <w:tcPr>
            <w:tcW w:w="1200" w:type="dxa"/>
            <w:tcBorders>
              <w:top w:val="nil"/>
              <w:left w:val="nil"/>
              <w:bottom w:val="single" w:sz="4" w:space="0" w:color="auto"/>
              <w:right w:val="single" w:sz="4" w:space="0" w:color="auto"/>
            </w:tcBorders>
            <w:shd w:val="clear" w:color="auto" w:fill="auto"/>
            <w:noWrap/>
            <w:hideMark/>
          </w:tcPr>
          <w:p w14:paraId="77926B0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326 </w:t>
            </w:r>
          </w:p>
        </w:tc>
        <w:tc>
          <w:tcPr>
            <w:tcW w:w="1200" w:type="dxa"/>
            <w:tcBorders>
              <w:top w:val="nil"/>
              <w:left w:val="nil"/>
              <w:bottom w:val="single" w:sz="4" w:space="0" w:color="auto"/>
              <w:right w:val="single" w:sz="4" w:space="0" w:color="auto"/>
            </w:tcBorders>
            <w:shd w:val="clear" w:color="auto" w:fill="auto"/>
            <w:noWrap/>
            <w:hideMark/>
          </w:tcPr>
          <w:p w14:paraId="4721F24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85.487 </w:t>
            </w:r>
          </w:p>
        </w:tc>
        <w:tc>
          <w:tcPr>
            <w:tcW w:w="1520" w:type="dxa"/>
            <w:tcBorders>
              <w:top w:val="nil"/>
              <w:left w:val="nil"/>
              <w:bottom w:val="single" w:sz="4" w:space="0" w:color="auto"/>
              <w:right w:val="single" w:sz="4" w:space="0" w:color="auto"/>
            </w:tcBorders>
            <w:shd w:val="clear" w:color="auto" w:fill="auto"/>
            <w:noWrap/>
            <w:hideMark/>
          </w:tcPr>
          <w:p w14:paraId="7C590AF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117.816 </w:t>
            </w:r>
          </w:p>
        </w:tc>
      </w:tr>
      <w:tr w:rsidR="001C6FB3" w:rsidRPr="001C6FB3" w14:paraId="79151B53"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73C3EB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N_36</w:t>
            </w:r>
          </w:p>
        </w:tc>
        <w:tc>
          <w:tcPr>
            <w:tcW w:w="1200" w:type="dxa"/>
            <w:tcBorders>
              <w:top w:val="nil"/>
              <w:left w:val="nil"/>
              <w:bottom w:val="single" w:sz="4" w:space="0" w:color="auto"/>
              <w:right w:val="single" w:sz="4" w:space="0" w:color="auto"/>
            </w:tcBorders>
            <w:shd w:val="clear" w:color="auto" w:fill="auto"/>
            <w:noWrap/>
            <w:hideMark/>
          </w:tcPr>
          <w:p w14:paraId="6D3ECBD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42.623 </w:t>
            </w:r>
          </w:p>
        </w:tc>
        <w:tc>
          <w:tcPr>
            <w:tcW w:w="1600" w:type="dxa"/>
            <w:tcBorders>
              <w:top w:val="nil"/>
              <w:left w:val="nil"/>
              <w:bottom w:val="single" w:sz="4" w:space="0" w:color="auto"/>
              <w:right w:val="single" w:sz="4" w:space="0" w:color="auto"/>
            </w:tcBorders>
            <w:shd w:val="clear" w:color="auto" w:fill="auto"/>
            <w:noWrap/>
            <w:hideMark/>
          </w:tcPr>
          <w:p w14:paraId="1D1FF83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16.298 </w:t>
            </w:r>
          </w:p>
        </w:tc>
        <w:tc>
          <w:tcPr>
            <w:tcW w:w="1200" w:type="dxa"/>
            <w:tcBorders>
              <w:top w:val="nil"/>
              <w:left w:val="nil"/>
              <w:bottom w:val="single" w:sz="4" w:space="0" w:color="auto"/>
              <w:right w:val="single" w:sz="4" w:space="0" w:color="auto"/>
            </w:tcBorders>
            <w:shd w:val="clear" w:color="auto" w:fill="auto"/>
            <w:noWrap/>
            <w:hideMark/>
          </w:tcPr>
          <w:p w14:paraId="6E8307E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9.369 </w:t>
            </w:r>
          </w:p>
        </w:tc>
        <w:tc>
          <w:tcPr>
            <w:tcW w:w="1200" w:type="dxa"/>
            <w:tcBorders>
              <w:top w:val="nil"/>
              <w:left w:val="nil"/>
              <w:bottom w:val="single" w:sz="4" w:space="0" w:color="auto"/>
              <w:right w:val="single" w:sz="4" w:space="0" w:color="auto"/>
            </w:tcBorders>
            <w:shd w:val="clear" w:color="auto" w:fill="auto"/>
            <w:noWrap/>
            <w:hideMark/>
          </w:tcPr>
          <w:p w14:paraId="33D367F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181 </w:t>
            </w:r>
          </w:p>
        </w:tc>
        <w:tc>
          <w:tcPr>
            <w:tcW w:w="1200" w:type="dxa"/>
            <w:tcBorders>
              <w:top w:val="nil"/>
              <w:left w:val="nil"/>
              <w:bottom w:val="single" w:sz="4" w:space="0" w:color="auto"/>
              <w:right w:val="single" w:sz="4" w:space="0" w:color="auto"/>
            </w:tcBorders>
            <w:shd w:val="clear" w:color="auto" w:fill="auto"/>
            <w:noWrap/>
            <w:hideMark/>
          </w:tcPr>
          <w:p w14:paraId="50490F6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68.471 </w:t>
            </w:r>
          </w:p>
        </w:tc>
        <w:tc>
          <w:tcPr>
            <w:tcW w:w="1520" w:type="dxa"/>
            <w:tcBorders>
              <w:top w:val="nil"/>
              <w:left w:val="nil"/>
              <w:bottom w:val="single" w:sz="4" w:space="0" w:color="auto"/>
              <w:right w:val="single" w:sz="4" w:space="0" w:color="auto"/>
            </w:tcBorders>
            <w:shd w:val="clear" w:color="auto" w:fill="auto"/>
            <w:noWrap/>
            <w:hideMark/>
          </w:tcPr>
          <w:p w14:paraId="1DE1C37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55.149 </w:t>
            </w:r>
          </w:p>
        </w:tc>
      </w:tr>
      <w:tr w:rsidR="001C6FB3" w:rsidRPr="001C6FB3" w14:paraId="36B49145"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9C6309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N_37</w:t>
            </w:r>
          </w:p>
        </w:tc>
        <w:tc>
          <w:tcPr>
            <w:tcW w:w="1200" w:type="dxa"/>
            <w:tcBorders>
              <w:top w:val="nil"/>
              <w:left w:val="nil"/>
              <w:bottom w:val="single" w:sz="4" w:space="0" w:color="auto"/>
              <w:right w:val="single" w:sz="4" w:space="0" w:color="auto"/>
            </w:tcBorders>
            <w:shd w:val="clear" w:color="auto" w:fill="auto"/>
            <w:noWrap/>
            <w:hideMark/>
          </w:tcPr>
          <w:p w14:paraId="0343113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103.851 </w:t>
            </w:r>
          </w:p>
        </w:tc>
        <w:tc>
          <w:tcPr>
            <w:tcW w:w="1600" w:type="dxa"/>
            <w:tcBorders>
              <w:top w:val="nil"/>
              <w:left w:val="nil"/>
              <w:bottom w:val="single" w:sz="4" w:space="0" w:color="auto"/>
              <w:right w:val="single" w:sz="4" w:space="0" w:color="auto"/>
            </w:tcBorders>
            <w:shd w:val="clear" w:color="auto" w:fill="auto"/>
            <w:noWrap/>
            <w:hideMark/>
          </w:tcPr>
          <w:p w14:paraId="3EF7FDD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39.710 </w:t>
            </w:r>
          </w:p>
        </w:tc>
        <w:tc>
          <w:tcPr>
            <w:tcW w:w="1200" w:type="dxa"/>
            <w:tcBorders>
              <w:top w:val="nil"/>
              <w:left w:val="nil"/>
              <w:bottom w:val="single" w:sz="4" w:space="0" w:color="auto"/>
              <w:right w:val="single" w:sz="4" w:space="0" w:color="auto"/>
            </w:tcBorders>
            <w:shd w:val="clear" w:color="auto" w:fill="auto"/>
            <w:noWrap/>
            <w:hideMark/>
          </w:tcPr>
          <w:p w14:paraId="4AD2D86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22.827 </w:t>
            </w:r>
          </w:p>
        </w:tc>
        <w:tc>
          <w:tcPr>
            <w:tcW w:w="1200" w:type="dxa"/>
            <w:tcBorders>
              <w:top w:val="nil"/>
              <w:left w:val="nil"/>
              <w:bottom w:val="single" w:sz="4" w:space="0" w:color="auto"/>
              <w:right w:val="single" w:sz="4" w:space="0" w:color="auto"/>
            </w:tcBorders>
            <w:shd w:val="clear" w:color="auto" w:fill="auto"/>
            <w:noWrap/>
            <w:hideMark/>
          </w:tcPr>
          <w:p w14:paraId="15C6004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385 </w:t>
            </w:r>
          </w:p>
        </w:tc>
        <w:tc>
          <w:tcPr>
            <w:tcW w:w="1200" w:type="dxa"/>
            <w:tcBorders>
              <w:top w:val="nil"/>
              <w:left w:val="nil"/>
              <w:bottom w:val="single" w:sz="4" w:space="0" w:color="auto"/>
              <w:right w:val="single" w:sz="4" w:space="0" w:color="auto"/>
            </w:tcBorders>
            <w:shd w:val="clear" w:color="auto" w:fill="auto"/>
            <w:noWrap/>
            <w:hideMark/>
          </w:tcPr>
          <w:p w14:paraId="68066BF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166.774 </w:t>
            </w:r>
          </w:p>
        </w:tc>
        <w:tc>
          <w:tcPr>
            <w:tcW w:w="1520" w:type="dxa"/>
            <w:tcBorders>
              <w:top w:val="nil"/>
              <w:left w:val="nil"/>
              <w:bottom w:val="single" w:sz="4" w:space="0" w:color="auto"/>
              <w:right w:val="single" w:sz="4" w:space="0" w:color="auto"/>
            </w:tcBorders>
            <w:shd w:val="clear" w:color="auto" w:fill="auto"/>
            <w:noWrap/>
            <w:hideMark/>
          </w:tcPr>
          <w:p w14:paraId="5969462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251.702 </w:t>
            </w:r>
          </w:p>
        </w:tc>
      </w:tr>
      <w:tr w:rsidR="001C6FB3" w:rsidRPr="001C6FB3" w14:paraId="3C5D90D2"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835D4C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N_38</w:t>
            </w:r>
          </w:p>
        </w:tc>
        <w:tc>
          <w:tcPr>
            <w:tcW w:w="1200" w:type="dxa"/>
            <w:tcBorders>
              <w:top w:val="nil"/>
              <w:left w:val="nil"/>
              <w:bottom w:val="single" w:sz="4" w:space="0" w:color="auto"/>
              <w:right w:val="single" w:sz="4" w:space="0" w:color="auto"/>
            </w:tcBorders>
            <w:shd w:val="clear" w:color="auto" w:fill="auto"/>
            <w:noWrap/>
            <w:hideMark/>
          </w:tcPr>
          <w:p w14:paraId="54302EB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36.221 </w:t>
            </w:r>
          </w:p>
        </w:tc>
        <w:tc>
          <w:tcPr>
            <w:tcW w:w="1600" w:type="dxa"/>
            <w:tcBorders>
              <w:top w:val="nil"/>
              <w:left w:val="nil"/>
              <w:bottom w:val="single" w:sz="4" w:space="0" w:color="auto"/>
              <w:right w:val="single" w:sz="4" w:space="0" w:color="auto"/>
            </w:tcBorders>
            <w:shd w:val="clear" w:color="auto" w:fill="auto"/>
            <w:noWrap/>
            <w:hideMark/>
          </w:tcPr>
          <w:p w14:paraId="577D995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13.850 </w:t>
            </w:r>
          </w:p>
        </w:tc>
        <w:tc>
          <w:tcPr>
            <w:tcW w:w="1200" w:type="dxa"/>
            <w:tcBorders>
              <w:top w:val="nil"/>
              <w:left w:val="nil"/>
              <w:bottom w:val="single" w:sz="4" w:space="0" w:color="auto"/>
              <w:right w:val="single" w:sz="4" w:space="0" w:color="auto"/>
            </w:tcBorders>
            <w:shd w:val="clear" w:color="auto" w:fill="auto"/>
            <w:noWrap/>
            <w:hideMark/>
          </w:tcPr>
          <w:p w14:paraId="0871986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7.962 </w:t>
            </w:r>
          </w:p>
        </w:tc>
        <w:tc>
          <w:tcPr>
            <w:tcW w:w="1200" w:type="dxa"/>
            <w:tcBorders>
              <w:top w:val="nil"/>
              <w:left w:val="nil"/>
              <w:bottom w:val="single" w:sz="4" w:space="0" w:color="auto"/>
              <w:right w:val="single" w:sz="4" w:space="0" w:color="auto"/>
            </w:tcBorders>
            <w:shd w:val="clear" w:color="auto" w:fill="auto"/>
            <w:noWrap/>
            <w:hideMark/>
          </w:tcPr>
          <w:p w14:paraId="08F02E1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440 </w:t>
            </w:r>
          </w:p>
        </w:tc>
        <w:tc>
          <w:tcPr>
            <w:tcW w:w="1200" w:type="dxa"/>
            <w:tcBorders>
              <w:top w:val="nil"/>
              <w:left w:val="nil"/>
              <w:bottom w:val="single" w:sz="4" w:space="0" w:color="auto"/>
              <w:right w:val="single" w:sz="4" w:space="0" w:color="auto"/>
            </w:tcBorders>
            <w:shd w:val="clear" w:color="auto" w:fill="auto"/>
            <w:noWrap/>
            <w:hideMark/>
          </w:tcPr>
          <w:p w14:paraId="0124E23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58.472 </w:t>
            </w:r>
          </w:p>
        </w:tc>
        <w:tc>
          <w:tcPr>
            <w:tcW w:w="1520" w:type="dxa"/>
            <w:tcBorders>
              <w:top w:val="nil"/>
              <w:left w:val="nil"/>
              <w:bottom w:val="single" w:sz="4" w:space="0" w:color="auto"/>
              <w:right w:val="single" w:sz="4" w:space="0" w:color="auto"/>
            </w:tcBorders>
            <w:shd w:val="clear" w:color="auto" w:fill="auto"/>
            <w:noWrap/>
            <w:hideMark/>
          </w:tcPr>
          <w:p w14:paraId="7F06A10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42.794 </w:t>
            </w:r>
          </w:p>
        </w:tc>
      </w:tr>
      <w:tr w:rsidR="001C6FB3" w:rsidRPr="001C6FB3" w14:paraId="4D000F40"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C899B8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N_39</w:t>
            </w:r>
          </w:p>
        </w:tc>
        <w:tc>
          <w:tcPr>
            <w:tcW w:w="1200" w:type="dxa"/>
            <w:tcBorders>
              <w:top w:val="nil"/>
              <w:left w:val="nil"/>
              <w:bottom w:val="single" w:sz="4" w:space="0" w:color="auto"/>
              <w:right w:val="single" w:sz="4" w:space="0" w:color="auto"/>
            </w:tcBorders>
            <w:shd w:val="clear" w:color="auto" w:fill="auto"/>
            <w:noWrap/>
            <w:hideMark/>
          </w:tcPr>
          <w:p w14:paraId="7620A90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104.899 </w:t>
            </w:r>
          </w:p>
        </w:tc>
        <w:tc>
          <w:tcPr>
            <w:tcW w:w="1600" w:type="dxa"/>
            <w:tcBorders>
              <w:top w:val="nil"/>
              <w:left w:val="nil"/>
              <w:bottom w:val="single" w:sz="4" w:space="0" w:color="auto"/>
              <w:right w:val="single" w:sz="4" w:space="0" w:color="auto"/>
            </w:tcBorders>
            <w:shd w:val="clear" w:color="auto" w:fill="auto"/>
            <w:noWrap/>
            <w:hideMark/>
          </w:tcPr>
          <w:p w14:paraId="5E01CF6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40.111 </w:t>
            </w:r>
          </w:p>
        </w:tc>
        <w:tc>
          <w:tcPr>
            <w:tcW w:w="1200" w:type="dxa"/>
            <w:tcBorders>
              <w:top w:val="nil"/>
              <w:left w:val="nil"/>
              <w:bottom w:val="single" w:sz="4" w:space="0" w:color="auto"/>
              <w:right w:val="single" w:sz="4" w:space="0" w:color="auto"/>
            </w:tcBorders>
            <w:shd w:val="clear" w:color="auto" w:fill="auto"/>
            <w:noWrap/>
            <w:hideMark/>
          </w:tcPr>
          <w:p w14:paraId="067E9C7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23.058 </w:t>
            </w:r>
          </w:p>
        </w:tc>
        <w:tc>
          <w:tcPr>
            <w:tcW w:w="1200" w:type="dxa"/>
            <w:tcBorders>
              <w:top w:val="nil"/>
              <w:left w:val="nil"/>
              <w:bottom w:val="single" w:sz="4" w:space="0" w:color="auto"/>
              <w:right w:val="single" w:sz="4" w:space="0" w:color="auto"/>
            </w:tcBorders>
            <w:shd w:val="clear" w:color="auto" w:fill="auto"/>
            <w:noWrap/>
            <w:hideMark/>
          </w:tcPr>
          <w:p w14:paraId="4245CA0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644 </w:t>
            </w:r>
          </w:p>
        </w:tc>
        <w:tc>
          <w:tcPr>
            <w:tcW w:w="1200" w:type="dxa"/>
            <w:tcBorders>
              <w:top w:val="nil"/>
              <w:left w:val="nil"/>
              <w:bottom w:val="single" w:sz="4" w:space="0" w:color="auto"/>
              <w:right w:val="single" w:sz="4" w:space="0" w:color="auto"/>
            </w:tcBorders>
            <w:shd w:val="clear" w:color="auto" w:fill="auto"/>
            <w:noWrap/>
            <w:hideMark/>
          </w:tcPr>
          <w:p w14:paraId="0A64B3A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168.711 </w:t>
            </w:r>
          </w:p>
        </w:tc>
        <w:tc>
          <w:tcPr>
            <w:tcW w:w="1520" w:type="dxa"/>
            <w:tcBorders>
              <w:top w:val="nil"/>
              <w:left w:val="nil"/>
              <w:bottom w:val="single" w:sz="4" w:space="0" w:color="auto"/>
              <w:right w:val="single" w:sz="4" w:space="0" w:color="auto"/>
            </w:tcBorders>
            <w:shd w:val="clear" w:color="auto" w:fill="auto"/>
            <w:noWrap/>
            <w:hideMark/>
          </w:tcPr>
          <w:p w14:paraId="544DF01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157.285 </w:t>
            </w:r>
          </w:p>
        </w:tc>
      </w:tr>
      <w:tr w:rsidR="001C6FB3" w:rsidRPr="001C6FB3" w14:paraId="1FE3E1D4"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655D7E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N_40</w:t>
            </w:r>
          </w:p>
        </w:tc>
        <w:tc>
          <w:tcPr>
            <w:tcW w:w="1200" w:type="dxa"/>
            <w:tcBorders>
              <w:top w:val="nil"/>
              <w:left w:val="nil"/>
              <w:bottom w:val="single" w:sz="4" w:space="0" w:color="auto"/>
              <w:right w:val="single" w:sz="4" w:space="0" w:color="auto"/>
            </w:tcBorders>
            <w:shd w:val="clear" w:color="auto" w:fill="auto"/>
            <w:noWrap/>
            <w:hideMark/>
          </w:tcPr>
          <w:p w14:paraId="76478D1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128.269 </w:t>
            </w:r>
          </w:p>
        </w:tc>
        <w:tc>
          <w:tcPr>
            <w:tcW w:w="1600" w:type="dxa"/>
            <w:tcBorders>
              <w:top w:val="nil"/>
              <w:left w:val="nil"/>
              <w:bottom w:val="single" w:sz="4" w:space="0" w:color="auto"/>
              <w:right w:val="single" w:sz="4" w:space="0" w:color="auto"/>
            </w:tcBorders>
            <w:shd w:val="clear" w:color="auto" w:fill="auto"/>
            <w:noWrap/>
            <w:hideMark/>
          </w:tcPr>
          <w:p w14:paraId="31FD31C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49.047 </w:t>
            </w:r>
          </w:p>
        </w:tc>
        <w:tc>
          <w:tcPr>
            <w:tcW w:w="1200" w:type="dxa"/>
            <w:tcBorders>
              <w:top w:val="nil"/>
              <w:left w:val="nil"/>
              <w:bottom w:val="single" w:sz="4" w:space="0" w:color="auto"/>
              <w:right w:val="single" w:sz="4" w:space="0" w:color="auto"/>
            </w:tcBorders>
            <w:shd w:val="clear" w:color="auto" w:fill="auto"/>
            <w:noWrap/>
            <w:hideMark/>
          </w:tcPr>
          <w:p w14:paraId="596A96F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28.195 </w:t>
            </w:r>
          </w:p>
        </w:tc>
        <w:tc>
          <w:tcPr>
            <w:tcW w:w="1200" w:type="dxa"/>
            <w:tcBorders>
              <w:top w:val="nil"/>
              <w:left w:val="nil"/>
              <w:bottom w:val="single" w:sz="4" w:space="0" w:color="auto"/>
              <w:right w:val="single" w:sz="4" w:space="0" w:color="auto"/>
            </w:tcBorders>
            <w:shd w:val="clear" w:color="auto" w:fill="auto"/>
            <w:noWrap/>
            <w:hideMark/>
          </w:tcPr>
          <w:p w14:paraId="692FA55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787 </w:t>
            </w:r>
          </w:p>
        </w:tc>
        <w:tc>
          <w:tcPr>
            <w:tcW w:w="1200" w:type="dxa"/>
            <w:tcBorders>
              <w:top w:val="nil"/>
              <w:left w:val="nil"/>
              <w:bottom w:val="single" w:sz="4" w:space="0" w:color="auto"/>
              <w:right w:val="single" w:sz="4" w:space="0" w:color="auto"/>
            </w:tcBorders>
            <w:shd w:val="clear" w:color="auto" w:fill="auto"/>
            <w:noWrap/>
            <w:hideMark/>
          </w:tcPr>
          <w:p w14:paraId="63E6688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206.297 </w:t>
            </w:r>
          </w:p>
        </w:tc>
        <w:tc>
          <w:tcPr>
            <w:tcW w:w="1520" w:type="dxa"/>
            <w:tcBorders>
              <w:top w:val="nil"/>
              <w:left w:val="nil"/>
              <w:bottom w:val="single" w:sz="4" w:space="0" w:color="auto"/>
              <w:right w:val="single" w:sz="4" w:space="0" w:color="auto"/>
            </w:tcBorders>
            <w:shd w:val="clear" w:color="auto" w:fill="auto"/>
            <w:noWrap/>
            <w:hideMark/>
          </w:tcPr>
          <w:p w14:paraId="1945A55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189.985 </w:t>
            </w:r>
          </w:p>
        </w:tc>
      </w:tr>
      <w:tr w:rsidR="001C6FB3" w:rsidRPr="001C6FB3" w14:paraId="16204AF5"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45B4DD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N_41</w:t>
            </w:r>
          </w:p>
        </w:tc>
        <w:tc>
          <w:tcPr>
            <w:tcW w:w="1200" w:type="dxa"/>
            <w:tcBorders>
              <w:top w:val="nil"/>
              <w:left w:val="nil"/>
              <w:bottom w:val="single" w:sz="4" w:space="0" w:color="auto"/>
              <w:right w:val="single" w:sz="4" w:space="0" w:color="auto"/>
            </w:tcBorders>
            <w:shd w:val="clear" w:color="auto" w:fill="auto"/>
            <w:noWrap/>
            <w:hideMark/>
          </w:tcPr>
          <w:p w14:paraId="3DC62A6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383.499 </w:t>
            </w:r>
          </w:p>
        </w:tc>
        <w:tc>
          <w:tcPr>
            <w:tcW w:w="1600" w:type="dxa"/>
            <w:tcBorders>
              <w:top w:val="nil"/>
              <w:left w:val="nil"/>
              <w:bottom w:val="single" w:sz="4" w:space="0" w:color="auto"/>
              <w:right w:val="single" w:sz="4" w:space="0" w:color="auto"/>
            </w:tcBorders>
            <w:shd w:val="clear" w:color="auto" w:fill="auto"/>
            <w:noWrap/>
            <w:hideMark/>
          </w:tcPr>
          <w:p w14:paraId="7656014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146.640 </w:t>
            </w:r>
          </w:p>
        </w:tc>
        <w:tc>
          <w:tcPr>
            <w:tcW w:w="1200" w:type="dxa"/>
            <w:tcBorders>
              <w:top w:val="nil"/>
              <w:left w:val="nil"/>
              <w:bottom w:val="single" w:sz="4" w:space="0" w:color="auto"/>
              <w:right w:val="single" w:sz="4" w:space="0" w:color="auto"/>
            </w:tcBorders>
            <w:shd w:val="clear" w:color="auto" w:fill="auto"/>
            <w:noWrap/>
            <w:hideMark/>
          </w:tcPr>
          <w:p w14:paraId="5C7B88F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84.296 </w:t>
            </w:r>
          </w:p>
        </w:tc>
        <w:tc>
          <w:tcPr>
            <w:tcW w:w="1200" w:type="dxa"/>
            <w:tcBorders>
              <w:top w:val="nil"/>
              <w:left w:val="nil"/>
              <w:bottom w:val="single" w:sz="4" w:space="0" w:color="auto"/>
              <w:right w:val="single" w:sz="4" w:space="0" w:color="auto"/>
            </w:tcBorders>
            <w:shd w:val="clear" w:color="auto" w:fill="auto"/>
            <w:noWrap/>
            <w:hideMark/>
          </w:tcPr>
          <w:p w14:paraId="0A42179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2.353 </w:t>
            </w:r>
          </w:p>
        </w:tc>
        <w:tc>
          <w:tcPr>
            <w:tcW w:w="1200" w:type="dxa"/>
            <w:tcBorders>
              <w:top w:val="nil"/>
              <w:left w:val="nil"/>
              <w:bottom w:val="single" w:sz="4" w:space="0" w:color="auto"/>
              <w:right w:val="single" w:sz="4" w:space="0" w:color="auto"/>
            </w:tcBorders>
            <w:shd w:val="clear" w:color="auto" w:fill="auto"/>
            <w:noWrap/>
            <w:hideMark/>
          </w:tcPr>
          <w:p w14:paraId="248ED31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616.788 </w:t>
            </w:r>
          </w:p>
        </w:tc>
        <w:tc>
          <w:tcPr>
            <w:tcW w:w="1520" w:type="dxa"/>
            <w:tcBorders>
              <w:top w:val="nil"/>
              <w:left w:val="nil"/>
              <w:bottom w:val="single" w:sz="4" w:space="0" w:color="auto"/>
              <w:right w:val="single" w:sz="4" w:space="0" w:color="auto"/>
            </w:tcBorders>
            <w:shd w:val="clear" w:color="auto" w:fill="auto"/>
            <w:noWrap/>
            <w:hideMark/>
          </w:tcPr>
          <w:p w14:paraId="1645FDA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575.041 </w:t>
            </w:r>
          </w:p>
        </w:tc>
      </w:tr>
      <w:tr w:rsidR="001C6FB3" w:rsidRPr="001C6FB3" w14:paraId="11F90EA7"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FE84C5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N_42</w:t>
            </w:r>
          </w:p>
        </w:tc>
        <w:tc>
          <w:tcPr>
            <w:tcW w:w="1200" w:type="dxa"/>
            <w:tcBorders>
              <w:top w:val="nil"/>
              <w:left w:val="nil"/>
              <w:bottom w:val="single" w:sz="4" w:space="0" w:color="auto"/>
              <w:right w:val="single" w:sz="4" w:space="0" w:color="auto"/>
            </w:tcBorders>
            <w:shd w:val="clear" w:color="auto" w:fill="auto"/>
            <w:noWrap/>
            <w:hideMark/>
          </w:tcPr>
          <w:p w14:paraId="3DC51C9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25.653 </w:t>
            </w:r>
          </w:p>
        </w:tc>
        <w:tc>
          <w:tcPr>
            <w:tcW w:w="1600" w:type="dxa"/>
            <w:tcBorders>
              <w:top w:val="nil"/>
              <w:left w:val="nil"/>
              <w:bottom w:val="single" w:sz="4" w:space="0" w:color="auto"/>
              <w:right w:val="single" w:sz="4" w:space="0" w:color="auto"/>
            </w:tcBorders>
            <w:shd w:val="clear" w:color="auto" w:fill="auto"/>
            <w:noWrap/>
            <w:hideMark/>
          </w:tcPr>
          <w:p w14:paraId="4DE794A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9.809 </w:t>
            </w:r>
          </w:p>
        </w:tc>
        <w:tc>
          <w:tcPr>
            <w:tcW w:w="1200" w:type="dxa"/>
            <w:tcBorders>
              <w:top w:val="nil"/>
              <w:left w:val="nil"/>
              <w:bottom w:val="single" w:sz="4" w:space="0" w:color="auto"/>
              <w:right w:val="single" w:sz="4" w:space="0" w:color="auto"/>
            </w:tcBorders>
            <w:shd w:val="clear" w:color="auto" w:fill="auto"/>
            <w:noWrap/>
            <w:hideMark/>
          </w:tcPr>
          <w:p w14:paraId="483F319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5.639 </w:t>
            </w:r>
          </w:p>
        </w:tc>
        <w:tc>
          <w:tcPr>
            <w:tcW w:w="1200" w:type="dxa"/>
            <w:tcBorders>
              <w:top w:val="nil"/>
              <w:left w:val="nil"/>
              <w:bottom w:val="single" w:sz="4" w:space="0" w:color="auto"/>
              <w:right w:val="single" w:sz="4" w:space="0" w:color="auto"/>
            </w:tcBorders>
            <w:shd w:val="clear" w:color="auto" w:fill="auto"/>
            <w:noWrap/>
            <w:hideMark/>
          </w:tcPr>
          <w:p w14:paraId="3B5E8D6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157 </w:t>
            </w:r>
          </w:p>
        </w:tc>
        <w:tc>
          <w:tcPr>
            <w:tcW w:w="1200" w:type="dxa"/>
            <w:tcBorders>
              <w:top w:val="nil"/>
              <w:left w:val="nil"/>
              <w:bottom w:val="single" w:sz="4" w:space="0" w:color="auto"/>
              <w:right w:val="single" w:sz="4" w:space="0" w:color="auto"/>
            </w:tcBorders>
            <w:shd w:val="clear" w:color="auto" w:fill="auto"/>
            <w:noWrap/>
            <w:hideMark/>
          </w:tcPr>
          <w:p w14:paraId="3562911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41.258 </w:t>
            </w:r>
          </w:p>
        </w:tc>
        <w:tc>
          <w:tcPr>
            <w:tcW w:w="1520" w:type="dxa"/>
            <w:tcBorders>
              <w:top w:val="nil"/>
              <w:left w:val="nil"/>
              <w:bottom w:val="single" w:sz="4" w:space="0" w:color="auto"/>
              <w:right w:val="single" w:sz="4" w:space="0" w:color="auto"/>
            </w:tcBorders>
            <w:shd w:val="clear" w:color="auto" w:fill="auto"/>
            <w:noWrap/>
            <w:hideMark/>
          </w:tcPr>
          <w:p w14:paraId="2163EFF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26.369 </w:t>
            </w:r>
          </w:p>
        </w:tc>
      </w:tr>
      <w:tr w:rsidR="001C6FB3" w:rsidRPr="001C6FB3" w14:paraId="4A3C1E29"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AB3DA3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N_43</w:t>
            </w:r>
          </w:p>
        </w:tc>
        <w:tc>
          <w:tcPr>
            <w:tcW w:w="1200" w:type="dxa"/>
            <w:tcBorders>
              <w:top w:val="nil"/>
              <w:left w:val="nil"/>
              <w:bottom w:val="single" w:sz="4" w:space="0" w:color="auto"/>
              <w:right w:val="single" w:sz="4" w:space="0" w:color="auto"/>
            </w:tcBorders>
            <w:shd w:val="clear" w:color="auto" w:fill="auto"/>
            <w:noWrap/>
            <w:hideMark/>
          </w:tcPr>
          <w:p w14:paraId="00C61BC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1.219.748 </w:t>
            </w:r>
          </w:p>
        </w:tc>
        <w:tc>
          <w:tcPr>
            <w:tcW w:w="1600" w:type="dxa"/>
            <w:tcBorders>
              <w:top w:val="nil"/>
              <w:left w:val="nil"/>
              <w:bottom w:val="single" w:sz="4" w:space="0" w:color="auto"/>
              <w:right w:val="single" w:sz="4" w:space="0" w:color="auto"/>
            </w:tcBorders>
            <w:shd w:val="clear" w:color="auto" w:fill="auto"/>
            <w:noWrap/>
            <w:hideMark/>
          </w:tcPr>
          <w:p w14:paraId="4B24B84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466.400 </w:t>
            </w:r>
          </w:p>
        </w:tc>
        <w:tc>
          <w:tcPr>
            <w:tcW w:w="1200" w:type="dxa"/>
            <w:tcBorders>
              <w:top w:val="nil"/>
              <w:left w:val="nil"/>
              <w:bottom w:val="single" w:sz="4" w:space="0" w:color="auto"/>
              <w:right w:val="single" w:sz="4" w:space="0" w:color="auto"/>
            </w:tcBorders>
            <w:shd w:val="clear" w:color="auto" w:fill="auto"/>
            <w:noWrap/>
            <w:hideMark/>
          </w:tcPr>
          <w:p w14:paraId="5ABE2F7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268.111 </w:t>
            </w:r>
          </w:p>
        </w:tc>
        <w:tc>
          <w:tcPr>
            <w:tcW w:w="1200" w:type="dxa"/>
            <w:tcBorders>
              <w:top w:val="nil"/>
              <w:left w:val="nil"/>
              <w:bottom w:val="single" w:sz="4" w:space="0" w:color="auto"/>
              <w:right w:val="single" w:sz="4" w:space="0" w:color="auto"/>
            </w:tcBorders>
            <w:shd w:val="clear" w:color="auto" w:fill="auto"/>
            <w:noWrap/>
            <w:hideMark/>
          </w:tcPr>
          <w:p w14:paraId="4D30E6D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6813A4E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1.954.259 </w:t>
            </w:r>
          </w:p>
        </w:tc>
        <w:tc>
          <w:tcPr>
            <w:tcW w:w="1520" w:type="dxa"/>
            <w:tcBorders>
              <w:top w:val="nil"/>
              <w:left w:val="nil"/>
              <w:bottom w:val="single" w:sz="4" w:space="0" w:color="auto"/>
              <w:right w:val="single" w:sz="4" w:space="0" w:color="auto"/>
            </w:tcBorders>
            <w:shd w:val="clear" w:color="auto" w:fill="auto"/>
            <w:noWrap/>
            <w:hideMark/>
          </w:tcPr>
          <w:p w14:paraId="54AB49D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1.625.707 </w:t>
            </w:r>
          </w:p>
        </w:tc>
      </w:tr>
      <w:tr w:rsidR="001C6FB3" w:rsidRPr="001C6FB3" w14:paraId="6513236D"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F5DE40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N_44</w:t>
            </w:r>
          </w:p>
        </w:tc>
        <w:tc>
          <w:tcPr>
            <w:tcW w:w="1200" w:type="dxa"/>
            <w:tcBorders>
              <w:top w:val="nil"/>
              <w:left w:val="nil"/>
              <w:bottom w:val="single" w:sz="4" w:space="0" w:color="auto"/>
              <w:right w:val="single" w:sz="4" w:space="0" w:color="auto"/>
            </w:tcBorders>
            <w:shd w:val="clear" w:color="auto" w:fill="auto"/>
            <w:noWrap/>
            <w:hideMark/>
          </w:tcPr>
          <w:p w14:paraId="5002F32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140.073 </w:t>
            </w:r>
          </w:p>
        </w:tc>
        <w:tc>
          <w:tcPr>
            <w:tcW w:w="1600" w:type="dxa"/>
            <w:tcBorders>
              <w:top w:val="nil"/>
              <w:left w:val="nil"/>
              <w:bottom w:val="single" w:sz="4" w:space="0" w:color="auto"/>
              <w:right w:val="single" w:sz="4" w:space="0" w:color="auto"/>
            </w:tcBorders>
            <w:shd w:val="clear" w:color="auto" w:fill="auto"/>
            <w:noWrap/>
            <w:hideMark/>
          </w:tcPr>
          <w:p w14:paraId="1C36378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53.560 </w:t>
            </w:r>
          </w:p>
        </w:tc>
        <w:tc>
          <w:tcPr>
            <w:tcW w:w="1200" w:type="dxa"/>
            <w:tcBorders>
              <w:top w:val="nil"/>
              <w:left w:val="nil"/>
              <w:bottom w:val="single" w:sz="4" w:space="0" w:color="auto"/>
              <w:right w:val="single" w:sz="4" w:space="0" w:color="auto"/>
            </w:tcBorders>
            <w:shd w:val="clear" w:color="auto" w:fill="auto"/>
            <w:noWrap/>
            <w:hideMark/>
          </w:tcPr>
          <w:p w14:paraId="66FDA15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30.789 </w:t>
            </w:r>
          </w:p>
        </w:tc>
        <w:tc>
          <w:tcPr>
            <w:tcW w:w="1200" w:type="dxa"/>
            <w:tcBorders>
              <w:top w:val="nil"/>
              <w:left w:val="nil"/>
              <w:bottom w:val="single" w:sz="4" w:space="0" w:color="auto"/>
              <w:right w:val="single" w:sz="4" w:space="0" w:color="auto"/>
            </w:tcBorders>
            <w:shd w:val="clear" w:color="auto" w:fill="auto"/>
            <w:noWrap/>
            <w:hideMark/>
          </w:tcPr>
          <w:p w14:paraId="2B2287C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859 </w:t>
            </w:r>
          </w:p>
        </w:tc>
        <w:tc>
          <w:tcPr>
            <w:tcW w:w="1200" w:type="dxa"/>
            <w:tcBorders>
              <w:top w:val="nil"/>
              <w:left w:val="nil"/>
              <w:bottom w:val="single" w:sz="4" w:space="0" w:color="auto"/>
              <w:right w:val="single" w:sz="4" w:space="0" w:color="auto"/>
            </w:tcBorders>
            <w:shd w:val="clear" w:color="auto" w:fill="auto"/>
            <w:noWrap/>
            <w:hideMark/>
          </w:tcPr>
          <w:p w14:paraId="66BEBD1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225.282 </w:t>
            </w:r>
          </w:p>
        </w:tc>
        <w:tc>
          <w:tcPr>
            <w:tcW w:w="1520" w:type="dxa"/>
            <w:tcBorders>
              <w:top w:val="nil"/>
              <w:left w:val="nil"/>
              <w:bottom w:val="single" w:sz="4" w:space="0" w:color="auto"/>
              <w:right w:val="single" w:sz="4" w:space="0" w:color="auto"/>
            </w:tcBorders>
            <w:shd w:val="clear" w:color="auto" w:fill="auto"/>
            <w:noWrap/>
            <w:hideMark/>
          </w:tcPr>
          <w:p w14:paraId="3E69349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205.148 </w:t>
            </w:r>
          </w:p>
        </w:tc>
      </w:tr>
      <w:tr w:rsidR="001C6FB3" w:rsidRPr="001C6FB3" w14:paraId="09F7784A"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2A42EAA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N_45</w:t>
            </w:r>
          </w:p>
        </w:tc>
        <w:tc>
          <w:tcPr>
            <w:tcW w:w="1200" w:type="dxa"/>
            <w:tcBorders>
              <w:top w:val="nil"/>
              <w:left w:val="nil"/>
              <w:bottom w:val="single" w:sz="4" w:space="0" w:color="auto"/>
              <w:right w:val="single" w:sz="4" w:space="0" w:color="auto"/>
            </w:tcBorders>
            <w:shd w:val="clear" w:color="auto" w:fill="auto"/>
            <w:noWrap/>
            <w:hideMark/>
          </w:tcPr>
          <w:p w14:paraId="6430211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180.297 </w:t>
            </w:r>
          </w:p>
        </w:tc>
        <w:tc>
          <w:tcPr>
            <w:tcW w:w="1600" w:type="dxa"/>
            <w:tcBorders>
              <w:top w:val="nil"/>
              <w:left w:val="nil"/>
              <w:bottom w:val="single" w:sz="4" w:space="0" w:color="auto"/>
              <w:right w:val="single" w:sz="4" w:space="0" w:color="auto"/>
            </w:tcBorders>
            <w:shd w:val="clear" w:color="auto" w:fill="auto"/>
            <w:noWrap/>
            <w:hideMark/>
          </w:tcPr>
          <w:p w14:paraId="257354B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68.941 </w:t>
            </w:r>
          </w:p>
        </w:tc>
        <w:tc>
          <w:tcPr>
            <w:tcW w:w="1200" w:type="dxa"/>
            <w:tcBorders>
              <w:top w:val="nil"/>
              <w:left w:val="nil"/>
              <w:bottom w:val="single" w:sz="4" w:space="0" w:color="auto"/>
              <w:right w:val="single" w:sz="4" w:space="0" w:color="auto"/>
            </w:tcBorders>
            <w:shd w:val="clear" w:color="auto" w:fill="auto"/>
            <w:noWrap/>
            <w:hideMark/>
          </w:tcPr>
          <w:p w14:paraId="5484C72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39.631 </w:t>
            </w:r>
          </w:p>
        </w:tc>
        <w:tc>
          <w:tcPr>
            <w:tcW w:w="1200" w:type="dxa"/>
            <w:tcBorders>
              <w:top w:val="nil"/>
              <w:left w:val="nil"/>
              <w:bottom w:val="single" w:sz="4" w:space="0" w:color="auto"/>
              <w:right w:val="single" w:sz="4" w:space="0" w:color="auto"/>
            </w:tcBorders>
            <w:shd w:val="clear" w:color="auto" w:fill="auto"/>
            <w:noWrap/>
            <w:hideMark/>
          </w:tcPr>
          <w:p w14:paraId="04D89CC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1.106 </w:t>
            </w:r>
          </w:p>
        </w:tc>
        <w:tc>
          <w:tcPr>
            <w:tcW w:w="1200" w:type="dxa"/>
            <w:tcBorders>
              <w:top w:val="nil"/>
              <w:left w:val="nil"/>
              <w:bottom w:val="single" w:sz="4" w:space="0" w:color="auto"/>
              <w:right w:val="single" w:sz="4" w:space="0" w:color="auto"/>
            </w:tcBorders>
            <w:shd w:val="clear" w:color="auto" w:fill="auto"/>
            <w:noWrap/>
            <w:hideMark/>
          </w:tcPr>
          <w:p w14:paraId="05042D7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289.974 </w:t>
            </w:r>
          </w:p>
        </w:tc>
        <w:tc>
          <w:tcPr>
            <w:tcW w:w="1520" w:type="dxa"/>
            <w:tcBorders>
              <w:top w:val="nil"/>
              <w:left w:val="nil"/>
              <w:bottom w:val="single" w:sz="4" w:space="0" w:color="auto"/>
              <w:right w:val="single" w:sz="4" w:space="0" w:color="auto"/>
            </w:tcBorders>
            <w:shd w:val="clear" w:color="auto" w:fill="auto"/>
            <w:noWrap/>
            <w:hideMark/>
          </w:tcPr>
          <w:p w14:paraId="0C5091D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342.382 </w:t>
            </w:r>
          </w:p>
        </w:tc>
      </w:tr>
      <w:tr w:rsidR="001C6FB3" w:rsidRPr="001C6FB3" w14:paraId="2DE58F45"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5CE758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N_46</w:t>
            </w:r>
          </w:p>
        </w:tc>
        <w:tc>
          <w:tcPr>
            <w:tcW w:w="1200" w:type="dxa"/>
            <w:tcBorders>
              <w:top w:val="nil"/>
              <w:left w:val="nil"/>
              <w:bottom w:val="single" w:sz="4" w:space="0" w:color="auto"/>
              <w:right w:val="single" w:sz="4" w:space="0" w:color="auto"/>
            </w:tcBorders>
            <w:shd w:val="clear" w:color="auto" w:fill="auto"/>
            <w:noWrap/>
            <w:hideMark/>
          </w:tcPr>
          <w:p w14:paraId="0C8013F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81.483 </w:t>
            </w:r>
          </w:p>
        </w:tc>
        <w:tc>
          <w:tcPr>
            <w:tcW w:w="1600" w:type="dxa"/>
            <w:tcBorders>
              <w:top w:val="nil"/>
              <w:left w:val="nil"/>
              <w:bottom w:val="single" w:sz="4" w:space="0" w:color="auto"/>
              <w:right w:val="single" w:sz="4" w:space="0" w:color="auto"/>
            </w:tcBorders>
            <w:shd w:val="clear" w:color="auto" w:fill="auto"/>
            <w:noWrap/>
            <w:hideMark/>
          </w:tcPr>
          <w:p w14:paraId="288B971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31.157 </w:t>
            </w:r>
          </w:p>
        </w:tc>
        <w:tc>
          <w:tcPr>
            <w:tcW w:w="1200" w:type="dxa"/>
            <w:tcBorders>
              <w:top w:val="nil"/>
              <w:left w:val="nil"/>
              <w:bottom w:val="single" w:sz="4" w:space="0" w:color="auto"/>
              <w:right w:val="single" w:sz="4" w:space="0" w:color="auto"/>
            </w:tcBorders>
            <w:shd w:val="clear" w:color="auto" w:fill="auto"/>
            <w:noWrap/>
            <w:hideMark/>
          </w:tcPr>
          <w:p w14:paraId="0E313B4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17.911 </w:t>
            </w:r>
          </w:p>
        </w:tc>
        <w:tc>
          <w:tcPr>
            <w:tcW w:w="1200" w:type="dxa"/>
            <w:tcBorders>
              <w:top w:val="nil"/>
              <w:left w:val="nil"/>
              <w:bottom w:val="single" w:sz="4" w:space="0" w:color="auto"/>
              <w:right w:val="single" w:sz="4" w:space="0" w:color="auto"/>
            </w:tcBorders>
            <w:shd w:val="clear" w:color="auto" w:fill="auto"/>
            <w:noWrap/>
            <w:hideMark/>
          </w:tcPr>
          <w:p w14:paraId="11BCFE4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491 </w:t>
            </w:r>
          </w:p>
        </w:tc>
        <w:tc>
          <w:tcPr>
            <w:tcW w:w="1200" w:type="dxa"/>
            <w:tcBorders>
              <w:top w:val="nil"/>
              <w:left w:val="nil"/>
              <w:bottom w:val="single" w:sz="4" w:space="0" w:color="auto"/>
              <w:right w:val="single" w:sz="4" w:space="0" w:color="auto"/>
            </w:tcBorders>
            <w:shd w:val="clear" w:color="auto" w:fill="auto"/>
            <w:noWrap/>
            <w:hideMark/>
          </w:tcPr>
          <w:p w14:paraId="1A737C3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131.042 </w:t>
            </w:r>
          </w:p>
        </w:tc>
        <w:tc>
          <w:tcPr>
            <w:tcW w:w="1520" w:type="dxa"/>
            <w:tcBorders>
              <w:top w:val="nil"/>
              <w:left w:val="nil"/>
              <w:bottom w:val="single" w:sz="4" w:space="0" w:color="auto"/>
              <w:right w:val="single" w:sz="4" w:space="0" w:color="auto"/>
            </w:tcBorders>
            <w:shd w:val="clear" w:color="auto" w:fill="auto"/>
            <w:noWrap/>
            <w:hideMark/>
          </w:tcPr>
          <w:p w14:paraId="5B718AC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148.858 </w:t>
            </w:r>
          </w:p>
        </w:tc>
      </w:tr>
      <w:tr w:rsidR="001C6FB3" w:rsidRPr="001C6FB3" w14:paraId="20DAF76E"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AB60C8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N_47</w:t>
            </w:r>
          </w:p>
        </w:tc>
        <w:tc>
          <w:tcPr>
            <w:tcW w:w="1200" w:type="dxa"/>
            <w:tcBorders>
              <w:top w:val="nil"/>
              <w:left w:val="nil"/>
              <w:bottom w:val="single" w:sz="4" w:space="0" w:color="auto"/>
              <w:right w:val="single" w:sz="4" w:space="0" w:color="auto"/>
            </w:tcBorders>
            <w:shd w:val="clear" w:color="auto" w:fill="auto"/>
            <w:noWrap/>
            <w:hideMark/>
          </w:tcPr>
          <w:p w14:paraId="150B754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39.043 </w:t>
            </w:r>
          </w:p>
        </w:tc>
        <w:tc>
          <w:tcPr>
            <w:tcW w:w="1600" w:type="dxa"/>
            <w:tcBorders>
              <w:top w:val="nil"/>
              <w:left w:val="nil"/>
              <w:bottom w:val="single" w:sz="4" w:space="0" w:color="auto"/>
              <w:right w:val="single" w:sz="4" w:space="0" w:color="auto"/>
            </w:tcBorders>
            <w:shd w:val="clear" w:color="auto" w:fill="auto"/>
            <w:noWrap/>
            <w:hideMark/>
          </w:tcPr>
          <w:p w14:paraId="739FF82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14.929 </w:t>
            </w:r>
          </w:p>
        </w:tc>
        <w:tc>
          <w:tcPr>
            <w:tcW w:w="1200" w:type="dxa"/>
            <w:tcBorders>
              <w:top w:val="nil"/>
              <w:left w:val="nil"/>
              <w:bottom w:val="single" w:sz="4" w:space="0" w:color="auto"/>
              <w:right w:val="single" w:sz="4" w:space="0" w:color="auto"/>
            </w:tcBorders>
            <w:shd w:val="clear" w:color="auto" w:fill="auto"/>
            <w:noWrap/>
            <w:hideMark/>
          </w:tcPr>
          <w:p w14:paraId="5AFF6FD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8.582 </w:t>
            </w:r>
          </w:p>
        </w:tc>
        <w:tc>
          <w:tcPr>
            <w:tcW w:w="1200" w:type="dxa"/>
            <w:tcBorders>
              <w:top w:val="nil"/>
              <w:left w:val="nil"/>
              <w:bottom w:val="single" w:sz="4" w:space="0" w:color="auto"/>
              <w:right w:val="single" w:sz="4" w:space="0" w:color="auto"/>
            </w:tcBorders>
            <w:shd w:val="clear" w:color="auto" w:fill="auto"/>
            <w:noWrap/>
            <w:hideMark/>
          </w:tcPr>
          <w:p w14:paraId="14737BF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226 </w:t>
            </w:r>
          </w:p>
        </w:tc>
        <w:tc>
          <w:tcPr>
            <w:tcW w:w="1200" w:type="dxa"/>
            <w:tcBorders>
              <w:top w:val="nil"/>
              <w:left w:val="nil"/>
              <w:bottom w:val="single" w:sz="4" w:space="0" w:color="auto"/>
              <w:right w:val="single" w:sz="4" w:space="0" w:color="auto"/>
            </w:tcBorders>
            <w:shd w:val="clear" w:color="auto" w:fill="auto"/>
            <w:noWrap/>
            <w:hideMark/>
          </w:tcPr>
          <w:p w14:paraId="2D6807F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62.779 </w:t>
            </w:r>
          </w:p>
        </w:tc>
        <w:tc>
          <w:tcPr>
            <w:tcW w:w="1520" w:type="dxa"/>
            <w:tcBorders>
              <w:top w:val="nil"/>
              <w:left w:val="nil"/>
              <w:bottom w:val="single" w:sz="4" w:space="0" w:color="auto"/>
              <w:right w:val="single" w:sz="4" w:space="0" w:color="auto"/>
            </w:tcBorders>
            <w:shd w:val="clear" w:color="auto" w:fill="auto"/>
            <w:noWrap/>
            <w:hideMark/>
          </w:tcPr>
          <w:p w14:paraId="0B06D9B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64.869 </w:t>
            </w:r>
          </w:p>
        </w:tc>
      </w:tr>
      <w:tr w:rsidR="001C6FB3" w:rsidRPr="001C6FB3" w14:paraId="3CDA93BA"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B53086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N_48</w:t>
            </w:r>
          </w:p>
        </w:tc>
        <w:tc>
          <w:tcPr>
            <w:tcW w:w="1200" w:type="dxa"/>
            <w:tcBorders>
              <w:top w:val="nil"/>
              <w:left w:val="nil"/>
              <w:bottom w:val="single" w:sz="4" w:space="0" w:color="auto"/>
              <w:right w:val="single" w:sz="4" w:space="0" w:color="auto"/>
            </w:tcBorders>
            <w:shd w:val="clear" w:color="auto" w:fill="auto"/>
            <w:noWrap/>
            <w:hideMark/>
          </w:tcPr>
          <w:p w14:paraId="0B7668A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194.782 </w:t>
            </w:r>
          </w:p>
        </w:tc>
        <w:tc>
          <w:tcPr>
            <w:tcW w:w="1600" w:type="dxa"/>
            <w:tcBorders>
              <w:top w:val="nil"/>
              <w:left w:val="nil"/>
              <w:bottom w:val="single" w:sz="4" w:space="0" w:color="auto"/>
              <w:right w:val="single" w:sz="4" w:space="0" w:color="auto"/>
            </w:tcBorders>
            <w:shd w:val="clear" w:color="auto" w:fill="auto"/>
            <w:noWrap/>
            <w:hideMark/>
          </w:tcPr>
          <w:p w14:paraId="5898C31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74.480 </w:t>
            </w:r>
          </w:p>
        </w:tc>
        <w:tc>
          <w:tcPr>
            <w:tcW w:w="1200" w:type="dxa"/>
            <w:tcBorders>
              <w:top w:val="nil"/>
              <w:left w:val="nil"/>
              <w:bottom w:val="single" w:sz="4" w:space="0" w:color="auto"/>
              <w:right w:val="single" w:sz="4" w:space="0" w:color="auto"/>
            </w:tcBorders>
            <w:shd w:val="clear" w:color="auto" w:fill="auto"/>
            <w:noWrap/>
            <w:hideMark/>
          </w:tcPr>
          <w:p w14:paraId="7780A0E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42.815 </w:t>
            </w:r>
          </w:p>
        </w:tc>
        <w:tc>
          <w:tcPr>
            <w:tcW w:w="1200" w:type="dxa"/>
            <w:tcBorders>
              <w:top w:val="nil"/>
              <w:left w:val="nil"/>
              <w:bottom w:val="single" w:sz="4" w:space="0" w:color="auto"/>
              <w:right w:val="single" w:sz="4" w:space="0" w:color="auto"/>
            </w:tcBorders>
            <w:shd w:val="clear" w:color="auto" w:fill="auto"/>
            <w:noWrap/>
            <w:hideMark/>
          </w:tcPr>
          <w:p w14:paraId="1CA947B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 </w:t>
            </w:r>
          </w:p>
        </w:tc>
        <w:tc>
          <w:tcPr>
            <w:tcW w:w="1200" w:type="dxa"/>
            <w:tcBorders>
              <w:top w:val="nil"/>
              <w:left w:val="nil"/>
              <w:bottom w:val="single" w:sz="4" w:space="0" w:color="auto"/>
              <w:right w:val="single" w:sz="4" w:space="0" w:color="auto"/>
            </w:tcBorders>
            <w:shd w:val="clear" w:color="auto" w:fill="auto"/>
            <w:noWrap/>
            <w:hideMark/>
          </w:tcPr>
          <w:p w14:paraId="2531C95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312.081 </w:t>
            </w:r>
          </w:p>
        </w:tc>
        <w:tc>
          <w:tcPr>
            <w:tcW w:w="1520" w:type="dxa"/>
            <w:tcBorders>
              <w:top w:val="nil"/>
              <w:left w:val="nil"/>
              <w:bottom w:val="single" w:sz="4" w:space="0" w:color="auto"/>
              <w:right w:val="single" w:sz="4" w:space="0" w:color="auto"/>
            </w:tcBorders>
            <w:shd w:val="clear" w:color="auto" w:fill="auto"/>
            <w:noWrap/>
            <w:hideMark/>
          </w:tcPr>
          <w:p w14:paraId="02060AD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238.754 </w:t>
            </w:r>
          </w:p>
        </w:tc>
      </w:tr>
      <w:tr w:rsidR="001C6FB3" w:rsidRPr="001C6FB3" w14:paraId="466491F9"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2862143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N_49</w:t>
            </w:r>
          </w:p>
        </w:tc>
        <w:tc>
          <w:tcPr>
            <w:tcW w:w="1200" w:type="dxa"/>
            <w:tcBorders>
              <w:top w:val="nil"/>
              <w:left w:val="nil"/>
              <w:bottom w:val="single" w:sz="4" w:space="0" w:color="auto"/>
              <w:right w:val="single" w:sz="4" w:space="0" w:color="auto"/>
            </w:tcBorders>
            <w:shd w:val="clear" w:color="auto" w:fill="auto"/>
            <w:noWrap/>
            <w:hideMark/>
          </w:tcPr>
          <w:p w14:paraId="55ADB9E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57.417 </w:t>
            </w:r>
          </w:p>
        </w:tc>
        <w:tc>
          <w:tcPr>
            <w:tcW w:w="1600" w:type="dxa"/>
            <w:tcBorders>
              <w:top w:val="nil"/>
              <w:left w:val="nil"/>
              <w:bottom w:val="single" w:sz="4" w:space="0" w:color="auto"/>
              <w:right w:val="single" w:sz="4" w:space="0" w:color="auto"/>
            </w:tcBorders>
            <w:shd w:val="clear" w:color="auto" w:fill="auto"/>
            <w:noWrap/>
            <w:hideMark/>
          </w:tcPr>
          <w:p w14:paraId="04C1907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21.955 </w:t>
            </w:r>
          </w:p>
        </w:tc>
        <w:tc>
          <w:tcPr>
            <w:tcW w:w="1200" w:type="dxa"/>
            <w:tcBorders>
              <w:top w:val="nil"/>
              <w:left w:val="nil"/>
              <w:bottom w:val="single" w:sz="4" w:space="0" w:color="auto"/>
              <w:right w:val="single" w:sz="4" w:space="0" w:color="auto"/>
            </w:tcBorders>
            <w:shd w:val="clear" w:color="auto" w:fill="auto"/>
            <w:noWrap/>
            <w:hideMark/>
          </w:tcPr>
          <w:p w14:paraId="10CED10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12.621 </w:t>
            </w:r>
          </w:p>
        </w:tc>
        <w:tc>
          <w:tcPr>
            <w:tcW w:w="1200" w:type="dxa"/>
            <w:tcBorders>
              <w:top w:val="nil"/>
              <w:left w:val="nil"/>
              <w:bottom w:val="single" w:sz="4" w:space="0" w:color="auto"/>
              <w:right w:val="single" w:sz="4" w:space="0" w:color="auto"/>
            </w:tcBorders>
            <w:shd w:val="clear" w:color="auto" w:fill="auto"/>
            <w:noWrap/>
            <w:hideMark/>
          </w:tcPr>
          <w:p w14:paraId="6936108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352 </w:t>
            </w:r>
          </w:p>
        </w:tc>
        <w:tc>
          <w:tcPr>
            <w:tcW w:w="1200" w:type="dxa"/>
            <w:tcBorders>
              <w:top w:val="nil"/>
              <w:left w:val="nil"/>
              <w:bottom w:val="single" w:sz="4" w:space="0" w:color="auto"/>
              <w:right w:val="single" w:sz="4" w:space="0" w:color="auto"/>
            </w:tcBorders>
            <w:shd w:val="clear" w:color="auto" w:fill="auto"/>
            <w:noWrap/>
            <w:hideMark/>
          </w:tcPr>
          <w:p w14:paraId="5A24BEB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92.345 </w:t>
            </w:r>
          </w:p>
        </w:tc>
        <w:tc>
          <w:tcPr>
            <w:tcW w:w="1520" w:type="dxa"/>
            <w:tcBorders>
              <w:top w:val="nil"/>
              <w:left w:val="nil"/>
              <w:bottom w:val="single" w:sz="4" w:space="0" w:color="auto"/>
              <w:right w:val="single" w:sz="4" w:space="0" w:color="auto"/>
            </w:tcBorders>
            <w:shd w:val="clear" w:color="auto" w:fill="auto"/>
            <w:noWrap/>
            <w:hideMark/>
          </w:tcPr>
          <w:p w14:paraId="4EB6659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93.895 </w:t>
            </w:r>
          </w:p>
        </w:tc>
      </w:tr>
      <w:tr w:rsidR="001C6FB3" w:rsidRPr="001C6FB3" w14:paraId="5E1FB967"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B40CCC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N_50</w:t>
            </w:r>
          </w:p>
        </w:tc>
        <w:tc>
          <w:tcPr>
            <w:tcW w:w="1200" w:type="dxa"/>
            <w:tcBorders>
              <w:top w:val="nil"/>
              <w:left w:val="nil"/>
              <w:bottom w:val="single" w:sz="4" w:space="0" w:color="auto"/>
              <w:right w:val="single" w:sz="4" w:space="0" w:color="auto"/>
            </w:tcBorders>
            <w:shd w:val="clear" w:color="auto" w:fill="auto"/>
            <w:noWrap/>
            <w:hideMark/>
          </w:tcPr>
          <w:p w14:paraId="1FFDE26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45.864 </w:t>
            </w:r>
          </w:p>
        </w:tc>
        <w:tc>
          <w:tcPr>
            <w:tcW w:w="1600" w:type="dxa"/>
            <w:tcBorders>
              <w:top w:val="nil"/>
              <w:left w:val="nil"/>
              <w:bottom w:val="single" w:sz="4" w:space="0" w:color="auto"/>
              <w:right w:val="single" w:sz="4" w:space="0" w:color="auto"/>
            </w:tcBorders>
            <w:shd w:val="clear" w:color="auto" w:fill="auto"/>
            <w:noWrap/>
            <w:hideMark/>
          </w:tcPr>
          <w:p w14:paraId="69E2CAD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17.537 </w:t>
            </w:r>
          </w:p>
        </w:tc>
        <w:tc>
          <w:tcPr>
            <w:tcW w:w="1200" w:type="dxa"/>
            <w:tcBorders>
              <w:top w:val="nil"/>
              <w:left w:val="nil"/>
              <w:bottom w:val="single" w:sz="4" w:space="0" w:color="auto"/>
              <w:right w:val="single" w:sz="4" w:space="0" w:color="auto"/>
            </w:tcBorders>
            <w:shd w:val="clear" w:color="auto" w:fill="auto"/>
            <w:noWrap/>
            <w:hideMark/>
          </w:tcPr>
          <w:p w14:paraId="3C8CF3B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10.081 </w:t>
            </w:r>
          </w:p>
        </w:tc>
        <w:tc>
          <w:tcPr>
            <w:tcW w:w="1200" w:type="dxa"/>
            <w:tcBorders>
              <w:top w:val="nil"/>
              <w:left w:val="nil"/>
              <w:bottom w:val="single" w:sz="4" w:space="0" w:color="auto"/>
              <w:right w:val="single" w:sz="4" w:space="0" w:color="auto"/>
            </w:tcBorders>
            <w:shd w:val="clear" w:color="auto" w:fill="auto"/>
            <w:noWrap/>
            <w:hideMark/>
          </w:tcPr>
          <w:p w14:paraId="066DE01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403A7F7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73.483 </w:t>
            </w:r>
          </w:p>
        </w:tc>
        <w:tc>
          <w:tcPr>
            <w:tcW w:w="1520" w:type="dxa"/>
            <w:tcBorders>
              <w:top w:val="nil"/>
              <w:left w:val="nil"/>
              <w:bottom w:val="single" w:sz="4" w:space="0" w:color="auto"/>
              <w:right w:val="single" w:sz="4" w:space="0" w:color="auto"/>
            </w:tcBorders>
            <w:shd w:val="clear" w:color="auto" w:fill="auto"/>
            <w:noWrap/>
            <w:hideMark/>
          </w:tcPr>
          <w:p w14:paraId="1F38B90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59.098 </w:t>
            </w:r>
          </w:p>
        </w:tc>
      </w:tr>
      <w:tr w:rsidR="001C6FB3" w:rsidRPr="001C6FB3" w14:paraId="00F2BA77"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2189F8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N_51</w:t>
            </w:r>
          </w:p>
        </w:tc>
        <w:tc>
          <w:tcPr>
            <w:tcW w:w="1200" w:type="dxa"/>
            <w:tcBorders>
              <w:top w:val="nil"/>
              <w:left w:val="nil"/>
              <w:bottom w:val="single" w:sz="4" w:space="0" w:color="auto"/>
              <w:right w:val="single" w:sz="4" w:space="0" w:color="auto"/>
            </w:tcBorders>
            <w:shd w:val="clear" w:color="auto" w:fill="auto"/>
            <w:noWrap/>
            <w:hideMark/>
          </w:tcPr>
          <w:p w14:paraId="05ACC23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17.098 </w:t>
            </w:r>
          </w:p>
        </w:tc>
        <w:tc>
          <w:tcPr>
            <w:tcW w:w="1600" w:type="dxa"/>
            <w:tcBorders>
              <w:top w:val="nil"/>
              <w:left w:val="nil"/>
              <w:bottom w:val="single" w:sz="4" w:space="0" w:color="auto"/>
              <w:right w:val="single" w:sz="4" w:space="0" w:color="auto"/>
            </w:tcBorders>
            <w:shd w:val="clear" w:color="auto" w:fill="auto"/>
            <w:noWrap/>
            <w:hideMark/>
          </w:tcPr>
          <w:p w14:paraId="4FA4102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6.538 </w:t>
            </w:r>
          </w:p>
        </w:tc>
        <w:tc>
          <w:tcPr>
            <w:tcW w:w="1200" w:type="dxa"/>
            <w:tcBorders>
              <w:top w:val="nil"/>
              <w:left w:val="nil"/>
              <w:bottom w:val="single" w:sz="4" w:space="0" w:color="auto"/>
              <w:right w:val="single" w:sz="4" w:space="0" w:color="auto"/>
            </w:tcBorders>
            <w:shd w:val="clear" w:color="auto" w:fill="auto"/>
            <w:noWrap/>
            <w:hideMark/>
          </w:tcPr>
          <w:p w14:paraId="640C73E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3.758 </w:t>
            </w:r>
          </w:p>
        </w:tc>
        <w:tc>
          <w:tcPr>
            <w:tcW w:w="1200" w:type="dxa"/>
            <w:tcBorders>
              <w:top w:val="nil"/>
              <w:left w:val="nil"/>
              <w:bottom w:val="single" w:sz="4" w:space="0" w:color="auto"/>
              <w:right w:val="single" w:sz="4" w:space="0" w:color="auto"/>
            </w:tcBorders>
            <w:shd w:val="clear" w:color="auto" w:fill="auto"/>
            <w:noWrap/>
            <w:hideMark/>
          </w:tcPr>
          <w:p w14:paraId="4CC7C2B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105 </w:t>
            </w:r>
          </w:p>
        </w:tc>
        <w:tc>
          <w:tcPr>
            <w:tcW w:w="1200" w:type="dxa"/>
            <w:tcBorders>
              <w:top w:val="nil"/>
              <w:left w:val="nil"/>
              <w:bottom w:val="single" w:sz="4" w:space="0" w:color="auto"/>
              <w:right w:val="single" w:sz="4" w:space="0" w:color="auto"/>
            </w:tcBorders>
            <w:shd w:val="clear" w:color="auto" w:fill="auto"/>
            <w:noWrap/>
            <w:hideMark/>
          </w:tcPr>
          <w:p w14:paraId="2685666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27.499 </w:t>
            </w:r>
          </w:p>
        </w:tc>
        <w:tc>
          <w:tcPr>
            <w:tcW w:w="1520" w:type="dxa"/>
            <w:tcBorders>
              <w:top w:val="nil"/>
              <w:left w:val="nil"/>
              <w:bottom w:val="single" w:sz="4" w:space="0" w:color="auto"/>
              <w:right w:val="single" w:sz="4" w:space="0" w:color="auto"/>
            </w:tcBorders>
            <w:shd w:val="clear" w:color="auto" w:fill="auto"/>
            <w:noWrap/>
            <w:hideMark/>
          </w:tcPr>
          <w:p w14:paraId="66B676A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16.710 </w:t>
            </w:r>
          </w:p>
        </w:tc>
      </w:tr>
      <w:tr w:rsidR="001C6FB3" w:rsidRPr="001C6FB3" w14:paraId="607031AC"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AE819E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N_52</w:t>
            </w:r>
          </w:p>
        </w:tc>
        <w:tc>
          <w:tcPr>
            <w:tcW w:w="1200" w:type="dxa"/>
            <w:tcBorders>
              <w:top w:val="nil"/>
              <w:left w:val="nil"/>
              <w:bottom w:val="single" w:sz="4" w:space="0" w:color="auto"/>
              <w:right w:val="single" w:sz="4" w:space="0" w:color="auto"/>
            </w:tcBorders>
            <w:shd w:val="clear" w:color="auto" w:fill="auto"/>
            <w:noWrap/>
            <w:hideMark/>
          </w:tcPr>
          <w:p w14:paraId="3535C4D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75.591 </w:t>
            </w:r>
          </w:p>
        </w:tc>
        <w:tc>
          <w:tcPr>
            <w:tcW w:w="1600" w:type="dxa"/>
            <w:tcBorders>
              <w:top w:val="nil"/>
              <w:left w:val="nil"/>
              <w:bottom w:val="single" w:sz="4" w:space="0" w:color="auto"/>
              <w:right w:val="single" w:sz="4" w:space="0" w:color="auto"/>
            </w:tcBorders>
            <w:shd w:val="clear" w:color="auto" w:fill="auto"/>
            <w:noWrap/>
            <w:hideMark/>
          </w:tcPr>
          <w:p w14:paraId="6ACDA4A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28.904 </w:t>
            </w:r>
          </w:p>
        </w:tc>
        <w:tc>
          <w:tcPr>
            <w:tcW w:w="1200" w:type="dxa"/>
            <w:tcBorders>
              <w:top w:val="nil"/>
              <w:left w:val="nil"/>
              <w:bottom w:val="single" w:sz="4" w:space="0" w:color="auto"/>
              <w:right w:val="single" w:sz="4" w:space="0" w:color="auto"/>
            </w:tcBorders>
            <w:shd w:val="clear" w:color="auto" w:fill="auto"/>
            <w:noWrap/>
            <w:hideMark/>
          </w:tcPr>
          <w:p w14:paraId="6E32831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16.616 </w:t>
            </w:r>
          </w:p>
        </w:tc>
        <w:tc>
          <w:tcPr>
            <w:tcW w:w="1200" w:type="dxa"/>
            <w:tcBorders>
              <w:top w:val="nil"/>
              <w:left w:val="nil"/>
              <w:bottom w:val="single" w:sz="4" w:space="0" w:color="auto"/>
              <w:right w:val="single" w:sz="4" w:space="0" w:color="auto"/>
            </w:tcBorders>
            <w:shd w:val="clear" w:color="auto" w:fill="auto"/>
            <w:noWrap/>
            <w:hideMark/>
          </w:tcPr>
          <w:p w14:paraId="22DCF7A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464 </w:t>
            </w:r>
          </w:p>
        </w:tc>
        <w:tc>
          <w:tcPr>
            <w:tcW w:w="1200" w:type="dxa"/>
            <w:tcBorders>
              <w:top w:val="nil"/>
              <w:left w:val="nil"/>
              <w:bottom w:val="single" w:sz="4" w:space="0" w:color="auto"/>
              <w:right w:val="single" w:sz="4" w:space="0" w:color="auto"/>
            </w:tcBorders>
            <w:shd w:val="clear" w:color="auto" w:fill="auto"/>
            <w:noWrap/>
            <w:hideMark/>
          </w:tcPr>
          <w:p w14:paraId="1216A9B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121.574 </w:t>
            </w:r>
          </w:p>
        </w:tc>
        <w:tc>
          <w:tcPr>
            <w:tcW w:w="1520" w:type="dxa"/>
            <w:tcBorders>
              <w:top w:val="nil"/>
              <w:left w:val="nil"/>
              <w:bottom w:val="single" w:sz="4" w:space="0" w:color="auto"/>
              <w:right w:val="single" w:sz="4" w:space="0" w:color="auto"/>
            </w:tcBorders>
            <w:shd w:val="clear" w:color="auto" w:fill="auto"/>
            <w:noWrap/>
            <w:hideMark/>
          </w:tcPr>
          <w:p w14:paraId="0A79098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90.474 </w:t>
            </w:r>
          </w:p>
        </w:tc>
      </w:tr>
      <w:tr w:rsidR="001C6FB3" w:rsidRPr="001C6FB3" w14:paraId="3DE08582"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B2E905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N_53</w:t>
            </w:r>
          </w:p>
        </w:tc>
        <w:tc>
          <w:tcPr>
            <w:tcW w:w="1200" w:type="dxa"/>
            <w:tcBorders>
              <w:top w:val="nil"/>
              <w:left w:val="nil"/>
              <w:bottom w:val="single" w:sz="4" w:space="0" w:color="auto"/>
              <w:right w:val="single" w:sz="4" w:space="0" w:color="auto"/>
            </w:tcBorders>
            <w:shd w:val="clear" w:color="auto" w:fill="auto"/>
            <w:noWrap/>
            <w:hideMark/>
          </w:tcPr>
          <w:p w14:paraId="54633E6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151.120 </w:t>
            </w:r>
          </w:p>
        </w:tc>
        <w:tc>
          <w:tcPr>
            <w:tcW w:w="1600" w:type="dxa"/>
            <w:tcBorders>
              <w:top w:val="nil"/>
              <w:left w:val="nil"/>
              <w:bottom w:val="single" w:sz="4" w:space="0" w:color="auto"/>
              <w:right w:val="single" w:sz="4" w:space="0" w:color="auto"/>
            </w:tcBorders>
            <w:shd w:val="clear" w:color="auto" w:fill="auto"/>
            <w:noWrap/>
            <w:hideMark/>
          </w:tcPr>
          <w:p w14:paraId="7E5ED4F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57.784 </w:t>
            </w:r>
          </w:p>
        </w:tc>
        <w:tc>
          <w:tcPr>
            <w:tcW w:w="1200" w:type="dxa"/>
            <w:tcBorders>
              <w:top w:val="nil"/>
              <w:left w:val="nil"/>
              <w:bottom w:val="single" w:sz="4" w:space="0" w:color="auto"/>
              <w:right w:val="single" w:sz="4" w:space="0" w:color="auto"/>
            </w:tcBorders>
            <w:shd w:val="clear" w:color="auto" w:fill="auto"/>
            <w:noWrap/>
            <w:hideMark/>
          </w:tcPr>
          <w:p w14:paraId="171D84E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33.217 </w:t>
            </w:r>
          </w:p>
        </w:tc>
        <w:tc>
          <w:tcPr>
            <w:tcW w:w="1200" w:type="dxa"/>
            <w:tcBorders>
              <w:top w:val="nil"/>
              <w:left w:val="nil"/>
              <w:bottom w:val="single" w:sz="4" w:space="0" w:color="auto"/>
              <w:right w:val="single" w:sz="4" w:space="0" w:color="auto"/>
            </w:tcBorders>
            <w:shd w:val="clear" w:color="auto" w:fill="auto"/>
            <w:noWrap/>
            <w:hideMark/>
          </w:tcPr>
          <w:p w14:paraId="6280D5D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03990C0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242.122 </w:t>
            </w:r>
          </w:p>
        </w:tc>
        <w:tc>
          <w:tcPr>
            <w:tcW w:w="1520" w:type="dxa"/>
            <w:tcBorders>
              <w:top w:val="nil"/>
              <w:left w:val="nil"/>
              <w:bottom w:val="single" w:sz="4" w:space="0" w:color="auto"/>
              <w:right w:val="single" w:sz="4" w:space="0" w:color="auto"/>
            </w:tcBorders>
            <w:shd w:val="clear" w:color="auto" w:fill="auto"/>
            <w:noWrap/>
            <w:hideMark/>
          </w:tcPr>
          <w:p w14:paraId="216F176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182.572 </w:t>
            </w:r>
          </w:p>
        </w:tc>
      </w:tr>
      <w:tr w:rsidR="001C6FB3" w:rsidRPr="001C6FB3" w14:paraId="3EF763CB"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96E989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N_54</w:t>
            </w:r>
          </w:p>
        </w:tc>
        <w:tc>
          <w:tcPr>
            <w:tcW w:w="1200" w:type="dxa"/>
            <w:tcBorders>
              <w:top w:val="nil"/>
              <w:left w:val="nil"/>
              <w:bottom w:val="single" w:sz="4" w:space="0" w:color="auto"/>
              <w:right w:val="single" w:sz="4" w:space="0" w:color="auto"/>
            </w:tcBorders>
            <w:shd w:val="clear" w:color="auto" w:fill="auto"/>
            <w:noWrap/>
            <w:hideMark/>
          </w:tcPr>
          <w:p w14:paraId="52E0432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26.678 </w:t>
            </w:r>
          </w:p>
        </w:tc>
        <w:tc>
          <w:tcPr>
            <w:tcW w:w="1600" w:type="dxa"/>
            <w:tcBorders>
              <w:top w:val="nil"/>
              <w:left w:val="nil"/>
              <w:bottom w:val="single" w:sz="4" w:space="0" w:color="auto"/>
              <w:right w:val="single" w:sz="4" w:space="0" w:color="auto"/>
            </w:tcBorders>
            <w:shd w:val="clear" w:color="auto" w:fill="auto"/>
            <w:noWrap/>
            <w:hideMark/>
          </w:tcPr>
          <w:p w14:paraId="007C08E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10.201 </w:t>
            </w:r>
          </w:p>
        </w:tc>
        <w:tc>
          <w:tcPr>
            <w:tcW w:w="1200" w:type="dxa"/>
            <w:tcBorders>
              <w:top w:val="nil"/>
              <w:left w:val="nil"/>
              <w:bottom w:val="single" w:sz="4" w:space="0" w:color="auto"/>
              <w:right w:val="single" w:sz="4" w:space="0" w:color="auto"/>
            </w:tcBorders>
            <w:shd w:val="clear" w:color="auto" w:fill="auto"/>
            <w:noWrap/>
            <w:hideMark/>
          </w:tcPr>
          <w:p w14:paraId="316E5D6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5.864 </w:t>
            </w:r>
          </w:p>
        </w:tc>
        <w:tc>
          <w:tcPr>
            <w:tcW w:w="1200" w:type="dxa"/>
            <w:tcBorders>
              <w:top w:val="nil"/>
              <w:left w:val="nil"/>
              <w:bottom w:val="single" w:sz="4" w:space="0" w:color="auto"/>
              <w:right w:val="single" w:sz="4" w:space="0" w:color="auto"/>
            </w:tcBorders>
            <w:shd w:val="clear" w:color="auto" w:fill="auto"/>
            <w:noWrap/>
            <w:hideMark/>
          </w:tcPr>
          <w:p w14:paraId="72034B2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03672F1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42.742 </w:t>
            </w:r>
          </w:p>
        </w:tc>
        <w:tc>
          <w:tcPr>
            <w:tcW w:w="1520" w:type="dxa"/>
            <w:tcBorders>
              <w:top w:val="nil"/>
              <w:left w:val="nil"/>
              <w:bottom w:val="single" w:sz="4" w:space="0" w:color="auto"/>
              <w:right w:val="single" w:sz="4" w:space="0" w:color="auto"/>
            </w:tcBorders>
            <w:shd w:val="clear" w:color="auto" w:fill="auto"/>
            <w:noWrap/>
            <w:hideMark/>
          </w:tcPr>
          <w:p w14:paraId="2886304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31.077 </w:t>
            </w:r>
          </w:p>
        </w:tc>
      </w:tr>
      <w:tr w:rsidR="001C6FB3" w:rsidRPr="001C6FB3" w14:paraId="1DB2E860"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3BC459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N_55</w:t>
            </w:r>
          </w:p>
        </w:tc>
        <w:tc>
          <w:tcPr>
            <w:tcW w:w="1200" w:type="dxa"/>
            <w:tcBorders>
              <w:top w:val="nil"/>
              <w:left w:val="nil"/>
              <w:bottom w:val="single" w:sz="4" w:space="0" w:color="auto"/>
              <w:right w:val="single" w:sz="4" w:space="0" w:color="auto"/>
            </w:tcBorders>
            <w:shd w:val="clear" w:color="auto" w:fill="auto"/>
            <w:noWrap/>
            <w:hideMark/>
          </w:tcPr>
          <w:p w14:paraId="58C608A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39.895 </w:t>
            </w:r>
          </w:p>
        </w:tc>
        <w:tc>
          <w:tcPr>
            <w:tcW w:w="1600" w:type="dxa"/>
            <w:tcBorders>
              <w:top w:val="nil"/>
              <w:left w:val="nil"/>
              <w:bottom w:val="single" w:sz="4" w:space="0" w:color="auto"/>
              <w:right w:val="single" w:sz="4" w:space="0" w:color="auto"/>
            </w:tcBorders>
            <w:shd w:val="clear" w:color="auto" w:fill="auto"/>
            <w:noWrap/>
            <w:hideMark/>
          </w:tcPr>
          <w:p w14:paraId="40467F8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15.255 </w:t>
            </w:r>
          </w:p>
        </w:tc>
        <w:tc>
          <w:tcPr>
            <w:tcW w:w="1200" w:type="dxa"/>
            <w:tcBorders>
              <w:top w:val="nil"/>
              <w:left w:val="nil"/>
              <w:bottom w:val="single" w:sz="4" w:space="0" w:color="auto"/>
              <w:right w:val="single" w:sz="4" w:space="0" w:color="auto"/>
            </w:tcBorders>
            <w:shd w:val="clear" w:color="auto" w:fill="auto"/>
            <w:noWrap/>
            <w:hideMark/>
          </w:tcPr>
          <w:p w14:paraId="6B9732D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8.769 </w:t>
            </w:r>
          </w:p>
        </w:tc>
        <w:tc>
          <w:tcPr>
            <w:tcW w:w="1200" w:type="dxa"/>
            <w:tcBorders>
              <w:top w:val="nil"/>
              <w:left w:val="nil"/>
              <w:bottom w:val="single" w:sz="4" w:space="0" w:color="auto"/>
              <w:right w:val="single" w:sz="4" w:space="0" w:color="auto"/>
            </w:tcBorders>
            <w:shd w:val="clear" w:color="auto" w:fill="auto"/>
            <w:noWrap/>
            <w:hideMark/>
          </w:tcPr>
          <w:p w14:paraId="2287137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245 </w:t>
            </w:r>
          </w:p>
        </w:tc>
        <w:tc>
          <w:tcPr>
            <w:tcW w:w="1200" w:type="dxa"/>
            <w:tcBorders>
              <w:top w:val="nil"/>
              <w:left w:val="nil"/>
              <w:bottom w:val="single" w:sz="4" w:space="0" w:color="auto"/>
              <w:right w:val="single" w:sz="4" w:space="0" w:color="auto"/>
            </w:tcBorders>
            <w:shd w:val="clear" w:color="auto" w:fill="auto"/>
            <w:noWrap/>
            <w:hideMark/>
          </w:tcPr>
          <w:p w14:paraId="330190B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64.163 </w:t>
            </w:r>
          </w:p>
        </w:tc>
        <w:tc>
          <w:tcPr>
            <w:tcW w:w="1520" w:type="dxa"/>
            <w:tcBorders>
              <w:top w:val="nil"/>
              <w:left w:val="nil"/>
              <w:bottom w:val="single" w:sz="4" w:space="0" w:color="auto"/>
              <w:right w:val="single" w:sz="4" w:space="0" w:color="auto"/>
            </w:tcBorders>
            <w:shd w:val="clear" w:color="auto" w:fill="auto"/>
            <w:noWrap/>
            <w:hideMark/>
          </w:tcPr>
          <w:p w14:paraId="5E19C54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63.511 </w:t>
            </w:r>
          </w:p>
        </w:tc>
      </w:tr>
      <w:tr w:rsidR="001C6FB3" w:rsidRPr="001C6FB3" w14:paraId="694332F1"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38976B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N_56</w:t>
            </w:r>
          </w:p>
        </w:tc>
        <w:tc>
          <w:tcPr>
            <w:tcW w:w="1200" w:type="dxa"/>
            <w:tcBorders>
              <w:top w:val="nil"/>
              <w:left w:val="nil"/>
              <w:bottom w:val="single" w:sz="4" w:space="0" w:color="auto"/>
              <w:right w:val="single" w:sz="4" w:space="0" w:color="auto"/>
            </w:tcBorders>
            <w:shd w:val="clear" w:color="auto" w:fill="auto"/>
            <w:noWrap/>
            <w:hideMark/>
          </w:tcPr>
          <w:p w14:paraId="7B9BAA5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46.008 </w:t>
            </w:r>
          </w:p>
        </w:tc>
        <w:tc>
          <w:tcPr>
            <w:tcW w:w="1600" w:type="dxa"/>
            <w:tcBorders>
              <w:top w:val="nil"/>
              <w:left w:val="nil"/>
              <w:bottom w:val="single" w:sz="4" w:space="0" w:color="auto"/>
              <w:right w:val="single" w:sz="4" w:space="0" w:color="auto"/>
            </w:tcBorders>
            <w:shd w:val="clear" w:color="auto" w:fill="auto"/>
            <w:noWrap/>
            <w:hideMark/>
          </w:tcPr>
          <w:p w14:paraId="1DE2821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17.592 </w:t>
            </w:r>
          </w:p>
        </w:tc>
        <w:tc>
          <w:tcPr>
            <w:tcW w:w="1200" w:type="dxa"/>
            <w:tcBorders>
              <w:top w:val="nil"/>
              <w:left w:val="nil"/>
              <w:bottom w:val="single" w:sz="4" w:space="0" w:color="auto"/>
              <w:right w:val="single" w:sz="4" w:space="0" w:color="auto"/>
            </w:tcBorders>
            <w:shd w:val="clear" w:color="auto" w:fill="auto"/>
            <w:noWrap/>
            <w:hideMark/>
          </w:tcPr>
          <w:p w14:paraId="15A5153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10.113 </w:t>
            </w:r>
          </w:p>
        </w:tc>
        <w:tc>
          <w:tcPr>
            <w:tcW w:w="1200" w:type="dxa"/>
            <w:tcBorders>
              <w:top w:val="nil"/>
              <w:left w:val="nil"/>
              <w:bottom w:val="single" w:sz="4" w:space="0" w:color="auto"/>
              <w:right w:val="single" w:sz="4" w:space="0" w:color="auto"/>
            </w:tcBorders>
            <w:shd w:val="clear" w:color="auto" w:fill="auto"/>
            <w:noWrap/>
            <w:hideMark/>
          </w:tcPr>
          <w:p w14:paraId="792B40D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282 </w:t>
            </w:r>
          </w:p>
        </w:tc>
        <w:tc>
          <w:tcPr>
            <w:tcW w:w="1200" w:type="dxa"/>
            <w:tcBorders>
              <w:top w:val="nil"/>
              <w:left w:val="nil"/>
              <w:bottom w:val="single" w:sz="4" w:space="0" w:color="auto"/>
              <w:right w:val="single" w:sz="4" w:space="0" w:color="auto"/>
            </w:tcBorders>
            <w:shd w:val="clear" w:color="auto" w:fill="auto"/>
            <w:noWrap/>
            <w:hideMark/>
          </w:tcPr>
          <w:p w14:paraId="0B64110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73.996 </w:t>
            </w:r>
          </w:p>
        </w:tc>
        <w:tc>
          <w:tcPr>
            <w:tcW w:w="1520" w:type="dxa"/>
            <w:tcBorders>
              <w:top w:val="nil"/>
              <w:left w:val="nil"/>
              <w:bottom w:val="single" w:sz="4" w:space="0" w:color="auto"/>
              <w:right w:val="single" w:sz="4" w:space="0" w:color="auto"/>
            </w:tcBorders>
            <w:shd w:val="clear" w:color="auto" w:fill="auto"/>
            <w:noWrap/>
            <w:hideMark/>
          </w:tcPr>
          <w:p w14:paraId="18ED78E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71.472 </w:t>
            </w:r>
          </w:p>
        </w:tc>
      </w:tr>
      <w:tr w:rsidR="001C6FB3" w:rsidRPr="001C6FB3" w14:paraId="122CFF3C"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206344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N_57</w:t>
            </w:r>
          </w:p>
        </w:tc>
        <w:tc>
          <w:tcPr>
            <w:tcW w:w="1200" w:type="dxa"/>
            <w:tcBorders>
              <w:top w:val="nil"/>
              <w:left w:val="nil"/>
              <w:bottom w:val="single" w:sz="4" w:space="0" w:color="auto"/>
              <w:right w:val="single" w:sz="4" w:space="0" w:color="auto"/>
            </w:tcBorders>
            <w:shd w:val="clear" w:color="auto" w:fill="auto"/>
            <w:noWrap/>
            <w:hideMark/>
          </w:tcPr>
          <w:p w14:paraId="53102A6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2E37D4D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2EECF5A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5398CE5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28302B0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5AEEB1E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1A0A9FEC"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348595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N_58</w:t>
            </w:r>
          </w:p>
        </w:tc>
        <w:tc>
          <w:tcPr>
            <w:tcW w:w="1200" w:type="dxa"/>
            <w:tcBorders>
              <w:top w:val="nil"/>
              <w:left w:val="nil"/>
              <w:bottom w:val="single" w:sz="4" w:space="0" w:color="auto"/>
              <w:right w:val="single" w:sz="4" w:space="0" w:color="auto"/>
            </w:tcBorders>
            <w:shd w:val="clear" w:color="auto" w:fill="auto"/>
            <w:noWrap/>
            <w:hideMark/>
          </w:tcPr>
          <w:p w14:paraId="69994A4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223.113 </w:t>
            </w:r>
          </w:p>
        </w:tc>
        <w:tc>
          <w:tcPr>
            <w:tcW w:w="1600" w:type="dxa"/>
            <w:tcBorders>
              <w:top w:val="nil"/>
              <w:left w:val="nil"/>
              <w:bottom w:val="single" w:sz="4" w:space="0" w:color="auto"/>
              <w:right w:val="single" w:sz="4" w:space="0" w:color="auto"/>
            </w:tcBorders>
            <w:shd w:val="clear" w:color="auto" w:fill="auto"/>
            <w:noWrap/>
            <w:hideMark/>
          </w:tcPr>
          <w:p w14:paraId="38C4866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85.313 </w:t>
            </w:r>
          </w:p>
        </w:tc>
        <w:tc>
          <w:tcPr>
            <w:tcW w:w="1200" w:type="dxa"/>
            <w:tcBorders>
              <w:top w:val="nil"/>
              <w:left w:val="nil"/>
              <w:bottom w:val="single" w:sz="4" w:space="0" w:color="auto"/>
              <w:right w:val="single" w:sz="4" w:space="0" w:color="auto"/>
            </w:tcBorders>
            <w:shd w:val="clear" w:color="auto" w:fill="auto"/>
            <w:noWrap/>
            <w:hideMark/>
          </w:tcPr>
          <w:p w14:paraId="6664DEC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49.042 </w:t>
            </w:r>
          </w:p>
        </w:tc>
        <w:tc>
          <w:tcPr>
            <w:tcW w:w="1200" w:type="dxa"/>
            <w:tcBorders>
              <w:top w:val="nil"/>
              <w:left w:val="nil"/>
              <w:bottom w:val="single" w:sz="4" w:space="0" w:color="auto"/>
              <w:right w:val="single" w:sz="4" w:space="0" w:color="auto"/>
            </w:tcBorders>
            <w:shd w:val="clear" w:color="auto" w:fill="auto"/>
            <w:noWrap/>
            <w:hideMark/>
          </w:tcPr>
          <w:p w14:paraId="46C27AF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734 </w:t>
            </w:r>
          </w:p>
        </w:tc>
        <w:tc>
          <w:tcPr>
            <w:tcW w:w="1200" w:type="dxa"/>
            <w:tcBorders>
              <w:top w:val="nil"/>
              <w:left w:val="nil"/>
              <w:bottom w:val="single" w:sz="4" w:space="0" w:color="auto"/>
              <w:right w:val="single" w:sz="4" w:space="0" w:color="auto"/>
            </w:tcBorders>
            <w:shd w:val="clear" w:color="auto" w:fill="auto"/>
            <w:noWrap/>
            <w:hideMark/>
          </w:tcPr>
          <w:p w14:paraId="2DF3277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358.202 </w:t>
            </w:r>
          </w:p>
        </w:tc>
        <w:tc>
          <w:tcPr>
            <w:tcW w:w="1520" w:type="dxa"/>
            <w:tcBorders>
              <w:top w:val="nil"/>
              <w:left w:val="nil"/>
              <w:bottom w:val="single" w:sz="4" w:space="0" w:color="auto"/>
              <w:right w:val="single" w:sz="4" w:space="0" w:color="auto"/>
            </w:tcBorders>
            <w:shd w:val="clear" w:color="auto" w:fill="auto"/>
            <w:noWrap/>
            <w:hideMark/>
          </w:tcPr>
          <w:p w14:paraId="643D2D9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413.995 </w:t>
            </w:r>
          </w:p>
        </w:tc>
      </w:tr>
      <w:tr w:rsidR="001C6FB3" w:rsidRPr="001C6FB3" w14:paraId="5599D112"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24A5DEB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N_59</w:t>
            </w:r>
          </w:p>
        </w:tc>
        <w:tc>
          <w:tcPr>
            <w:tcW w:w="1200" w:type="dxa"/>
            <w:tcBorders>
              <w:top w:val="nil"/>
              <w:left w:val="nil"/>
              <w:bottom w:val="single" w:sz="4" w:space="0" w:color="auto"/>
              <w:right w:val="single" w:sz="4" w:space="0" w:color="auto"/>
            </w:tcBorders>
            <w:shd w:val="clear" w:color="auto" w:fill="auto"/>
            <w:noWrap/>
            <w:hideMark/>
          </w:tcPr>
          <w:p w14:paraId="0A5D5B3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17.993 </w:t>
            </w:r>
          </w:p>
        </w:tc>
        <w:tc>
          <w:tcPr>
            <w:tcW w:w="1600" w:type="dxa"/>
            <w:tcBorders>
              <w:top w:val="nil"/>
              <w:left w:val="nil"/>
              <w:bottom w:val="single" w:sz="4" w:space="0" w:color="auto"/>
              <w:right w:val="single" w:sz="4" w:space="0" w:color="auto"/>
            </w:tcBorders>
            <w:shd w:val="clear" w:color="auto" w:fill="auto"/>
            <w:noWrap/>
            <w:hideMark/>
          </w:tcPr>
          <w:p w14:paraId="3A7FF1F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6.880 </w:t>
            </w:r>
          </w:p>
        </w:tc>
        <w:tc>
          <w:tcPr>
            <w:tcW w:w="1200" w:type="dxa"/>
            <w:tcBorders>
              <w:top w:val="nil"/>
              <w:left w:val="nil"/>
              <w:bottom w:val="single" w:sz="4" w:space="0" w:color="auto"/>
              <w:right w:val="single" w:sz="4" w:space="0" w:color="auto"/>
            </w:tcBorders>
            <w:shd w:val="clear" w:color="auto" w:fill="auto"/>
            <w:noWrap/>
            <w:hideMark/>
          </w:tcPr>
          <w:p w14:paraId="59726D0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3.955 </w:t>
            </w:r>
          </w:p>
        </w:tc>
        <w:tc>
          <w:tcPr>
            <w:tcW w:w="1200" w:type="dxa"/>
            <w:tcBorders>
              <w:top w:val="nil"/>
              <w:left w:val="nil"/>
              <w:bottom w:val="single" w:sz="4" w:space="0" w:color="auto"/>
              <w:right w:val="single" w:sz="4" w:space="0" w:color="auto"/>
            </w:tcBorders>
            <w:shd w:val="clear" w:color="auto" w:fill="auto"/>
            <w:noWrap/>
            <w:hideMark/>
          </w:tcPr>
          <w:p w14:paraId="15CE107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112 </w:t>
            </w:r>
          </w:p>
        </w:tc>
        <w:tc>
          <w:tcPr>
            <w:tcW w:w="1200" w:type="dxa"/>
            <w:tcBorders>
              <w:top w:val="nil"/>
              <w:left w:val="nil"/>
              <w:bottom w:val="single" w:sz="4" w:space="0" w:color="auto"/>
              <w:right w:val="single" w:sz="4" w:space="0" w:color="auto"/>
            </w:tcBorders>
            <w:shd w:val="clear" w:color="auto" w:fill="auto"/>
            <w:noWrap/>
            <w:hideMark/>
          </w:tcPr>
          <w:p w14:paraId="1D59A9E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28.940 </w:t>
            </w:r>
          </w:p>
        </w:tc>
        <w:tc>
          <w:tcPr>
            <w:tcW w:w="1520" w:type="dxa"/>
            <w:tcBorders>
              <w:top w:val="nil"/>
              <w:left w:val="nil"/>
              <w:bottom w:val="single" w:sz="4" w:space="0" w:color="auto"/>
              <w:right w:val="single" w:sz="4" w:space="0" w:color="auto"/>
            </w:tcBorders>
            <w:shd w:val="clear" w:color="auto" w:fill="auto"/>
            <w:noWrap/>
            <w:hideMark/>
          </w:tcPr>
          <w:p w14:paraId="13D7B72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18.417 </w:t>
            </w:r>
          </w:p>
        </w:tc>
      </w:tr>
      <w:tr w:rsidR="001C6FB3" w:rsidRPr="001C6FB3" w14:paraId="7F0F0FFC"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8F6761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N_60</w:t>
            </w:r>
          </w:p>
        </w:tc>
        <w:tc>
          <w:tcPr>
            <w:tcW w:w="1200" w:type="dxa"/>
            <w:tcBorders>
              <w:top w:val="nil"/>
              <w:left w:val="nil"/>
              <w:bottom w:val="single" w:sz="4" w:space="0" w:color="auto"/>
              <w:right w:val="single" w:sz="4" w:space="0" w:color="auto"/>
            </w:tcBorders>
            <w:shd w:val="clear" w:color="auto" w:fill="auto"/>
            <w:noWrap/>
            <w:hideMark/>
          </w:tcPr>
          <w:p w14:paraId="721CD59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408.347 </w:t>
            </w:r>
          </w:p>
        </w:tc>
        <w:tc>
          <w:tcPr>
            <w:tcW w:w="1600" w:type="dxa"/>
            <w:tcBorders>
              <w:top w:val="nil"/>
              <w:left w:val="nil"/>
              <w:bottom w:val="single" w:sz="4" w:space="0" w:color="auto"/>
              <w:right w:val="single" w:sz="4" w:space="0" w:color="auto"/>
            </w:tcBorders>
            <w:shd w:val="clear" w:color="auto" w:fill="auto"/>
            <w:noWrap/>
            <w:hideMark/>
          </w:tcPr>
          <w:p w14:paraId="573B43D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156.141 </w:t>
            </w:r>
          </w:p>
        </w:tc>
        <w:tc>
          <w:tcPr>
            <w:tcW w:w="1200" w:type="dxa"/>
            <w:tcBorders>
              <w:top w:val="nil"/>
              <w:left w:val="nil"/>
              <w:bottom w:val="single" w:sz="4" w:space="0" w:color="auto"/>
              <w:right w:val="single" w:sz="4" w:space="0" w:color="auto"/>
            </w:tcBorders>
            <w:shd w:val="clear" w:color="auto" w:fill="auto"/>
            <w:noWrap/>
            <w:hideMark/>
          </w:tcPr>
          <w:p w14:paraId="17A699A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89.758 </w:t>
            </w:r>
          </w:p>
        </w:tc>
        <w:tc>
          <w:tcPr>
            <w:tcW w:w="1200" w:type="dxa"/>
            <w:tcBorders>
              <w:top w:val="nil"/>
              <w:left w:val="nil"/>
              <w:bottom w:val="single" w:sz="4" w:space="0" w:color="auto"/>
              <w:right w:val="single" w:sz="4" w:space="0" w:color="auto"/>
            </w:tcBorders>
            <w:shd w:val="clear" w:color="auto" w:fill="auto"/>
            <w:noWrap/>
            <w:hideMark/>
          </w:tcPr>
          <w:p w14:paraId="6D61498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484E79D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654.246 </w:t>
            </w:r>
          </w:p>
        </w:tc>
        <w:tc>
          <w:tcPr>
            <w:tcW w:w="1520" w:type="dxa"/>
            <w:tcBorders>
              <w:top w:val="nil"/>
              <w:left w:val="nil"/>
              <w:bottom w:val="single" w:sz="4" w:space="0" w:color="auto"/>
              <w:right w:val="single" w:sz="4" w:space="0" w:color="auto"/>
            </w:tcBorders>
            <w:shd w:val="clear" w:color="auto" w:fill="auto"/>
            <w:noWrap/>
            <w:hideMark/>
          </w:tcPr>
          <w:p w14:paraId="05A3FC3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498.793 </w:t>
            </w:r>
          </w:p>
        </w:tc>
      </w:tr>
      <w:tr w:rsidR="001C6FB3" w:rsidRPr="001C6FB3" w14:paraId="6A9FEF70"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FE5201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N_61</w:t>
            </w:r>
          </w:p>
        </w:tc>
        <w:tc>
          <w:tcPr>
            <w:tcW w:w="1200" w:type="dxa"/>
            <w:tcBorders>
              <w:top w:val="nil"/>
              <w:left w:val="nil"/>
              <w:bottom w:val="single" w:sz="4" w:space="0" w:color="auto"/>
              <w:right w:val="single" w:sz="4" w:space="0" w:color="auto"/>
            </w:tcBorders>
            <w:shd w:val="clear" w:color="auto" w:fill="auto"/>
            <w:noWrap/>
            <w:hideMark/>
          </w:tcPr>
          <w:p w14:paraId="140E1C8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9.708 </w:t>
            </w:r>
          </w:p>
        </w:tc>
        <w:tc>
          <w:tcPr>
            <w:tcW w:w="1600" w:type="dxa"/>
            <w:tcBorders>
              <w:top w:val="nil"/>
              <w:left w:val="nil"/>
              <w:bottom w:val="single" w:sz="4" w:space="0" w:color="auto"/>
              <w:right w:val="single" w:sz="4" w:space="0" w:color="auto"/>
            </w:tcBorders>
            <w:shd w:val="clear" w:color="auto" w:fill="auto"/>
            <w:noWrap/>
            <w:hideMark/>
          </w:tcPr>
          <w:p w14:paraId="7C6A3E9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3.712 </w:t>
            </w:r>
          </w:p>
        </w:tc>
        <w:tc>
          <w:tcPr>
            <w:tcW w:w="1200" w:type="dxa"/>
            <w:tcBorders>
              <w:top w:val="nil"/>
              <w:left w:val="nil"/>
              <w:bottom w:val="single" w:sz="4" w:space="0" w:color="auto"/>
              <w:right w:val="single" w:sz="4" w:space="0" w:color="auto"/>
            </w:tcBorders>
            <w:shd w:val="clear" w:color="auto" w:fill="auto"/>
            <w:noWrap/>
            <w:hideMark/>
          </w:tcPr>
          <w:p w14:paraId="12EFF9E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2.134 </w:t>
            </w:r>
          </w:p>
        </w:tc>
        <w:tc>
          <w:tcPr>
            <w:tcW w:w="1200" w:type="dxa"/>
            <w:tcBorders>
              <w:top w:val="nil"/>
              <w:left w:val="nil"/>
              <w:bottom w:val="single" w:sz="4" w:space="0" w:color="auto"/>
              <w:right w:val="single" w:sz="4" w:space="0" w:color="auto"/>
            </w:tcBorders>
            <w:shd w:val="clear" w:color="auto" w:fill="auto"/>
            <w:noWrap/>
            <w:hideMark/>
          </w:tcPr>
          <w:p w14:paraId="1B51EA1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308EDE9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15.554 </w:t>
            </w:r>
          </w:p>
        </w:tc>
        <w:tc>
          <w:tcPr>
            <w:tcW w:w="1520" w:type="dxa"/>
            <w:tcBorders>
              <w:top w:val="nil"/>
              <w:left w:val="nil"/>
              <w:bottom w:val="single" w:sz="4" w:space="0" w:color="auto"/>
              <w:right w:val="single" w:sz="4" w:space="0" w:color="auto"/>
            </w:tcBorders>
            <w:shd w:val="clear" w:color="auto" w:fill="auto"/>
            <w:noWrap/>
            <w:hideMark/>
          </w:tcPr>
          <w:p w14:paraId="73FDCC9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8.954 </w:t>
            </w:r>
          </w:p>
        </w:tc>
      </w:tr>
      <w:tr w:rsidR="001C6FB3" w:rsidRPr="001C6FB3" w14:paraId="210EA58D"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4B1895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N_62</w:t>
            </w:r>
          </w:p>
        </w:tc>
        <w:tc>
          <w:tcPr>
            <w:tcW w:w="1200" w:type="dxa"/>
            <w:tcBorders>
              <w:top w:val="nil"/>
              <w:left w:val="nil"/>
              <w:bottom w:val="single" w:sz="4" w:space="0" w:color="auto"/>
              <w:right w:val="single" w:sz="4" w:space="0" w:color="auto"/>
            </w:tcBorders>
            <w:shd w:val="clear" w:color="auto" w:fill="auto"/>
            <w:noWrap/>
            <w:hideMark/>
          </w:tcPr>
          <w:p w14:paraId="79ED6B9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19.078 </w:t>
            </w:r>
          </w:p>
        </w:tc>
        <w:tc>
          <w:tcPr>
            <w:tcW w:w="1600" w:type="dxa"/>
            <w:tcBorders>
              <w:top w:val="nil"/>
              <w:left w:val="nil"/>
              <w:bottom w:val="single" w:sz="4" w:space="0" w:color="auto"/>
              <w:right w:val="single" w:sz="4" w:space="0" w:color="auto"/>
            </w:tcBorders>
            <w:shd w:val="clear" w:color="auto" w:fill="auto"/>
            <w:noWrap/>
            <w:hideMark/>
          </w:tcPr>
          <w:p w14:paraId="2444B20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7.295 </w:t>
            </w:r>
          </w:p>
        </w:tc>
        <w:tc>
          <w:tcPr>
            <w:tcW w:w="1200" w:type="dxa"/>
            <w:tcBorders>
              <w:top w:val="nil"/>
              <w:left w:val="nil"/>
              <w:bottom w:val="single" w:sz="4" w:space="0" w:color="auto"/>
              <w:right w:val="single" w:sz="4" w:space="0" w:color="auto"/>
            </w:tcBorders>
            <w:shd w:val="clear" w:color="auto" w:fill="auto"/>
            <w:noWrap/>
            <w:hideMark/>
          </w:tcPr>
          <w:p w14:paraId="7A6DB4D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4.193 </w:t>
            </w:r>
          </w:p>
        </w:tc>
        <w:tc>
          <w:tcPr>
            <w:tcW w:w="1200" w:type="dxa"/>
            <w:tcBorders>
              <w:top w:val="nil"/>
              <w:left w:val="nil"/>
              <w:bottom w:val="single" w:sz="4" w:space="0" w:color="auto"/>
              <w:right w:val="single" w:sz="4" w:space="0" w:color="auto"/>
            </w:tcBorders>
            <w:shd w:val="clear" w:color="auto" w:fill="auto"/>
            <w:noWrap/>
            <w:hideMark/>
          </w:tcPr>
          <w:p w14:paraId="5DBF8C3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1872502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30.566 </w:t>
            </w:r>
          </w:p>
        </w:tc>
        <w:tc>
          <w:tcPr>
            <w:tcW w:w="1520" w:type="dxa"/>
            <w:tcBorders>
              <w:top w:val="nil"/>
              <w:left w:val="nil"/>
              <w:bottom w:val="single" w:sz="4" w:space="0" w:color="auto"/>
              <w:right w:val="single" w:sz="4" w:space="0" w:color="auto"/>
            </w:tcBorders>
            <w:shd w:val="clear" w:color="auto" w:fill="auto"/>
            <w:noWrap/>
            <w:hideMark/>
          </w:tcPr>
          <w:p w14:paraId="747AAB6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17.477 </w:t>
            </w:r>
          </w:p>
        </w:tc>
      </w:tr>
      <w:tr w:rsidR="001C6FB3" w:rsidRPr="001C6FB3" w14:paraId="2F30635F"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9F1D3E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lastRenderedPageBreak/>
              <w:t>N_63</w:t>
            </w:r>
          </w:p>
        </w:tc>
        <w:tc>
          <w:tcPr>
            <w:tcW w:w="1200" w:type="dxa"/>
            <w:tcBorders>
              <w:top w:val="nil"/>
              <w:left w:val="nil"/>
              <w:bottom w:val="single" w:sz="4" w:space="0" w:color="auto"/>
              <w:right w:val="single" w:sz="4" w:space="0" w:color="auto"/>
            </w:tcBorders>
            <w:shd w:val="clear" w:color="auto" w:fill="auto"/>
            <w:noWrap/>
            <w:hideMark/>
          </w:tcPr>
          <w:p w14:paraId="5D5C5D2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113.180 </w:t>
            </w:r>
          </w:p>
        </w:tc>
        <w:tc>
          <w:tcPr>
            <w:tcW w:w="1600" w:type="dxa"/>
            <w:tcBorders>
              <w:top w:val="nil"/>
              <w:left w:val="nil"/>
              <w:bottom w:val="single" w:sz="4" w:space="0" w:color="auto"/>
              <w:right w:val="single" w:sz="4" w:space="0" w:color="auto"/>
            </w:tcBorders>
            <w:shd w:val="clear" w:color="auto" w:fill="auto"/>
            <w:noWrap/>
            <w:hideMark/>
          </w:tcPr>
          <w:p w14:paraId="3B6D84A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43.277 </w:t>
            </w:r>
          </w:p>
        </w:tc>
        <w:tc>
          <w:tcPr>
            <w:tcW w:w="1200" w:type="dxa"/>
            <w:tcBorders>
              <w:top w:val="nil"/>
              <w:left w:val="nil"/>
              <w:bottom w:val="single" w:sz="4" w:space="0" w:color="auto"/>
              <w:right w:val="single" w:sz="4" w:space="0" w:color="auto"/>
            </w:tcBorders>
            <w:shd w:val="clear" w:color="auto" w:fill="auto"/>
            <w:noWrap/>
            <w:hideMark/>
          </w:tcPr>
          <w:p w14:paraId="7386769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24.878 </w:t>
            </w:r>
          </w:p>
        </w:tc>
        <w:tc>
          <w:tcPr>
            <w:tcW w:w="1200" w:type="dxa"/>
            <w:tcBorders>
              <w:top w:val="nil"/>
              <w:left w:val="nil"/>
              <w:bottom w:val="single" w:sz="4" w:space="0" w:color="auto"/>
              <w:right w:val="single" w:sz="4" w:space="0" w:color="auto"/>
            </w:tcBorders>
            <w:shd w:val="clear" w:color="auto" w:fill="auto"/>
            <w:noWrap/>
            <w:hideMark/>
          </w:tcPr>
          <w:p w14:paraId="088192F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2.609 </w:t>
            </w:r>
          </w:p>
        </w:tc>
        <w:tc>
          <w:tcPr>
            <w:tcW w:w="1200" w:type="dxa"/>
            <w:tcBorders>
              <w:top w:val="nil"/>
              <w:left w:val="nil"/>
              <w:bottom w:val="single" w:sz="4" w:space="0" w:color="auto"/>
              <w:right w:val="single" w:sz="4" w:space="0" w:color="auto"/>
            </w:tcBorders>
            <w:shd w:val="clear" w:color="auto" w:fill="auto"/>
            <w:noWrap/>
            <w:hideMark/>
          </w:tcPr>
          <w:p w14:paraId="6DEF180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183.944 </w:t>
            </w:r>
          </w:p>
        </w:tc>
        <w:tc>
          <w:tcPr>
            <w:tcW w:w="1520" w:type="dxa"/>
            <w:tcBorders>
              <w:top w:val="nil"/>
              <w:left w:val="nil"/>
              <w:bottom w:val="single" w:sz="4" w:space="0" w:color="auto"/>
              <w:right w:val="single" w:sz="4" w:space="0" w:color="auto"/>
            </w:tcBorders>
            <w:shd w:val="clear" w:color="auto" w:fill="auto"/>
            <w:noWrap/>
            <w:hideMark/>
          </w:tcPr>
          <w:p w14:paraId="087943F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148.598 </w:t>
            </w:r>
          </w:p>
        </w:tc>
      </w:tr>
      <w:tr w:rsidR="001C6FB3" w:rsidRPr="001C6FB3" w14:paraId="28560B9D"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E60FFC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N_64</w:t>
            </w:r>
          </w:p>
        </w:tc>
        <w:tc>
          <w:tcPr>
            <w:tcW w:w="1200" w:type="dxa"/>
            <w:tcBorders>
              <w:top w:val="nil"/>
              <w:left w:val="nil"/>
              <w:bottom w:val="single" w:sz="4" w:space="0" w:color="auto"/>
              <w:right w:val="single" w:sz="4" w:space="0" w:color="auto"/>
            </w:tcBorders>
            <w:shd w:val="clear" w:color="auto" w:fill="auto"/>
            <w:noWrap/>
            <w:hideMark/>
          </w:tcPr>
          <w:p w14:paraId="1A41BEC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159.273 </w:t>
            </w:r>
          </w:p>
        </w:tc>
        <w:tc>
          <w:tcPr>
            <w:tcW w:w="1600" w:type="dxa"/>
            <w:tcBorders>
              <w:top w:val="nil"/>
              <w:left w:val="nil"/>
              <w:bottom w:val="single" w:sz="4" w:space="0" w:color="auto"/>
              <w:right w:val="single" w:sz="4" w:space="0" w:color="auto"/>
            </w:tcBorders>
            <w:shd w:val="clear" w:color="auto" w:fill="auto"/>
            <w:noWrap/>
            <w:hideMark/>
          </w:tcPr>
          <w:p w14:paraId="67409C6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60.902 </w:t>
            </w:r>
          </w:p>
        </w:tc>
        <w:tc>
          <w:tcPr>
            <w:tcW w:w="1200" w:type="dxa"/>
            <w:tcBorders>
              <w:top w:val="nil"/>
              <w:left w:val="nil"/>
              <w:bottom w:val="single" w:sz="4" w:space="0" w:color="auto"/>
              <w:right w:val="single" w:sz="4" w:space="0" w:color="auto"/>
            </w:tcBorders>
            <w:shd w:val="clear" w:color="auto" w:fill="auto"/>
            <w:noWrap/>
            <w:hideMark/>
          </w:tcPr>
          <w:p w14:paraId="34BCF98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35.010 </w:t>
            </w:r>
          </w:p>
        </w:tc>
        <w:tc>
          <w:tcPr>
            <w:tcW w:w="1200" w:type="dxa"/>
            <w:tcBorders>
              <w:top w:val="nil"/>
              <w:left w:val="nil"/>
              <w:bottom w:val="single" w:sz="4" w:space="0" w:color="auto"/>
              <w:right w:val="single" w:sz="4" w:space="0" w:color="auto"/>
            </w:tcBorders>
            <w:shd w:val="clear" w:color="auto" w:fill="auto"/>
            <w:noWrap/>
            <w:hideMark/>
          </w:tcPr>
          <w:p w14:paraId="50BD8F4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569 </w:t>
            </w:r>
          </w:p>
        </w:tc>
        <w:tc>
          <w:tcPr>
            <w:tcW w:w="1200" w:type="dxa"/>
            <w:tcBorders>
              <w:top w:val="nil"/>
              <w:left w:val="nil"/>
              <w:bottom w:val="single" w:sz="4" w:space="0" w:color="auto"/>
              <w:right w:val="single" w:sz="4" w:space="0" w:color="auto"/>
            </w:tcBorders>
            <w:shd w:val="clear" w:color="auto" w:fill="auto"/>
            <w:noWrap/>
            <w:hideMark/>
          </w:tcPr>
          <w:p w14:paraId="132E6B7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255.753 </w:t>
            </w:r>
          </w:p>
        </w:tc>
        <w:tc>
          <w:tcPr>
            <w:tcW w:w="1520" w:type="dxa"/>
            <w:tcBorders>
              <w:top w:val="nil"/>
              <w:left w:val="nil"/>
              <w:bottom w:val="single" w:sz="4" w:space="0" w:color="auto"/>
              <w:right w:val="single" w:sz="4" w:space="0" w:color="auto"/>
            </w:tcBorders>
            <w:shd w:val="clear" w:color="auto" w:fill="auto"/>
            <w:noWrap/>
            <w:hideMark/>
          </w:tcPr>
          <w:p w14:paraId="76DD717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259.539 </w:t>
            </w:r>
          </w:p>
        </w:tc>
      </w:tr>
      <w:tr w:rsidR="001C6FB3" w:rsidRPr="001C6FB3" w14:paraId="6CF245DB"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80860C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N_65</w:t>
            </w:r>
          </w:p>
        </w:tc>
        <w:tc>
          <w:tcPr>
            <w:tcW w:w="1200" w:type="dxa"/>
            <w:tcBorders>
              <w:top w:val="nil"/>
              <w:left w:val="nil"/>
              <w:bottom w:val="single" w:sz="4" w:space="0" w:color="auto"/>
              <w:right w:val="single" w:sz="4" w:space="0" w:color="auto"/>
            </w:tcBorders>
            <w:shd w:val="clear" w:color="auto" w:fill="auto"/>
            <w:noWrap/>
            <w:hideMark/>
          </w:tcPr>
          <w:p w14:paraId="4475647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42.747 </w:t>
            </w:r>
          </w:p>
        </w:tc>
        <w:tc>
          <w:tcPr>
            <w:tcW w:w="1600" w:type="dxa"/>
            <w:tcBorders>
              <w:top w:val="nil"/>
              <w:left w:val="nil"/>
              <w:bottom w:val="single" w:sz="4" w:space="0" w:color="auto"/>
              <w:right w:val="single" w:sz="4" w:space="0" w:color="auto"/>
            </w:tcBorders>
            <w:shd w:val="clear" w:color="auto" w:fill="auto"/>
            <w:noWrap/>
            <w:hideMark/>
          </w:tcPr>
          <w:p w14:paraId="669D2A6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16.345 </w:t>
            </w:r>
          </w:p>
        </w:tc>
        <w:tc>
          <w:tcPr>
            <w:tcW w:w="1200" w:type="dxa"/>
            <w:tcBorders>
              <w:top w:val="nil"/>
              <w:left w:val="nil"/>
              <w:bottom w:val="single" w:sz="4" w:space="0" w:color="auto"/>
              <w:right w:val="single" w:sz="4" w:space="0" w:color="auto"/>
            </w:tcBorders>
            <w:shd w:val="clear" w:color="auto" w:fill="auto"/>
            <w:noWrap/>
            <w:hideMark/>
          </w:tcPr>
          <w:p w14:paraId="3671DD6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9.396 </w:t>
            </w:r>
          </w:p>
        </w:tc>
        <w:tc>
          <w:tcPr>
            <w:tcW w:w="1200" w:type="dxa"/>
            <w:tcBorders>
              <w:top w:val="nil"/>
              <w:left w:val="nil"/>
              <w:bottom w:val="single" w:sz="4" w:space="0" w:color="auto"/>
              <w:right w:val="single" w:sz="4" w:space="0" w:color="auto"/>
            </w:tcBorders>
            <w:shd w:val="clear" w:color="auto" w:fill="auto"/>
            <w:noWrap/>
            <w:hideMark/>
          </w:tcPr>
          <w:p w14:paraId="4947CD0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262 </w:t>
            </w:r>
          </w:p>
        </w:tc>
        <w:tc>
          <w:tcPr>
            <w:tcW w:w="1200" w:type="dxa"/>
            <w:tcBorders>
              <w:top w:val="nil"/>
              <w:left w:val="nil"/>
              <w:bottom w:val="single" w:sz="4" w:space="0" w:color="auto"/>
              <w:right w:val="single" w:sz="4" w:space="0" w:color="auto"/>
            </w:tcBorders>
            <w:shd w:val="clear" w:color="auto" w:fill="auto"/>
            <w:noWrap/>
            <w:hideMark/>
          </w:tcPr>
          <w:p w14:paraId="62905A4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68.751 </w:t>
            </w:r>
          </w:p>
        </w:tc>
        <w:tc>
          <w:tcPr>
            <w:tcW w:w="1520" w:type="dxa"/>
            <w:tcBorders>
              <w:top w:val="nil"/>
              <w:left w:val="nil"/>
              <w:bottom w:val="single" w:sz="4" w:space="0" w:color="auto"/>
              <w:right w:val="single" w:sz="4" w:space="0" w:color="auto"/>
            </w:tcBorders>
            <w:shd w:val="clear" w:color="auto" w:fill="auto"/>
            <w:noWrap/>
            <w:hideMark/>
          </w:tcPr>
          <w:p w14:paraId="56E366F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56.723 </w:t>
            </w:r>
          </w:p>
        </w:tc>
      </w:tr>
      <w:tr w:rsidR="001C6FB3" w:rsidRPr="001C6FB3" w14:paraId="3EA23FE0"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256ED5E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N_66</w:t>
            </w:r>
          </w:p>
        </w:tc>
        <w:tc>
          <w:tcPr>
            <w:tcW w:w="1200" w:type="dxa"/>
            <w:tcBorders>
              <w:top w:val="nil"/>
              <w:left w:val="nil"/>
              <w:bottom w:val="single" w:sz="4" w:space="0" w:color="auto"/>
              <w:right w:val="single" w:sz="4" w:space="0" w:color="auto"/>
            </w:tcBorders>
            <w:shd w:val="clear" w:color="auto" w:fill="auto"/>
            <w:noWrap/>
            <w:hideMark/>
          </w:tcPr>
          <w:p w14:paraId="280FBAD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90.343 </w:t>
            </w:r>
          </w:p>
        </w:tc>
        <w:tc>
          <w:tcPr>
            <w:tcW w:w="1600" w:type="dxa"/>
            <w:tcBorders>
              <w:top w:val="nil"/>
              <w:left w:val="nil"/>
              <w:bottom w:val="single" w:sz="4" w:space="0" w:color="auto"/>
              <w:right w:val="single" w:sz="4" w:space="0" w:color="auto"/>
            </w:tcBorders>
            <w:shd w:val="clear" w:color="auto" w:fill="auto"/>
            <w:noWrap/>
            <w:hideMark/>
          </w:tcPr>
          <w:p w14:paraId="7E7F49A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34.545 </w:t>
            </w:r>
          </w:p>
        </w:tc>
        <w:tc>
          <w:tcPr>
            <w:tcW w:w="1200" w:type="dxa"/>
            <w:tcBorders>
              <w:top w:val="nil"/>
              <w:left w:val="nil"/>
              <w:bottom w:val="single" w:sz="4" w:space="0" w:color="auto"/>
              <w:right w:val="single" w:sz="4" w:space="0" w:color="auto"/>
            </w:tcBorders>
            <w:shd w:val="clear" w:color="auto" w:fill="auto"/>
            <w:noWrap/>
            <w:hideMark/>
          </w:tcPr>
          <w:p w14:paraId="7439886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19.858 </w:t>
            </w:r>
          </w:p>
        </w:tc>
        <w:tc>
          <w:tcPr>
            <w:tcW w:w="1200" w:type="dxa"/>
            <w:tcBorders>
              <w:top w:val="nil"/>
              <w:left w:val="nil"/>
              <w:bottom w:val="single" w:sz="4" w:space="0" w:color="auto"/>
              <w:right w:val="single" w:sz="4" w:space="0" w:color="auto"/>
            </w:tcBorders>
            <w:shd w:val="clear" w:color="auto" w:fill="auto"/>
            <w:noWrap/>
            <w:hideMark/>
          </w:tcPr>
          <w:p w14:paraId="5E3381B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554 </w:t>
            </w:r>
          </w:p>
        </w:tc>
        <w:tc>
          <w:tcPr>
            <w:tcW w:w="1200" w:type="dxa"/>
            <w:tcBorders>
              <w:top w:val="nil"/>
              <w:left w:val="nil"/>
              <w:bottom w:val="single" w:sz="4" w:space="0" w:color="auto"/>
              <w:right w:val="single" w:sz="4" w:space="0" w:color="auto"/>
            </w:tcBorders>
            <w:shd w:val="clear" w:color="auto" w:fill="auto"/>
            <w:noWrap/>
            <w:hideMark/>
          </w:tcPr>
          <w:p w14:paraId="7903DAF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145.301 </w:t>
            </w:r>
          </w:p>
        </w:tc>
        <w:tc>
          <w:tcPr>
            <w:tcW w:w="1520" w:type="dxa"/>
            <w:tcBorders>
              <w:top w:val="nil"/>
              <w:left w:val="nil"/>
              <w:bottom w:val="single" w:sz="4" w:space="0" w:color="auto"/>
              <w:right w:val="single" w:sz="4" w:space="0" w:color="auto"/>
            </w:tcBorders>
            <w:shd w:val="clear" w:color="auto" w:fill="auto"/>
            <w:noWrap/>
            <w:hideMark/>
          </w:tcPr>
          <w:p w14:paraId="23F30F6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125.010 </w:t>
            </w:r>
          </w:p>
        </w:tc>
      </w:tr>
      <w:tr w:rsidR="001C6FB3" w:rsidRPr="001C6FB3" w14:paraId="60310471"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179585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N_67</w:t>
            </w:r>
          </w:p>
        </w:tc>
        <w:tc>
          <w:tcPr>
            <w:tcW w:w="1200" w:type="dxa"/>
            <w:tcBorders>
              <w:top w:val="nil"/>
              <w:left w:val="nil"/>
              <w:bottom w:val="single" w:sz="4" w:space="0" w:color="auto"/>
              <w:right w:val="single" w:sz="4" w:space="0" w:color="auto"/>
            </w:tcBorders>
            <w:shd w:val="clear" w:color="auto" w:fill="auto"/>
            <w:noWrap/>
            <w:hideMark/>
          </w:tcPr>
          <w:p w14:paraId="573E743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47.292 </w:t>
            </w:r>
          </w:p>
        </w:tc>
        <w:tc>
          <w:tcPr>
            <w:tcW w:w="1600" w:type="dxa"/>
            <w:tcBorders>
              <w:top w:val="nil"/>
              <w:left w:val="nil"/>
              <w:bottom w:val="single" w:sz="4" w:space="0" w:color="auto"/>
              <w:right w:val="single" w:sz="4" w:space="0" w:color="auto"/>
            </w:tcBorders>
            <w:shd w:val="clear" w:color="auto" w:fill="auto"/>
            <w:noWrap/>
            <w:hideMark/>
          </w:tcPr>
          <w:p w14:paraId="11FC686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18.083 </w:t>
            </w:r>
          </w:p>
        </w:tc>
        <w:tc>
          <w:tcPr>
            <w:tcW w:w="1200" w:type="dxa"/>
            <w:tcBorders>
              <w:top w:val="nil"/>
              <w:left w:val="nil"/>
              <w:bottom w:val="single" w:sz="4" w:space="0" w:color="auto"/>
              <w:right w:val="single" w:sz="4" w:space="0" w:color="auto"/>
            </w:tcBorders>
            <w:shd w:val="clear" w:color="auto" w:fill="auto"/>
            <w:noWrap/>
            <w:hideMark/>
          </w:tcPr>
          <w:p w14:paraId="1B3CE5E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10.395 </w:t>
            </w:r>
          </w:p>
        </w:tc>
        <w:tc>
          <w:tcPr>
            <w:tcW w:w="1200" w:type="dxa"/>
            <w:tcBorders>
              <w:top w:val="nil"/>
              <w:left w:val="nil"/>
              <w:bottom w:val="single" w:sz="4" w:space="0" w:color="auto"/>
              <w:right w:val="single" w:sz="4" w:space="0" w:color="auto"/>
            </w:tcBorders>
            <w:shd w:val="clear" w:color="auto" w:fill="auto"/>
            <w:noWrap/>
            <w:hideMark/>
          </w:tcPr>
          <w:p w14:paraId="0A4D474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290 </w:t>
            </w:r>
          </w:p>
        </w:tc>
        <w:tc>
          <w:tcPr>
            <w:tcW w:w="1200" w:type="dxa"/>
            <w:tcBorders>
              <w:top w:val="nil"/>
              <w:left w:val="nil"/>
              <w:bottom w:val="single" w:sz="4" w:space="0" w:color="auto"/>
              <w:right w:val="single" w:sz="4" w:space="0" w:color="auto"/>
            </w:tcBorders>
            <w:shd w:val="clear" w:color="auto" w:fill="auto"/>
            <w:noWrap/>
            <w:hideMark/>
          </w:tcPr>
          <w:p w14:paraId="51B55A7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76.060 </w:t>
            </w:r>
          </w:p>
        </w:tc>
        <w:tc>
          <w:tcPr>
            <w:tcW w:w="1520" w:type="dxa"/>
            <w:tcBorders>
              <w:top w:val="nil"/>
              <w:left w:val="nil"/>
              <w:bottom w:val="single" w:sz="4" w:space="0" w:color="auto"/>
              <w:right w:val="single" w:sz="4" w:space="0" w:color="auto"/>
            </w:tcBorders>
            <w:shd w:val="clear" w:color="auto" w:fill="auto"/>
            <w:noWrap/>
            <w:hideMark/>
          </w:tcPr>
          <w:p w14:paraId="355D87D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74.239 </w:t>
            </w:r>
          </w:p>
        </w:tc>
      </w:tr>
      <w:tr w:rsidR="001C6FB3" w:rsidRPr="001C6FB3" w14:paraId="1CD2A0BB"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3844BE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N_68</w:t>
            </w:r>
          </w:p>
        </w:tc>
        <w:tc>
          <w:tcPr>
            <w:tcW w:w="1200" w:type="dxa"/>
            <w:tcBorders>
              <w:top w:val="nil"/>
              <w:left w:val="nil"/>
              <w:bottom w:val="single" w:sz="4" w:space="0" w:color="auto"/>
              <w:right w:val="single" w:sz="4" w:space="0" w:color="auto"/>
            </w:tcBorders>
            <w:shd w:val="clear" w:color="auto" w:fill="auto"/>
            <w:noWrap/>
            <w:hideMark/>
          </w:tcPr>
          <w:p w14:paraId="155FAEA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12BB6A0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3ADF349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1FF202A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225C095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3FE0596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6AF39B42"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76CF76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N_69</w:t>
            </w:r>
          </w:p>
        </w:tc>
        <w:tc>
          <w:tcPr>
            <w:tcW w:w="1200" w:type="dxa"/>
            <w:tcBorders>
              <w:top w:val="nil"/>
              <w:left w:val="nil"/>
              <w:bottom w:val="single" w:sz="4" w:space="0" w:color="auto"/>
              <w:right w:val="single" w:sz="4" w:space="0" w:color="auto"/>
            </w:tcBorders>
            <w:shd w:val="clear" w:color="auto" w:fill="auto"/>
            <w:noWrap/>
            <w:hideMark/>
          </w:tcPr>
          <w:p w14:paraId="0A5B2F1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120.392 </w:t>
            </w:r>
          </w:p>
        </w:tc>
        <w:tc>
          <w:tcPr>
            <w:tcW w:w="1600" w:type="dxa"/>
            <w:tcBorders>
              <w:top w:val="nil"/>
              <w:left w:val="nil"/>
              <w:bottom w:val="single" w:sz="4" w:space="0" w:color="auto"/>
              <w:right w:val="single" w:sz="4" w:space="0" w:color="auto"/>
            </w:tcBorders>
            <w:shd w:val="clear" w:color="auto" w:fill="auto"/>
            <w:noWrap/>
            <w:hideMark/>
          </w:tcPr>
          <w:p w14:paraId="672A399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46.035 </w:t>
            </w:r>
          </w:p>
        </w:tc>
        <w:tc>
          <w:tcPr>
            <w:tcW w:w="1200" w:type="dxa"/>
            <w:tcBorders>
              <w:top w:val="nil"/>
              <w:left w:val="nil"/>
              <w:bottom w:val="single" w:sz="4" w:space="0" w:color="auto"/>
              <w:right w:val="single" w:sz="4" w:space="0" w:color="auto"/>
            </w:tcBorders>
            <w:shd w:val="clear" w:color="auto" w:fill="auto"/>
            <w:noWrap/>
            <w:hideMark/>
          </w:tcPr>
          <w:p w14:paraId="59EFD3C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26.463 </w:t>
            </w:r>
          </w:p>
        </w:tc>
        <w:tc>
          <w:tcPr>
            <w:tcW w:w="1200" w:type="dxa"/>
            <w:tcBorders>
              <w:top w:val="nil"/>
              <w:left w:val="nil"/>
              <w:bottom w:val="single" w:sz="4" w:space="0" w:color="auto"/>
              <w:right w:val="single" w:sz="4" w:space="0" w:color="auto"/>
            </w:tcBorders>
            <w:shd w:val="clear" w:color="auto" w:fill="auto"/>
            <w:noWrap/>
            <w:hideMark/>
          </w:tcPr>
          <w:p w14:paraId="609B900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739 </w:t>
            </w:r>
          </w:p>
        </w:tc>
        <w:tc>
          <w:tcPr>
            <w:tcW w:w="1200" w:type="dxa"/>
            <w:tcBorders>
              <w:top w:val="nil"/>
              <w:left w:val="nil"/>
              <w:bottom w:val="single" w:sz="4" w:space="0" w:color="auto"/>
              <w:right w:val="single" w:sz="4" w:space="0" w:color="auto"/>
            </w:tcBorders>
            <w:shd w:val="clear" w:color="auto" w:fill="auto"/>
            <w:noWrap/>
            <w:hideMark/>
          </w:tcPr>
          <w:p w14:paraId="4AF0E1C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193.629 </w:t>
            </w:r>
          </w:p>
        </w:tc>
        <w:tc>
          <w:tcPr>
            <w:tcW w:w="1520" w:type="dxa"/>
            <w:tcBorders>
              <w:top w:val="nil"/>
              <w:left w:val="nil"/>
              <w:bottom w:val="single" w:sz="4" w:space="0" w:color="auto"/>
              <w:right w:val="single" w:sz="4" w:space="0" w:color="auto"/>
            </w:tcBorders>
            <w:shd w:val="clear" w:color="auto" w:fill="auto"/>
            <w:noWrap/>
            <w:hideMark/>
          </w:tcPr>
          <w:p w14:paraId="1612D14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229.808 </w:t>
            </w:r>
          </w:p>
        </w:tc>
      </w:tr>
      <w:tr w:rsidR="001C6FB3" w:rsidRPr="001C6FB3" w14:paraId="73959158"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E98269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N_70</w:t>
            </w:r>
          </w:p>
        </w:tc>
        <w:tc>
          <w:tcPr>
            <w:tcW w:w="1200" w:type="dxa"/>
            <w:tcBorders>
              <w:top w:val="nil"/>
              <w:left w:val="nil"/>
              <w:bottom w:val="single" w:sz="4" w:space="0" w:color="auto"/>
              <w:right w:val="single" w:sz="4" w:space="0" w:color="auto"/>
            </w:tcBorders>
            <w:shd w:val="clear" w:color="auto" w:fill="auto"/>
            <w:noWrap/>
            <w:hideMark/>
          </w:tcPr>
          <w:p w14:paraId="4E0D532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303.771 </w:t>
            </w:r>
          </w:p>
        </w:tc>
        <w:tc>
          <w:tcPr>
            <w:tcW w:w="1600" w:type="dxa"/>
            <w:tcBorders>
              <w:top w:val="nil"/>
              <w:left w:val="nil"/>
              <w:bottom w:val="single" w:sz="4" w:space="0" w:color="auto"/>
              <w:right w:val="single" w:sz="4" w:space="0" w:color="auto"/>
            </w:tcBorders>
            <w:shd w:val="clear" w:color="auto" w:fill="auto"/>
            <w:noWrap/>
            <w:hideMark/>
          </w:tcPr>
          <w:p w14:paraId="703D143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116.154 </w:t>
            </w:r>
          </w:p>
        </w:tc>
        <w:tc>
          <w:tcPr>
            <w:tcW w:w="1200" w:type="dxa"/>
            <w:tcBorders>
              <w:top w:val="nil"/>
              <w:left w:val="nil"/>
              <w:bottom w:val="single" w:sz="4" w:space="0" w:color="auto"/>
              <w:right w:val="single" w:sz="4" w:space="0" w:color="auto"/>
            </w:tcBorders>
            <w:shd w:val="clear" w:color="auto" w:fill="auto"/>
            <w:noWrap/>
            <w:hideMark/>
          </w:tcPr>
          <w:p w14:paraId="723DF35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66.772 </w:t>
            </w:r>
          </w:p>
        </w:tc>
        <w:tc>
          <w:tcPr>
            <w:tcW w:w="1200" w:type="dxa"/>
            <w:tcBorders>
              <w:top w:val="nil"/>
              <w:left w:val="nil"/>
              <w:bottom w:val="single" w:sz="4" w:space="0" w:color="auto"/>
              <w:right w:val="single" w:sz="4" w:space="0" w:color="auto"/>
            </w:tcBorders>
            <w:shd w:val="clear" w:color="auto" w:fill="auto"/>
            <w:noWrap/>
            <w:hideMark/>
          </w:tcPr>
          <w:p w14:paraId="4DAC938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1.864 </w:t>
            </w:r>
          </w:p>
        </w:tc>
        <w:tc>
          <w:tcPr>
            <w:tcW w:w="1200" w:type="dxa"/>
            <w:tcBorders>
              <w:top w:val="nil"/>
              <w:left w:val="nil"/>
              <w:bottom w:val="single" w:sz="4" w:space="0" w:color="auto"/>
              <w:right w:val="single" w:sz="4" w:space="0" w:color="auto"/>
            </w:tcBorders>
            <w:shd w:val="clear" w:color="auto" w:fill="auto"/>
            <w:noWrap/>
            <w:hideMark/>
          </w:tcPr>
          <w:p w14:paraId="70A4ED9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488.561 </w:t>
            </w:r>
          </w:p>
        </w:tc>
        <w:tc>
          <w:tcPr>
            <w:tcW w:w="1520" w:type="dxa"/>
            <w:tcBorders>
              <w:top w:val="nil"/>
              <w:left w:val="nil"/>
              <w:bottom w:val="single" w:sz="4" w:space="0" w:color="auto"/>
              <w:right w:val="single" w:sz="4" w:space="0" w:color="auto"/>
            </w:tcBorders>
            <w:shd w:val="clear" w:color="auto" w:fill="auto"/>
            <w:noWrap/>
            <w:hideMark/>
          </w:tcPr>
          <w:p w14:paraId="023CDA7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481.764 </w:t>
            </w:r>
          </w:p>
        </w:tc>
      </w:tr>
      <w:tr w:rsidR="001C6FB3" w:rsidRPr="001C6FB3" w14:paraId="5F29171E"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BF5CAD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N_71</w:t>
            </w:r>
          </w:p>
        </w:tc>
        <w:tc>
          <w:tcPr>
            <w:tcW w:w="1200" w:type="dxa"/>
            <w:tcBorders>
              <w:top w:val="nil"/>
              <w:left w:val="nil"/>
              <w:bottom w:val="single" w:sz="4" w:space="0" w:color="auto"/>
              <w:right w:val="single" w:sz="4" w:space="0" w:color="auto"/>
            </w:tcBorders>
            <w:shd w:val="clear" w:color="auto" w:fill="auto"/>
            <w:noWrap/>
            <w:hideMark/>
          </w:tcPr>
          <w:p w14:paraId="2F72894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5808F1A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6A2ABE5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04D4544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60B16D9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11C5751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2F0BB826"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668C31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N_72</w:t>
            </w:r>
          </w:p>
        </w:tc>
        <w:tc>
          <w:tcPr>
            <w:tcW w:w="1200" w:type="dxa"/>
            <w:tcBorders>
              <w:top w:val="nil"/>
              <w:left w:val="nil"/>
              <w:bottom w:val="single" w:sz="4" w:space="0" w:color="auto"/>
              <w:right w:val="single" w:sz="4" w:space="0" w:color="auto"/>
            </w:tcBorders>
            <w:shd w:val="clear" w:color="auto" w:fill="auto"/>
            <w:noWrap/>
            <w:hideMark/>
          </w:tcPr>
          <w:p w14:paraId="3C1170D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2.929.910 </w:t>
            </w:r>
          </w:p>
        </w:tc>
        <w:tc>
          <w:tcPr>
            <w:tcW w:w="1600" w:type="dxa"/>
            <w:tcBorders>
              <w:top w:val="nil"/>
              <w:left w:val="nil"/>
              <w:bottom w:val="single" w:sz="4" w:space="0" w:color="auto"/>
              <w:right w:val="single" w:sz="4" w:space="0" w:color="auto"/>
            </w:tcBorders>
            <w:shd w:val="clear" w:color="auto" w:fill="auto"/>
            <w:noWrap/>
            <w:hideMark/>
          </w:tcPr>
          <w:p w14:paraId="042200D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1.120.320 </w:t>
            </w:r>
          </w:p>
        </w:tc>
        <w:tc>
          <w:tcPr>
            <w:tcW w:w="1200" w:type="dxa"/>
            <w:tcBorders>
              <w:top w:val="nil"/>
              <w:left w:val="nil"/>
              <w:bottom w:val="single" w:sz="4" w:space="0" w:color="auto"/>
              <w:right w:val="single" w:sz="4" w:space="0" w:color="auto"/>
            </w:tcBorders>
            <w:shd w:val="clear" w:color="auto" w:fill="auto"/>
            <w:noWrap/>
            <w:hideMark/>
          </w:tcPr>
          <w:p w14:paraId="27879FD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644.020 </w:t>
            </w:r>
          </w:p>
        </w:tc>
        <w:tc>
          <w:tcPr>
            <w:tcW w:w="1200" w:type="dxa"/>
            <w:tcBorders>
              <w:top w:val="nil"/>
              <w:left w:val="nil"/>
              <w:bottom w:val="single" w:sz="4" w:space="0" w:color="auto"/>
              <w:right w:val="single" w:sz="4" w:space="0" w:color="auto"/>
            </w:tcBorders>
            <w:shd w:val="clear" w:color="auto" w:fill="auto"/>
            <w:noWrap/>
            <w:hideMark/>
          </w:tcPr>
          <w:p w14:paraId="190C8DA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11A2BAC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4.694.251 </w:t>
            </w:r>
          </w:p>
        </w:tc>
        <w:tc>
          <w:tcPr>
            <w:tcW w:w="1520" w:type="dxa"/>
            <w:tcBorders>
              <w:top w:val="nil"/>
              <w:left w:val="nil"/>
              <w:bottom w:val="single" w:sz="4" w:space="0" w:color="auto"/>
              <w:right w:val="single" w:sz="4" w:space="0" w:color="auto"/>
            </w:tcBorders>
            <w:shd w:val="clear" w:color="auto" w:fill="auto"/>
            <w:noWrap/>
            <w:hideMark/>
          </w:tcPr>
          <w:p w14:paraId="2AE5055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3.635.447 </w:t>
            </w:r>
          </w:p>
        </w:tc>
      </w:tr>
      <w:tr w:rsidR="001C6FB3" w:rsidRPr="001C6FB3" w14:paraId="37CDF260"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FA44AD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N_73</w:t>
            </w:r>
          </w:p>
        </w:tc>
        <w:tc>
          <w:tcPr>
            <w:tcW w:w="1200" w:type="dxa"/>
            <w:tcBorders>
              <w:top w:val="nil"/>
              <w:left w:val="nil"/>
              <w:bottom w:val="single" w:sz="4" w:space="0" w:color="auto"/>
              <w:right w:val="single" w:sz="4" w:space="0" w:color="auto"/>
            </w:tcBorders>
            <w:shd w:val="clear" w:color="auto" w:fill="auto"/>
            <w:noWrap/>
            <w:hideMark/>
          </w:tcPr>
          <w:p w14:paraId="0CD80D6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169.228 </w:t>
            </w:r>
          </w:p>
        </w:tc>
        <w:tc>
          <w:tcPr>
            <w:tcW w:w="1600" w:type="dxa"/>
            <w:tcBorders>
              <w:top w:val="nil"/>
              <w:left w:val="nil"/>
              <w:bottom w:val="single" w:sz="4" w:space="0" w:color="auto"/>
              <w:right w:val="single" w:sz="4" w:space="0" w:color="auto"/>
            </w:tcBorders>
            <w:shd w:val="clear" w:color="auto" w:fill="auto"/>
            <w:noWrap/>
            <w:hideMark/>
          </w:tcPr>
          <w:p w14:paraId="5787B0B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64.708 </w:t>
            </w:r>
          </w:p>
        </w:tc>
        <w:tc>
          <w:tcPr>
            <w:tcW w:w="1200" w:type="dxa"/>
            <w:tcBorders>
              <w:top w:val="nil"/>
              <w:left w:val="nil"/>
              <w:bottom w:val="single" w:sz="4" w:space="0" w:color="auto"/>
              <w:right w:val="single" w:sz="4" w:space="0" w:color="auto"/>
            </w:tcBorders>
            <w:shd w:val="clear" w:color="auto" w:fill="auto"/>
            <w:noWrap/>
            <w:hideMark/>
          </w:tcPr>
          <w:p w14:paraId="0B92429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37.198 </w:t>
            </w:r>
          </w:p>
        </w:tc>
        <w:tc>
          <w:tcPr>
            <w:tcW w:w="1200" w:type="dxa"/>
            <w:tcBorders>
              <w:top w:val="nil"/>
              <w:left w:val="nil"/>
              <w:bottom w:val="single" w:sz="4" w:space="0" w:color="auto"/>
              <w:right w:val="single" w:sz="4" w:space="0" w:color="auto"/>
            </w:tcBorders>
            <w:shd w:val="clear" w:color="auto" w:fill="auto"/>
            <w:noWrap/>
            <w:hideMark/>
          </w:tcPr>
          <w:p w14:paraId="0510FE2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77F32EE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271.134 </w:t>
            </w:r>
          </w:p>
        </w:tc>
        <w:tc>
          <w:tcPr>
            <w:tcW w:w="1520" w:type="dxa"/>
            <w:tcBorders>
              <w:top w:val="nil"/>
              <w:left w:val="nil"/>
              <w:bottom w:val="single" w:sz="4" w:space="0" w:color="auto"/>
              <w:right w:val="single" w:sz="4" w:space="0" w:color="auto"/>
            </w:tcBorders>
            <w:shd w:val="clear" w:color="auto" w:fill="auto"/>
            <w:noWrap/>
            <w:hideMark/>
          </w:tcPr>
          <w:p w14:paraId="475C379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150.249 </w:t>
            </w:r>
          </w:p>
        </w:tc>
      </w:tr>
      <w:tr w:rsidR="001C6FB3" w:rsidRPr="001C6FB3" w14:paraId="7EADEBDC"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2D8282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N_74</w:t>
            </w:r>
          </w:p>
        </w:tc>
        <w:tc>
          <w:tcPr>
            <w:tcW w:w="1200" w:type="dxa"/>
            <w:tcBorders>
              <w:top w:val="nil"/>
              <w:left w:val="nil"/>
              <w:bottom w:val="single" w:sz="4" w:space="0" w:color="auto"/>
              <w:right w:val="single" w:sz="4" w:space="0" w:color="auto"/>
            </w:tcBorders>
            <w:shd w:val="clear" w:color="auto" w:fill="auto"/>
            <w:noWrap/>
            <w:hideMark/>
          </w:tcPr>
          <w:p w14:paraId="6988A9B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111.537 </w:t>
            </w:r>
          </w:p>
        </w:tc>
        <w:tc>
          <w:tcPr>
            <w:tcW w:w="1600" w:type="dxa"/>
            <w:tcBorders>
              <w:top w:val="nil"/>
              <w:left w:val="nil"/>
              <w:bottom w:val="single" w:sz="4" w:space="0" w:color="auto"/>
              <w:right w:val="single" w:sz="4" w:space="0" w:color="auto"/>
            </w:tcBorders>
            <w:shd w:val="clear" w:color="auto" w:fill="auto"/>
            <w:noWrap/>
            <w:hideMark/>
          </w:tcPr>
          <w:p w14:paraId="3AE2E98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42.649 </w:t>
            </w:r>
          </w:p>
        </w:tc>
        <w:tc>
          <w:tcPr>
            <w:tcW w:w="1200" w:type="dxa"/>
            <w:tcBorders>
              <w:top w:val="nil"/>
              <w:left w:val="nil"/>
              <w:bottom w:val="single" w:sz="4" w:space="0" w:color="auto"/>
              <w:right w:val="single" w:sz="4" w:space="0" w:color="auto"/>
            </w:tcBorders>
            <w:shd w:val="clear" w:color="auto" w:fill="auto"/>
            <w:noWrap/>
            <w:hideMark/>
          </w:tcPr>
          <w:p w14:paraId="2E26C8E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24.517 </w:t>
            </w:r>
          </w:p>
        </w:tc>
        <w:tc>
          <w:tcPr>
            <w:tcW w:w="1200" w:type="dxa"/>
            <w:tcBorders>
              <w:top w:val="nil"/>
              <w:left w:val="nil"/>
              <w:bottom w:val="single" w:sz="4" w:space="0" w:color="auto"/>
              <w:right w:val="single" w:sz="4" w:space="0" w:color="auto"/>
            </w:tcBorders>
            <w:shd w:val="clear" w:color="auto" w:fill="auto"/>
            <w:noWrap/>
            <w:hideMark/>
          </w:tcPr>
          <w:p w14:paraId="20F5F10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819 </w:t>
            </w:r>
          </w:p>
        </w:tc>
        <w:tc>
          <w:tcPr>
            <w:tcW w:w="1200" w:type="dxa"/>
            <w:tcBorders>
              <w:top w:val="nil"/>
              <w:left w:val="nil"/>
              <w:bottom w:val="single" w:sz="4" w:space="0" w:color="auto"/>
              <w:right w:val="single" w:sz="4" w:space="0" w:color="auto"/>
            </w:tcBorders>
            <w:shd w:val="clear" w:color="auto" w:fill="auto"/>
            <w:noWrap/>
            <w:hideMark/>
          </w:tcPr>
          <w:p w14:paraId="162B77D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179.522 </w:t>
            </w:r>
          </w:p>
        </w:tc>
        <w:tc>
          <w:tcPr>
            <w:tcW w:w="1520" w:type="dxa"/>
            <w:tcBorders>
              <w:top w:val="nil"/>
              <w:left w:val="nil"/>
              <w:bottom w:val="single" w:sz="4" w:space="0" w:color="auto"/>
              <w:right w:val="single" w:sz="4" w:space="0" w:color="auto"/>
            </w:tcBorders>
            <w:shd w:val="clear" w:color="auto" w:fill="auto"/>
            <w:noWrap/>
            <w:hideMark/>
          </w:tcPr>
          <w:p w14:paraId="1CA19A6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131.081 </w:t>
            </w:r>
          </w:p>
        </w:tc>
      </w:tr>
      <w:tr w:rsidR="001C6FB3" w:rsidRPr="001C6FB3" w14:paraId="65EFEECE"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13E53D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N_75</w:t>
            </w:r>
          </w:p>
        </w:tc>
        <w:tc>
          <w:tcPr>
            <w:tcW w:w="1200" w:type="dxa"/>
            <w:tcBorders>
              <w:top w:val="nil"/>
              <w:left w:val="nil"/>
              <w:bottom w:val="single" w:sz="4" w:space="0" w:color="auto"/>
              <w:right w:val="single" w:sz="4" w:space="0" w:color="auto"/>
            </w:tcBorders>
            <w:shd w:val="clear" w:color="auto" w:fill="auto"/>
            <w:noWrap/>
            <w:hideMark/>
          </w:tcPr>
          <w:p w14:paraId="7F22BE0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194.025 </w:t>
            </w:r>
          </w:p>
        </w:tc>
        <w:tc>
          <w:tcPr>
            <w:tcW w:w="1600" w:type="dxa"/>
            <w:tcBorders>
              <w:top w:val="nil"/>
              <w:left w:val="nil"/>
              <w:bottom w:val="single" w:sz="4" w:space="0" w:color="auto"/>
              <w:right w:val="single" w:sz="4" w:space="0" w:color="auto"/>
            </w:tcBorders>
            <w:shd w:val="clear" w:color="auto" w:fill="auto"/>
            <w:noWrap/>
            <w:hideMark/>
          </w:tcPr>
          <w:p w14:paraId="72E241C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74.190 </w:t>
            </w:r>
          </w:p>
        </w:tc>
        <w:tc>
          <w:tcPr>
            <w:tcW w:w="1200" w:type="dxa"/>
            <w:tcBorders>
              <w:top w:val="nil"/>
              <w:left w:val="nil"/>
              <w:bottom w:val="single" w:sz="4" w:space="0" w:color="auto"/>
              <w:right w:val="single" w:sz="4" w:space="0" w:color="auto"/>
            </w:tcBorders>
            <w:shd w:val="clear" w:color="auto" w:fill="auto"/>
            <w:noWrap/>
            <w:hideMark/>
          </w:tcPr>
          <w:p w14:paraId="6D01702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42.648 </w:t>
            </w:r>
          </w:p>
        </w:tc>
        <w:tc>
          <w:tcPr>
            <w:tcW w:w="1200" w:type="dxa"/>
            <w:tcBorders>
              <w:top w:val="nil"/>
              <w:left w:val="nil"/>
              <w:bottom w:val="single" w:sz="4" w:space="0" w:color="auto"/>
              <w:right w:val="single" w:sz="4" w:space="0" w:color="auto"/>
            </w:tcBorders>
            <w:shd w:val="clear" w:color="auto" w:fill="auto"/>
            <w:noWrap/>
            <w:hideMark/>
          </w:tcPr>
          <w:p w14:paraId="6B37E5A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1.190 </w:t>
            </w:r>
          </w:p>
        </w:tc>
        <w:tc>
          <w:tcPr>
            <w:tcW w:w="1200" w:type="dxa"/>
            <w:tcBorders>
              <w:top w:val="nil"/>
              <w:left w:val="nil"/>
              <w:bottom w:val="single" w:sz="4" w:space="0" w:color="auto"/>
              <w:right w:val="single" w:sz="4" w:space="0" w:color="auto"/>
            </w:tcBorders>
            <w:shd w:val="clear" w:color="auto" w:fill="auto"/>
            <w:noWrap/>
            <w:hideMark/>
          </w:tcPr>
          <w:p w14:paraId="5A710F2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312.053 </w:t>
            </w:r>
          </w:p>
        </w:tc>
        <w:tc>
          <w:tcPr>
            <w:tcW w:w="1520" w:type="dxa"/>
            <w:tcBorders>
              <w:top w:val="nil"/>
              <w:left w:val="nil"/>
              <w:bottom w:val="single" w:sz="4" w:space="0" w:color="auto"/>
              <w:right w:val="single" w:sz="4" w:space="0" w:color="auto"/>
            </w:tcBorders>
            <w:shd w:val="clear" w:color="auto" w:fill="auto"/>
            <w:noWrap/>
            <w:hideMark/>
          </w:tcPr>
          <w:p w14:paraId="3E5F37E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299.953 </w:t>
            </w:r>
          </w:p>
        </w:tc>
      </w:tr>
      <w:tr w:rsidR="001C6FB3" w:rsidRPr="001C6FB3" w14:paraId="377FDE75"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0A951E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N_76</w:t>
            </w:r>
          </w:p>
        </w:tc>
        <w:tc>
          <w:tcPr>
            <w:tcW w:w="1200" w:type="dxa"/>
            <w:tcBorders>
              <w:top w:val="nil"/>
              <w:left w:val="nil"/>
              <w:bottom w:val="single" w:sz="4" w:space="0" w:color="auto"/>
              <w:right w:val="single" w:sz="4" w:space="0" w:color="auto"/>
            </w:tcBorders>
            <w:shd w:val="clear" w:color="auto" w:fill="auto"/>
            <w:noWrap/>
            <w:hideMark/>
          </w:tcPr>
          <w:p w14:paraId="3AB777B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177.659 </w:t>
            </w:r>
          </w:p>
        </w:tc>
        <w:tc>
          <w:tcPr>
            <w:tcW w:w="1600" w:type="dxa"/>
            <w:tcBorders>
              <w:top w:val="nil"/>
              <w:left w:val="nil"/>
              <w:bottom w:val="single" w:sz="4" w:space="0" w:color="auto"/>
              <w:right w:val="single" w:sz="4" w:space="0" w:color="auto"/>
            </w:tcBorders>
            <w:shd w:val="clear" w:color="auto" w:fill="auto"/>
            <w:noWrap/>
            <w:hideMark/>
          </w:tcPr>
          <w:p w14:paraId="2B79545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67.932 </w:t>
            </w:r>
          </w:p>
        </w:tc>
        <w:tc>
          <w:tcPr>
            <w:tcW w:w="1200" w:type="dxa"/>
            <w:tcBorders>
              <w:top w:val="nil"/>
              <w:left w:val="nil"/>
              <w:bottom w:val="single" w:sz="4" w:space="0" w:color="auto"/>
              <w:right w:val="single" w:sz="4" w:space="0" w:color="auto"/>
            </w:tcBorders>
            <w:shd w:val="clear" w:color="auto" w:fill="auto"/>
            <w:noWrap/>
            <w:hideMark/>
          </w:tcPr>
          <w:p w14:paraId="68A48C4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39.051 </w:t>
            </w:r>
          </w:p>
        </w:tc>
        <w:tc>
          <w:tcPr>
            <w:tcW w:w="1200" w:type="dxa"/>
            <w:tcBorders>
              <w:top w:val="nil"/>
              <w:left w:val="nil"/>
              <w:bottom w:val="single" w:sz="4" w:space="0" w:color="auto"/>
              <w:right w:val="single" w:sz="4" w:space="0" w:color="auto"/>
            </w:tcBorders>
            <w:shd w:val="clear" w:color="auto" w:fill="auto"/>
            <w:noWrap/>
            <w:hideMark/>
          </w:tcPr>
          <w:p w14:paraId="0BA66C5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1.090 </w:t>
            </w:r>
          </w:p>
        </w:tc>
        <w:tc>
          <w:tcPr>
            <w:tcW w:w="1200" w:type="dxa"/>
            <w:tcBorders>
              <w:top w:val="nil"/>
              <w:left w:val="nil"/>
              <w:bottom w:val="single" w:sz="4" w:space="0" w:color="auto"/>
              <w:right w:val="single" w:sz="4" w:space="0" w:color="auto"/>
            </w:tcBorders>
            <w:shd w:val="clear" w:color="auto" w:fill="auto"/>
            <w:noWrap/>
            <w:hideMark/>
          </w:tcPr>
          <w:p w14:paraId="0A980D3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285.732 </w:t>
            </w:r>
          </w:p>
        </w:tc>
        <w:tc>
          <w:tcPr>
            <w:tcW w:w="1520" w:type="dxa"/>
            <w:tcBorders>
              <w:top w:val="nil"/>
              <w:left w:val="nil"/>
              <w:bottom w:val="single" w:sz="4" w:space="0" w:color="auto"/>
              <w:right w:val="single" w:sz="4" w:space="0" w:color="auto"/>
            </w:tcBorders>
            <w:shd w:val="clear" w:color="auto" w:fill="auto"/>
            <w:noWrap/>
            <w:hideMark/>
          </w:tcPr>
          <w:p w14:paraId="063EEFB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261.664 </w:t>
            </w:r>
          </w:p>
        </w:tc>
      </w:tr>
      <w:tr w:rsidR="001C6FB3" w:rsidRPr="001C6FB3" w14:paraId="30969715"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F85FC3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N_77</w:t>
            </w:r>
          </w:p>
        </w:tc>
        <w:tc>
          <w:tcPr>
            <w:tcW w:w="1200" w:type="dxa"/>
            <w:tcBorders>
              <w:top w:val="nil"/>
              <w:left w:val="nil"/>
              <w:bottom w:val="single" w:sz="4" w:space="0" w:color="auto"/>
              <w:right w:val="single" w:sz="4" w:space="0" w:color="auto"/>
            </w:tcBorders>
            <w:shd w:val="clear" w:color="auto" w:fill="auto"/>
            <w:noWrap/>
            <w:hideMark/>
          </w:tcPr>
          <w:p w14:paraId="12293E9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125.498 </w:t>
            </w:r>
          </w:p>
        </w:tc>
        <w:tc>
          <w:tcPr>
            <w:tcW w:w="1600" w:type="dxa"/>
            <w:tcBorders>
              <w:top w:val="nil"/>
              <w:left w:val="nil"/>
              <w:bottom w:val="single" w:sz="4" w:space="0" w:color="auto"/>
              <w:right w:val="single" w:sz="4" w:space="0" w:color="auto"/>
            </w:tcBorders>
            <w:shd w:val="clear" w:color="auto" w:fill="auto"/>
            <w:noWrap/>
            <w:hideMark/>
          </w:tcPr>
          <w:p w14:paraId="53530FA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47.987 </w:t>
            </w:r>
          </w:p>
        </w:tc>
        <w:tc>
          <w:tcPr>
            <w:tcW w:w="1200" w:type="dxa"/>
            <w:tcBorders>
              <w:top w:val="nil"/>
              <w:left w:val="nil"/>
              <w:bottom w:val="single" w:sz="4" w:space="0" w:color="auto"/>
              <w:right w:val="single" w:sz="4" w:space="0" w:color="auto"/>
            </w:tcBorders>
            <w:shd w:val="clear" w:color="auto" w:fill="auto"/>
            <w:noWrap/>
            <w:hideMark/>
          </w:tcPr>
          <w:p w14:paraId="348D647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27.585 </w:t>
            </w:r>
          </w:p>
        </w:tc>
        <w:tc>
          <w:tcPr>
            <w:tcW w:w="1200" w:type="dxa"/>
            <w:tcBorders>
              <w:top w:val="nil"/>
              <w:left w:val="nil"/>
              <w:bottom w:val="single" w:sz="4" w:space="0" w:color="auto"/>
              <w:right w:val="single" w:sz="4" w:space="0" w:color="auto"/>
            </w:tcBorders>
            <w:shd w:val="clear" w:color="auto" w:fill="auto"/>
            <w:noWrap/>
            <w:hideMark/>
          </w:tcPr>
          <w:p w14:paraId="2F543CC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770 </w:t>
            </w:r>
          </w:p>
        </w:tc>
        <w:tc>
          <w:tcPr>
            <w:tcW w:w="1200" w:type="dxa"/>
            <w:tcBorders>
              <w:top w:val="nil"/>
              <w:left w:val="nil"/>
              <w:bottom w:val="single" w:sz="4" w:space="0" w:color="auto"/>
              <w:right w:val="single" w:sz="4" w:space="0" w:color="auto"/>
            </w:tcBorders>
            <w:shd w:val="clear" w:color="auto" w:fill="auto"/>
            <w:noWrap/>
            <w:hideMark/>
          </w:tcPr>
          <w:p w14:paraId="4DABF7A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201.840 </w:t>
            </w:r>
          </w:p>
        </w:tc>
        <w:tc>
          <w:tcPr>
            <w:tcW w:w="1520" w:type="dxa"/>
            <w:tcBorders>
              <w:top w:val="nil"/>
              <w:left w:val="nil"/>
              <w:bottom w:val="single" w:sz="4" w:space="0" w:color="auto"/>
              <w:right w:val="single" w:sz="4" w:space="0" w:color="auto"/>
            </w:tcBorders>
            <w:shd w:val="clear" w:color="auto" w:fill="auto"/>
            <w:noWrap/>
            <w:hideMark/>
          </w:tcPr>
          <w:p w14:paraId="5947BFD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180.976 </w:t>
            </w:r>
          </w:p>
        </w:tc>
      </w:tr>
      <w:tr w:rsidR="001C6FB3" w:rsidRPr="001C6FB3" w14:paraId="739B9152"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C2ED88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N_78</w:t>
            </w:r>
          </w:p>
        </w:tc>
        <w:tc>
          <w:tcPr>
            <w:tcW w:w="1200" w:type="dxa"/>
            <w:tcBorders>
              <w:top w:val="nil"/>
              <w:left w:val="nil"/>
              <w:bottom w:val="single" w:sz="4" w:space="0" w:color="auto"/>
              <w:right w:val="single" w:sz="4" w:space="0" w:color="auto"/>
            </w:tcBorders>
            <w:shd w:val="clear" w:color="auto" w:fill="auto"/>
            <w:noWrap/>
            <w:hideMark/>
          </w:tcPr>
          <w:p w14:paraId="4C3542A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299.471 </w:t>
            </w:r>
          </w:p>
        </w:tc>
        <w:tc>
          <w:tcPr>
            <w:tcW w:w="1600" w:type="dxa"/>
            <w:tcBorders>
              <w:top w:val="nil"/>
              <w:left w:val="nil"/>
              <w:bottom w:val="single" w:sz="4" w:space="0" w:color="auto"/>
              <w:right w:val="single" w:sz="4" w:space="0" w:color="auto"/>
            </w:tcBorders>
            <w:shd w:val="clear" w:color="auto" w:fill="auto"/>
            <w:noWrap/>
            <w:hideMark/>
          </w:tcPr>
          <w:p w14:paraId="3249EBF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114.510 </w:t>
            </w:r>
          </w:p>
        </w:tc>
        <w:tc>
          <w:tcPr>
            <w:tcW w:w="1200" w:type="dxa"/>
            <w:tcBorders>
              <w:top w:val="nil"/>
              <w:left w:val="nil"/>
              <w:bottom w:val="single" w:sz="4" w:space="0" w:color="auto"/>
              <w:right w:val="single" w:sz="4" w:space="0" w:color="auto"/>
            </w:tcBorders>
            <w:shd w:val="clear" w:color="auto" w:fill="auto"/>
            <w:noWrap/>
            <w:hideMark/>
          </w:tcPr>
          <w:p w14:paraId="58ED1AA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65.826 </w:t>
            </w:r>
          </w:p>
        </w:tc>
        <w:tc>
          <w:tcPr>
            <w:tcW w:w="1200" w:type="dxa"/>
            <w:tcBorders>
              <w:top w:val="nil"/>
              <w:left w:val="nil"/>
              <w:bottom w:val="single" w:sz="4" w:space="0" w:color="auto"/>
              <w:right w:val="single" w:sz="4" w:space="0" w:color="auto"/>
            </w:tcBorders>
            <w:shd w:val="clear" w:color="auto" w:fill="auto"/>
            <w:noWrap/>
            <w:hideMark/>
          </w:tcPr>
          <w:p w14:paraId="1B25131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1.837 </w:t>
            </w:r>
          </w:p>
        </w:tc>
        <w:tc>
          <w:tcPr>
            <w:tcW w:w="1200" w:type="dxa"/>
            <w:tcBorders>
              <w:top w:val="nil"/>
              <w:left w:val="nil"/>
              <w:bottom w:val="single" w:sz="4" w:space="0" w:color="auto"/>
              <w:right w:val="single" w:sz="4" w:space="0" w:color="auto"/>
            </w:tcBorders>
            <w:shd w:val="clear" w:color="auto" w:fill="auto"/>
            <w:noWrap/>
            <w:hideMark/>
          </w:tcPr>
          <w:p w14:paraId="78598A8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481.644 </w:t>
            </w:r>
          </w:p>
        </w:tc>
        <w:tc>
          <w:tcPr>
            <w:tcW w:w="1520" w:type="dxa"/>
            <w:tcBorders>
              <w:top w:val="nil"/>
              <w:left w:val="nil"/>
              <w:bottom w:val="single" w:sz="4" w:space="0" w:color="auto"/>
              <w:right w:val="single" w:sz="4" w:space="0" w:color="auto"/>
            </w:tcBorders>
            <w:shd w:val="clear" w:color="auto" w:fill="auto"/>
            <w:noWrap/>
            <w:hideMark/>
          </w:tcPr>
          <w:p w14:paraId="1E2459F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492.647 </w:t>
            </w:r>
          </w:p>
        </w:tc>
      </w:tr>
      <w:tr w:rsidR="001C6FB3" w:rsidRPr="001C6FB3" w14:paraId="46957D54"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222F30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N_79</w:t>
            </w:r>
          </w:p>
        </w:tc>
        <w:tc>
          <w:tcPr>
            <w:tcW w:w="1200" w:type="dxa"/>
            <w:tcBorders>
              <w:top w:val="nil"/>
              <w:left w:val="nil"/>
              <w:bottom w:val="single" w:sz="4" w:space="0" w:color="auto"/>
              <w:right w:val="single" w:sz="4" w:space="0" w:color="auto"/>
            </w:tcBorders>
            <w:shd w:val="clear" w:color="auto" w:fill="auto"/>
            <w:noWrap/>
            <w:hideMark/>
          </w:tcPr>
          <w:p w14:paraId="01D1E6C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148.625 </w:t>
            </w:r>
          </w:p>
        </w:tc>
        <w:tc>
          <w:tcPr>
            <w:tcW w:w="1600" w:type="dxa"/>
            <w:tcBorders>
              <w:top w:val="nil"/>
              <w:left w:val="nil"/>
              <w:bottom w:val="single" w:sz="4" w:space="0" w:color="auto"/>
              <w:right w:val="single" w:sz="4" w:space="0" w:color="auto"/>
            </w:tcBorders>
            <w:shd w:val="clear" w:color="auto" w:fill="auto"/>
            <w:noWrap/>
            <w:hideMark/>
          </w:tcPr>
          <w:p w14:paraId="6C90141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56.830 </w:t>
            </w:r>
          </w:p>
        </w:tc>
        <w:tc>
          <w:tcPr>
            <w:tcW w:w="1200" w:type="dxa"/>
            <w:tcBorders>
              <w:top w:val="nil"/>
              <w:left w:val="nil"/>
              <w:bottom w:val="single" w:sz="4" w:space="0" w:color="auto"/>
              <w:right w:val="single" w:sz="4" w:space="0" w:color="auto"/>
            </w:tcBorders>
            <w:shd w:val="clear" w:color="auto" w:fill="auto"/>
            <w:noWrap/>
            <w:hideMark/>
          </w:tcPr>
          <w:p w14:paraId="6E5FE3D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32.669 </w:t>
            </w:r>
          </w:p>
        </w:tc>
        <w:tc>
          <w:tcPr>
            <w:tcW w:w="1200" w:type="dxa"/>
            <w:tcBorders>
              <w:top w:val="nil"/>
              <w:left w:val="nil"/>
              <w:bottom w:val="single" w:sz="4" w:space="0" w:color="auto"/>
              <w:right w:val="single" w:sz="4" w:space="0" w:color="auto"/>
            </w:tcBorders>
            <w:shd w:val="clear" w:color="auto" w:fill="auto"/>
            <w:noWrap/>
            <w:hideMark/>
          </w:tcPr>
          <w:p w14:paraId="6FB3A68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912 </w:t>
            </w:r>
          </w:p>
        </w:tc>
        <w:tc>
          <w:tcPr>
            <w:tcW w:w="1200" w:type="dxa"/>
            <w:tcBorders>
              <w:top w:val="nil"/>
              <w:left w:val="nil"/>
              <w:bottom w:val="single" w:sz="4" w:space="0" w:color="auto"/>
              <w:right w:val="single" w:sz="4" w:space="0" w:color="auto"/>
            </w:tcBorders>
            <w:shd w:val="clear" w:color="auto" w:fill="auto"/>
            <w:noWrap/>
            <w:hideMark/>
          </w:tcPr>
          <w:p w14:paraId="5A07C47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239.036 </w:t>
            </w:r>
          </w:p>
        </w:tc>
        <w:tc>
          <w:tcPr>
            <w:tcW w:w="1520" w:type="dxa"/>
            <w:tcBorders>
              <w:top w:val="nil"/>
              <w:left w:val="nil"/>
              <w:bottom w:val="single" w:sz="4" w:space="0" w:color="auto"/>
              <w:right w:val="single" w:sz="4" w:space="0" w:color="auto"/>
            </w:tcBorders>
            <w:shd w:val="clear" w:color="auto" w:fill="auto"/>
            <w:noWrap/>
            <w:hideMark/>
          </w:tcPr>
          <w:p w14:paraId="77099B3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182.433 </w:t>
            </w:r>
          </w:p>
        </w:tc>
      </w:tr>
      <w:tr w:rsidR="001C6FB3" w:rsidRPr="001C6FB3" w14:paraId="71F72D19"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FF5D74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N_80</w:t>
            </w:r>
          </w:p>
        </w:tc>
        <w:tc>
          <w:tcPr>
            <w:tcW w:w="1200" w:type="dxa"/>
            <w:tcBorders>
              <w:top w:val="nil"/>
              <w:left w:val="nil"/>
              <w:bottom w:val="single" w:sz="4" w:space="0" w:color="auto"/>
              <w:right w:val="single" w:sz="4" w:space="0" w:color="auto"/>
            </w:tcBorders>
            <w:shd w:val="clear" w:color="auto" w:fill="auto"/>
            <w:noWrap/>
            <w:hideMark/>
          </w:tcPr>
          <w:p w14:paraId="454FCD5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133.530 </w:t>
            </w:r>
          </w:p>
        </w:tc>
        <w:tc>
          <w:tcPr>
            <w:tcW w:w="1600" w:type="dxa"/>
            <w:tcBorders>
              <w:top w:val="nil"/>
              <w:left w:val="nil"/>
              <w:bottom w:val="single" w:sz="4" w:space="0" w:color="auto"/>
              <w:right w:val="single" w:sz="4" w:space="0" w:color="auto"/>
            </w:tcBorders>
            <w:shd w:val="clear" w:color="auto" w:fill="auto"/>
            <w:noWrap/>
            <w:hideMark/>
          </w:tcPr>
          <w:p w14:paraId="2185CF6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51.058 </w:t>
            </w:r>
          </w:p>
        </w:tc>
        <w:tc>
          <w:tcPr>
            <w:tcW w:w="1200" w:type="dxa"/>
            <w:tcBorders>
              <w:top w:val="nil"/>
              <w:left w:val="nil"/>
              <w:bottom w:val="single" w:sz="4" w:space="0" w:color="auto"/>
              <w:right w:val="single" w:sz="4" w:space="0" w:color="auto"/>
            </w:tcBorders>
            <w:shd w:val="clear" w:color="auto" w:fill="auto"/>
            <w:noWrap/>
            <w:hideMark/>
          </w:tcPr>
          <w:p w14:paraId="2571CCB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29.351 </w:t>
            </w:r>
          </w:p>
        </w:tc>
        <w:tc>
          <w:tcPr>
            <w:tcW w:w="1200" w:type="dxa"/>
            <w:tcBorders>
              <w:top w:val="nil"/>
              <w:left w:val="nil"/>
              <w:bottom w:val="single" w:sz="4" w:space="0" w:color="auto"/>
              <w:right w:val="single" w:sz="4" w:space="0" w:color="auto"/>
            </w:tcBorders>
            <w:shd w:val="clear" w:color="auto" w:fill="auto"/>
            <w:noWrap/>
            <w:hideMark/>
          </w:tcPr>
          <w:p w14:paraId="19C6D0A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819 </w:t>
            </w:r>
          </w:p>
        </w:tc>
        <w:tc>
          <w:tcPr>
            <w:tcW w:w="1200" w:type="dxa"/>
            <w:tcBorders>
              <w:top w:val="nil"/>
              <w:left w:val="nil"/>
              <w:bottom w:val="single" w:sz="4" w:space="0" w:color="auto"/>
              <w:right w:val="single" w:sz="4" w:space="0" w:color="auto"/>
            </w:tcBorders>
            <w:shd w:val="clear" w:color="auto" w:fill="auto"/>
            <w:noWrap/>
            <w:hideMark/>
          </w:tcPr>
          <w:p w14:paraId="7B3FB0D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214.759 </w:t>
            </w:r>
          </w:p>
        </w:tc>
        <w:tc>
          <w:tcPr>
            <w:tcW w:w="1520" w:type="dxa"/>
            <w:tcBorders>
              <w:top w:val="nil"/>
              <w:left w:val="nil"/>
              <w:bottom w:val="single" w:sz="4" w:space="0" w:color="auto"/>
              <w:right w:val="single" w:sz="4" w:space="0" w:color="auto"/>
            </w:tcBorders>
            <w:shd w:val="clear" w:color="auto" w:fill="auto"/>
            <w:noWrap/>
            <w:hideMark/>
          </w:tcPr>
          <w:p w14:paraId="55712DC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172.449 </w:t>
            </w:r>
          </w:p>
        </w:tc>
      </w:tr>
      <w:tr w:rsidR="001C6FB3" w:rsidRPr="001C6FB3" w14:paraId="0198B470"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289FC3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N_81</w:t>
            </w:r>
          </w:p>
        </w:tc>
        <w:tc>
          <w:tcPr>
            <w:tcW w:w="1200" w:type="dxa"/>
            <w:tcBorders>
              <w:top w:val="nil"/>
              <w:left w:val="nil"/>
              <w:bottom w:val="single" w:sz="4" w:space="0" w:color="auto"/>
              <w:right w:val="single" w:sz="4" w:space="0" w:color="auto"/>
            </w:tcBorders>
            <w:shd w:val="clear" w:color="auto" w:fill="auto"/>
            <w:noWrap/>
            <w:hideMark/>
          </w:tcPr>
          <w:p w14:paraId="729C8AB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51.525 </w:t>
            </w:r>
          </w:p>
        </w:tc>
        <w:tc>
          <w:tcPr>
            <w:tcW w:w="1600" w:type="dxa"/>
            <w:tcBorders>
              <w:top w:val="nil"/>
              <w:left w:val="nil"/>
              <w:bottom w:val="single" w:sz="4" w:space="0" w:color="auto"/>
              <w:right w:val="single" w:sz="4" w:space="0" w:color="auto"/>
            </w:tcBorders>
            <w:shd w:val="clear" w:color="auto" w:fill="auto"/>
            <w:noWrap/>
            <w:hideMark/>
          </w:tcPr>
          <w:p w14:paraId="7A81663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19.702 </w:t>
            </w:r>
          </w:p>
        </w:tc>
        <w:tc>
          <w:tcPr>
            <w:tcW w:w="1200" w:type="dxa"/>
            <w:tcBorders>
              <w:top w:val="nil"/>
              <w:left w:val="nil"/>
              <w:bottom w:val="single" w:sz="4" w:space="0" w:color="auto"/>
              <w:right w:val="single" w:sz="4" w:space="0" w:color="auto"/>
            </w:tcBorders>
            <w:shd w:val="clear" w:color="auto" w:fill="auto"/>
            <w:noWrap/>
            <w:hideMark/>
          </w:tcPr>
          <w:p w14:paraId="513A40F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11.326 </w:t>
            </w:r>
          </w:p>
        </w:tc>
        <w:tc>
          <w:tcPr>
            <w:tcW w:w="1200" w:type="dxa"/>
            <w:tcBorders>
              <w:top w:val="nil"/>
              <w:left w:val="nil"/>
              <w:bottom w:val="single" w:sz="4" w:space="0" w:color="auto"/>
              <w:right w:val="single" w:sz="4" w:space="0" w:color="auto"/>
            </w:tcBorders>
            <w:shd w:val="clear" w:color="auto" w:fill="auto"/>
            <w:noWrap/>
            <w:hideMark/>
          </w:tcPr>
          <w:p w14:paraId="42DC05F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235 </w:t>
            </w:r>
          </w:p>
        </w:tc>
        <w:tc>
          <w:tcPr>
            <w:tcW w:w="1200" w:type="dxa"/>
            <w:tcBorders>
              <w:top w:val="nil"/>
              <w:left w:val="nil"/>
              <w:bottom w:val="single" w:sz="4" w:space="0" w:color="auto"/>
              <w:right w:val="single" w:sz="4" w:space="0" w:color="auto"/>
            </w:tcBorders>
            <w:shd w:val="clear" w:color="auto" w:fill="auto"/>
            <w:noWrap/>
            <w:hideMark/>
          </w:tcPr>
          <w:p w14:paraId="0DDEEA8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82.787 </w:t>
            </w:r>
          </w:p>
        </w:tc>
        <w:tc>
          <w:tcPr>
            <w:tcW w:w="1520" w:type="dxa"/>
            <w:tcBorders>
              <w:top w:val="nil"/>
              <w:left w:val="nil"/>
              <w:bottom w:val="single" w:sz="4" w:space="0" w:color="auto"/>
              <w:right w:val="single" w:sz="4" w:space="0" w:color="auto"/>
            </w:tcBorders>
            <w:shd w:val="clear" w:color="auto" w:fill="auto"/>
            <w:noWrap/>
            <w:hideMark/>
          </w:tcPr>
          <w:p w14:paraId="3BD8A75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65.354 </w:t>
            </w:r>
          </w:p>
        </w:tc>
      </w:tr>
      <w:tr w:rsidR="001C6FB3" w:rsidRPr="001C6FB3" w14:paraId="7FEA822C"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A4EDB8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N_82</w:t>
            </w:r>
          </w:p>
        </w:tc>
        <w:tc>
          <w:tcPr>
            <w:tcW w:w="1200" w:type="dxa"/>
            <w:tcBorders>
              <w:top w:val="nil"/>
              <w:left w:val="nil"/>
              <w:bottom w:val="single" w:sz="4" w:space="0" w:color="auto"/>
              <w:right w:val="single" w:sz="4" w:space="0" w:color="auto"/>
            </w:tcBorders>
            <w:shd w:val="clear" w:color="auto" w:fill="auto"/>
            <w:noWrap/>
            <w:hideMark/>
          </w:tcPr>
          <w:p w14:paraId="1E4844F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216.471 </w:t>
            </w:r>
          </w:p>
        </w:tc>
        <w:tc>
          <w:tcPr>
            <w:tcW w:w="1600" w:type="dxa"/>
            <w:tcBorders>
              <w:top w:val="nil"/>
              <w:left w:val="nil"/>
              <w:bottom w:val="single" w:sz="4" w:space="0" w:color="auto"/>
              <w:right w:val="single" w:sz="4" w:space="0" w:color="auto"/>
            </w:tcBorders>
            <w:shd w:val="clear" w:color="auto" w:fill="auto"/>
            <w:noWrap/>
            <w:hideMark/>
          </w:tcPr>
          <w:p w14:paraId="5589F61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82.773 </w:t>
            </w:r>
          </w:p>
        </w:tc>
        <w:tc>
          <w:tcPr>
            <w:tcW w:w="1200" w:type="dxa"/>
            <w:tcBorders>
              <w:top w:val="nil"/>
              <w:left w:val="nil"/>
              <w:bottom w:val="single" w:sz="4" w:space="0" w:color="auto"/>
              <w:right w:val="single" w:sz="4" w:space="0" w:color="auto"/>
            </w:tcBorders>
            <w:shd w:val="clear" w:color="auto" w:fill="auto"/>
            <w:noWrap/>
            <w:hideMark/>
          </w:tcPr>
          <w:p w14:paraId="28B2CC1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47.582 </w:t>
            </w:r>
          </w:p>
        </w:tc>
        <w:tc>
          <w:tcPr>
            <w:tcW w:w="1200" w:type="dxa"/>
            <w:tcBorders>
              <w:top w:val="nil"/>
              <w:left w:val="nil"/>
              <w:bottom w:val="single" w:sz="4" w:space="0" w:color="auto"/>
              <w:right w:val="single" w:sz="4" w:space="0" w:color="auto"/>
            </w:tcBorders>
            <w:shd w:val="clear" w:color="auto" w:fill="auto"/>
            <w:noWrap/>
            <w:hideMark/>
          </w:tcPr>
          <w:p w14:paraId="6E4B576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1.254 </w:t>
            </w:r>
          </w:p>
        </w:tc>
        <w:tc>
          <w:tcPr>
            <w:tcW w:w="1200" w:type="dxa"/>
            <w:tcBorders>
              <w:top w:val="nil"/>
              <w:left w:val="nil"/>
              <w:bottom w:val="single" w:sz="4" w:space="0" w:color="auto"/>
              <w:right w:val="single" w:sz="4" w:space="0" w:color="auto"/>
            </w:tcBorders>
            <w:shd w:val="clear" w:color="auto" w:fill="auto"/>
            <w:noWrap/>
            <w:hideMark/>
          </w:tcPr>
          <w:p w14:paraId="5B640EB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348.080 </w:t>
            </w:r>
          </w:p>
        </w:tc>
        <w:tc>
          <w:tcPr>
            <w:tcW w:w="1520" w:type="dxa"/>
            <w:tcBorders>
              <w:top w:val="nil"/>
              <w:left w:val="nil"/>
              <w:bottom w:val="single" w:sz="4" w:space="0" w:color="auto"/>
              <w:right w:val="single" w:sz="4" w:space="0" w:color="auto"/>
            </w:tcBorders>
            <w:shd w:val="clear" w:color="auto" w:fill="auto"/>
            <w:noWrap/>
            <w:hideMark/>
          </w:tcPr>
          <w:p w14:paraId="28953A4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302.600 </w:t>
            </w:r>
          </w:p>
        </w:tc>
      </w:tr>
      <w:tr w:rsidR="001C6FB3" w:rsidRPr="001C6FB3" w14:paraId="0B778950"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290C8E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N_83</w:t>
            </w:r>
          </w:p>
        </w:tc>
        <w:tc>
          <w:tcPr>
            <w:tcW w:w="1200" w:type="dxa"/>
            <w:tcBorders>
              <w:top w:val="nil"/>
              <w:left w:val="nil"/>
              <w:bottom w:val="single" w:sz="4" w:space="0" w:color="auto"/>
              <w:right w:val="single" w:sz="4" w:space="0" w:color="auto"/>
            </w:tcBorders>
            <w:shd w:val="clear" w:color="auto" w:fill="auto"/>
            <w:noWrap/>
            <w:hideMark/>
          </w:tcPr>
          <w:p w14:paraId="6777DD3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233.170 </w:t>
            </w:r>
          </w:p>
        </w:tc>
        <w:tc>
          <w:tcPr>
            <w:tcW w:w="1600" w:type="dxa"/>
            <w:tcBorders>
              <w:top w:val="nil"/>
              <w:left w:val="nil"/>
              <w:bottom w:val="single" w:sz="4" w:space="0" w:color="auto"/>
              <w:right w:val="single" w:sz="4" w:space="0" w:color="auto"/>
            </w:tcBorders>
            <w:shd w:val="clear" w:color="auto" w:fill="auto"/>
            <w:noWrap/>
            <w:hideMark/>
          </w:tcPr>
          <w:p w14:paraId="7C6E99F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89.158 </w:t>
            </w:r>
          </w:p>
        </w:tc>
        <w:tc>
          <w:tcPr>
            <w:tcW w:w="1200" w:type="dxa"/>
            <w:tcBorders>
              <w:top w:val="nil"/>
              <w:left w:val="nil"/>
              <w:bottom w:val="single" w:sz="4" w:space="0" w:color="auto"/>
              <w:right w:val="single" w:sz="4" w:space="0" w:color="auto"/>
            </w:tcBorders>
            <w:shd w:val="clear" w:color="auto" w:fill="auto"/>
            <w:noWrap/>
            <w:hideMark/>
          </w:tcPr>
          <w:p w14:paraId="3A16674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51.253 </w:t>
            </w:r>
          </w:p>
        </w:tc>
        <w:tc>
          <w:tcPr>
            <w:tcW w:w="1200" w:type="dxa"/>
            <w:tcBorders>
              <w:top w:val="nil"/>
              <w:left w:val="nil"/>
              <w:bottom w:val="single" w:sz="4" w:space="0" w:color="auto"/>
              <w:right w:val="single" w:sz="4" w:space="0" w:color="auto"/>
            </w:tcBorders>
            <w:shd w:val="clear" w:color="auto" w:fill="auto"/>
            <w:noWrap/>
            <w:hideMark/>
          </w:tcPr>
          <w:p w14:paraId="0885366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811 </w:t>
            </w:r>
          </w:p>
        </w:tc>
        <w:tc>
          <w:tcPr>
            <w:tcW w:w="1200" w:type="dxa"/>
            <w:tcBorders>
              <w:top w:val="nil"/>
              <w:left w:val="nil"/>
              <w:bottom w:val="single" w:sz="4" w:space="0" w:color="auto"/>
              <w:right w:val="single" w:sz="4" w:space="0" w:color="auto"/>
            </w:tcBorders>
            <w:shd w:val="clear" w:color="auto" w:fill="auto"/>
            <w:noWrap/>
            <w:hideMark/>
          </w:tcPr>
          <w:p w14:paraId="79851A4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374.392 </w:t>
            </w:r>
          </w:p>
        </w:tc>
        <w:tc>
          <w:tcPr>
            <w:tcW w:w="1520" w:type="dxa"/>
            <w:tcBorders>
              <w:top w:val="nil"/>
              <w:left w:val="nil"/>
              <w:bottom w:val="single" w:sz="4" w:space="0" w:color="auto"/>
              <w:right w:val="single" w:sz="4" w:space="0" w:color="auto"/>
            </w:tcBorders>
            <w:shd w:val="clear" w:color="auto" w:fill="auto"/>
            <w:noWrap/>
            <w:hideMark/>
          </w:tcPr>
          <w:p w14:paraId="024E289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425.944 </w:t>
            </w:r>
          </w:p>
        </w:tc>
      </w:tr>
      <w:tr w:rsidR="001C6FB3" w:rsidRPr="001C6FB3" w14:paraId="64226835"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3DB89D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N_84</w:t>
            </w:r>
          </w:p>
        </w:tc>
        <w:tc>
          <w:tcPr>
            <w:tcW w:w="1200" w:type="dxa"/>
            <w:tcBorders>
              <w:top w:val="nil"/>
              <w:left w:val="nil"/>
              <w:bottom w:val="single" w:sz="4" w:space="0" w:color="auto"/>
              <w:right w:val="single" w:sz="4" w:space="0" w:color="auto"/>
            </w:tcBorders>
            <w:shd w:val="clear" w:color="auto" w:fill="auto"/>
            <w:noWrap/>
            <w:hideMark/>
          </w:tcPr>
          <w:p w14:paraId="184414C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15.271 </w:t>
            </w:r>
          </w:p>
        </w:tc>
        <w:tc>
          <w:tcPr>
            <w:tcW w:w="1600" w:type="dxa"/>
            <w:tcBorders>
              <w:top w:val="nil"/>
              <w:left w:val="nil"/>
              <w:bottom w:val="single" w:sz="4" w:space="0" w:color="auto"/>
              <w:right w:val="single" w:sz="4" w:space="0" w:color="auto"/>
            </w:tcBorders>
            <w:shd w:val="clear" w:color="auto" w:fill="auto"/>
            <w:noWrap/>
            <w:hideMark/>
          </w:tcPr>
          <w:p w14:paraId="06DCECE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5.839 </w:t>
            </w:r>
          </w:p>
        </w:tc>
        <w:tc>
          <w:tcPr>
            <w:tcW w:w="1200" w:type="dxa"/>
            <w:tcBorders>
              <w:top w:val="nil"/>
              <w:left w:val="nil"/>
              <w:bottom w:val="single" w:sz="4" w:space="0" w:color="auto"/>
              <w:right w:val="single" w:sz="4" w:space="0" w:color="auto"/>
            </w:tcBorders>
            <w:shd w:val="clear" w:color="auto" w:fill="auto"/>
            <w:noWrap/>
            <w:hideMark/>
          </w:tcPr>
          <w:p w14:paraId="64796D7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3.357 </w:t>
            </w:r>
          </w:p>
        </w:tc>
        <w:tc>
          <w:tcPr>
            <w:tcW w:w="1200" w:type="dxa"/>
            <w:tcBorders>
              <w:top w:val="nil"/>
              <w:left w:val="nil"/>
              <w:bottom w:val="single" w:sz="4" w:space="0" w:color="auto"/>
              <w:right w:val="single" w:sz="4" w:space="0" w:color="auto"/>
            </w:tcBorders>
            <w:shd w:val="clear" w:color="auto" w:fill="auto"/>
            <w:noWrap/>
            <w:hideMark/>
          </w:tcPr>
          <w:p w14:paraId="2168C79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65 </w:t>
            </w:r>
          </w:p>
        </w:tc>
        <w:tc>
          <w:tcPr>
            <w:tcW w:w="1200" w:type="dxa"/>
            <w:tcBorders>
              <w:top w:val="nil"/>
              <w:left w:val="nil"/>
              <w:bottom w:val="single" w:sz="4" w:space="0" w:color="auto"/>
              <w:right w:val="single" w:sz="4" w:space="0" w:color="auto"/>
            </w:tcBorders>
            <w:shd w:val="clear" w:color="auto" w:fill="auto"/>
            <w:noWrap/>
            <w:hideMark/>
          </w:tcPr>
          <w:p w14:paraId="4BBCEA0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24.532 </w:t>
            </w:r>
          </w:p>
        </w:tc>
        <w:tc>
          <w:tcPr>
            <w:tcW w:w="1520" w:type="dxa"/>
            <w:tcBorders>
              <w:top w:val="nil"/>
              <w:left w:val="nil"/>
              <w:bottom w:val="single" w:sz="4" w:space="0" w:color="auto"/>
              <w:right w:val="single" w:sz="4" w:space="0" w:color="auto"/>
            </w:tcBorders>
            <w:shd w:val="clear" w:color="auto" w:fill="auto"/>
            <w:noWrap/>
            <w:hideMark/>
          </w:tcPr>
          <w:p w14:paraId="296A0A8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17.749 </w:t>
            </w:r>
          </w:p>
        </w:tc>
      </w:tr>
      <w:tr w:rsidR="001C6FB3" w:rsidRPr="001C6FB3" w14:paraId="37B9F0D6"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704959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N_85</w:t>
            </w:r>
          </w:p>
        </w:tc>
        <w:tc>
          <w:tcPr>
            <w:tcW w:w="1200" w:type="dxa"/>
            <w:tcBorders>
              <w:top w:val="nil"/>
              <w:left w:val="nil"/>
              <w:bottom w:val="single" w:sz="4" w:space="0" w:color="auto"/>
              <w:right w:val="single" w:sz="4" w:space="0" w:color="auto"/>
            </w:tcBorders>
            <w:shd w:val="clear" w:color="auto" w:fill="auto"/>
            <w:noWrap/>
            <w:hideMark/>
          </w:tcPr>
          <w:p w14:paraId="25EAAD2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312.296 </w:t>
            </w:r>
          </w:p>
        </w:tc>
        <w:tc>
          <w:tcPr>
            <w:tcW w:w="1600" w:type="dxa"/>
            <w:tcBorders>
              <w:top w:val="nil"/>
              <w:left w:val="nil"/>
              <w:bottom w:val="single" w:sz="4" w:space="0" w:color="auto"/>
              <w:right w:val="single" w:sz="4" w:space="0" w:color="auto"/>
            </w:tcBorders>
            <w:shd w:val="clear" w:color="auto" w:fill="auto"/>
            <w:noWrap/>
            <w:hideMark/>
          </w:tcPr>
          <w:p w14:paraId="3700691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119.414 </w:t>
            </w:r>
          </w:p>
        </w:tc>
        <w:tc>
          <w:tcPr>
            <w:tcW w:w="1200" w:type="dxa"/>
            <w:tcBorders>
              <w:top w:val="nil"/>
              <w:left w:val="nil"/>
              <w:bottom w:val="single" w:sz="4" w:space="0" w:color="auto"/>
              <w:right w:val="single" w:sz="4" w:space="0" w:color="auto"/>
            </w:tcBorders>
            <w:shd w:val="clear" w:color="auto" w:fill="auto"/>
            <w:noWrap/>
            <w:hideMark/>
          </w:tcPr>
          <w:p w14:paraId="25CD31C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68.645 </w:t>
            </w:r>
          </w:p>
        </w:tc>
        <w:tc>
          <w:tcPr>
            <w:tcW w:w="1200" w:type="dxa"/>
            <w:tcBorders>
              <w:top w:val="nil"/>
              <w:left w:val="nil"/>
              <w:bottom w:val="single" w:sz="4" w:space="0" w:color="auto"/>
              <w:right w:val="single" w:sz="4" w:space="0" w:color="auto"/>
            </w:tcBorders>
            <w:shd w:val="clear" w:color="auto" w:fill="auto"/>
            <w:noWrap/>
            <w:hideMark/>
          </w:tcPr>
          <w:p w14:paraId="4BFAD07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1.916 </w:t>
            </w:r>
          </w:p>
        </w:tc>
        <w:tc>
          <w:tcPr>
            <w:tcW w:w="1200" w:type="dxa"/>
            <w:tcBorders>
              <w:top w:val="nil"/>
              <w:left w:val="nil"/>
              <w:bottom w:val="single" w:sz="4" w:space="0" w:color="auto"/>
              <w:right w:val="single" w:sz="4" w:space="0" w:color="auto"/>
            </w:tcBorders>
            <w:shd w:val="clear" w:color="auto" w:fill="auto"/>
            <w:noWrap/>
            <w:hideMark/>
          </w:tcPr>
          <w:p w14:paraId="701C622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502.272 </w:t>
            </w:r>
          </w:p>
        </w:tc>
        <w:tc>
          <w:tcPr>
            <w:tcW w:w="1520" w:type="dxa"/>
            <w:tcBorders>
              <w:top w:val="nil"/>
              <w:left w:val="nil"/>
              <w:bottom w:val="single" w:sz="4" w:space="0" w:color="auto"/>
              <w:right w:val="single" w:sz="4" w:space="0" w:color="auto"/>
            </w:tcBorders>
            <w:shd w:val="clear" w:color="auto" w:fill="auto"/>
            <w:noWrap/>
            <w:hideMark/>
          </w:tcPr>
          <w:p w14:paraId="0BEDAAB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415.464 </w:t>
            </w:r>
          </w:p>
        </w:tc>
      </w:tr>
      <w:tr w:rsidR="001C6FB3" w:rsidRPr="001C6FB3" w14:paraId="6B0C3913"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35925D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N_86</w:t>
            </w:r>
          </w:p>
        </w:tc>
        <w:tc>
          <w:tcPr>
            <w:tcW w:w="1200" w:type="dxa"/>
            <w:tcBorders>
              <w:top w:val="nil"/>
              <w:left w:val="nil"/>
              <w:bottom w:val="single" w:sz="4" w:space="0" w:color="auto"/>
              <w:right w:val="single" w:sz="4" w:space="0" w:color="auto"/>
            </w:tcBorders>
            <w:shd w:val="clear" w:color="auto" w:fill="auto"/>
            <w:noWrap/>
            <w:hideMark/>
          </w:tcPr>
          <w:p w14:paraId="3E0DC31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92.772 </w:t>
            </w:r>
          </w:p>
        </w:tc>
        <w:tc>
          <w:tcPr>
            <w:tcW w:w="1600" w:type="dxa"/>
            <w:tcBorders>
              <w:top w:val="nil"/>
              <w:left w:val="nil"/>
              <w:bottom w:val="single" w:sz="4" w:space="0" w:color="auto"/>
              <w:right w:val="single" w:sz="4" w:space="0" w:color="auto"/>
            </w:tcBorders>
            <w:shd w:val="clear" w:color="auto" w:fill="auto"/>
            <w:noWrap/>
            <w:hideMark/>
          </w:tcPr>
          <w:p w14:paraId="3101E0F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35.474 </w:t>
            </w:r>
          </w:p>
        </w:tc>
        <w:tc>
          <w:tcPr>
            <w:tcW w:w="1200" w:type="dxa"/>
            <w:tcBorders>
              <w:top w:val="nil"/>
              <w:left w:val="nil"/>
              <w:bottom w:val="single" w:sz="4" w:space="0" w:color="auto"/>
              <w:right w:val="single" w:sz="4" w:space="0" w:color="auto"/>
            </w:tcBorders>
            <w:shd w:val="clear" w:color="auto" w:fill="auto"/>
            <w:noWrap/>
            <w:hideMark/>
          </w:tcPr>
          <w:p w14:paraId="301FF92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20.392 </w:t>
            </w:r>
          </w:p>
        </w:tc>
        <w:tc>
          <w:tcPr>
            <w:tcW w:w="1200" w:type="dxa"/>
            <w:tcBorders>
              <w:top w:val="nil"/>
              <w:left w:val="nil"/>
              <w:bottom w:val="single" w:sz="4" w:space="0" w:color="auto"/>
              <w:right w:val="single" w:sz="4" w:space="0" w:color="auto"/>
            </w:tcBorders>
            <w:shd w:val="clear" w:color="auto" w:fill="auto"/>
            <w:noWrap/>
            <w:hideMark/>
          </w:tcPr>
          <w:p w14:paraId="55A671C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569 </w:t>
            </w:r>
          </w:p>
        </w:tc>
        <w:tc>
          <w:tcPr>
            <w:tcW w:w="1200" w:type="dxa"/>
            <w:tcBorders>
              <w:top w:val="nil"/>
              <w:left w:val="nil"/>
              <w:bottom w:val="single" w:sz="4" w:space="0" w:color="auto"/>
              <w:right w:val="single" w:sz="4" w:space="0" w:color="auto"/>
            </w:tcBorders>
            <w:shd w:val="clear" w:color="auto" w:fill="auto"/>
            <w:noWrap/>
            <w:hideMark/>
          </w:tcPr>
          <w:p w14:paraId="6D68085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149.207 </w:t>
            </w:r>
          </w:p>
        </w:tc>
        <w:tc>
          <w:tcPr>
            <w:tcW w:w="1520" w:type="dxa"/>
            <w:tcBorders>
              <w:top w:val="nil"/>
              <w:left w:val="nil"/>
              <w:bottom w:val="single" w:sz="4" w:space="0" w:color="auto"/>
              <w:right w:val="single" w:sz="4" w:space="0" w:color="auto"/>
            </w:tcBorders>
            <w:shd w:val="clear" w:color="auto" w:fill="auto"/>
            <w:noWrap/>
            <w:hideMark/>
          </w:tcPr>
          <w:p w14:paraId="4B14765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123.172 </w:t>
            </w:r>
          </w:p>
        </w:tc>
      </w:tr>
      <w:tr w:rsidR="001C6FB3" w:rsidRPr="001C6FB3" w14:paraId="5E78E512"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EF66F7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N_87</w:t>
            </w:r>
          </w:p>
        </w:tc>
        <w:tc>
          <w:tcPr>
            <w:tcW w:w="1200" w:type="dxa"/>
            <w:tcBorders>
              <w:top w:val="nil"/>
              <w:left w:val="nil"/>
              <w:bottom w:val="single" w:sz="4" w:space="0" w:color="auto"/>
              <w:right w:val="single" w:sz="4" w:space="0" w:color="auto"/>
            </w:tcBorders>
            <w:shd w:val="clear" w:color="auto" w:fill="auto"/>
            <w:noWrap/>
            <w:hideMark/>
          </w:tcPr>
          <w:p w14:paraId="5F1EC86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9.914 </w:t>
            </w:r>
          </w:p>
        </w:tc>
        <w:tc>
          <w:tcPr>
            <w:tcW w:w="1600" w:type="dxa"/>
            <w:tcBorders>
              <w:top w:val="nil"/>
              <w:left w:val="nil"/>
              <w:bottom w:val="single" w:sz="4" w:space="0" w:color="auto"/>
              <w:right w:val="single" w:sz="4" w:space="0" w:color="auto"/>
            </w:tcBorders>
            <w:shd w:val="clear" w:color="auto" w:fill="auto"/>
            <w:noWrap/>
            <w:hideMark/>
          </w:tcPr>
          <w:p w14:paraId="3AF9E1C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3.791 </w:t>
            </w:r>
          </w:p>
        </w:tc>
        <w:tc>
          <w:tcPr>
            <w:tcW w:w="1200" w:type="dxa"/>
            <w:tcBorders>
              <w:top w:val="nil"/>
              <w:left w:val="nil"/>
              <w:bottom w:val="single" w:sz="4" w:space="0" w:color="auto"/>
              <w:right w:val="single" w:sz="4" w:space="0" w:color="auto"/>
            </w:tcBorders>
            <w:shd w:val="clear" w:color="auto" w:fill="auto"/>
            <w:noWrap/>
            <w:hideMark/>
          </w:tcPr>
          <w:p w14:paraId="1F57F73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2.179 </w:t>
            </w:r>
          </w:p>
        </w:tc>
        <w:tc>
          <w:tcPr>
            <w:tcW w:w="1200" w:type="dxa"/>
            <w:tcBorders>
              <w:top w:val="nil"/>
              <w:left w:val="nil"/>
              <w:bottom w:val="single" w:sz="4" w:space="0" w:color="auto"/>
              <w:right w:val="single" w:sz="4" w:space="0" w:color="auto"/>
            </w:tcBorders>
            <w:shd w:val="clear" w:color="auto" w:fill="auto"/>
            <w:noWrap/>
            <w:hideMark/>
          </w:tcPr>
          <w:p w14:paraId="0CB319D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73 </w:t>
            </w:r>
          </w:p>
        </w:tc>
        <w:tc>
          <w:tcPr>
            <w:tcW w:w="1200" w:type="dxa"/>
            <w:tcBorders>
              <w:top w:val="nil"/>
              <w:left w:val="nil"/>
              <w:bottom w:val="single" w:sz="4" w:space="0" w:color="auto"/>
              <w:right w:val="single" w:sz="4" w:space="0" w:color="auto"/>
            </w:tcBorders>
            <w:shd w:val="clear" w:color="auto" w:fill="auto"/>
            <w:noWrap/>
            <w:hideMark/>
          </w:tcPr>
          <w:p w14:paraId="4DF2734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15.956 </w:t>
            </w:r>
          </w:p>
        </w:tc>
        <w:tc>
          <w:tcPr>
            <w:tcW w:w="1520" w:type="dxa"/>
            <w:tcBorders>
              <w:top w:val="nil"/>
              <w:left w:val="nil"/>
              <w:bottom w:val="single" w:sz="4" w:space="0" w:color="auto"/>
              <w:right w:val="single" w:sz="4" w:space="0" w:color="auto"/>
            </w:tcBorders>
            <w:shd w:val="clear" w:color="auto" w:fill="auto"/>
            <w:noWrap/>
            <w:hideMark/>
          </w:tcPr>
          <w:p w14:paraId="693CD9B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9.053 </w:t>
            </w:r>
          </w:p>
        </w:tc>
      </w:tr>
      <w:tr w:rsidR="001C6FB3" w:rsidRPr="001C6FB3" w14:paraId="0E0A3D5F"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EF8C81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N_88</w:t>
            </w:r>
          </w:p>
        </w:tc>
        <w:tc>
          <w:tcPr>
            <w:tcW w:w="1200" w:type="dxa"/>
            <w:tcBorders>
              <w:top w:val="nil"/>
              <w:left w:val="nil"/>
              <w:bottom w:val="single" w:sz="4" w:space="0" w:color="auto"/>
              <w:right w:val="single" w:sz="4" w:space="0" w:color="auto"/>
            </w:tcBorders>
            <w:shd w:val="clear" w:color="auto" w:fill="auto"/>
            <w:noWrap/>
            <w:hideMark/>
          </w:tcPr>
          <w:p w14:paraId="0921116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95.765 </w:t>
            </w:r>
          </w:p>
        </w:tc>
        <w:tc>
          <w:tcPr>
            <w:tcW w:w="1600" w:type="dxa"/>
            <w:tcBorders>
              <w:top w:val="nil"/>
              <w:left w:val="nil"/>
              <w:bottom w:val="single" w:sz="4" w:space="0" w:color="auto"/>
              <w:right w:val="single" w:sz="4" w:space="0" w:color="auto"/>
            </w:tcBorders>
            <w:shd w:val="clear" w:color="auto" w:fill="auto"/>
            <w:noWrap/>
            <w:hideMark/>
          </w:tcPr>
          <w:p w14:paraId="54A6016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36.618 </w:t>
            </w:r>
          </w:p>
        </w:tc>
        <w:tc>
          <w:tcPr>
            <w:tcW w:w="1200" w:type="dxa"/>
            <w:tcBorders>
              <w:top w:val="nil"/>
              <w:left w:val="nil"/>
              <w:bottom w:val="single" w:sz="4" w:space="0" w:color="auto"/>
              <w:right w:val="single" w:sz="4" w:space="0" w:color="auto"/>
            </w:tcBorders>
            <w:shd w:val="clear" w:color="auto" w:fill="auto"/>
            <w:noWrap/>
            <w:hideMark/>
          </w:tcPr>
          <w:p w14:paraId="7F90837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21.050 </w:t>
            </w:r>
          </w:p>
        </w:tc>
        <w:tc>
          <w:tcPr>
            <w:tcW w:w="1200" w:type="dxa"/>
            <w:tcBorders>
              <w:top w:val="nil"/>
              <w:left w:val="nil"/>
              <w:bottom w:val="single" w:sz="4" w:space="0" w:color="auto"/>
              <w:right w:val="single" w:sz="4" w:space="0" w:color="auto"/>
            </w:tcBorders>
            <w:shd w:val="clear" w:color="auto" w:fill="auto"/>
            <w:noWrap/>
            <w:hideMark/>
          </w:tcPr>
          <w:p w14:paraId="66113FA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588 </w:t>
            </w:r>
          </w:p>
        </w:tc>
        <w:tc>
          <w:tcPr>
            <w:tcW w:w="1200" w:type="dxa"/>
            <w:tcBorders>
              <w:top w:val="nil"/>
              <w:left w:val="nil"/>
              <w:bottom w:val="single" w:sz="4" w:space="0" w:color="auto"/>
              <w:right w:val="single" w:sz="4" w:space="0" w:color="auto"/>
            </w:tcBorders>
            <w:shd w:val="clear" w:color="auto" w:fill="auto"/>
            <w:noWrap/>
            <w:hideMark/>
          </w:tcPr>
          <w:p w14:paraId="3EC3E36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154.020 </w:t>
            </w:r>
          </w:p>
        </w:tc>
        <w:tc>
          <w:tcPr>
            <w:tcW w:w="1520" w:type="dxa"/>
            <w:tcBorders>
              <w:top w:val="nil"/>
              <w:left w:val="nil"/>
              <w:bottom w:val="single" w:sz="4" w:space="0" w:color="auto"/>
              <w:right w:val="single" w:sz="4" w:space="0" w:color="auto"/>
            </w:tcBorders>
            <w:shd w:val="clear" w:color="auto" w:fill="auto"/>
            <w:noWrap/>
            <w:hideMark/>
          </w:tcPr>
          <w:p w14:paraId="7BF8ACC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137.003 </w:t>
            </w:r>
          </w:p>
        </w:tc>
      </w:tr>
      <w:tr w:rsidR="001C6FB3" w:rsidRPr="001C6FB3" w14:paraId="7734AAB1"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9E1139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N_89</w:t>
            </w:r>
          </w:p>
        </w:tc>
        <w:tc>
          <w:tcPr>
            <w:tcW w:w="1200" w:type="dxa"/>
            <w:tcBorders>
              <w:top w:val="nil"/>
              <w:left w:val="nil"/>
              <w:bottom w:val="single" w:sz="4" w:space="0" w:color="auto"/>
              <w:right w:val="single" w:sz="4" w:space="0" w:color="auto"/>
            </w:tcBorders>
            <w:shd w:val="clear" w:color="auto" w:fill="auto"/>
            <w:noWrap/>
            <w:hideMark/>
          </w:tcPr>
          <w:p w14:paraId="0AB97CE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08F92C6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5A28D1F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6B0AEDA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1D4D11F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30B6FDD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263CDF65"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A85521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N_90</w:t>
            </w:r>
          </w:p>
        </w:tc>
        <w:tc>
          <w:tcPr>
            <w:tcW w:w="1200" w:type="dxa"/>
            <w:tcBorders>
              <w:top w:val="nil"/>
              <w:left w:val="nil"/>
              <w:bottom w:val="single" w:sz="4" w:space="0" w:color="auto"/>
              <w:right w:val="single" w:sz="4" w:space="0" w:color="auto"/>
            </w:tcBorders>
            <w:shd w:val="clear" w:color="auto" w:fill="auto"/>
            <w:noWrap/>
            <w:hideMark/>
          </w:tcPr>
          <w:p w14:paraId="27AB3E0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64.648 </w:t>
            </w:r>
          </w:p>
        </w:tc>
        <w:tc>
          <w:tcPr>
            <w:tcW w:w="1600" w:type="dxa"/>
            <w:tcBorders>
              <w:top w:val="nil"/>
              <w:left w:val="nil"/>
              <w:bottom w:val="single" w:sz="4" w:space="0" w:color="auto"/>
              <w:right w:val="single" w:sz="4" w:space="0" w:color="auto"/>
            </w:tcBorders>
            <w:shd w:val="clear" w:color="auto" w:fill="auto"/>
            <w:noWrap/>
            <w:hideMark/>
          </w:tcPr>
          <w:p w14:paraId="6F78890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24.720 </w:t>
            </w:r>
          </w:p>
        </w:tc>
        <w:tc>
          <w:tcPr>
            <w:tcW w:w="1200" w:type="dxa"/>
            <w:tcBorders>
              <w:top w:val="nil"/>
              <w:left w:val="nil"/>
              <w:bottom w:val="single" w:sz="4" w:space="0" w:color="auto"/>
              <w:right w:val="single" w:sz="4" w:space="0" w:color="auto"/>
            </w:tcBorders>
            <w:shd w:val="clear" w:color="auto" w:fill="auto"/>
            <w:noWrap/>
            <w:hideMark/>
          </w:tcPr>
          <w:p w14:paraId="7E2DF1F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14.210 </w:t>
            </w:r>
          </w:p>
        </w:tc>
        <w:tc>
          <w:tcPr>
            <w:tcW w:w="1200" w:type="dxa"/>
            <w:tcBorders>
              <w:top w:val="nil"/>
              <w:left w:val="nil"/>
              <w:bottom w:val="single" w:sz="4" w:space="0" w:color="auto"/>
              <w:right w:val="single" w:sz="4" w:space="0" w:color="auto"/>
            </w:tcBorders>
            <w:shd w:val="clear" w:color="auto" w:fill="auto"/>
            <w:noWrap/>
            <w:hideMark/>
          </w:tcPr>
          <w:p w14:paraId="43A8668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397 </w:t>
            </w:r>
          </w:p>
        </w:tc>
        <w:tc>
          <w:tcPr>
            <w:tcW w:w="1200" w:type="dxa"/>
            <w:tcBorders>
              <w:top w:val="nil"/>
              <w:left w:val="nil"/>
              <w:bottom w:val="single" w:sz="4" w:space="0" w:color="auto"/>
              <w:right w:val="single" w:sz="4" w:space="0" w:color="auto"/>
            </w:tcBorders>
            <w:shd w:val="clear" w:color="auto" w:fill="auto"/>
            <w:noWrap/>
            <w:hideMark/>
          </w:tcPr>
          <w:p w14:paraId="2E71FBC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103.975 </w:t>
            </w:r>
          </w:p>
        </w:tc>
        <w:tc>
          <w:tcPr>
            <w:tcW w:w="1520" w:type="dxa"/>
            <w:tcBorders>
              <w:top w:val="nil"/>
              <w:left w:val="nil"/>
              <w:bottom w:val="single" w:sz="4" w:space="0" w:color="auto"/>
              <w:right w:val="single" w:sz="4" w:space="0" w:color="auto"/>
            </w:tcBorders>
            <w:shd w:val="clear" w:color="auto" w:fill="auto"/>
            <w:noWrap/>
            <w:hideMark/>
          </w:tcPr>
          <w:p w14:paraId="65D48D4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96.868 </w:t>
            </w:r>
          </w:p>
        </w:tc>
      </w:tr>
      <w:tr w:rsidR="001C6FB3" w:rsidRPr="001C6FB3" w14:paraId="160F8233"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852F02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N_91</w:t>
            </w:r>
          </w:p>
        </w:tc>
        <w:tc>
          <w:tcPr>
            <w:tcW w:w="1200" w:type="dxa"/>
            <w:tcBorders>
              <w:top w:val="nil"/>
              <w:left w:val="nil"/>
              <w:bottom w:val="single" w:sz="4" w:space="0" w:color="auto"/>
              <w:right w:val="single" w:sz="4" w:space="0" w:color="auto"/>
            </w:tcBorders>
            <w:shd w:val="clear" w:color="auto" w:fill="auto"/>
            <w:noWrap/>
            <w:hideMark/>
          </w:tcPr>
          <w:p w14:paraId="70D4909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12.225 </w:t>
            </w:r>
          </w:p>
        </w:tc>
        <w:tc>
          <w:tcPr>
            <w:tcW w:w="1600" w:type="dxa"/>
            <w:tcBorders>
              <w:top w:val="nil"/>
              <w:left w:val="nil"/>
              <w:bottom w:val="single" w:sz="4" w:space="0" w:color="auto"/>
              <w:right w:val="single" w:sz="4" w:space="0" w:color="auto"/>
            </w:tcBorders>
            <w:shd w:val="clear" w:color="auto" w:fill="auto"/>
            <w:noWrap/>
            <w:hideMark/>
          </w:tcPr>
          <w:p w14:paraId="25BBCB1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4.675 </w:t>
            </w:r>
          </w:p>
        </w:tc>
        <w:tc>
          <w:tcPr>
            <w:tcW w:w="1200" w:type="dxa"/>
            <w:tcBorders>
              <w:top w:val="nil"/>
              <w:left w:val="nil"/>
              <w:bottom w:val="single" w:sz="4" w:space="0" w:color="auto"/>
              <w:right w:val="single" w:sz="4" w:space="0" w:color="auto"/>
            </w:tcBorders>
            <w:shd w:val="clear" w:color="auto" w:fill="auto"/>
            <w:noWrap/>
            <w:hideMark/>
          </w:tcPr>
          <w:p w14:paraId="306A3FB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2.687 </w:t>
            </w:r>
          </w:p>
        </w:tc>
        <w:tc>
          <w:tcPr>
            <w:tcW w:w="1200" w:type="dxa"/>
            <w:tcBorders>
              <w:top w:val="nil"/>
              <w:left w:val="nil"/>
              <w:bottom w:val="single" w:sz="4" w:space="0" w:color="auto"/>
              <w:right w:val="single" w:sz="4" w:space="0" w:color="auto"/>
            </w:tcBorders>
            <w:shd w:val="clear" w:color="auto" w:fill="auto"/>
            <w:noWrap/>
            <w:hideMark/>
          </w:tcPr>
          <w:p w14:paraId="771A2E1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 </w:t>
            </w:r>
          </w:p>
        </w:tc>
        <w:tc>
          <w:tcPr>
            <w:tcW w:w="1200" w:type="dxa"/>
            <w:tcBorders>
              <w:top w:val="nil"/>
              <w:left w:val="nil"/>
              <w:bottom w:val="single" w:sz="4" w:space="0" w:color="auto"/>
              <w:right w:val="single" w:sz="4" w:space="0" w:color="auto"/>
            </w:tcBorders>
            <w:shd w:val="clear" w:color="auto" w:fill="auto"/>
            <w:noWrap/>
            <w:hideMark/>
          </w:tcPr>
          <w:p w14:paraId="4266D21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19.604 </w:t>
            </w:r>
          </w:p>
        </w:tc>
        <w:tc>
          <w:tcPr>
            <w:tcW w:w="1520" w:type="dxa"/>
            <w:tcBorders>
              <w:top w:val="nil"/>
              <w:left w:val="nil"/>
              <w:bottom w:val="single" w:sz="4" w:space="0" w:color="auto"/>
              <w:right w:val="single" w:sz="4" w:space="0" w:color="auto"/>
            </w:tcBorders>
            <w:shd w:val="clear" w:color="auto" w:fill="auto"/>
            <w:noWrap/>
            <w:hideMark/>
          </w:tcPr>
          <w:p w14:paraId="7D969CE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14.806 </w:t>
            </w:r>
          </w:p>
        </w:tc>
      </w:tr>
      <w:tr w:rsidR="001C6FB3" w:rsidRPr="001C6FB3" w14:paraId="2F0887A4"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C029E4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N_92</w:t>
            </w:r>
          </w:p>
        </w:tc>
        <w:tc>
          <w:tcPr>
            <w:tcW w:w="1200" w:type="dxa"/>
            <w:tcBorders>
              <w:top w:val="nil"/>
              <w:left w:val="nil"/>
              <w:bottom w:val="single" w:sz="4" w:space="0" w:color="auto"/>
              <w:right w:val="single" w:sz="4" w:space="0" w:color="auto"/>
            </w:tcBorders>
            <w:shd w:val="clear" w:color="auto" w:fill="auto"/>
            <w:noWrap/>
            <w:hideMark/>
          </w:tcPr>
          <w:p w14:paraId="3B7F6CD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165.433 </w:t>
            </w:r>
          </w:p>
        </w:tc>
        <w:tc>
          <w:tcPr>
            <w:tcW w:w="1600" w:type="dxa"/>
            <w:tcBorders>
              <w:top w:val="nil"/>
              <w:left w:val="nil"/>
              <w:bottom w:val="single" w:sz="4" w:space="0" w:color="auto"/>
              <w:right w:val="single" w:sz="4" w:space="0" w:color="auto"/>
            </w:tcBorders>
            <w:shd w:val="clear" w:color="auto" w:fill="auto"/>
            <w:noWrap/>
            <w:hideMark/>
          </w:tcPr>
          <w:p w14:paraId="227EC2B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63.257 </w:t>
            </w:r>
          </w:p>
        </w:tc>
        <w:tc>
          <w:tcPr>
            <w:tcW w:w="1200" w:type="dxa"/>
            <w:tcBorders>
              <w:top w:val="nil"/>
              <w:left w:val="nil"/>
              <w:bottom w:val="single" w:sz="4" w:space="0" w:color="auto"/>
              <w:right w:val="single" w:sz="4" w:space="0" w:color="auto"/>
            </w:tcBorders>
            <w:shd w:val="clear" w:color="auto" w:fill="auto"/>
            <w:noWrap/>
            <w:hideMark/>
          </w:tcPr>
          <w:p w14:paraId="74013ED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36.364 </w:t>
            </w:r>
          </w:p>
        </w:tc>
        <w:tc>
          <w:tcPr>
            <w:tcW w:w="1200" w:type="dxa"/>
            <w:tcBorders>
              <w:top w:val="nil"/>
              <w:left w:val="nil"/>
              <w:bottom w:val="single" w:sz="4" w:space="0" w:color="auto"/>
              <w:right w:val="single" w:sz="4" w:space="0" w:color="auto"/>
            </w:tcBorders>
            <w:shd w:val="clear" w:color="auto" w:fill="auto"/>
            <w:noWrap/>
            <w:hideMark/>
          </w:tcPr>
          <w:p w14:paraId="6ED5E10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1.015 </w:t>
            </w:r>
          </w:p>
        </w:tc>
        <w:tc>
          <w:tcPr>
            <w:tcW w:w="1200" w:type="dxa"/>
            <w:tcBorders>
              <w:top w:val="nil"/>
              <w:left w:val="nil"/>
              <w:bottom w:val="single" w:sz="4" w:space="0" w:color="auto"/>
              <w:right w:val="single" w:sz="4" w:space="0" w:color="auto"/>
            </w:tcBorders>
            <w:shd w:val="clear" w:color="auto" w:fill="auto"/>
            <w:noWrap/>
            <w:hideMark/>
          </w:tcPr>
          <w:p w14:paraId="1E26B8A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266.069 </w:t>
            </w:r>
          </w:p>
        </w:tc>
        <w:tc>
          <w:tcPr>
            <w:tcW w:w="1520" w:type="dxa"/>
            <w:tcBorders>
              <w:top w:val="nil"/>
              <w:left w:val="nil"/>
              <w:bottom w:val="single" w:sz="4" w:space="0" w:color="auto"/>
              <w:right w:val="single" w:sz="4" w:space="0" w:color="auto"/>
            </w:tcBorders>
            <w:shd w:val="clear" w:color="auto" w:fill="auto"/>
            <w:noWrap/>
            <w:hideMark/>
          </w:tcPr>
          <w:p w14:paraId="4E87139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284.719 </w:t>
            </w:r>
          </w:p>
        </w:tc>
      </w:tr>
      <w:tr w:rsidR="001C6FB3" w:rsidRPr="001C6FB3" w14:paraId="228205D3"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5485FF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N_93</w:t>
            </w:r>
          </w:p>
        </w:tc>
        <w:tc>
          <w:tcPr>
            <w:tcW w:w="1200" w:type="dxa"/>
            <w:tcBorders>
              <w:top w:val="nil"/>
              <w:left w:val="nil"/>
              <w:bottom w:val="single" w:sz="4" w:space="0" w:color="auto"/>
              <w:right w:val="single" w:sz="4" w:space="0" w:color="auto"/>
            </w:tcBorders>
            <w:shd w:val="clear" w:color="auto" w:fill="auto"/>
            <w:noWrap/>
            <w:hideMark/>
          </w:tcPr>
          <w:p w14:paraId="74975CB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6DCC3F8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4FAE0BA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630248B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69AC1A5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0A7AC27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57EBA0A9"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1263FE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N_94</w:t>
            </w:r>
          </w:p>
        </w:tc>
        <w:tc>
          <w:tcPr>
            <w:tcW w:w="1200" w:type="dxa"/>
            <w:tcBorders>
              <w:top w:val="nil"/>
              <w:left w:val="nil"/>
              <w:bottom w:val="single" w:sz="4" w:space="0" w:color="auto"/>
              <w:right w:val="single" w:sz="4" w:space="0" w:color="auto"/>
            </w:tcBorders>
            <w:shd w:val="clear" w:color="auto" w:fill="auto"/>
            <w:noWrap/>
            <w:hideMark/>
          </w:tcPr>
          <w:p w14:paraId="636E48F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103.860 </w:t>
            </w:r>
          </w:p>
        </w:tc>
        <w:tc>
          <w:tcPr>
            <w:tcW w:w="1600" w:type="dxa"/>
            <w:tcBorders>
              <w:top w:val="nil"/>
              <w:left w:val="nil"/>
              <w:bottom w:val="single" w:sz="4" w:space="0" w:color="auto"/>
              <w:right w:val="single" w:sz="4" w:space="0" w:color="auto"/>
            </w:tcBorders>
            <w:shd w:val="clear" w:color="auto" w:fill="auto"/>
            <w:noWrap/>
            <w:hideMark/>
          </w:tcPr>
          <w:p w14:paraId="18F354C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39.713 </w:t>
            </w:r>
          </w:p>
        </w:tc>
        <w:tc>
          <w:tcPr>
            <w:tcW w:w="1200" w:type="dxa"/>
            <w:tcBorders>
              <w:top w:val="nil"/>
              <w:left w:val="nil"/>
              <w:bottom w:val="single" w:sz="4" w:space="0" w:color="auto"/>
              <w:right w:val="single" w:sz="4" w:space="0" w:color="auto"/>
            </w:tcBorders>
            <w:shd w:val="clear" w:color="auto" w:fill="auto"/>
            <w:noWrap/>
            <w:hideMark/>
          </w:tcPr>
          <w:p w14:paraId="4A09011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22.829 </w:t>
            </w:r>
          </w:p>
        </w:tc>
        <w:tc>
          <w:tcPr>
            <w:tcW w:w="1200" w:type="dxa"/>
            <w:tcBorders>
              <w:top w:val="nil"/>
              <w:left w:val="nil"/>
              <w:bottom w:val="single" w:sz="4" w:space="0" w:color="auto"/>
              <w:right w:val="single" w:sz="4" w:space="0" w:color="auto"/>
            </w:tcBorders>
            <w:shd w:val="clear" w:color="auto" w:fill="auto"/>
            <w:noWrap/>
            <w:hideMark/>
          </w:tcPr>
          <w:p w14:paraId="567C515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900 </w:t>
            </w:r>
          </w:p>
        </w:tc>
        <w:tc>
          <w:tcPr>
            <w:tcW w:w="1200" w:type="dxa"/>
            <w:tcBorders>
              <w:top w:val="nil"/>
              <w:left w:val="nil"/>
              <w:bottom w:val="single" w:sz="4" w:space="0" w:color="auto"/>
              <w:right w:val="single" w:sz="4" w:space="0" w:color="auto"/>
            </w:tcBorders>
            <w:shd w:val="clear" w:color="auto" w:fill="auto"/>
            <w:noWrap/>
            <w:hideMark/>
          </w:tcPr>
          <w:p w14:paraId="7A4912A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167.302 </w:t>
            </w:r>
          </w:p>
        </w:tc>
        <w:tc>
          <w:tcPr>
            <w:tcW w:w="1520" w:type="dxa"/>
            <w:tcBorders>
              <w:top w:val="nil"/>
              <w:left w:val="nil"/>
              <w:bottom w:val="single" w:sz="4" w:space="0" w:color="auto"/>
              <w:right w:val="single" w:sz="4" w:space="0" w:color="auto"/>
            </w:tcBorders>
            <w:shd w:val="clear" w:color="auto" w:fill="auto"/>
            <w:noWrap/>
            <w:hideMark/>
          </w:tcPr>
          <w:p w14:paraId="605C81C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135.446 </w:t>
            </w:r>
          </w:p>
        </w:tc>
      </w:tr>
      <w:tr w:rsidR="001C6FB3" w:rsidRPr="001C6FB3" w14:paraId="21A48F54"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57F466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N_95</w:t>
            </w:r>
          </w:p>
        </w:tc>
        <w:tc>
          <w:tcPr>
            <w:tcW w:w="1200" w:type="dxa"/>
            <w:tcBorders>
              <w:top w:val="nil"/>
              <w:left w:val="nil"/>
              <w:bottom w:val="single" w:sz="4" w:space="0" w:color="auto"/>
              <w:right w:val="single" w:sz="4" w:space="0" w:color="auto"/>
            </w:tcBorders>
            <w:shd w:val="clear" w:color="auto" w:fill="auto"/>
            <w:noWrap/>
            <w:hideMark/>
          </w:tcPr>
          <w:p w14:paraId="7EBD343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50.314 </w:t>
            </w:r>
          </w:p>
        </w:tc>
        <w:tc>
          <w:tcPr>
            <w:tcW w:w="1600" w:type="dxa"/>
            <w:tcBorders>
              <w:top w:val="nil"/>
              <w:left w:val="nil"/>
              <w:bottom w:val="single" w:sz="4" w:space="0" w:color="auto"/>
              <w:right w:val="single" w:sz="4" w:space="0" w:color="auto"/>
            </w:tcBorders>
            <w:shd w:val="clear" w:color="auto" w:fill="auto"/>
            <w:noWrap/>
            <w:hideMark/>
          </w:tcPr>
          <w:p w14:paraId="3B89D8E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19.239 </w:t>
            </w:r>
          </w:p>
        </w:tc>
        <w:tc>
          <w:tcPr>
            <w:tcW w:w="1200" w:type="dxa"/>
            <w:tcBorders>
              <w:top w:val="nil"/>
              <w:left w:val="nil"/>
              <w:bottom w:val="single" w:sz="4" w:space="0" w:color="auto"/>
              <w:right w:val="single" w:sz="4" w:space="0" w:color="auto"/>
            </w:tcBorders>
            <w:shd w:val="clear" w:color="auto" w:fill="auto"/>
            <w:noWrap/>
            <w:hideMark/>
          </w:tcPr>
          <w:p w14:paraId="32541B5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11.059 </w:t>
            </w:r>
          </w:p>
        </w:tc>
        <w:tc>
          <w:tcPr>
            <w:tcW w:w="1200" w:type="dxa"/>
            <w:tcBorders>
              <w:top w:val="nil"/>
              <w:left w:val="nil"/>
              <w:bottom w:val="single" w:sz="4" w:space="0" w:color="auto"/>
              <w:right w:val="single" w:sz="4" w:space="0" w:color="auto"/>
            </w:tcBorders>
            <w:shd w:val="clear" w:color="auto" w:fill="auto"/>
            <w:noWrap/>
            <w:hideMark/>
          </w:tcPr>
          <w:p w14:paraId="5FA8F21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309 </w:t>
            </w:r>
          </w:p>
        </w:tc>
        <w:tc>
          <w:tcPr>
            <w:tcW w:w="1200" w:type="dxa"/>
            <w:tcBorders>
              <w:top w:val="nil"/>
              <w:left w:val="nil"/>
              <w:bottom w:val="single" w:sz="4" w:space="0" w:color="auto"/>
              <w:right w:val="single" w:sz="4" w:space="0" w:color="auto"/>
            </w:tcBorders>
            <w:shd w:val="clear" w:color="auto" w:fill="auto"/>
            <w:noWrap/>
            <w:hideMark/>
          </w:tcPr>
          <w:p w14:paraId="6F5CBD1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80.921 </w:t>
            </w:r>
          </w:p>
        </w:tc>
        <w:tc>
          <w:tcPr>
            <w:tcW w:w="1520" w:type="dxa"/>
            <w:tcBorders>
              <w:top w:val="nil"/>
              <w:left w:val="nil"/>
              <w:bottom w:val="single" w:sz="4" w:space="0" w:color="auto"/>
              <w:right w:val="single" w:sz="4" w:space="0" w:color="auto"/>
            </w:tcBorders>
            <w:shd w:val="clear" w:color="auto" w:fill="auto"/>
            <w:noWrap/>
            <w:hideMark/>
          </w:tcPr>
          <w:p w14:paraId="53CE050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79.178 </w:t>
            </w:r>
          </w:p>
        </w:tc>
      </w:tr>
      <w:tr w:rsidR="001C6FB3" w:rsidRPr="001C6FB3" w14:paraId="1DA0CE67"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11B478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N_96</w:t>
            </w:r>
          </w:p>
        </w:tc>
        <w:tc>
          <w:tcPr>
            <w:tcW w:w="1200" w:type="dxa"/>
            <w:tcBorders>
              <w:top w:val="nil"/>
              <w:left w:val="nil"/>
              <w:bottom w:val="single" w:sz="4" w:space="0" w:color="auto"/>
              <w:right w:val="single" w:sz="4" w:space="0" w:color="auto"/>
            </w:tcBorders>
            <w:shd w:val="clear" w:color="auto" w:fill="auto"/>
            <w:noWrap/>
            <w:hideMark/>
          </w:tcPr>
          <w:p w14:paraId="4E94FBB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55.951 </w:t>
            </w:r>
          </w:p>
        </w:tc>
        <w:tc>
          <w:tcPr>
            <w:tcW w:w="1600" w:type="dxa"/>
            <w:tcBorders>
              <w:top w:val="nil"/>
              <w:left w:val="nil"/>
              <w:bottom w:val="single" w:sz="4" w:space="0" w:color="auto"/>
              <w:right w:val="single" w:sz="4" w:space="0" w:color="auto"/>
            </w:tcBorders>
            <w:shd w:val="clear" w:color="auto" w:fill="auto"/>
            <w:noWrap/>
            <w:hideMark/>
          </w:tcPr>
          <w:p w14:paraId="448948E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21.394 </w:t>
            </w:r>
          </w:p>
        </w:tc>
        <w:tc>
          <w:tcPr>
            <w:tcW w:w="1200" w:type="dxa"/>
            <w:tcBorders>
              <w:top w:val="nil"/>
              <w:left w:val="nil"/>
              <w:bottom w:val="single" w:sz="4" w:space="0" w:color="auto"/>
              <w:right w:val="single" w:sz="4" w:space="0" w:color="auto"/>
            </w:tcBorders>
            <w:shd w:val="clear" w:color="auto" w:fill="auto"/>
            <w:noWrap/>
            <w:hideMark/>
          </w:tcPr>
          <w:p w14:paraId="61BE092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12.298 </w:t>
            </w:r>
          </w:p>
        </w:tc>
        <w:tc>
          <w:tcPr>
            <w:tcW w:w="1200" w:type="dxa"/>
            <w:tcBorders>
              <w:top w:val="nil"/>
              <w:left w:val="nil"/>
              <w:bottom w:val="single" w:sz="4" w:space="0" w:color="auto"/>
              <w:right w:val="single" w:sz="4" w:space="0" w:color="auto"/>
            </w:tcBorders>
            <w:shd w:val="clear" w:color="auto" w:fill="auto"/>
            <w:noWrap/>
            <w:hideMark/>
          </w:tcPr>
          <w:p w14:paraId="5271EB1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343 </w:t>
            </w:r>
          </w:p>
        </w:tc>
        <w:tc>
          <w:tcPr>
            <w:tcW w:w="1200" w:type="dxa"/>
            <w:tcBorders>
              <w:top w:val="nil"/>
              <w:left w:val="nil"/>
              <w:bottom w:val="single" w:sz="4" w:space="0" w:color="auto"/>
              <w:right w:val="single" w:sz="4" w:space="0" w:color="auto"/>
            </w:tcBorders>
            <w:shd w:val="clear" w:color="auto" w:fill="auto"/>
            <w:noWrap/>
            <w:hideMark/>
          </w:tcPr>
          <w:p w14:paraId="7754CDF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89.986 </w:t>
            </w:r>
          </w:p>
        </w:tc>
        <w:tc>
          <w:tcPr>
            <w:tcW w:w="1520" w:type="dxa"/>
            <w:tcBorders>
              <w:top w:val="nil"/>
              <w:left w:val="nil"/>
              <w:bottom w:val="single" w:sz="4" w:space="0" w:color="auto"/>
              <w:right w:val="single" w:sz="4" w:space="0" w:color="auto"/>
            </w:tcBorders>
            <w:shd w:val="clear" w:color="auto" w:fill="auto"/>
            <w:noWrap/>
            <w:hideMark/>
          </w:tcPr>
          <w:p w14:paraId="0B6E32D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84.756 </w:t>
            </w:r>
          </w:p>
        </w:tc>
      </w:tr>
      <w:tr w:rsidR="001C6FB3" w:rsidRPr="001C6FB3" w14:paraId="1DA22B11"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D1B01A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N_97</w:t>
            </w:r>
          </w:p>
        </w:tc>
        <w:tc>
          <w:tcPr>
            <w:tcW w:w="1200" w:type="dxa"/>
            <w:tcBorders>
              <w:top w:val="nil"/>
              <w:left w:val="nil"/>
              <w:bottom w:val="single" w:sz="4" w:space="0" w:color="auto"/>
              <w:right w:val="single" w:sz="4" w:space="0" w:color="auto"/>
            </w:tcBorders>
            <w:shd w:val="clear" w:color="auto" w:fill="auto"/>
            <w:noWrap/>
            <w:hideMark/>
          </w:tcPr>
          <w:p w14:paraId="501B8BB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4BCC6EE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7CC6A7C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6C2012D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257F211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192438C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779A9192"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15AF4A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N_98</w:t>
            </w:r>
          </w:p>
        </w:tc>
        <w:tc>
          <w:tcPr>
            <w:tcW w:w="1200" w:type="dxa"/>
            <w:tcBorders>
              <w:top w:val="nil"/>
              <w:left w:val="nil"/>
              <w:bottom w:val="single" w:sz="4" w:space="0" w:color="auto"/>
              <w:right w:val="single" w:sz="4" w:space="0" w:color="auto"/>
            </w:tcBorders>
            <w:shd w:val="clear" w:color="auto" w:fill="auto"/>
            <w:noWrap/>
            <w:hideMark/>
          </w:tcPr>
          <w:p w14:paraId="4969985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144.254 </w:t>
            </w:r>
          </w:p>
        </w:tc>
        <w:tc>
          <w:tcPr>
            <w:tcW w:w="1600" w:type="dxa"/>
            <w:tcBorders>
              <w:top w:val="nil"/>
              <w:left w:val="nil"/>
              <w:bottom w:val="single" w:sz="4" w:space="0" w:color="auto"/>
              <w:right w:val="single" w:sz="4" w:space="0" w:color="auto"/>
            </w:tcBorders>
            <w:shd w:val="clear" w:color="auto" w:fill="auto"/>
            <w:noWrap/>
            <w:hideMark/>
          </w:tcPr>
          <w:p w14:paraId="730544D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55.159 </w:t>
            </w:r>
          </w:p>
        </w:tc>
        <w:tc>
          <w:tcPr>
            <w:tcW w:w="1200" w:type="dxa"/>
            <w:tcBorders>
              <w:top w:val="nil"/>
              <w:left w:val="nil"/>
              <w:bottom w:val="single" w:sz="4" w:space="0" w:color="auto"/>
              <w:right w:val="single" w:sz="4" w:space="0" w:color="auto"/>
            </w:tcBorders>
            <w:shd w:val="clear" w:color="auto" w:fill="auto"/>
            <w:noWrap/>
            <w:hideMark/>
          </w:tcPr>
          <w:p w14:paraId="2C2F287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31.708 </w:t>
            </w:r>
          </w:p>
        </w:tc>
        <w:tc>
          <w:tcPr>
            <w:tcW w:w="1200" w:type="dxa"/>
            <w:tcBorders>
              <w:top w:val="nil"/>
              <w:left w:val="nil"/>
              <w:bottom w:val="single" w:sz="4" w:space="0" w:color="auto"/>
              <w:right w:val="single" w:sz="4" w:space="0" w:color="auto"/>
            </w:tcBorders>
            <w:shd w:val="clear" w:color="auto" w:fill="auto"/>
            <w:noWrap/>
            <w:hideMark/>
          </w:tcPr>
          <w:p w14:paraId="28309C8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1.004 </w:t>
            </w:r>
          </w:p>
        </w:tc>
        <w:tc>
          <w:tcPr>
            <w:tcW w:w="1200" w:type="dxa"/>
            <w:tcBorders>
              <w:top w:val="nil"/>
              <w:left w:val="nil"/>
              <w:bottom w:val="single" w:sz="4" w:space="0" w:color="auto"/>
              <w:right w:val="single" w:sz="4" w:space="0" w:color="auto"/>
            </w:tcBorders>
            <w:shd w:val="clear" w:color="auto" w:fill="auto"/>
            <w:noWrap/>
            <w:hideMark/>
          </w:tcPr>
          <w:p w14:paraId="6BF1901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232.125 </w:t>
            </w:r>
          </w:p>
        </w:tc>
        <w:tc>
          <w:tcPr>
            <w:tcW w:w="1520" w:type="dxa"/>
            <w:tcBorders>
              <w:top w:val="nil"/>
              <w:left w:val="nil"/>
              <w:bottom w:val="single" w:sz="4" w:space="0" w:color="auto"/>
              <w:right w:val="single" w:sz="4" w:space="0" w:color="auto"/>
            </w:tcBorders>
            <w:shd w:val="clear" w:color="auto" w:fill="auto"/>
            <w:noWrap/>
            <w:hideMark/>
          </w:tcPr>
          <w:p w14:paraId="2D3223F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203.701 </w:t>
            </w:r>
          </w:p>
        </w:tc>
      </w:tr>
      <w:tr w:rsidR="001C6FB3" w:rsidRPr="001C6FB3" w14:paraId="50882921"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FCF7BE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N_99</w:t>
            </w:r>
          </w:p>
        </w:tc>
        <w:tc>
          <w:tcPr>
            <w:tcW w:w="1200" w:type="dxa"/>
            <w:tcBorders>
              <w:top w:val="nil"/>
              <w:left w:val="nil"/>
              <w:bottom w:val="single" w:sz="4" w:space="0" w:color="auto"/>
              <w:right w:val="single" w:sz="4" w:space="0" w:color="auto"/>
            </w:tcBorders>
            <w:shd w:val="clear" w:color="auto" w:fill="auto"/>
            <w:noWrap/>
            <w:hideMark/>
          </w:tcPr>
          <w:p w14:paraId="55D071E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94.746 </w:t>
            </w:r>
          </w:p>
        </w:tc>
        <w:tc>
          <w:tcPr>
            <w:tcW w:w="1600" w:type="dxa"/>
            <w:tcBorders>
              <w:top w:val="nil"/>
              <w:left w:val="nil"/>
              <w:bottom w:val="single" w:sz="4" w:space="0" w:color="auto"/>
              <w:right w:val="single" w:sz="4" w:space="0" w:color="auto"/>
            </w:tcBorders>
            <w:shd w:val="clear" w:color="auto" w:fill="auto"/>
            <w:noWrap/>
            <w:hideMark/>
          </w:tcPr>
          <w:p w14:paraId="38ADAA6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36.228 </w:t>
            </w:r>
          </w:p>
        </w:tc>
        <w:tc>
          <w:tcPr>
            <w:tcW w:w="1200" w:type="dxa"/>
            <w:tcBorders>
              <w:top w:val="nil"/>
              <w:left w:val="nil"/>
              <w:bottom w:val="single" w:sz="4" w:space="0" w:color="auto"/>
              <w:right w:val="single" w:sz="4" w:space="0" w:color="auto"/>
            </w:tcBorders>
            <w:shd w:val="clear" w:color="auto" w:fill="auto"/>
            <w:noWrap/>
            <w:hideMark/>
          </w:tcPr>
          <w:p w14:paraId="796F910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20.826 </w:t>
            </w:r>
          </w:p>
        </w:tc>
        <w:tc>
          <w:tcPr>
            <w:tcW w:w="1200" w:type="dxa"/>
            <w:tcBorders>
              <w:top w:val="nil"/>
              <w:left w:val="nil"/>
              <w:bottom w:val="single" w:sz="4" w:space="0" w:color="auto"/>
              <w:right w:val="single" w:sz="4" w:space="0" w:color="auto"/>
            </w:tcBorders>
            <w:shd w:val="clear" w:color="auto" w:fill="auto"/>
            <w:noWrap/>
            <w:hideMark/>
          </w:tcPr>
          <w:p w14:paraId="481AADC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581 </w:t>
            </w:r>
          </w:p>
        </w:tc>
        <w:tc>
          <w:tcPr>
            <w:tcW w:w="1200" w:type="dxa"/>
            <w:tcBorders>
              <w:top w:val="nil"/>
              <w:left w:val="nil"/>
              <w:bottom w:val="single" w:sz="4" w:space="0" w:color="auto"/>
              <w:right w:val="single" w:sz="4" w:space="0" w:color="auto"/>
            </w:tcBorders>
            <w:shd w:val="clear" w:color="auto" w:fill="auto"/>
            <w:noWrap/>
            <w:hideMark/>
          </w:tcPr>
          <w:p w14:paraId="428A749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152.382 </w:t>
            </w:r>
          </w:p>
        </w:tc>
        <w:tc>
          <w:tcPr>
            <w:tcW w:w="1520" w:type="dxa"/>
            <w:tcBorders>
              <w:top w:val="nil"/>
              <w:left w:val="nil"/>
              <w:bottom w:val="single" w:sz="4" w:space="0" w:color="auto"/>
              <w:right w:val="single" w:sz="4" w:space="0" w:color="auto"/>
            </w:tcBorders>
            <w:shd w:val="clear" w:color="auto" w:fill="auto"/>
            <w:noWrap/>
            <w:hideMark/>
          </w:tcPr>
          <w:p w14:paraId="54A81DB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120.382 </w:t>
            </w:r>
          </w:p>
        </w:tc>
      </w:tr>
      <w:tr w:rsidR="001C6FB3" w:rsidRPr="001C6FB3" w14:paraId="72F1AB9C"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29EAD4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N_100</w:t>
            </w:r>
          </w:p>
        </w:tc>
        <w:tc>
          <w:tcPr>
            <w:tcW w:w="1200" w:type="dxa"/>
            <w:tcBorders>
              <w:top w:val="nil"/>
              <w:left w:val="nil"/>
              <w:bottom w:val="single" w:sz="4" w:space="0" w:color="auto"/>
              <w:right w:val="single" w:sz="4" w:space="0" w:color="auto"/>
            </w:tcBorders>
            <w:shd w:val="clear" w:color="auto" w:fill="auto"/>
            <w:noWrap/>
            <w:hideMark/>
          </w:tcPr>
          <w:p w14:paraId="6C6B6CC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4.704 </w:t>
            </w:r>
          </w:p>
        </w:tc>
        <w:tc>
          <w:tcPr>
            <w:tcW w:w="1600" w:type="dxa"/>
            <w:tcBorders>
              <w:top w:val="nil"/>
              <w:left w:val="nil"/>
              <w:bottom w:val="single" w:sz="4" w:space="0" w:color="auto"/>
              <w:right w:val="single" w:sz="4" w:space="0" w:color="auto"/>
            </w:tcBorders>
            <w:shd w:val="clear" w:color="auto" w:fill="auto"/>
            <w:noWrap/>
            <w:hideMark/>
          </w:tcPr>
          <w:p w14:paraId="7038767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1.799 </w:t>
            </w:r>
          </w:p>
        </w:tc>
        <w:tc>
          <w:tcPr>
            <w:tcW w:w="1200" w:type="dxa"/>
            <w:tcBorders>
              <w:top w:val="nil"/>
              <w:left w:val="nil"/>
              <w:bottom w:val="single" w:sz="4" w:space="0" w:color="auto"/>
              <w:right w:val="single" w:sz="4" w:space="0" w:color="auto"/>
            </w:tcBorders>
            <w:shd w:val="clear" w:color="auto" w:fill="auto"/>
            <w:noWrap/>
            <w:hideMark/>
          </w:tcPr>
          <w:p w14:paraId="4125963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1.034 </w:t>
            </w:r>
          </w:p>
        </w:tc>
        <w:tc>
          <w:tcPr>
            <w:tcW w:w="1200" w:type="dxa"/>
            <w:tcBorders>
              <w:top w:val="nil"/>
              <w:left w:val="nil"/>
              <w:bottom w:val="single" w:sz="4" w:space="0" w:color="auto"/>
              <w:right w:val="single" w:sz="4" w:space="0" w:color="auto"/>
            </w:tcBorders>
            <w:shd w:val="clear" w:color="auto" w:fill="auto"/>
            <w:noWrap/>
            <w:hideMark/>
          </w:tcPr>
          <w:p w14:paraId="5A006D8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 </w:t>
            </w:r>
          </w:p>
        </w:tc>
        <w:tc>
          <w:tcPr>
            <w:tcW w:w="1200" w:type="dxa"/>
            <w:tcBorders>
              <w:top w:val="nil"/>
              <w:left w:val="nil"/>
              <w:bottom w:val="single" w:sz="4" w:space="0" w:color="auto"/>
              <w:right w:val="single" w:sz="4" w:space="0" w:color="auto"/>
            </w:tcBorders>
            <w:shd w:val="clear" w:color="auto" w:fill="auto"/>
            <w:noWrap/>
            <w:hideMark/>
          </w:tcPr>
          <w:p w14:paraId="5D75F08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7.566 </w:t>
            </w:r>
          </w:p>
        </w:tc>
        <w:tc>
          <w:tcPr>
            <w:tcW w:w="1520" w:type="dxa"/>
            <w:tcBorders>
              <w:top w:val="nil"/>
              <w:left w:val="nil"/>
              <w:bottom w:val="single" w:sz="4" w:space="0" w:color="auto"/>
              <w:right w:val="single" w:sz="4" w:space="0" w:color="auto"/>
            </w:tcBorders>
            <w:shd w:val="clear" w:color="auto" w:fill="auto"/>
            <w:noWrap/>
            <w:hideMark/>
          </w:tcPr>
          <w:p w14:paraId="1099AF9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5.898 </w:t>
            </w:r>
          </w:p>
        </w:tc>
      </w:tr>
      <w:tr w:rsidR="001C6FB3" w:rsidRPr="001C6FB3" w14:paraId="30139C5F"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C5180A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N_101</w:t>
            </w:r>
          </w:p>
        </w:tc>
        <w:tc>
          <w:tcPr>
            <w:tcW w:w="1200" w:type="dxa"/>
            <w:tcBorders>
              <w:top w:val="nil"/>
              <w:left w:val="nil"/>
              <w:bottom w:val="single" w:sz="4" w:space="0" w:color="auto"/>
              <w:right w:val="single" w:sz="4" w:space="0" w:color="auto"/>
            </w:tcBorders>
            <w:shd w:val="clear" w:color="auto" w:fill="auto"/>
            <w:noWrap/>
            <w:hideMark/>
          </w:tcPr>
          <w:p w14:paraId="1DC044D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61.433 </w:t>
            </w:r>
          </w:p>
        </w:tc>
        <w:tc>
          <w:tcPr>
            <w:tcW w:w="1600" w:type="dxa"/>
            <w:tcBorders>
              <w:top w:val="nil"/>
              <w:left w:val="nil"/>
              <w:bottom w:val="single" w:sz="4" w:space="0" w:color="auto"/>
              <w:right w:val="single" w:sz="4" w:space="0" w:color="auto"/>
            </w:tcBorders>
            <w:shd w:val="clear" w:color="auto" w:fill="auto"/>
            <w:noWrap/>
            <w:hideMark/>
          </w:tcPr>
          <w:p w14:paraId="741D568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23.490 </w:t>
            </w:r>
          </w:p>
        </w:tc>
        <w:tc>
          <w:tcPr>
            <w:tcW w:w="1200" w:type="dxa"/>
            <w:tcBorders>
              <w:top w:val="nil"/>
              <w:left w:val="nil"/>
              <w:bottom w:val="single" w:sz="4" w:space="0" w:color="auto"/>
              <w:right w:val="single" w:sz="4" w:space="0" w:color="auto"/>
            </w:tcBorders>
            <w:shd w:val="clear" w:color="auto" w:fill="auto"/>
            <w:noWrap/>
            <w:hideMark/>
          </w:tcPr>
          <w:p w14:paraId="248D46E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13.504 </w:t>
            </w:r>
          </w:p>
        </w:tc>
        <w:tc>
          <w:tcPr>
            <w:tcW w:w="1200" w:type="dxa"/>
            <w:tcBorders>
              <w:top w:val="nil"/>
              <w:left w:val="nil"/>
              <w:bottom w:val="single" w:sz="4" w:space="0" w:color="auto"/>
              <w:right w:val="single" w:sz="4" w:space="0" w:color="auto"/>
            </w:tcBorders>
            <w:shd w:val="clear" w:color="auto" w:fill="auto"/>
            <w:noWrap/>
            <w:hideMark/>
          </w:tcPr>
          <w:p w14:paraId="5AE58E8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377 </w:t>
            </w:r>
          </w:p>
        </w:tc>
        <w:tc>
          <w:tcPr>
            <w:tcW w:w="1200" w:type="dxa"/>
            <w:tcBorders>
              <w:top w:val="nil"/>
              <w:left w:val="nil"/>
              <w:bottom w:val="single" w:sz="4" w:space="0" w:color="auto"/>
              <w:right w:val="single" w:sz="4" w:space="0" w:color="auto"/>
            </w:tcBorders>
            <w:shd w:val="clear" w:color="auto" w:fill="auto"/>
            <w:noWrap/>
            <w:hideMark/>
          </w:tcPr>
          <w:p w14:paraId="339A2BA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98.804 </w:t>
            </w:r>
          </w:p>
        </w:tc>
        <w:tc>
          <w:tcPr>
            <w:tcW w:w="1520" w:type="dxa"/>
            <w:tcBorders>
              <w:top w:val="nil"/>
              <w:left w:val="nil"/>
              <w:bottom w:val="single" w:sz="4" w:space="0" w:color="auto"/>
              <w:right w:val="single" w:sz="4" w:space="0" w:color="auto"/>
            </w:tcBorders>
            <w:shd w:val="clear" w:color="auto" w:fill="auto"/>
            <w:noWrap/>
            <w:hideMark/>
          </w:tcPr>
          <w:p w14:paraId="3C8AB37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64.286 </w:t>
            </w:r>
          </w:p>
        </w:tc>
      </w:tr>
      <w:tr w:rsidR="001C6FB3" w:rsidRPr="001C6FB3" w14:paraId="21D99117"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7B62AE9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N_102</w:t>
            </w:r>
          </w:p>
        </w:tc>
        <w:tc>
          <w:tcPr>
            <w:tcW w:w="1200" w:type="dxa"/>
            <w:tcBorders>
              <w:top w:val="nil"/>
              <w:left w:val="nil"/>
              <w:bottom w:val="single" w:sz="4" w:space="0" w:color="auto"/>
              <w:right w:val="single" w:sz="4" w:space="0" w:color="auto"/>
            </w:tcBorders>
            <w:shd w:val="clear" w:color="auto" w:fill="auto"/>
            <w:noWrap/>
            <w:hideMark/>
          </w:tcPr>
          <w:p w14:paraId="13CFEA8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16.101 </w:t>
            </w:r>
          </w:p>
        </w:tc>
        <w:tc>
          <w:tcPr>
            <w:tcW w:w="1600" w:type="dxa"/>
            <w:tcBorders>
              <w:top w:val="nil"/>
              <w:left w:val="nil"/>
              <w:bottom w:val="single" w:sz="4" w:space="0" w:color="auto"/>
              <w:right w:val="single" w:sz="4" w:space="0" w:color="auto"/>
            </w:tcBorders>
            <w:shd w:val="clear" w:color="auto" w:fill="auto"/>
            <w:noWrap/>
            <w:hideMark/>
          </w:tcPr>
          <w:p w14:paraId="2A64646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6.156 </w:t>
            </w:r>
          </w:p>
        </w:tc>
        <w:tc>
          <w:tcPr>
            <w:tcW w:w="1200" w:type="dxa"/>
            <w:tcBorders>
              <w:top w:val="nil"/>
              <w:left w:val="nil"/>
              <w:bottom w:val="single" w:sz="4" w:space="0" w:color="auto"/>
              <w:right w:val="single" w:sz="4" w:space="0" w:color="auto"/>
            </w:tcBorders>
            <w:shd w:val="clear" w:color="auto" w:fill="auto"/>
            <w:noWrap/>
            <w:hideMark/>
          </w:tcPr>
          <w:p w14:paraId="686CA1D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3.539 </w:t>
            </w:r>
          </w:p>
        </w:tc>
        <w:tc>
          <w:tcPr>
            <w:tcW w:w="1200" w:type="dxa"/>
            <w:tcBorders>
              <w:top w:val="nil"/>
              <w:left w:val="nil"/>
              <w:bottom w:val="single" w:sz="4" w:space="0" w:color="auto"/>
              <w:right w:val="single" w:sz="4" w:space="0" w:color="auto"/>
            </w:tcBorders>
            <w:shd w:val="clear" w:color="auto" w:fill="auto"/>
            <w:noWrap/>
            <w:hideMark/>
          </w:tcPr>
          <w:p w14:paraId="2A8916C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1.134 </w:t>
            </w:r>
          </w:p>
        </w:tc>
        <w:tc>
          <w:tcPr>
            <w:tcW w:w="1200" w:type="dxa"/>
            <w:tcBorders>
              <w:top w:val="nil"/>
              <w:left w:val="nil"/>
              <w:bottom w:val="single" w:sz="4" w:space="0" w:color="auto"/>
              <w:right w:val="single" w:sz="4" w:space="0" w:color="auto"/>
            </w:tcBorders>
            <w:shd w:val="clear" w:color="auto" w:fill="auto"/>
            <w:noWrap/>
            <w:hideMark/>
          </w:tcPr>
          <w:p w14:paraId="683AFB0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26.930 </w:t>
            </w:r>
          </w:p>
        </w:tc>
        <w:tc>
          <w:tcPr>
            <w:tcW w:w="1520" w:type="dxa"/>
            <w:tcBorders>
              <w:top w:val="nil"/>
              <w:left w:val="nil"/>
              <w:bottom w:val="single" w:sz="4" w:space="0" w:color="auto"/>
              <w:right w:val="single" w:sz="4" w:space="0" w:color="auto"/>
            </w:tcBorders>
            <w:shd w:val="clear" w:color="auto" w:fill="auto"/>
            <w:noWrap/>
            <w:hideMark/>
          </w:tcPr>
          <w:p w14:paraId="39BCFA4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13.947 </w:t>
            </w:r>
          </w:p>
        </w:tc>
      </w:tr>
      <w:tr w:rsidR="001C6FB3" w:rsidRPr="001C6FB3" w14:paraId="360AD16E"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29FF46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N_103</w:t>
            </w:r>
          </w:p>
        </w:tc>
        <w:tc>
          <w:tcPr>
            <w:tcW w:w="1200" w:type="dxa"/>
            <w:tcBorders>
              <w:top w:val="nil"/>
              <w:left w:val="nil"/>
              <w:bottom w:val="single" w:sz="4" w:space="0" w:color="auto"/>
              <w:right w:val="single" w:sz="4" w:space="0" w:color="auto"/>
            </w:tcBorders>
            <w:shd w:val="clear" w:color="auto" w:fill="auto"/>
            <w:noWrap/>
            <w:hideMark/>
          </w:tcPr>
          <w:p w14:paraId="3D6FCD1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233.496 </w:t>
            </w:r>
          </w:p>
        </w:tc>
        <w:tc>
          <w:tcPr>
            <w:tcW w:w="1600" w:type="dxa"/>
            <w:tcBorders>
              <w:top w:val="nil"/>
              <w:left w:val="nil"/>
              <w:bottom w:val="single" w:sz="4" w:space="0" w:color="auto"/>
              <w:right w:val="single" w:sz="4" w:space="0" w:color="auto"/>
            </w:tcBorders>
            <w:shd w:val="clear" w:color="auto" w:fill="auto"/>
            <w:noWrap/>
            <w:hideMark/>
          </w:tcPr>
          <w:p w14:paraId="051CA62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89.283 </w:t>
            </w:r>
          </w:p>
        </w:tc>
        <w:tc>
          <w:tcPr>
            <w:tcW w:w="1200" w:type="dxa"/>
            <w:tcBorders>
              <w:top w:val="nil"/>
              <w:left w:val="nil"/>
              <w:bottom w:val="single" w:sz="4" w:space="0" w:color="auto"/>
              <w:right w:val="single" w:sz="4" w:space="0" w:color="auto"/>
            </w:tcBorders>
            <w:shd w:val="clear" w:color="auto" w:fill="auto"/>
            <w:noWrap/>
            <w:hideMark/>
          </w:tcPr>
          <w:p w14:paraId="371E1C9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51.325 </w:t>
            </w:r>
          </w:p>
        </w:tc>
        <w:tc>
          <w:tcPr>
            <w:tcW w:w="1200" w:type="dxa"/>
            <w:tcBorders>
              <w:top w:val="nil"/>
              <w:left w:val="nil"/>
              <w:bottom w:val="single" w:sz="4" w:space="0" w:color="auto"/>
              <w:right w:val="single" w:sz="4" w:space="0" w:color="auto"/>
            </w:tcBorders>
            <w:shd w:val="clear" w:color="auto" w:fill="auto"/>
            <w:noWrap/>
            <w:hideMark/>
          </w:tcPr>
          <w:p w14:paraId="193C06E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468 </w:t>
            </w:r>
          </w:p>
        </w:tc>
        <w:tc>
          <w:tcPr>
            <w:tcW w:w="1200" w:type="dxa"/>
            <w:tcBorders>
              <w:top w:val="nil"/>
              <w:left w:val="nil"/>
              <w:bottom w:val="single" w:sz="4" w:space="0" w:color="auto"/>
              <w:right w:val="single" w:sz="4" w:space="0" w:color="auto"/>
            </w:tcBorders>
            <w:shd w:val="clear" w:color="auto" w:fill="auto"/>
            <w:noWrap/>
            <w:hideMark/>
          </w:tcPr>
          <w:p w14:paraId="2EE1A64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374.572 </w:t>
            </w:r>
          </w:p>
        </w:tc>
        <w:tc>
          <w:tcPr>
            <w:tcW w:w="1520" w:type="dxa"/>
            <w:tcBorders>
              <w:top w:val="nil"/>
              <w:left w:val="nil"/>
              <w:bottom w:val="single" w:sz="4" w:space="0" w:color="auto"/>
              <w:right w:val="single" w:sz="4" w:space="0" w:color="auto"/>
            </w:tcBorders>
            <w:shd w:val="clear" w:color="auto" w:fill="auto"/>
            <w:noWrap/>
            <w:hideMark/>
          </w:tcPr>
          <w:p w14:paraId="21B4F43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298.987 </w:t>
            </w:r>
          </w:p>
        </w:tc>
      </w:tr>
      <w:tr w:rsidR="001C6FB3" w:rsidRPr="001C6FB3" w14:paraId="731EDC72"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81139C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N_104</w:t>
            </w:r>
          </w:p>
        </w:tc>
        <w:tc>
          <w:tcPr>
            <w:tcW w:w="1200" w:type="dxa"/>
            <w:tcBorders>
              <w:top w:val="nil"/>
              <w:left w:val="nil"/>
              <w:bottom w:val="single" w:sz="4" w:space="0" w:color="auto"/>
              <w:right w:val="single" w:sz="4" w:space="0" w:color="auto"/>
            </w:tcBorders>
            <w:shd w:val="clear" w:color="auto" w:fill="auto"/>
            <w:noWrap/>
            <w:hideMark/>
          </w:tcPr>
          <w:p w14:paraId="27E393A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178.974 </w:t>
            </w:r>
          </w:p>
        </w:tc>
        <w:tc>
          <w:tcPr>
            <w:tcW w:w="1600" w:type="dxa"/>
            <w:tcBorders>
              <w:top w:val="nil"/>
              <w:left w:val="nil"/>
              <w:bottom w:val="single" w:sz="4" w:space="0" w:color="auto"/>
              <w:right w:val="single" w:sz="4" w:space="0" w:color="auto"/>
            </w:tcBorders>
            <w:shd w:val="clear" w:color="auto" w:fill="auto"/>
            <w:noWrap/>
            <w:hideMark/>
          </w:tcPr>
          <w:p w14:paraId="60A4B5F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68.435 </w:t>
            </w:r>
          </w:p>
        </w:tc>
        <w:tc>
          <w:tcPr>
            <w:tcW w:w="1200" w:type="dxa"/>
            <w:tcBorders>
              <w:top w:val="nil"/>
              <w:left w:val="nil"/>
              <w:bottom w:val="single" w:sz="4" w:space="0" w:color="auto"/>
              <w:right w:val="single" w:sz="4" w:space="0" w:color="auto"/>
            </w:tcBorders>
            <w:shd w:val="clear" w:color="auto" w:fill="auto"/>
            <w:noWrap/>
            <w:hideMark/>
          </w:tcPr>
          <w:p w14:paraId="29E5194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39.340 </w:t>
            </w:r>
          </w:p>
        </w:tc>
        <w:tc>
          <w:tcPr>
            <w:tcW w:w="1200" w:type="dxa"/>
            <w:tcBorders>
              <w:top w:val="nil"/>
              <w:left w:val="nil"/>
              <w:bottom w:val="single" w:sz="4" w:space="0" w:color="auto"/>
              <w:right w:val="single" w:sz="4" w:space="0" w:color="auto"/>
            </w:tcBorders>
            <w:shd w:val="clear" w:color="auto" w:fill="auto"/>
            <w:noWrap/>
            <w:hideMark/>
          </w:tcPr>
          <w:p w14:paraId="55075EC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1.098 </w:t>
            </w:r>
          </w:p>
        </w:tc>
        <w:tc>
          <w:tcPr>
            <w:tcW w:w="1200" w:type="dxa"/>
            <w:tcBorders>
              <w:top w:val="nil"/>
              <w:left w:val="nil"/>
              <w:bottom w:val="single" w:sz="4" w:space="0" w:color="auto"/>
              <w:right w:val="single" w:sz="4" w:space="0" w:color="auto"/>
            </w:tcBorders>
            <w:shd w:val="clear" w:color="auto" w:fill="auto"/>
            <w:noWrap/>
            <w:hideMark/>
          </w:tcPr>
          <w:p w14:paraId="16CBFC0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287.848 </w:t>
            </w:r>
          </w:p>
        </w:tc>
        <w:tc>
          <w:tcPr>
            <w:tcW w:w="1520" w:type="dxa"/>
            <w:tcBorders>
              <w:top w:val="nil"/>
              <w:left w:val="nil"/>
              <w:bottom w:val="single" w:sz="4" w:space="0" w:color="auto"/>
              <w:right w:val="single" w:sz="4" w:space="0" w:color="auto"/>
            </w:tcBorders>
            <w:shd w:val="clear" w:color="auto" w:fill="auto"/>
            <w:noWrap/>
            <w:hideMark/>
          </w:tcPr>
          <w:p w14:paraId="2A900BB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275.827 </w:t>
            </w:r>
          </w:p>
        </w:tc>
      </w:tr>
      <w:tr w:rsidR="001C6FB3" w:rsidRPr="001C6FB3" w14:paraId="363F8B8B"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1FC079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N_105</w:t>
            </w:r>
          </w:p>
        </w:tc>
        <w:tc>
          <w:tcPr>
            <w:tcW w:w="1200" w:type="dxa"/>
            <w:tcBorders>
              <w:top w:val="nil"/>
              <w:left w:val="nil"/>
              <w:bottom w:val="single" w:sz="4" w:space="0" w:color="auto"/>
              <w:right w:val="single" w:sz="4" w:space="0" w:color="auto"/>
            </w:tcBorders>
            <w:shd w:val="clear" w:color="auto" w:fill="auto"/>
            <w:noWrap/>
            <w:hideMark/>
          </w:tcPr>
          <w:p w14:paraId="3CBCD1C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224.225 </w:t>
            </w:r>
          </w:p>
        </w:tc>
        <w:tc>
          <w:tcPr>
            <w:tcW w:w="1600" w:type="dxa"/>
            <w:tcBorders>
              <w:top w:val="nil"/>
              <w:left w:val="nil"/>
              <w:bottom w:val="single" w:sz="4" w:space="0" w:color="auto"/>
              <w:right w:val="single" w:sz="4" w:space="0" w:color="auto"/>
            </w:tcBorders>
            <w:shd w:val="clear" w:color="auto" w:fill="auto"/>
            <w:noWrap/>
            <w:hideMark/>
          </w:tcPr>
          <w:p w14:paraId="32C96F0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85.738 </w:t>
            </w:r>
          </w:p>
        </w:tc>
        <w:tc>
          <w:tcPr>
            <w:tcW w:w="1200" w:type="dxa"/>
            <w:tcBorders>
              <w:top w:val="nil"/>
              <w:left w:val="nil"/>
              <w:bottom w:val="single" w:sz="4" w:space="0" w:color="auto"/>
              <w:right w:val="single" w:sz="4" w:space="0" w:color="auto"/>
            </w:tcBorders>
            <w:shd w:val="clear" w:color="auto" w:fill="auto"/>
            <w:noWrap/>
            <w:hideMark/>
          </w:tcPr>
          <w:p w14:paraId="74B644C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49.287 </w:t>
            </w:r>
          </w:p>
        </w:tc>
        <w:tc>
          <w:tcPr>
            <w:tcW w:w="1200" w:type="dxa"/>
            <w:tcBorders>
              <w:top w:val="nil"/>
              <w:left w:val="nil"/>
              <w:bottom w:val="single" w:sz="4" w:space="0" w:color="auto"/>
              <w:right w:val="single" w:sz="4" w:space="0" w:color="auto"/>
            </w:tcBorders>
            <w:shd w:val="clear" w:color="auto" w:fill="auto"/>
            <w:noWrap/>
            <w:hideMark/>
          </w:tcPr>
          <w:p w14:paraId="0F7A48B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1.376 </w:t>
            </w:r>
          </w:p>
        </w:tc>
        <w:tc>
          <w:tcPr>
            <w:tcW w:w="1200" w:type="dxa"/>
            <w:tcBorders>
              <w:top w:val="nil"/>
              <w:left w:val="nil"/>
              <w:bottom w:val="single" w:sz="4" w:space="0" w:color="auto"/>
              <w:right w:val="single" w:sz="4" w:space="0" w:color="auto"/>
            </w:tcBorders>
            <w:shd w:val="clear" w:color="auto" w:fill="auto"/>
            <w:noWrap/>
            <w:hideMark/>
          </w:tcPr>
          <w:p w14:paraId="614438A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360.626 </w:t>
            </w:r>
          </w:p>
        </w:tc>
        <w:tc>
          <w:tcPr>
            <w:tcW w:w="1520" w:type="dxa"/>
            <w:tcBorders>
              <w:top w:val="nil"/>
              <w:left w:val="nil"/>
              <w:bottom w:val="single" w:sz="4" w:space="0" w:color="auto"/>
              <w:right w:val="single" w:sz="4" w:space="0" w:color="auto"/>
            </w:tcBorders>
            <w:shd w:val="clear" w:color="auto" w:fill="auto"/>
            <w:noWrap/>
            <w:hideMark/>
          </w:tcPr>
          <w:p w14:paraId="113EEE1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343.257 </w:t>
            </w:r>
          </w:p>
        </w:tc>
      </w:tr>
      <w:tr w:rsidR="001C6FB3" w:rsidRPr="001C6FB3" w14:paraId="34CBC05A"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ED9220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N_106</w:t>
            </w:r>
          </w:p>
        </w:tc>
        <w:tc>
          <w:tcPr>
            <w:tcW w:w="1200" w:type="dxa"/>
            <w:tcBorders>
              <w:top w:val="nil"/>
              <w:left w:val="nil"/>
              <w:bottom w:val="single" w:sz="4" w:space="0" w:color="auto"/>
              <w:right w:val="single" w:sz="4" w:space="0" w:color="auto"/>
            </w:tcBorders>
            <w:shd w:val="clear" w:color="auto" w:fill="auto"/>
            <w:noWrap/>
            <w:hideMark/>
          </w:tcPr>
          <w:p w14:paraId="2AFB017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53.935 </w:t>
            </w:r>
          </w:p>
        </w:tc>
        <w:tc>
          <w:tcPr>
            <w:tcW w:w="1600" w:type="dxa"/>
            <w:tcBorders>
              <w:top w:val="nil"/>
              <w:left w:val="nil"/>
              <w:bottom w:val="single" w:sz="4" w:space="0" w:color="auto"/>
              <w:right w:val="single" w:sz="4" w:space="0" w:color="auto"/>
            </w:tcBorders>
            <w:shd w:val="clear" w:color="auto" w:fill="auto"/>
            <w:noWrap/>
            <w:hideMark/>
          </w:tcPr>
          <w:p w14:paraId="7A732DE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20.623 </w:t>
            </w:r>
          </w:p>
        </w:tc>
        <w:tc>
          <w:tcPr>
            <w:tcW w:w="1200" w:type="dxa"/>
            <w:tcBorders>
              <w:top w:val="nil"/>
              <w:left w:val="nil"/>
              <w:bottom w:val="single" w:sz="4" w:space="0" w:color="auto"/>
              <w:right w:val="single" w:sz="4" w:space="0" w:color="auto"/>
            </w:tcBorders>
            <w:shd w:val="clear" w:color="auto" w:fill="auto"/>
            <w:noWrap/>
            <w:hideMark/>
          </w:tcPr>
          <w:p w14:paraId="2FB4FFA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11.855 </w:t>
            </w:r>
          </w:p>
        </w:tc>
        <w:tc>
          <w:tcPr>
            <w:tcW w:w="1200" w:type="dxa"/>
            <w:tcBorders>
              <w:top w:val="nil"/>
              <w:left w:val="nil"/>
              <w:bottom w:val="single" w:sz="4" w:space="0" w:color="auto"/>
              <w:right w:val="single" w:sz="4" w:space="0" w:color="auto"/>
            </w:tcBorders>
            <w:shd w:val="clear" w:color="auto" w:fill="auto"/>
            <w:noWrap/>
            <w:hideMark/>
          </w:tcPr>
          <w:p w14:paraId="4DC0E34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279 </w:t>
            </w:r>
          </w:p>
        </w:tc>
        <w:tc>
          <w:tcPr>
            <w:tcW w:w="1200" w:type="dxa"/>
            <w:tcBorders>
              <w:top w:val="nil"/>
              <w:left w:val="nil"/>
              <w:bottom w:val="single" w:sz="4" w:space="0" w:color="auto"/>
              <w:right w:val="single" w:sz="4" w:space="0" w:color="auto"/>
            </w:tcBorders>
            <w:shd w:val="clear" w:color="auto" w:fill="auto"/>
            <w:noWrap/>
            <w:hideMark/>
          </w:tcPr>
          <w:p w14:paraId="7BDB7E9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86.693 </w:t>
            </w:r>
          </w:p>
        </w:tc>
        <w:tc>
          <w:tcPr>
            <w:tcW w:w="1520" w:type="dxa"/>
            <w:tcBorders>
              <w:top w:val="nil"/>
              <w:left w:val="nil"/>
              <w:bottom w:val="single" w:sz="4" w:space="0" w:color="auto"/>
              <w:right w:val="single" w:sz="4" w:space="0" w:color="auto"/>
            </w:tcBorders>
            <w:shd w:val="clear" w:color="auto" w:fill="auto"/>
            <w:noWrap/>
            <w:hideMark/>
          </w:tcPr>
          <w:p w14:paraId="2E95683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75.052 </w:t>
            </w:r>
          </w:p>
        </w:tc>
      </w:tr>
      <w:tr w:rsidR="001C6FB3" w:rsidRPr="001C6FB3" w14:paraId="6CB4B467"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79F034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lastRenderedPageBreak/>
              <w:t>N_107</w:t>
            </w:r>
          </w:p>
        </w:tc>
        <w:tc>
          <w:tcPr>
            <w:tcW w:w="1200" w:type="dxa"/>
            <w:tcBorders>
              <w:top w:val="nil"/>
              <w:left w:val="nil"/>
              <w:bottom w:val="single" w:sz="4" w:space="0" w:color="auto"/>
              <w:right w:val="single" w:sz="4" w:space="0" w:color="auto"/>
            </w:tcBorders>
            <w:shd w:val="clear" w:color="auto" w:fill="auto"/>
            <w:noWrap/>
            <w:hideMark/>
          </w:tcPr>
          <w:p w14:paraId="7A4D98A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70.257 </w:t>
            </w:r>
          </w:p>
        </w:tc>
        <w:tc>
          <w:tcPr>
            <w:tcW w:w="1600" w:type="dxa"/>
            <w:tcBorders>
              <w:top w:val="nil"/>
              <w:left w:val="nil"/>
              <w:bottom w:val="single" w:sz="4" w:space="0" w:color="auto"/>
              <w:right w:val="single" w:sz="4" w:space="0" w:color="auto"/>
            </w:tcBorders>
            <w:shd w:val="clear" w:color="auto" w:fill="auto"/>
            <w:noWrap/>
            <w:hideMark/>
          </w:tcPr>
          <w:p w14:paraId="0DE7158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26.864 </w:t>
            </w:r>
          </w:p>
        </w:tc>
        <w:tc>
          <w:tcPr>
            <w:tcW w:w="1200" w:type="dxa"/>
            <w:tcBorders>
              <w:top w:val="nil"/>
              <w:left w:val="nil"/>
              <w:bottom w:val="single" w:sz="4" w:space="0" w:color="auto"/>
              <w:right w:val="single" w:sz="4" w:space="0" w:color="auto"/>
            </w:tcBorders>
            <w:shd w:val="clear" w:color="auto" w:fill="auto"/>
            <w:noWrap/>
            <w:hideMark/>
          </w:tcPr>
          <w:p w14:paraId="7532302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15.443 </w:t>
            </w:r>
          </w:p>
        </w:tc>
        <w:tc>
          <w:tcPr>
            <w:tcW w:w="1200" w:type="dxa"/>
            <w:tcBorders>
              <w:top w:val="nil"/>
              <w:left w:val="nil"/>
              <w:bottom w:val="single" w:sz="4" w:space="0" w:color="auto"/>
              <w:right w:val="single" w:sz="4" w:space="0" w:color="auto"/>
            </w:tcBorders>
            <w:shd w:val="clear" w:color="auto" w:fill="auto"/>
            <w:noWrap/>
            <w:hideMark/>
          </w:tcPr>
          <w:p w14:paraId="216E9DB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421 </w:t>
            </w:r>
          </w:p>
        </w:tc>
        <w:tc>
          <w:tcPr>
            <w:tcW w:w="1200" w:type="dxa"/>
            <w:tcBorders>
              <w:top w:val="nil"/>
              <w:left w:val="nil"/>
              <w:bottom w:val="single" w:sz="4" w:space="0" w:color="auto"/>
              <w:right w:val="single" w:sz="4" w:space="0" w:color="auto"/>
            </w:tcBorders>
            <w:shd w:val="clear" w:color="auto" w:fill="auto"/>
            <w:noWrap/>
            <w:hideMark/>
          </w:tcPr>
          <w:p w14:paraId="2BA542E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112.985 </w:t>
            </w:r>
          </w:p>
        </w:tc>
        <w:tc>
          <w:tcPr>
            <w:tcW w:w="1520" w:type="dxa"/>
            <w:tcBorders>
              <w:top w:val="nil"/>
              <w:left w:val="nil"/>
              <w:bottom w:val="single" w:sz="4" w:space="0" w:color="auto"/>
              <w:right w:val="single" w:sz="4" w:space="0" w:color="auto"/>
            </w:tcBorders>
            <w:shd w:val="clear" w:color="auto" w:fill="auto"/>
            <w:noWrap/>
            <w:hideMark/>
          </w:tcPr>
          <w:p w14:paraId="7E03A3E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75.748 </w:t>
            </w:r>
          </w:p>
        </w:tc>
      </w:tr>
      <w:tr w:rsidR="001C6FB3" w:rsidRPr="001C6FB3" w14:paraId="75F10C52"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B79D69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N_108</w:t>
            </w:r>
          </w:p>
        </w:tc>
        <w:tc>
          <w:tcPr>
            <w:tcW w:w="1200" w:type="dxa"/>
            <w:tcBorders>
              <w:top w:val="nil"/>
              <w:left w:val="nil"/>
              <w:bottom w:val="single" w:sz="4" w:space="0" w:color="auto"/>
              <w:right w:val="single" w:sz="4" w:space="0" w:color="auto"/>
            </w:tcBorders>
            <w:shd w:val="clear" w:color="auto" w:fill="auto"/>
            <w:noWrap/>
            <w:hideMark/>
          </w:tcPr>
          <w:p w14:paraId="3C2B475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635C834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6F25679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09036D5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63873F1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568CE31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0BB5D18E"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B72A89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N_109</w:t>
            </w:r>
          </w:p>
        </w:tc>
        <w:tc>
          <w:tcPr>
            <w:tcW w:w="1200" w:type="dxa"/>
            <w:tcBorders>
              <w:top w:val="nil"/>
              <w:left w:val="nil"/>
              <w:bottom w:val="single" w:sz="4" w:space="0" w:color="auto"/>
              <w:right w:val="single" w:sz="4" w:space="0" w:color="auto"/>
            </w:tcBorders>
            <w:shd w:val="clear" w:color="auto" w:fill="auto"/>
            <w:noWrap/>
            <w:hideMark/>
          </w:tcPr>
          <w:p w14:paraId="38BB6E6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81.025 </w:t>
            </w:r>
          </w:p>
        </w:tc>
        <w:tc>
          <w:tcPr>
            <w:tcW w:w="1600" w:type="dxa"/>
            <w:tcBorders>
              <w:top w:val="nil"/>
              <w:left w:val="nil"/>
              <w:bottom w:val="single" w:sz="4" w:space="0" w:color="auto"/>
              <w:right w:val="single" w:sz="4" w:space="0" w:color="auto"/>
            </w:tcBorders>
            <w:shd w:val="clear" w:color="auto" w:fill="auto"/>
            <w:noWrap/>
            <w:hideMark/>
          </w:tcPr>
          <w:p w14:paraId="0987E17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30.982 </w:t>
            </w:r>
          </w:p>
        </w:tc>
        <w:tc>
          <w:tcPr>
            <w:tcW w:w="1200" w:type="dxa"/>
            <w:tcBorders>
              <w:top w:val="nil"/>
              <w:left w:val="nil"/>
              <w:bottom w:val="single" w:sz="4" w:space="0" w:color="auto"/>
              <w:right w:val="single" w:sz="4" w:space="0" w:color="auto"/>
            </w:tcBorders>
            <w:shd w:val="clear" w:color="auto" w:fill="auto"/>
            <w:noWrap/>
            <w:hideMark/>
          </w:tcPr>
          <w:p w14:paraId="3CE1E0A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17.810 </w:t>
            </w:r>
          </w:p>
        </w:tc>
        <w:tc>
          <w:tcPr>
            <w:tcW w:w="1200" w:type="dxa"/>
            <w:tcBorders>
              <w:top w:val="nil"/>
              <w:left w:val="nil"/>
              <w:bottom w:val="single" w:sz="4" w:space="0" w:color="auto"/>
              <w:right w:val="single" w:sz="4" w:space="0" w:color="auto"/>
            </w:tcBorders>
            <w:shd w:val="clear" w:color="auto" w:fill="auto"/>
            <w:noWrap/>
            <w:hideMark/>
          </w:tcPr>
          <w:p w14:paraId="407476F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4F054EE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129.817 </w:t>
            </w:r>
          </w:p>
        </w:tc>
        <w:tc>
          <w:tcPr>
            <w:tcW w:w="1520" w:type="dxa"/>
            <w:tcBorders>
              <w:top w:val="nil"/>
              <w:left w:val="nil"/>
              <w:bottom w:val="single" w:sz="4" w:space="0" w:color="auto"/>
              <w:right w:val="single" w:sz="4" w:space="0" w:color="auto"/>
            </w:tcBorders>
            <w:shd w:val="clear" w:color="auto" w:fill="auto"/>
            <w:noWrap/>
            <w:hideMark/>
          </w:tcPr>
          <w:p w14:paraId="19AFE37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112.967 </w:t>
            </w:r>
          </w:p>
        </w:tc>
      </w:tr>
      <w:tr w:rsidR="001C6FB3" w:rsidRPr="001C6FB3" w14:paraId="0CA559CC"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934E41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N_110</w:t>
            </w:r>
          </w:p>
        </w:tc>
        <w:tc>
          <w:tcPr>
            <w:tcW w:w="1200" w:type="dxa"/>
            <w:tcBorders>
              <w:top w:val="nil"/>
              <w:left w:val="nil"/>
              <w:bottom w:val="single" w:sz="4" w:space="0" w:color="auto"/>
              <w:right w:val="single" w:sz="4" w:space="0" w:color="auto"/>
            </w:tcBorders>
            <w:shd w:val="clear" w:color="auto" w:fill="auto"/>
            <w:noWrap/>
            <w:hideMark/>
          </w:tcPr>
          <w:p w14:paraId="5D1F265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221.243 </w:t>
            </w:r>
          </w:p>
        </w:tc>
        <w:tc>
          <w:tcPr>
            <w:tcW w:w="1600" w:type="dxa"/>
            <w:tcBorders>
              <w:top w:val="nil"/>
              <w:left w:val="nil"/>
              <w:bottom w:val="single" w:sz="4" w:space="0" w:color="auto"/>
              <w:right w:val="single" w:sz="4" w:space="0" w:color="auto"/>
            </w:tcBorders>
            <w:shd w:val="clear" w:color="auto" w:fill="auto"/>
            <w:noWrap/>
            <w:hideMark/>
          </w:tcPr>
          <w:p w14:paraId="0F0EA53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84.597 </w:t>
            </w:r>
          </w:p>
        </w:tc>
        <w:tc>
          <w:tcPr>
            <w:tcW w:w="1200" w:type="dxa"/>
            <w:tcBorders>
              <w:top w:val="nil"/>
              <w:left w:val="nil"/>
              <w:bottom w:val="single" w:sz="4" w:space="0" w:color="auto"/>
              <w:right w:val="single" w:sz="4" w:space="0" w:color="auto"/>
            </w:tcBorders>
            <w:shd w:val="clear" w:color="auto" w:fill="auto"/>
            <w:noWrap/>
            <w:hideMark/>
          </w:tcPr>
          <w:p w14:paraId="3FE5A92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48.631 </w:t>
            </w:r>
          </w:p>
        </w:tc>
        <w:tc>
          <w:tcPr>
            <w:tcW w:w="1200" w:type="dxa"/>
            <w:tcBorders>
              <w:top w:val="nil"/>
              <w:left w:val="nil"/>
              <w:bottom w:val="single" w:sz="4" w:space="0" w:color="auto"/>
              <w:right w:val="single" w:sz="4" w:space="0" w:color="auto"/>
            </w:tcBorders>
            <w:shd w:val="clear" w:color="auto" w:fill="auto"/>
            <w:noWrap/>
            <w:hideMark/>
          </w:tcPr>
          <w:p w14:paraId="68979D3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1.357 </w:t>
            </w:r>
          </w:p>
        </w:tc>
        <w:tc>
          <w:tcPr>
            <w:tcW w:w="1200" w:type="dxa"/>
            <w:tcBorders>
              <w:top w:val="nil"/>
              <w:left w:val="nil"/>
              <w:bottom w:val="single" w:sz="4" w:space="0" w:color="auto"/>
              <w:right w:val="single" w:sz="4" w:space="0" w:color="auto"/>
            </w:tcBorders>
            <w:shd w:val="clear" w:color="auto" w:fill="auto"/>
            <w:noWrap/>
            <w:hideMark/>
          </w:tcPr>
          <w:p w14:paraId="1B76B1C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355.829 </w:t>
            </w:r>
          </w:p>
        </w:tc>
        <w:tc>
          <w:tcPr>
            <w:tcW w:w="1520" w:type="dxa"/>
            <w:tcBorders>
              <w:top w:val="nil"/>
              <w:left w:val="nil"/>
              <w:bottom w:val="single" w:sz="4" w:space="0" w:color="auto"/>
              <w:right w:val="single" w:sz="4" w:space="0" w:color="auto"/>
            </w:tcBorders>
            <w:shd w:val="clear" w:color="auto" w:fill="auto"/>
            <w:noWrap/>
            <w:hideMark/>
          </w:tcPr>
          <w:p w14:paraId="338EE99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339.042 </w:t>
            </w:r>
          </w:p>
        </w:tc>
      </w:tr>
      <w:tr w:rsidR="001C6FB3" w:rsidRPr="001C6FB3" w14:paraId="6015D3DE"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E72A33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N_111</w:t>
            </w:r>
          </w:p>
        </w:tc>
        <w:tc>
          <w:tcPr>
            <w:tcW w:w="1200" w:type="dxa"/>
            <w:tcBorders>
              <w:top w:val="nil"/>
              <w:left w:val="nil"/>
              <w:bottom w:val="single" w:sz="4" w:space="0" w:color="auto"/>
              <w:right w:val="single" w:sz="4" w:space="0" w:color="auto"/>
            </w:tcBorders>
            <w:shd w:val="clear" w:color="auto" w:fill="auto"/>
            <w:noWrap/>
            <w:hideMark/>
          </w:tcPr>
          <w:p w14:paraId="4EEBCF4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162.815 </w:t>
            </w:r>
          </w:p>
        </w:tc>
        <w:tc>
          <w:tcPr>
            <w:tcW w:w="1600" w:type="dxa"/>
            <w:tcBorders>
              <w:top w:val="nil"/>
              <w:left w:val="nil"/>
              <w:bottom w:val="single" w:sz="4" w:space="0" w:color="auto"/>
              <w:right w:val="single" w:sz="4" w:space="0" w:color="auto"/>
            </w:tcBorders>
            <w:shd w:val="clear" w:color="auto" w:fill="auto"/>
            <w:noWrap/>
            <w:hideMark/>
          </w:tcPr>
          <w:p w14:paraId="477C3C1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62.256 </w:t>
            </w:r>
          </w:p>
        </w:tc>
        <w:tc>
          <w:tcPr>
            <w:tcW w:w="1200" w:type="dxa"/>
            <w:tcBorders>
              <w:top w:val="nil"/>
              <w:left w:val="nil"/>
              <w:bottom w:val="single" w:sz="4" w:space="0" w:color="auto"/>
              <w:right w:val="single" w:sz="4" w:space="0" w:color="auto"/>
            </w:tcBorders>
            <w:shd w:val="clear" w:color="auto" w:fill="auto"/>
            <w:noWrap/>
            <w:hideMark/>
          </w:tcPr>
          <w:p w14:paraId="041977D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35.788 </w:t>
            </w:r>
          </w:p>
        </w:tc>
        <w:tc>
          <w:tcPr>
            <w:tcW w:w="1200" w:type="dxa"/>
            <w:tcBorders>
              <w:top w:val="nil"/>
              <w:left w:val="nil"/>
              <w:bottom w:val="single" w:sz="4" w:space="0" w:color="auto"/>
              <w:right w:val="single" w:sz="4" w:space="0" w:color="auto"/>
            </w:tcBorders>
            <w:shd w:val="clear" w:color="auto" w:fill="auto"/>
            <w:noWrap/>
            <w:hideMark/>
          </w:tcPr>
          <w:p w14:paraId="60179C9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999 </w:t>
            </w:r>
          </w:p>
        </w:tc>
        <w:tc>
          <w:tcPr>
            <w:tcW w:w="1200" w:type="dxa"/>
            <w:tcBorders>
              <w:top w:val="nil"/>
              <w:left w:val="nil"/>
              <w:bottom w:val="single" w:sz="4" w:space="0" w:color="auto"/>
              <w:right w:val="single" w:sz="4" w:space="0" w:color="auto"/>
            </w:tcBorders>
            <w:shd w:val="clear" w:color="auto" w:fill="auto"/>
            <w:noWrap/>
            <w:hideMark/>
          </w:tcPr>
          <w:p w14:paraId="04DF481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261.858 </w:t>
            </w:r>
          </w:p>
        </w:tc>
        <w:tc>
          <w:tcPr>
            <w:tcW w:w="1520" w:type="dxa"/>
            <w:tcBorders>
              <w:top w:val="nil"/>
              <w:left w:val="nil"/>
              <w:bottom w:val="single" w:sz="4" w:space="0" w:color="auto"/>
              <w:right w:val="single" w:sz="4" w:space="0" w:color="auto"/>
            </w:tcBorders>
            <w:shd w:val="clear" w:color="auto" w:fill="auto"/>
            <w:noWrap/>
            <w:hideMark/>
          </w:tcPr>
          <w:p w14:paraId="04DE52A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143.549 </w:t>
            </w:r>
          </w:p>
        </w:tc>
      </w:tr>
      <w:tr w:rsidR="001C6FB3" w:rsidRPr="001C6FB3" w14:paraId="310A3096"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06DC78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N_112</w:t>
            </w:r>
          </w:p>
        </w:tc>
        <w:tc>
          <w:tcPr>
            <w:tcW w:w="1200" w:type="dxa"/>
            <w:tcBorders>
              <w:top w:val="nil"/>
              <w:left w:val="nil"/>
              <w:bottom w:val="single" w:sz="4" w:space="0" w:color="auto"/>
              <w:right w:val="single" w:sz="4" w:space="0" w:color="auto"/>
            </w:tcBorders>
            <w:shd w:val="clear" w:color="auto" w:fill="auto"/>
            <w:noWrap/>
            <w:hideMark/>
          </w:tcPr>
          <w:p w14:paraId="4E8BBA9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68.846 </w:t>
            </w:r>
          </w:p>
        </w:tc>
        <w:tc>
          <w:tcPr>
            <w:tcW w:w="1600" w:type="dxa"/>
            <w:tcBorders>
              <w:top w:val="nil"/>
              <w:left w:val="nil"/>
              <w:bottom w:val="single" w:sz="4" w:space="0" w:color="auto"/>
              <w:right w:val="single" w:sz="4" w:space="0" w:color="auto"/>
            </w:tcBorders>
            <w:shd w:val="clear" w:color="auto" w:fill="auto"/>
            <w:noWrap/>
            <w:hideMark/>
          </w:tcPr>
          <w:p w14:paraId="6182101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26.325 </w:t>
            </w:r>
          </w:p>
        </w:tc>
        <w:tc>
          <w:tcPr>
            <w:tcW w:w="1200" w:type="dxa"/>
            <w:tcBorders>
              <w:top w:val="nil"/>
              <w:left w:val="nil"/>
              <w:bottom w:val="single" w:sz="4" w:space="0" w:color="auto"/>
              <w:right w:val="single" w:sz="4" w:space="0" w:color="auto"/>
            </w:tcBorders>
            <w:shd w:val="clear" w:color="auto" w:fill="auto"/>
            <w:noWrap/>
            <w:hideMark/>
          </w:tcPr>
          <w:p w14:paraId="55AF348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15.133 </w:t>
            </w:r>
          </w:p>
        </w:tc>
        <w:tc>
          <w:tcPr>
            <w:tcW w:w="1200" w:type="dxa"/>
            <w:tcBorders>
              <w:top w:val="nil"/>
              <w:left w:val="nil"/>
              <w:bottom w:val="single" w:sz="4" w:space="0" w:color="auto"/>
              <w:right w:val="single" w:sz="4" w:space="0" w:color="auto"/>
            </w:tcBorders>
            <w:shd w:val="clear" w:color="auto" w:fill="auto"/>
            <w:noWrap/>
            <w:hideMark/>
          </w:tcPr>
          <w:p w14:paraId="3D7E8BB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226 </w:t>
            </w:r>
          </w:p>
        </w:tc>
        <w:tc>
          <w:tcPr>
            <w:tcW w:w="1200" w:type="dxa"/>
            <w:tcBorders>
              <w:top w:val="nil"/>
              <w:left w:val="nil"/>
              <w:bottom w:val="single" w:sz="4" w:space="0" w:color="auto"/>
              <w:right w:val="single" w:sz="4" w:space="0" w:color="auto"/>
            </w:tcBorders>
            <w:shd w:val="clear" w:color="auto" w:fill="auto"/>
            <w:noWrap/>
            <w:hideMark/>
          </w:tcPr>
          <w:p w14:paraId="3AC2A43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110.530 </w:t>
            </w:r>
          </w:p>
        </w:tc>
        <w:tc>
          <w:tcPr>
            <w:tcW w:w="1520" w:type="dxa"/>
            <w:tcBorders>
              <w:top w:val="nil"/>
              <w:left w:val="nil"/>
              <w:bottom w:val="single" w:sz="4" w:space="0" w:color="auto"/>
              <w:right w:val="single" w:sz="4" w:space="0" w:color="auto"/>
            </w:tcBorders>
            <w:shd w:val="clear" w:color="auto" w:fill="auto"/>
            <w:noWrap/>
            <w:hideMark/>
          </w:tcPr>
          <w:p w14:paraId="5822259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141.806 </w:t>
            </w:r>
          </w:p>
        </w:tc>
      </w:tr>
      <w:tr w:rsidR="001C6FB3" w:rsidRPr="001C6FB3" w14:paraId="3BB41DF5"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EF6AC9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N_113</w:t>
            </w:r>
          </w:p>
        </w:tc>
        <w:tc>
          <w:tcPr>
            <w:tcW w:w="1200" w:type="dxa"/>
            <w:tcBorders>
              <w:top w:val="nil"/>
              <w:left w:val="nil"/>
              <w:bottom w:val="single" w:sz="4" w:space="0" w:color="auto"/>
              <w:right w:val="single" w:sz="4" w:space="0" w:color="auto"/>
            </w:tcBorders>
            <w:shd w:val="clear" w:color="auto" w:fill="auto"/>
            <w:noWrap/>
            <w:hideMark/>
          </w:tcPr>
          <w:p w14:paraId="08478B8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445.929 </w:t>
            </w:r>
          </w:p>
        </w:tc>
        <w:tc>
          <w:tcPr>
            <w:tcW w:w="1600" w:type="dxa"/>
            <w:tcBorders>
              <w:top w:val="nil"/>
              <w:left w:val="nil"/>
              <w:bottom w:val="single" w:sz="4" w:space="0" w:color="auto"/>
              <w:right w:val="single" w:sz="4" w:space="0" w:color="auto"/>
            </w:tcBorders>
            <w:shd w:val="clear" w:color="auto" w:fill="auto"/>
            <w:noWrap/>
            <w:hideMark/>
          </w:tcPr>
          <w:p w14:paraId="3BC1555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170.512 </w:t>
            </w:r>
          </w:p>
        </w:tc>
        <w:tc>
          <w:tcPr>
            <w:tcW w:w="1200" w:type="dxa"/>
            <w:tcBorders>
              <w:top w:val="nil"/>
              <w:left w:val="nil"/>
              <w:bottom w:val="single" w:sz="4" w:space="0" w:color="auto"/>
              <w:right w:val="single" w:sz="4" w:space="0" w:color="auto"/>
            </w:tcBorders>
            <w:shd w:val="clear" w:color="auto" w:fill="auto"/>
            <w:noWrap/>
            <w:hideMark/>
          </w:tcPr>
          <w:p w14:paraId="02F408D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98.019 </w:t>
            </w:r>
          </w:p>
        </w:tc>
        <w:tc>
          <w:tcPr>
            <w:tcW w:w="1200" w:type="dxa"/>
            <w:tcBorders>
              <w:top w:val="nil"/>
              <w:left w:val="nil"/>
              <w:bottom w:val="single" w:sz="4" w:space="0" w:color="auto"/>
              <w:right w:val="single" w:sz="4" w:space="0" w:color="auto"/>
            </w:tcBorders>
            <w:shd w:val="clear" w:color="auto" w:fill="auto"/>
            <w:noWrap/>
            <w:hideMark/>
          </w:tcPr>
          <w:p w14:paraId="6704850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3.273 </w:t>
            </w:r>
          </w:p>
        </w:tc>
        <w:tc>
          <w:tcPr>
            <w:tcW w:w="1200" w:type="dxa"/>
            <w:tcBorders>
              <w:top w:val="nil"/>
              <w:left w:val="nil"/>
              <w:bottom w:val="single" w:sz="4" w:space="0" w:color="auto"/>
              <w:right w:val="single" w:sz="4" w:space="0" w:color="auto"/>
            </w:tcBorders>
            <w:shd w:val="clear" w:color="auto" w:fill="auto"/>
            <w:noWrap/>
            <w:hideMark/>
          </w:tcPr>
          <w:p w14:paraId="336F9A8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717.733 </w:t>
            </w:r>
          </w:p>
        </w:tc>
        <w:tc>
          <w:tcPr>
            <w:tcW w:w="1520" w:type="dxa"/>
            <w:tcBorders>
              <w:top w:val="nil"/>
              <w:left w:val="nil"/>
              <w:bottom w:val="single" w:sz="4" w:space="0" w:color="auto"/>
              <w:right w:val="single" w:sz="4" w:space="0" w:color="auto"/>
            </w:tcBorders>
            <w:shd w:val="clear" w:color="auto" w:fill="auto"/>
            <w:noWrap/>
            <w:hideMark/>
          </w:tcPr>
          <w:p w14:paraId="5B8941F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491.353 </w:t>
            </w:r>
          </w:p>
        </w:tc>
      </w:tr>
      <w:tr w:rsidR="001C6FB3" w:rsidRPr="001C6FB3" w14:paraId="6F7FE7CB"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7EE249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N_114</w:t>
            </w:r>
          </w:p>
        </w:tc>
        <w:tc>
          <w:tcPr>
            <w:tcW w:w="1200" w:type="dxa"/>
            <w:tcBorders>
              <w:top w:val="nil"/>
              <w:left w:val="nil"/>
              <w:bottom w:val="single" w:sz="4" w:space="0" w:color="auto"/>
              <w:right w:val="single" w:sz="4" w:space="0" w:color="auto"/>
            </w:tcBorders>
            <w:shd w:val="clear" w:color="auto" w:fill="auto"/>
            <w:noWrap/>
            <w:hideMark/>
          </w:tcPr>
          <w:p w14:paraId="55FD52A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725875D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46AD49D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00F59DE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69B6C17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2328CE5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29C1F6CC"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8EC45F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N_115</w:t>
            </w:r>
          </w:p>
        </w:tc>
        <w:tc>
          <w:tcPr>
            <w:tcW w:w="1200" w:type="dxa"/>
            <w:tcBorders>
              <w:top w:val="nil"/>
              <w:left w:val="nil"/>
              <w:bottom w:val="single" w:sz="4" w:space="0" w:color="auto"/>
              <w:right w:val="single" w:sz="4" w:space="0" w:color="auto"/>
            </w:tcBorders>
            <w:shd w:val="clear" w:color="auto" w:fill="auto"/>
            <w:noWrap/>
            <w:hideMark/>
          </w:tcPr>
          <w:p w14:paraId="3B43F74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53.362 </w:t>
            </w:r>
          </w:p>
        </w:tc>
        <w:tc>
          <w:tcPr>
            <w:tcW w:w="1600" w:type="dxa"/>
            <w:tcBorders>
              <w:top w:val="nil"/>
              <w:left w:val="nil"/>
              <w:bottom w:val="single" w:sz="4" w:space="0" w:color="auto"/>
              <w:right w:val="single" w:sz="4" w:space="0" w:color="auto"/>
            </w:tcBorders>
            <w:shd w:val="clear" w:color="auto" w:fill="auto"/>
            <w:noWrap/>
            <w:hideMark/>
          </w:tcPr>
          <w:p w14:paraId="3973537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20.404 </w:t>
            </w:r>
          </w:p>
        </w:tc>
        <w:tc>
          <w:tcPr>
            <w:tcW w:w="1200" w:type="dxa"/>
            <w:tcBorders>
              <w:top w:val="nil"/>
              <w:left w:val="nil"/>
              <w:bottom w:val="single" w:sz="4" w:space="0" w:color="auto"/>
              <w:right w:val="single" w:sz="4" w:space="0" w:color="auto"/>
            </w:tcBorders>
            <w:shd w:val="clear" w:color="auto" w:fill="auto"/>
            <w:noWrap/>
            <w:hideMark/>
          </w:tcPr>
          <w:p w14:paraId="1856A85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11.729 </w:t>
            </w:r>
          </w:p>
        </w:tc>
        <w:tc>
          <w:tcPr>
            <w:tcW w:w="1200" w:type="dxa"/>
            <w:tcBorders>
              <w:top w:val="nil"/>
              <w:left w:val="nil"/>
              <w:bottom w:val="single" w:sz="4" w:space="0" w:color="auto"/>
              <w:right w:val="single" w:sz="4" w:space="0" w:color="auto"/>
            </w:tcBorders>
            <w:shd w:val="clear" w:color="auto" w:fill="auto"/>
            <w:noWrap/>
            <w:hideMark/>
          </w:tcPr>
          <w:p w14:paraId="4F84175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327 </w:t>
            </w:r>
          </w:p>
        </w:tc>
        <w:tc>
          <w:tcPr>
            <w:tcW w:w="1200" w:type="dxa"/>
            <w:tcBorders>
              <w:top w:val="nil"/>
              <w:left w:val="nil"/>
              <w:bottom w:val="single" w:sz="4" w:space="0" w:color="auto"/>
              <w:right w:val="single" w:sz="4" w:space="0" w:color="auto"/>
            </w:tcBorders>
            <w:shd w:val="clear" w:color="auto" w:fill="auto"/>
            <w:noWrap/>
            <w:hideMark/>
          </w:tcPr>
          <w:p w14:paraId="197F943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85.823 </w:t>
            </w:r>
          </w:p>
        </w:tc>
        <w:tc>
          <w:tcPr>
            <w:tcW w:w="1520" w:type="dxa"/>
            <w:tcBorders>
              <w:top w:val="nil"/>
              <w:left w:val="nil"/>
              <w:bottom w:val="single" w:sz="4" w:space="0" w:color="auto"/>
              <w:right w:val="single" w:sz="4" w:space="0" w:color="auto"/>
            </w:tcBorders>
            <w:shd w:val="clear" w:color="auto" w:fill="auto"/>
            <w:noWrap/>
            <w:hideMark/>
          </w:tcPr>
          <w:p w14:paraId="4E6592E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53.054 </w:t>
            </w:r>
          </w:p>
        </w:tc>
      </w:tr>
      <w:tr w:rsidR="001C6FB3" w:rsidRPr="001C6FB3" w14:paraId="3AC97FEB"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125B72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N_116</w:t>
            </w:r>
          </w:p>
        </w:tc>
        <w:tc>
          <w:tcPr>
            <w:tcW w:w="1200" w:type="dxa"/>
            <w:tcBorders>
              <w:top w:val="nil"/>
              <w:left w:val="nil"/>
              <w:bottom w:val="single" w:sz="4" w:space="0" w:color="auto"/>
              <w:right w:val="single" w:sz="4" w:space="0" w:color="auto"/>
            </w:tcBorders>
            <w:shd w:val="clear" w:color="auto" w:fill="auto"/>
            <w:noWrap/>
            <w:hideMark/>
          </w:tcPr>
          <w:p w14:paraId="6EEFC16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39.513 </w:t>
            </w:r>
          </w:p>
        </w:tc>
        <w:tc>
          <w:tcPr>
            <w:tcW w:w="1600" w:type="dxa"/>
            <w:tcBorders>
              <w:top w:val="nil"/>
              <w:left w:val="nil"/>
              <w:bottom w:val="single" w:sz="4" w:space="0" w:color="auto"/>
              <w:right w:val="single" w:sz="4" w:space="0" w:color="auto"/>
            </w:tcBorders>
            <w:shd w:val="clear" w:color="auto" w:fill="auto"/>
            <w:noWrap/>
            <w:hideMark/>
          </w:tcPr>
          <w:p w14:paraId="7EDBB11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15.109 </w:t>
            </w:r>
          </w:p>
        </w:tc>
        <w:tc>
          <w:tcPr>
            <w:tcW w:w="1200" w:type="dxa"/>
            <w:tcBorders>
              <w:top w:val="nil"/>
              <w:left w:val="nil"/>
              <w:bottom w:val="single" w:sz="4" w:space="0" w:color="auto"/>
              <w:right w:val="single" w:sz="4" w:space="0" w:color="auto"/>
            </w:tcBorders>
            <w:shd w:val="clear" w:color="auto" w:fill="auto"/>
            <w:noWrap/>
            <w:hideMark/>
          </w:tcPr>
          <w:p w14:paraId="4D26627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8.685 </w:t>
            </w:r>
          </w:p>
        </w:tc>
        <w:tc>
          <w:tcPr>
            <w:tcW w:w="1200" w:type="dxa"/>
            <w:tcBorders>
              <w:top w:val="nil"/>
              <w:left w:val="nil"/>
              <w:bottom w:val="single" w:sz="4" w:space="0" w:color="auto"/>
              <w:right w:val="single" w:sz="4" w:space="0" w:color="auto"/>
            </w:tcBorders>
            <w:shd w:val="clear" w:color="auto" w:fill="auto"/>
            <w:noWrap/>
            <w:hideMark/>
          </w:tcPr>
          <w:p w14:paraId="549BC98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242 </w:t>
            </w:r>
          </w:p>
        </w:tc>
        <w:tc>
          <w:tcPr>
            <w:tcW w:w="1200" w:type="dxa"/>
            <w:tcBorders>
              <w:top w:val="nil"/>
              <w:left w:val="nil"/>
              <w:bottom w:val="single" w:sz="4" w:space="0" w:color="auto"/>
              <w:right w:val="single" w:sz="4" w:space="0" w:color="auto"/>
            </w:tcBorders>
            <w:shd w:val="clear" w:color="auto" w:fill="auto"/>
            <w:noWrap/>
            <w:hideMark/>
          </w:tcPr>
          <w:p w14:paraId="778FA55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63.549 </w:t>
            </w:r>
          </w:p>
        </w:tc>
        <w:tc>
          <w:tcPr>
            <w:tcW w:w="1520" w:type="dxa"/>
            <w:tcBorders>
              <w:top w:val="nil"/>
              <w:left w:val="nil"/>
              <w:bottom w:val="single" w:sz="4" w:space="0" w:color="auto"/>
              <w:right w:val="single" w:sz="4" w:space="0" w:color="auto"/>
            </w:tcBorders>
            <w:shd w:val="clear" w:color="auto" w:fill="auto"/>
            <w:noWrap/>
            <w:hideMark/>
          </w:tcPr>
          <w:p w14:paraId="5CC6341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69.472 </w:t>
            </w:r>
          </w:p>
        </w:tc>
      </w:tr>
      <w:tr w:rsidR="001C6FB3" w:rsidRPr="001C6FB3" w14:paraId="2A4C16DB"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F3D363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N_117</w:t>
            </w:r>
          </w:p>
        </w:tc>
        <w:tc>
          <w:tcPr>
            <w:tcW w:w="1200" w:type="dxa"/>
            <w:tcBorders>
              <w:top w:val="nil"/>
              <w:left w:val="nil"/>
              <w:bottom w:val="single" w:sz="4" w:space="0" w:color="auto"/>
              <w:right w:val="single" w:sz="4" w:space="0" w:color="auto"/>
            </w:tcBorders>
            <w:shd w:val="clear" w:color="auto" w:fill="auto"/>
            <w:noWrap/>
            <w:hideMark/>
          </w:tcPr>
          <w:p w14:paraId="4A5669C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58.984 </w:t>
            </w:r>
          </w:p>
        </w:tc>
        <w:tc>
          <w:tcPr>
            <w:tcW w:w="1600" w:type="dxa"/>
            <w:tcBorders>
              <w:top w:val="nil"/>
              <w:left w:val="nil"/>
              <w:bottom w:val="single" w:sz="4" w:space="0" w:color="auto"/>
              <w:right w:val="single" w:sz="4" w:space="0" w:color="auto"/>
            </w:tcBorders>
            <w:shd w:val="clear" w:color="auto" w:fill="auto"/>
            <w:noWrap/>
            <w:hideMark/>
          </w:tcPr>
          <w:p w14:paraId="7025945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22.554 </w:t>
            </w:r>
          </w:p>
        </w:tc>
        <w:tc>
          <w:tcPr>
            <w:tcW w:w="1200" w:type="dxa"/>
            <w:tcBorders>
              <w:top w:val="nil"/>
              <w:left w:val="nil"/>
              <w:bottom w:val="single" w:sz="4" w:space="0" w:color="auto"/>
              <w:right w:val="single" w:sz="4" w:space="0" w:color="auto"/>
            </w:tcBorders>
            <w:shd w:val="clear" w:color="auto" w:fill="auto"/>
            <w:noWrap/>
            <w:hideMark/>
          </w:tcPr>
          <w:p w14:paraId="6CB7E62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12.965 </w:t>
            </w:r>
          </w:p>
        </w:tc>
        <w:tc>
          <w:tcPr>
            <w:tcW w:w="1200" w:type="dxa"/>
            <w:tcBorders>
              <w:top w:val="nil"/>
              <w:left w:val="nil"/>
              <w:bottom w:val="single" w:sz="4" w:space="0" w:color="auto"/>
              <w:right w:val="single" w:sz="4" w:space="0" w:color="auto"/>
            </w:tcBorders>
            <w:shd w:val="clear" w:color="auto" w:fill="auto"/>
            <w:noWrap/>
            <w:hideMark/>
          </w:tcPr>
          <w:p w14:paraId="66045FD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362 </w:t>
            </w:r>
          </w:p>
        </w:tc>
        <w:tc>
          <w:tcPr>
            <w:tcW w:w="1200" w:type="dxa"/>
            <w:tcBorders>
              <w:top w:val="nil"/>
              <w:left w:val="nil"/>
              <w:bottom w:val="single" w:sz="4" w:space="0" w:color="auto"/>
              <w:right w:val="single" w:sz="4" w:space="0" w:color="auto"/>
            </w:tcBorders>
            <w:shd w:val="clear" w:color="auto" w:fill="auto"/>
            <w:noWrap/>
            <w:hideMark/>
          </w:tcPr>
          <w:p w14:paraId="50DCE16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94.866 </w:t>
            </w:r>
          </w:p>
        </w:tc>
        <w:tc>
          <w:tcPr>
            <w:tcW w:w="1520" w:type="dxa"/>
            <w:tcBorders>
              <w:top w:val="nil"/>
              <w:left w:val="nil"/>
              <w:bottom w:val="single" w:sz="4" w:space="0" w:color="auto"/>
              <w:right w:val="single" w:sz="4" w:space="0" w:color="auto"/>
            </w:tcBorders>
            <w:shd w:val="clear" w:color="auto" w:fill="auto"/>
            <w:noWrap/>
            <w:hideMark/>
          </w:tcPr>
          <w:p w14:paraId="44C08F7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90.086 </w:t>
            </w:r>
          </w:p>
        </w:tc>
      </w:tr>
      <w:tr w:rsidR="001C6FB3" w:rsidRPr="001C6FB3" w14:paraId="65020D61"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4158E8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N_118</w:t>
            </w:r>
          </w:p>
        </w:tc>
        <w:tc>
          <w:tcPr>
            <w:tcW w:w="1200" w:type="dxa"/>
            <w:tcBorders>
              <w:top w:val="nil"/>
              <w:left w:val="nil"/>
              <w:bottom w:val="single" w:sz="4" w:space="0" w:color="auto"/>
              <w:right w:val="single" w:sz="4" w:space="0" w:color="auto"/>
            </w:tcBorders>
            <w:shd w:val="clear" w:color="auto" w:fill="auto"/>
            <w:noWrap/>
            <w:hideMark/>
          </w:tcPr>
          <w:p w14:paraId="0A088E2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252.536 </w:t>
            </w:r>
          </w:p>
        </w:tc>
        <w:tc>
          <w:tcPr>
            <w:tcW w:w="1600" w:type="dxa"/>
            <w:tcBorders>
              <w:top w:val="nil"/>
              <w:left w:val="nil"/>
              <w:bottom w:val="single" w:sz="4" w:space="0" w:color="auto"/>
              <w:right w:val="single" w:sz="4" w:space="0" w:color="auto"/>
            </w:tcBorders>
            <w:shd w:val="clear" w:color="auto" w:fill="auto"/>
            <w:noWrap/>
            <w:hideMark/>
          </w:tcPr>
          <w:p w14:paraId="05425D3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96.563 </w:t>
            </w:r>
          </w:p>
        </w:tc>
        <w:tc>
          <w:tcPr>
            <w:tcW w:w="1200" w:type="dxa"/>
            <w:tcBorders>
              <w:top w:val="nil"/>
              <w:left w:val="nil"/>
              <w:bottom w:val="single" w:sz="4" w:space="0" w:color="auto"/>
              <w:right w:val="single" w:sz="4" w:space="0" w:color="auto"/>
            </w:tcBorders>
            <w:shd w:val="clear" w:color="auto" w:fill="auto"/>
            <w:noWrap/>
            <w:hideMark/>
          </w:tcPr>
          <w:p w14:paraId="5DFEC1C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55.510 </w:t>
            </w:r>
          </w:p>
        </w:tc>
        <w:tc>
          <w:tcPr>
            <w:tcW w:w="1200" w:type="dxa"/>
            <w:tcBorders>
              <w:top w:val="nil"/>
              <w:left w:val="nil"/>
              <w:bottom w:val="single" w:sz="4" w:space="0" w:color="auto"/>
              <w:right w:val="single" w:sz="4" w:space="0" w:color="auto"/>
            </w:tcBorders>
            <w:shd w:val="clear" w:color="auto" w:fill="auto"/>
            <w:noWrap/>
            <w:hideMark/>
          </w:tcPr>
          <w:p w14:paraId="115D9F8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1.549 </w:t>
            </w:r>
          </w:p>
        </w:tc>
        <w:tc>
          <w:tcPr>
            <w:tcW w:w="1200" w:type="dxa"/>
            <w:tcBorders>
              <w:top w:val="nil"/>
              <w:left w:val="nil"/>
              <w:bottom w:val="single" w:sz="4" w:space="0" w:color="auto"/>
              <w:right w:val="single" w:sz="4" w:space="0" w:color="auto"/>
            </w:tcBorders>
            <w:shd w:val="clear" w:color="auto" w:fill="auto"/>
            <w:noWrap/>
            <w:hideMark/>
          </w:tcPr>
          <w:p w14:paraId="4FBCDD0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406.158 </w:t>
            </w:r>
          </w:p>
        </w:tc>
        <w:tc>
          <w:tcPr>
            <w:tcW w:w="1520" w:type="dxa"/>
            <w:tcBorders>
              <w:top w:val="nil"/>
              <w:left w:val="nil"/>
              <w:bottom w:val="single" w:sz="4" w:space="0" w:color="auto"/>
              <w:right w:val="single" w:sz="4" w:space="0" w:color="auto"/>
            </w:tcBorders>
            <w:shd w:val="clear" w:color="auto" w:fill="auto"/>
            <w:noWrap/>
            <w:hideMark/>
          </w:tcPr>
          <w:p w14:paraId="1B77FBC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414.106 </w:t>
            </w:r>
          </w:p>
        </w:tc>
      </w:tr>
      <w:tr w:rsidR="001C6FB3" w:rsidRPr="001C6FB3" w14:paraId="561733D7"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AC81C2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N_119</w:t>
            </w:r>
          </w:p>
        </w:tc>
        <w:tc>
          <w:tcPr>
            <w:tcW w:w="1200" w:type="dxa"/>
            <w:tcBorders>
              <w:top w:val="nil"/>
              <w:left w:val="nil"/>
              <w:bottom w:val="single" w:sz="4" w:space="0" w:color="auto"/>
              <w:right w:val="single" w:sz="4" w:space="0" w:color="auto"/>
            </w:tcBorders>
            <w:shd w:val="clear" w:color="auto" w:fill="auto"/>
            <w:noWrap/>
            <w:hideMark/>
          </w:tcPr>
          <w:p w14:paraId="09ECDCD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57.915 </w:t>
            </w:r>
          </w:p>
        </w:tc>
        <w:tc>
          <w:tcPr>
            <w:tcW w:w="1600" w:type="dxa"/>
            <w:tcBorders>
              <w:top w:val="nil"/>
              <w:left w:val="nil"/>
              <w:bottom w:val="single" w:sz="4" w:space="0" w:color="auto"/>
              <w:right w:val="single" w:sz="4" w:space="0" w:color="auto"/>
            </w:tcBorders>
            <w:shd w:val="clear" w:color="auto" w:fill="auto"/>
            <w:noWrap/>
            <w:hideMark/>
          </w:tcPr>
          <w:p w14:paraId="5EDFC67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22.145 </w:t>
            </w:r>
          </w:p>
        </w:tc>
        <w:tc>
          <w:tcPr>
            <w:tcW w:w="1200" w:type="dxa"/>
            <w:tcBorders>
              <w:top w:val="nil"/>
              <w:left w:val="nil"/>
              <w:bottom w:val="single" w:sz="4" w:space="0" w:color="auto"/>
              <w:right w:val="single" w:sz="4" w:space="0" w:color="auto"/>
            </w:tcBorders>
            <w:shd w:val="clear" w:color="auto" w:fill="auto"/>
            <w:noWrap/>
            <w:hideMark/>
          </w:tcPr>
          <w:p w14:paraId="49CDB83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12.730 </w:t>
            </w:r>
          </w:p>
        </w:tc>
        <w:tc>
          <w:tcPr>
            <w:tcW w:w="1200" w:type="dxa"/>
            <w:tcBorders>
              <w:top w:val="nil"/>
              <w:left w:val="nil"/>
              <w:bottom w:val="single" w:sz="4" w:space="0" w:color="auto"/>
              <w:right w:val="single" w:sz="4" w:space="0" w:color="auto"/>
            </w:tcBorders>
            <w:shd w:val="clear" w:color="auto" w:fill="auto"/>
            <w:noWrap/>
            <w:hideMark/>
          </w:tcPr>
          <w:p w14:paraId="74201E6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308 </w:t>
            </w:r>
          </w:p>
        </w:tc>
        <w:tc>
          <w:tcPr>
            <w:tcW w:w="1200" w:type="dxa"/>
            <w:tcBorders>
              <w:top w:val="nil"/>
              <w:left w:val="nil"/>
              <w:bottom w:val="single" w:sz="4" w:space="0" w:color="auto"/>
              <w:right w:val="single" w:sz="4" w:space="0" w:color="auto"/>
            </w:tcBorders>
            <w:shd w:val="clear" w:color="auto" w:fill="auto"/>
            <w:noWrap/>
            <w:hideMark/>
          </w:tcPr>
          <w:p w14:paraId="0F3AE66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93.099 </w:t>
            </w:r>
          </w:p>
        </w:tc>
        <w:tc>
          <w:tcPr>
            <w:tcW w:w="1520" w:type="dxa"/>
            <w:tcBorders>
              <w:top w:val="nil"/>
              <w:left w:val="nil"/>
              <w:bottom w:val="single" w:sz="4" w:space="0" w:color="auto"/>
              <w:right w:val="single" w:sz="4" w:space="0" w:color="auto"/>
            </w:tcBorders>
            <w:shd w:val="clear" w:color="auto" w:fill="auto"/>
            <w:noWrap/>
            <w:hideMark/>
          </w:tcPr>
          <w:p w14:paraId="61A6C66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71.190 </w:t>
            </w:r>
          </w:p>
        </w:tc>
      </w:tr>
      <w:tr w:rsidR="001C6FB3" w:rsidRPr="001C6FB3" w14:paraId="5DC854FC"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32C9CB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N_120</w:t>
            </w:r>
          </w:p>
        </w:tc>
        <w:tc>
          <w:tcPr>
            <w:tcW w:w="1200" w:type="dxa"/>
            <w:tcBorders>
              <w:top w:val="nil"/>
              <w:left w:val="nil"/>
              <w:bottom w:val="single" w:sz="4" w:space="0" w:color="auto"/>
              <w:right w:val="single" w:sz="4" w:space="0" w:color="auto"/>
            </w:tcBorders>
            <w:shd w:val="clear" w:color="auto" w:fill="auto"/>
            <w:noWrap/>
            <w:hideMark/>
          </w:tcPr>
          <w:p w14:paraId="7184071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215.929 </w:t>
            </w:r>
          </w:p>
        </w:tc>
        <w:tc>
          <w:tcPr>
            <w:tcW w:w="1600" w:type="dxa"/>
            <w:tcBorders>
              <w:top w:val="nil"/>
              <w:left w:val="nil"/>
              <w:bottom w:val="single" w:sz="4" w:space="0" w:color="auto"/>
              <w:right w:val="single" w:sz="4" w:space="0" w:color="auto"/>
            </w:tcBorders>
            <w:shd w:val="clear" w:color="auto" w:fill="auto"/>
            <w:noWrap/>
            <w:hideMark/>
          </w:tcPr>
          <w:p w14:paraId="7111FB6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82.566 </w:t>
            </w:r>
          </w:p>
        </w:tc>
        <w:tc>
          <w:tcPr>
            <w:tcW w:w="1200" w:type="dxa"/>
            <w:tcBorders>
              <w:top w:val="nil"/>
              <w:left w:val="nil"/>
              <w:bottom w:val="single" w:sz="4" w:space="0" w:color="auto"/>
              <w:right w:val="single" w:sz="4" w:space="0" w:color="auto"/>
            </w:tcBorders>
            <w:shd w:val="clear" w:color="auto" w:fill="auto"/>
            <w:noWrap/>
            <w:hideMark/>
          </w:tcPr>
          <w:p w14:paraId="59E6F28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47.463 </w:t>
            </w:r>
          </w:p>
        </w:tc>
        <w:tc>
          <w:tcPr>
            <w:tcW w:w="1200" w:type="dxa"/>
            <w:tcBorders>
              <w:top w:val="nil"/>
              <w:left w:val="nil"/>
              <w:bottom w:val="single" w:sz="4" w:space="0" w:color="auto"/>
              <w:right w:val="single" w:sz="4" w:space="0" w:color="auto"/>
            </w:tcBorders>
            <w:shd w:val="clear" w:color="auto" w:fill="auto"/>
            <w:noWrap/>
            <w:hideMark/>
          </w:tcPr>
          <w:p w14:paraId="0BF37AA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1.325 </w:t>
            </w:r>
          </w:p>
        </w:tc>
        <w:tc>
          <w:tcPr>
            <w:tcW w:w="1200" w:type="dxa"/>
            <w:tcBorders>
              <w:top w:val="nil"/>
              <w:left w:val="nil"/>
              <w:bottom w:val="single" w:sz="4" w:space="0" w:color="auto"/>
              <w:right w:val="single" w:sz="4" w:space="0" w:color="auto"/>
            </w:tcBorders>
            <w:shd w:val="clear" w:color="auto" w:fill="auto"/>
            <w:noWrap/>
            <w:hideMark/>
          </w:tcPr>
          <w:p w14:paraId="16B5A02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347.282 </w:t>
            </w:r>
          </w:p>
        </w:tc>
        <w:tc>
          <w:tcPr>
            <w:tcW w:w="1520" w:type="dxa"/>
            <w:tcBorders>
              <w:top w:val="nil"/>
              <w:left w:val="nil"/>
              <w:bottom w:val="single" w:sz="4" w:space="0" w:color="auto"/>
              <w:right w:val="single" w:sz="4" w:space="0" w:color="auto"/>
            </w:tcBorders>
            <w:shd w:val="clear" w:color="auto" w:fill="auto"/>
            <w:noWrap/>
            <w:hideMark/>
          </w:tcPr>
          <w:p w14:paraId="50CCD9B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263.892 </w:t>
            </w:r>
          </w:p>
        </w:tc>
      </w:tr>
      <w:tr w:rsidR="001C6FB3" w:rsidRPr="001C6FB3" w14:paraId="1D881025"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97120C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N_121</w:t>
            </w:r>
          </w:p>
        </w:tc>
        <w:tc>
          <w:tcPr>
            <w:tcW w:w="1200" w:type="dxa"/>
            <w:tcBorders>
              <w:top w:val="nil"/>
              <w:left w:val="nil"/>
              <w:bottom w:val="single" w:sz="4" w:space="0" w:color="auto"/>
              <w:right w:val="single" w:sz="4" w:space="0" w:color="auto"/>
            </w:tcBorders>
            <w:shd w:val="clear" w:color="auto" w:fill="auto"/>
            <w:noWrap/>
            <w:hideMark/>
          </w:tcPr>
          <w:p w14:paraId="3403A5A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134.415 </w:t>
            </w:r>
          </w:p>
        </w:tc>
        <w:tc>
          <w:tcPr>
            <w:tcW w:w="1600" w:type="dxa"/>
            <w:tcBorders>
              <w:top w:val="nil"/>
              <w:left w:val="nil"/>
              <w:bottom w:val="single" w:sz="4" w:space="0" w:color="auto"/>
              <w:right w:val="single" w:sz="4" w:space="0" w:color="auto"/>
            </w:tcBorders>
            <w:shd w:val="clear" w:color="auto" w:fill="auto"/>
            <w:noWrap/>
            <w:hideMark/>
          </w:tcPr>
          <w:p w14:paraId="0AF78B7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51.397 </w:t>
            </w:r>
          </w:p>
        </w:tc>
        <w:tc>
          <w:tcPr>
            <w:tcW w:w="1200" w:type="dxa"/>
            <w:tcBorders>
              <w:top w:val="nil"/>
              <w:left w:val="nil"/>
              <w:bottom w:val="single" w:sz="4" w:space="0" w:color="auto"/>
              <w:right w:val="single" w:sz="4" w:space="0" w:color="auto"/>
            </w:tcBorders>
            <w:shd w:val="clear" w:color="auto" w:fill="auto"/>
            <w:noWrap/>
            <w:hideMark/>
          </w:tcPr>
          <w:p w14:paraId="55AEB8E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29.546 </w:t>
            </w:r>
          </w:p>
        </w:tc>
        <w:tc>
          <w:tcPr>
            <w:tcW w:w="1200" w:type="dxa"/>
            <w:tcBorders>
              <w:top w:val="nil"/>
              <w:left w:val="nil"/>
              <w:bottom w:val="single" w:sz="4" w:space="0" w:color="auto"/>
              <w:right w:val="single" w:sz="4" w:space="0" w:color="auto"/>
            </w:tcBorders>
            <w:shd w:val="clear" w:color="auto" w:fill="auto"/>
            <w:noWrap/>
            <w:hideMark/>
          </w:tcPr>
          <w:p w14:paraId="2AF8AA9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934 </w:t>
            </w:r>
          </w:p>
        </w:tc>
        <w:tc>
          <w:tcPr>
            <w:tcW w:w="1200" w:type="dxa"/>
            <w:tcBorders>
              <w:top w:val="nil"/>
              <w:left w:val="nil"/>
              <w:bottom w:val="single" w:sz="4" w:space="0" w:color="auto"/>
              <w:right w:val="single" w:sz="4" w:space="0" w:color="auto"/>
            </w:tcBorders>
            <w:shd w:val="clear" w:color="auto" w:fill="auto"/>
            <w:noWrap/>
            <w:hideMark/>
          </w:tcPr>
          <w:p w14:paraId="20B47A6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216.290 </w:t>
            </w:r>
          </w:p>
        </w:tc>
        <w:tc>
          <w:tcPr>
            <w:tcW w:w="1520" w:type="dxa"/>
            <w:tcBorders>
              <w:top w:val="nil"/>
              <w:left w:val="nil"/>
              <w:bottom w:val="single" w:sz="4" w:space="0" w:color="auto"/>
              <w:right w:val="single" w:sz="4" w:space="0" w:color="auto"/>
            </w:tcBorders>
            <w:shd w:val="clear" w:color="auto" w:fill="auto"/>
            <w:noWrap/>
            <w:hideMark/>
          </w:tcPr>
          <w:p w14:paraId="46C8B9A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183.976 </w:t>
            </w:r>
          </w:p>
        </w:tc>
      </w:tr>
      <w:tr w:rsidR="001C6FB3" w:rsidRPr="001C6FB3" w14:paraId="082D9CEC"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7E01D4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N_122</w:t>
            </w:r>
          </w:p>
        </w:tc>
        <w:tc>
          <w:tcPr>
            <w:tcW w:w="1200" w:type="dxa"/>
            <w:tcBorders>
              <w:top w:val="nil"/>
              <w:left w:val="nil"/>
              <w:bottom w:val="single" w:sz="4" w:space="0" w:color="auto"/>
              <w:right w:val="single" w:sz="4" w:space="0" w:color="auto"/>
            </w:tcBorders>
            <w:shd w:val="clear" w:color="auto" w:fill="auto"/>
            <w:noWrap/>
            <w:hideMark/>
          </w:tcPr>
          <w:p w14:paraId="3BD1063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5CE82D6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5222451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07C2906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4E2A869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507A8AD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67D43A60"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8E9C76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N_123</w:t>
            </w:r>
          </w:p>
        </w:tc>
        <w:tc>
          <w:tcPr>
            <w:tcW w:w="1200" w:type="dxa"/>
            <w:tcBorders>
              <w:top w:val="nil"/>
              <w:left w:val="nil"/>
              <w:bottom w:val="single" w:sz="4" w:space="0" w:color="auto"/>
              <w:right w:val="single" w:sz="4" w:space="0" w:color="auto"/>
            </w:tcBorders>
            <w:shd w:val="clear" w:color="auto" w:fill="auto"/>
            <w:noWrap/>
            <w:hideMark/>
          </w:tcPr>
          <w:p w14:paraId="1B9380B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110.322 </w:t>
            </w:r>
          </w:p>
        </w:tc>
        <w:tc>
          <w:tcPr>
            <w:tcW w:w="1600" w:type="dxa"/>
            <w:tcBorders>
              <w:top w:val="nil"/>
              <w:left w:val="nil"/>
              <w:bottom w:val="single" w:sz="4" w:space="0" w:color="auto"/>
              <w:right w:val="single" w:sz="4" w:space="0" w:color="auto"/>
            </w:tcBorders>
            <w:shd w:val="clear" w:color="auto" w:fill="auto"/>
            <w:noWrap/>
            <w:hideMark/>
          </w:tcPr>
          <w:p w14:paraId="04BD3B6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42.184 </w:t>
            </w:r>
          </w:p>
        </w:tc>
        <w:tc>
          <w:tcPr>
            <w:tcW w:w="1200" w:type="dxa"/>
            <w:tcBorders>
              <w:top w:val="nil"/>
              <w:left w:val="nil"/>
              <w:bottom w:val="single" w:sz="4" w:space="0" w:color="auto"/>
              <w:right w:val="single" w:sz="4" w:space="0" w:color="auto"/>
            </w:tcBorders>
            <w:shd w:val="clear" w:color="auto" w:fill="auto"/>
            <w:noWrap/>
            <w:hideMark/>
          </w:tcPr>
          <w:p w14:paraId="6A9CB93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24.250 </w:t>
            </w:r>
          </w:p>
        </w:tc>
        <w:tc>
          <w:tcPr>
            <w:tcW w:w="1200" w:type="dxa"/>
            <w:tcBorders>
              <w:top w:val="nil"/>
              <w:left w:val="nil"/>
              <w:bottom w:val="single" w:sz="4" w:space="0" w:color="auto"/>
              <w:right w:val="single" w:sz="4" w:space="0" w:color="auto"/>
            </w:tcBorders>
            <w:shd w:val="clear" w:color="auto" w:fill="auto"/>
            <w:noWrap/>
            <w:hideMark/>
          </w:tcPr>
          <w:p w14:paraId="197AEBF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677 </w:t>
            </w:r>
          </w:p>
        </w:tc>
        <w:tc>
          <w:tcPr>
            <w:tcW w:w="1200" w:type="dxa"/>
            <w:tcBorders>
              <w:top w:val="nil"/>
              <w:left w:val="nil"/>
              <w:bottom w:val="single" w:sz="4" w:space="0" w:color="auto"/>
              <w:right w:val="single" w:sz="4" w:space="0" w:color="auto"/>
            </w:tcBorders>
            <w:shd w:val="clear" w:color="auto" w:fill="auto"/>
            <w:noWrap/>
            <w:hideMark/>
          </w:tcPr>
          <w:p w14:paraId="1BBB534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177.434 </w:t>
            </w:r>
          </w:p>
        </w:tc>
        <w:tc>
          <w:tcPr>
            <w:tcW w:w="1520" w:type="dxa"/>
            <w:tcBorders>
              <w:top w:val="nil"/>
              <w:left w:val="nil"/>
              <w:bottom w:val="single" w:sz="4" w:space="0" w:color="auto"/>
              <w:right w:val="single" w:sz="4" w:space="0" w:color="auto"/>
            </w:tcBorders>
            <w:shd w:val="clear" w:color="auto" w:fill="auto"/>
            <w:noWrap/>
            <w:hideMark/>
          </w:tcPr>
          <w:p w14:paraId="7C76778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174.997 </w:t>
            </w:r>
          </w:p>
        </w:tc>
      </w:tr>
      <w:tr w:rsidR="001C6FB3" w:rsidRPr="001C6FB3" w14:paraId="2997A30B"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3D067E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N_124</w:t>
            </w:r>
          </w:p>
        </w:tc>
        <w:tc>
          <w:tcPr>
            <w:tcW w:w="1200" w:type="dxa"/>
            <w:tcBorders>
              <w:top w:val="nil"/>
              <w:left w:val="nil"/>
              <w:bottom w:val="single" w:sz="4" w:space="0" w:color="auto"/>
              <w:right w:val="single" w:sz="4" w:space="0" w:color="auto"/>
            </w:tcBorders>
            <w:shd w:val="clear" w:color="auto" w:fill="auto"/>
            <w:noWrap/>
            <w:hideMark/>
          </w:tcPr>
          <w:p w14:paraId="7D2E68B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52.769 </w:t>
            </w:r>
          </w:p>
        </w:tc>
        <w:tc>
          <w:tcPr>
            <w:tcW w:w="1600" w:type="dxa"/>
            <w:tcBorders>
              <w:top w:val="nil"/>
              <w:left w:val="nil"/>
              <w:bottom w:val="single" w:sz="4" w:space="0" w:color="auto"/>
              <w:right w:val="single" w:sz="4" w:space="0" w:color="auto"/>
            </w:tcBorders>
            <w:shd w:val="clear" w:color="auto" w:fill="auto"/>
            <w:noWrap/>
            <w:hideMark/>
          </w:tcPr>
          <w:p w14:paraId="787370D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20.177 </w:t>
            </w:r>
          </w:p>
        </w:tc>
        <w:tc>
          <w:tcPr>
            <w:tcW w:w="1200" w:type="dxa"/>
            <w:tcBorders>
              <w:top w:val="nil"/>
              <w:left w:val="nil"/>
              <w:bottom w:val="single" w:sz="4" w:space="0" w:color="auto"/>
              <w:right w:val="single" w:sz="4" w:space="0" w:color="auto"/>
            </w:tcBorders>
            <w:shd w:val="clear" w:color="auto" w:fill="auto"/>
            <w:noWrap/>
            <w:hideMark/>
          </w:tcPr>
          <w:p w14:paraId="7FBC016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11.599 </w:t>
            </w:r>
          </w:p>
        </w:tc>
        <w:tc>
          <w:tcPr>
            <w:tcW w:w="1200" w:type="dxa"/>
            <w:tcBorders>
              <w:top w:val="nil"/>
              <w:left w:val="nil"/>
              <w:bottom w:val="single" w:sz="4" w:space="0" w:color="auto"/>
              <w:right w:val="single" w:sz="4" w:space="0" w:color="auto"/>
            </w:tcBorders>
            <w:shd w:val="clear" w:color="auto" w:fill="auto"/>
            <w:noWrap/>
            <w:hideMark/>
          </w:tcPr>
          <w:p w14:paraId="6A8DBF0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324 </w:t>
            </w:r>
          </w:p>
        </w:tc>
        <w:tc>
          <w:tcPr>
            <w:tcW w:w="1200" w:type="dxa"/>
            <w:tcBorders>
              <w:top w:val="nil"/>
              <w:left w:val="nil"/>
              <w:bottom w:val="single" w:sz="4" w:space="0" w:color="auto"/>
              <w:right w:val="single" w:sz="4" w:space="0" w:color="auto"/>
            </w:tcBorders>
            <w:shd w:val="clear" w:color="auto" w:fill="auto"/>
            <w:noWrap/>
            <w:hideMark/>
          </w:tcPr>
          <w:p w14:paraId="5AE652D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84.869 </w:t>
            </w:r>
          </w:p>
        </w:tc>
        <w:tc>
          <w:tcPr>
            <w:tcW w:w="1520" w:type="dxa"/>
            <w:tcBorders>
              <w:top w:val="nil"/>
              <w:left w:val="nil"/>
              <w:bottom w:val="single" w:sz="4" w:space="0" w:color="auto"/>
              <w:right w:val="single" w:sz="4" w:space="0" w:color="auto"/>
            </w:tcBorders>
            <w:shd w:val="clear" w:color="auto" w:fill="auto"/>
            <w:noWrap/>
            <w:hideMark/>
          </w:tcPr>
          <w:p w14:paraId="510435F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93.951 </w:t>
            </w:r>
          </w:p>
        </w:tc>
      </w:tr>
      <w:tr w:rsidR="001C6FB3" w:rsidRPr="001C6FB3" w14:paraId="283538CF"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956B41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N_125</w:t>
            </w:r>
          </w:p>
        </w:tc>
        <w:tc>
          <w:tcPr>
            <w:tcW w:w="1200" w:type="dxa"/>
            <w:tcBorders>
              <w:top w:val="nil"/>
              <w:left w:val="nil"/>
              <w:bottom w:val="single" w:sz="4" w:space="0" w:color="auto"/>
              <w:right w:val="single" w:sz="4" w:space="0" w:color="auto"/>
            </w:tcBorders>
            <w:shd w:val="clear" w:color="auto" w:fill="auto"/>
            <w:noWrap/>
            <w:hideMark/>
          </w:tcPr>
          <w:p w14:paraId="4E46A63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134.283 </w:t>
            </w:r>
          </w:p>
        </w:tc>
        <w:tc>
          <w:tcPr>
            <w:tcW w:w="1600" w:type="dxa"/>
            <w:tcBorders>
              <w:top w:val="nil"/>
              <w:left w:val="nil"/>
              <w:bottom w:val="single" w:sz="4" w:space="0" w:color="auto"/>
              <w:right w:val="single" w:sz="4" w:space="0" w:color="auto"/>
            </w:tcBorders>
            <w:shd w:val="clear" w:color="auto" w:fill="auto"/>
            <w:noWrap/>
            <w:hideMark/>
          </w:tcPr>
          <w:p w14:paraId="0762CAF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51.346 </w:t>
            </w:r>
          </w:p>
        </w:tc>
        <w:tc>
          <w:tcPr>
            <w:tcW w:w="1200" w:type="dxa"/>
            <w:tcBorders>
              <w:top w:val="nil"/>
              <w:left w:val="nil"/>
              <w:bottom w:val="single" w:sz="4" w:space="0" w:color="auto"/>
              <w:right w:val="single" w:sz="4" w:space="0" w:color="auto"/>
            </w:tcBorders>
            <w:shd w:val="clear" w:color="auto" w:fill="auto"/>
            <w:noWrap/>
            <w:hideMark/>
          </w:tcPr>
          <w:p w14:paraId="7410664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29.517 </w:t>
            </w:r>
          </w:p>
        </w:tc>
        <w:tc>
          <w:tcPr>
            <w:tcW w:w="1200" w:type="dxa"/>
            <w:tcBorders>
              <w:top w:val="nil"/>
              <w:left w:val="nil"/>
              <w:bottom w:val="single" w:sz="4" w:space="0" w:color="auto"/>
              <w:right w:val="single" w:sz="4" w:space="0" w:color="auto"/>
            </w:tcBorders>
            <w:shd w:val="clear" w:color="auto" w:fill="auto"/>
            <w:noWrap/>
            <w:hideMark/>
          </w:tcPr>
          <w:p w14:paraId="34308CC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1.055 </w:t>
            </w:r>
          </w:p>
        </w:tc>
        <w:tc>
          <w:tcPr>
            <w:tcW w:w="1200" w:type="dxa"/>
            <w:tcBorders>
              <w:top w:val="nil"/>
              <w:left w:val="nil"/>
              <w:bottom w:val="single" w:sz="4" w:space="0" w:color="auto"/>
              <w:right w:val="single" w:sz="4" w:space="0" w:color="auto"/>
            </w:tcBorders>
            <w:shd w:val="clear" w:color="auto" w:fill="auto"/>
            <w:noWrap/>
            <w:hideMark/>
          </w:tcPr>
          <w:p w14:paraId="4594B59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216.201 </w:t>
            </w:r>
          </w:p>
        </w:tc>
        <w:tc>
          <w:tcPr>
            <w:tcW w:w="1520" w:type="dxa"/>
            <w:tcBorders>
              <w:top w:val="nil"/>
              <w:left w:val="nil"/>
              <w:bottom w:val="single" w:sz="4" w:space="0" w:color="auto"/>
              <w:right w:val="single" w:sz="4" w:space="0" w:color="auto"/>
            </w:tcBorders>
            <w:shd w:val="clear" w:color="auto" w:fill="auto"/>
            <w:noWrap/>
            <w:hideMark/>
          </w:tcPr>
          <w:p w14:paraId="7506FD6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174.543 </w:t>
            </w:r>
          </w:p>
        </w:tc>
      </w:tr>
      <w:tr w:rsidR="001C6FB3" w:rsidRPr="001C6FB3" w14:paraId="7AD11872"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CD11A9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N_126</w:t>
            </w:r>
          </w:p>
        </w:tc>
        <w:tc>
          <w:tcPr>
            <w:tcW w:w="1200" w:type="dxa"/>
            <w:tcBorders>
              <w:top w:val="nil"/>
              <w:left w:val="nil"/>
              <w:bottom w:val="single" w:sz="4" w:space="0" w:color="auto"/>
              <w:right w:val="single" w:sz="4" w:space="0" w:color="auto"/>
            </w:tcBorders>
            <w:shd w:val="clear" w:color="auto" w:fill="auto"/>
            <w:noWrap/>
            <w:hideMark/>
          </w:tcPr>
          <w:p w14:paraId="1CF4FD7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61.342 </w:t>
            </w:r>
          </w:p>
        </w:tc>
        <w:tc>
          <w:tcPr>
            <w:tcW w:w="1600" w:type="dxa"/>
            <w:tcBorders>
              <w:top w:val="nil"/>
              <w:left w:val="nil"/>
              <w:bottom w:val="single" w:sz="4" w:space="0" w:color="auto"/>
              <w:right w:val="single" w:sz="4" w:space="0" w:color="auto"/>
            </w:tcBorders>
            <w:shd w:val="clear" w:color="auto" w:fill="auto"/>
            <w:noWrap/>
            <w:hideMark/>
          </w:tcPr>
          <w:p w14:paraId="7DABF74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23.455 </w:t>
            </w:r>
          </w:p>
        </w:tc>
        <w:tc>
          <w:tcPr>
            <w:tcW w:w="1200" w:type="dxa"/>
            <w:tcBorders>
              <w:top w:val="nil"/>
              <w:left w:val="nil"/>
              <w:bottom w:val="single" w:sz="4" w:space="0" w:color="auto"/>
              <w:right w:val="single" w:sz="4" w:space="0" w:color="auto"/>
            </w:tcBorders>
            <w:shd w:val="clear" w:color="auto" w:fill="auto"/>
            <w:noWrap/>
            <w:hideMark/>
          </w:tcPr>
          <w:p w14:paraId="493A11B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13.483 </w:t>
            </w:r>
          </w:p>
        </w:tc>
        <w:tc>
          <w:tcPr>
            <w:tcW w:w="1200" w:type="dxa"/>
            <w:tcBorders>
              <w:top w:val="nil"/>
              <w:left w:val="nil"/>
              <w:bottom w:val="single" w:sz="4" w:space="0" w:color="auto"/>
              <w:right w:val="single" w:sz="4" w:space="0" w:color="auto"/>
            </w:tcBorders>
            <w:shd w:val="clear" w:color="auto" w:fill="auto"/>
            <w:noWrap/>
            <w:hideMark/>
          </w:tcPr>
          <w:p w14:paraId="53C793A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289 </w:t>
            </w:r>
          </w:p>
        </w:tc>
        <w:tc>
          <w:tcPr>
            <w:tcW w:w="1200" w:type="dxa"/>
            <w:tcBorders>
              <w:top w:val="nil"/>
              <w:left w:val="nil"/>
              <w:bottom w:val="single" w:sz="4" w:space="0" w:color="auto"/>
              <w:right w:val="single" w:sz="4" w:space="0" w:color="auto"/>
            </w:tcBorders>
            <w:shd w:val="clear" w:color="auto" w:fill="auto"/>
            <w:noWrap/>
            <w:hideMark/>
          </w:tcPr>
          <w:p w14:paraId="2A77F0D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98.569 </w:t>
            </w:r>
          </w:p>
        </w:tc>
        <w:tc>
          <w:tcPr>
            <w:tcW w:w="1520" w:type="dxa"/>
            <w:tcBorders>
              <w:top w:val="nil"/>
              <w:left w:val="nil"/>
              <w:bottom w:val="single" w:sz="4" w:space="0" w:color="auto"/>
              <w:right w:val="single" w:sz="4" w:space="0" w:color="auto"/>
            </w:tcBorders>
            <w:shd w:val="clear" w:color="auto" w:fill="auto"/>
            <w:noWrap/>
            <w:hideMark/>
          </w:tcPr>
          <w:p w14:paraId="565E4D8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85.456 </w:t>
            </w:r>
          </w:p>
        </w:tc>
      </w:tr>
      <w:tr w:rsidR="001C6FB3" w:rsidRPr="001C6FB3" w14:paraId="270C8135"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2A3B68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N_127</w:t>
            </w:r>
          </w:p>
        </w:tc>
        <w:tc>
          <w:tcPr>
            <w:tcW w:w="1200" w:type="dxa"/>
            <w:tcBorders>
              <w:top w:val="nil"/>
              <w:left w:val="nil"/>
              <w:bottom w:val="single" w:sz="4" w:space="0" w:color="auto"/>
              <w:right w:val="single" w:sz="4" w:space="0" w:color="auto"/>
            </w:tcBorders>
            <w:shd w:val="clear" w:color="auto" w:fill="auto"/>
            <w:noWrap/>
            <w:hideMark/>
          </w:tcPr>
          <w:p w14:paraId="1D9E9FF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89.065 </w:t>
            </w:r>
          </w:p>
        </w:tc>
        <w:tc>
          <w:tcPr>
            <w:tcW w:w="1600" w:type="dxa"/>
            <w:tcBorders>
              <w:top w:val="nil"/>
              <w:left w:val="nil"/>
              <w:bottom w:val="single" w:sz="4" w:space="0" w:color="auto"/>
              <w:right w:val="single" w:sz="4" w:space="0" w:color="auto"/>
            </w:tcBorders>
            <w:shd w:val="clear" w:color="auto" w:fill="auto"/>
            <w:noWrap/>
            <w:hideMark/>
          </w:tcPr>
          <w:p w14:paraId="696C1D7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34.056 </w:t>
            </w:r>
          </w:p>
        </w:tc>
        <w:tc>
          <w:tcPr>
            <w:tcW w:w="1200" w:type="dxa"/>
            <w:tcBorders>
              <w:top w:val="nil"/>
              <w:left w:val="nil"/>
              <w:bottom w:val="single" w:sz="4" w:space="0" w:color="auto"/>
              <w:right w:val="single" w:sz="4" w:space="0" w:color="auto"/>
            </w:tcBorders>
            <w:shd w:val="clear" w:color="auto" w:fill="auto"/>
            <w:noWrap/>
            <w:hideMark/>
          </w:tcPr>
          <w:p w14:paraId="73B39B1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19.577 </w:t>
            </w:r>
          </w:p>
        </w:tc>
        <w:tc>
          <w:tcPr>
            <w:tcW w:w="1200" w:type="dxa"/>
            <w:tcBorders>
              <w:top w:val="nil"/>
              <w:left w:val="nil"/>
              <w:bottom w:val="single" w:sz="4" w:space="0" w:color="auto"/>
              <w:right w:val="single" w:sz="4" w:space="0" w:color="auto"/>
            </w:tcBorders>
            <w:shd w:val="clear" w:color="auto" w:fill="auto"/>
            <w:noWrap/>
            <w:hideMark/>
          </w:tcPr>
          <w:p w14:paraId="4C52F13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496 </w:t>
            </w:r>
          </w:p>
        </w:tc>
        <w:tc>
          <w:tcPr>
            <w:tcW w:w="1200" w:type="dxa"/>
            <w:tcBorders>
              <w:top w:val="nil"/>
              <w:left w:val="nil"/>
              <w:bottom w:val="single" w:sz="4" w:space="0" w:color="auto"/>
              <w:right w:val="single" w:sz="4" w:space="0" w:color="auto"/>
            </w:tcBorders>
            <w:shd w:val="clear" w:color="auto" w:fill="auto"/>
            <w:noWrap/>
            <w:hideMark/>
          </w:tcPr>
          <w:p w14:paraId="24FDB07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143.195 </w:t>
            </w:r>
          </w:p>
        </w:tc>
        <w:tc>
          <w:tcPr>
            <w:tcW w:w="1520" w:type="dxa"/>
            <w:tcBorders>
              <w:top w:val="nil"/>
              <w:left w:val="nil"/>
              <w:bottom w:val="single" w:sz="4" w:space="0" w:color="auto"/>
              <w:right w:val="single" w:sz="4" w:space="0" w:color="auto"/>
            </w:tcBorders>
            <w:shd w:val="clear" w:color="auto" w:fill="auto"/>
            <w:noWrap/>
            <w:hideMark/>
          </w:tcPr>
          <w:p w14:paraId="3367900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170.329 </w:t>
            </w:r>
          </w:p>
        </w:tc>
      </w:tr>
      <w:tr w:rsidR="001C6FB3" w:rsidRPr="001C6FB3" w14:paraId="4BDC24E8"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25C597F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N_128</w:t>
            </w:r>
          </w:p>
        </w:tc>
        <w:tc>
          <w:tcPr>
            <w:tcW w:w="1200" w:type="dxa"/>
            <w:tcBorders>
              <w:top w:val="nil"/>
              <w:left w:val="nil"/>
              <w:bottom w:val="single" w:sz="4" w:space="0" w:color="auto"/>
              <w:right w:val="single" w:sz="4" w:space="0" w:color="auto"/>
            </w:tcBorders>
            <w:shd w:val="clear" w:color="auto" w:fill="auto"/>
            <w:noWrap/>
            <w:hideMark/>
          </w:tcPr>
          <w:p w14:paraId="28646E3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76.147 </w:t>
            </w:r>
          </w:p>
        </w:tc>
        <w:tc>
          <w:tcPr>
            <w:tcW w:w="1600" w:type="dxa"/>
            <w:tcBorders>
              <w:top w:val="nil"/>
              <w:left w:val="nil"/>
              <w:bottom w:val="single" w:sz="4" w:space="0" w:color="auto"/>
              <w:right w:val="single" w:sz="4" w:space="0" w:color="auto"/>
            </w:tcBorders>
            <w:shd w:val="clear" w:color="auto" w:fill="auto"/>
            <w:noWrap/>
            <w:hideMark/>
          </w:tcPr>
          <w:p w14:paraId="2FE4513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29.117 </w:t>
            </w:r>
          </w:p>
        </w:tc>
        <w:tc>
          <w:tcPr>
            <w:tcW w:w="1200" w:type="dxa"/>
            <w:tcBorders>
              <w:top w:val="nil"/>
              <w:left w:val="nil"/>
              <w:bottom w:val="single" w:sz="4" w:space="0" w:color="auto"/>
              <w:right w:val="single" w:sz="4" w:space="0" w:color="auto"/>
            </w:tcBorders>
            <w:shd w:val="clear" w:color="auto" w:fill="auto"/>
            <w:noWrap/>
            <w:hideMark/>
          </w:tcPr>
          <w:p w14:paraId="650CE87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16.738 </w:t>
            </w:r>
          </w:p>
        </w:tc>
        <w:tc>
          <w:tcPr>
            <w:tcW w:w="1200" w:type="dxa"/>
            <w:tcBorders>
              <w:top w:val="nil"/>
              <w:left w:val="nil"/>
              <w:bottom w:val="single" w:sz="4" w:space="0" w:color="auto"/>
              <w:right w:val="single" w:sz="4" w:space="0" w:color="auto"/>
            </w:tcBorders>
            <w:shd w:val="clear" w:color="auto" w:fill="auto"/>
            <w:noWrap/>
            <w:hideMark/>
          </w:tcPr>
          <w:p w14:paraId="3B3F51F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418 </w:t>
            </w:r>
          </w:p>
        </w:tc>
        <w:tc>
          <w:tcPr>
            <w:tcW w:w="1200" w:type="dxa"/>
            <w:tcBorders>
              <w:top w:val="nil"/>
              <w:left w:val="nil"/>
              <w:bottom w:val="single" w:sz="4" w:space="0" w:color="auto"/>
              <w:right w:val="single" w:sz="4" w:space="0" w:color="auto"/>
            </w:tcBorders>
            <w:shd w:val="clear" w:color="auto" w:fill="auto"/>
            <w:noWrap/>
            <w:hideMark/>
          </w:tcPr>
          <w:p w14:paraId="0738025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122.420 </w:t>
            </w:r>
          </w:p>
        </w:tc>
        <w:tc>
          <w:tcPr>
            <w:tcW w:w="1520" w:type="dxa"/>
            <w:tcBorders>
              <w:top w:val="nil"/>
              <w:left w:val="nil"/>
              <w:bottom w:val="single" w:sz="4" w:space="0" w:color="auto"/>
              <w:right w:val="single" w:sz="4" w:space="0" w:color="auto"/>
            </w:tcBorders>
            <w:shd w:val="clear" w:color="auto" w:fill="auto"/>
            <w:noWrap/>
            <w:hideMark/>
          </w:tcPr>
          <w:p w14:paraId="0ABE916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156.649 </w:t>
            </w:r>
          </w:p>
        </w:tc>
      </w:tr>
      <w:tr w:rsidR="001C6FB3" w:rsidRPr="001C6FB3" w14:paraId="3A3C98DF"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5780BCF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N_129</w:t>
            </w:r>
          </w:p>
        </w:tc>
        <w:tc>
          <w:tcPr>
            <w:tcW w:w="1200" w:type="dxa"/>
            <w:tcBorders>
              <w:top w:val="nil"/>
              <w:left w:val="nil"/>
              <w:bottom w:val="single" w:sz="4" w:space="0" w:color="auto"/>
              <w:right w:val="single" w:sz="4" w:space="0" w:color="auto"/>
            </w:tcBorders>
            <w:shd w:val="clear" w:color="auto" w:fill="auto"/>
            <w:noWrap/>
            <w:hideMark/>
          </w:tcPr>
          <w:p w14:paraId="00DEEE2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214.639 </w:t>
            </w:r>
          </w:p>
        </w:tc>
        <w:tc>
          <w:tcPr>
            <w:tcW w:w="1600" w:type="dxa"/>
            <w:tcBorders>
              <w:top w:val="nil"/>
              <w:left w:val="nil"/>
              <w:bottom w:val="single" w:sz="4" w:space="0" w:color="auto"/>
              <w:right w:val="single" w:sz="4" w:space="0" w:color="auto"/>
            </w:tcBorders>
            <w:shd w:val="clear" w:color="auto" w:fill="auto"/>
            <w:noWrap/>
            <w:hideMark/>
          </w:tcPr>
          <w:p w14:paraId="0364445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82.072 </w:t>
            </w:r>
          </w:p>
        </w:tc>
        <w:tc>
          <w:tcPr>
            <w:tcW w:w="1200" w:type="dxa"/>
            <w:tcBorders>
              <w:top w:val="nil"/>
              <w:left w:val="nil"/>
              <w:bottom w:val="single" w:sz="4" w:space="0" w:color="auto"/>
              <w:right w:val="single" w:sz="4" w:space="0" w:color="auto"/>
            </w:tcBorders>
            <w:shd w:val="clear" w:color="auto" w:fill="auto"/>
            <w:noWrap/>
            <w:hideMark/>
          </w:tcPr>
          <w:p w14:paraId="389F5B9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47.180 </w:t>
            </w:r>
          </w:p>
        </w:tc>
        <w:tc>
          <w:tcPr>
            <w:tcW w:w="1200" w:type="dxa"/>
            <w:tcBorders>
              <w:top w:val="nil"/>
              <w:left w:val="nil"/>
              <w:bottom w:val="single" w:sz="4" w:space="0" w:color="auto"/>
              <w:right w:val="single" w:sz="4" w:space="0" w:color="auto"/>
            </w:tcBorders>
            <w:shd w:val="clear" w:color="auto" w:fill="auto"/>
            <w:noWrap/>
            <w:hideMark/>
          </w:tcPr>
          <w:p w14:paraId="548A3B0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294 </w:t>
            </w:r>
          </w:p>
        </w:tc>
        <w:tc>
          <w:tcPr>
            <w:tcW w:w="1200" w:type="dxa"/>
            <w:tcBorders>
              <w:top w:val="nil"/>
              <w:left w:val="nil"/>
              <w:bottom w:val="single" w:sz="4" w:space="0" w:color="auto"/>
              <w:right w:val="single" w:sz="4" w:space="0" w:color="auto"/>
            </w:tcBorders>
            <w:shd w:val="clear" w:color="auto" w:fill="auto"/>
            <w:noWrap/>
            <w:hideMark/>
          </w:tcPr>
          <w:p w14:paraId="5606C15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344.185 </w:t>
            </w:r>
          </w:p>
        </w:tc>
        <w:tc>
          <w:tcPr>
            <w:tcW w:w="1520" w:type="dxa"/>
            <w:tcBorders>
              <w:top w:val="nil"/>
              <w:left w:val="nil"/>
              <w:bottom w:val="single" w:sz="4" w:space="0" w:color="auto"/>
              <w:right w:val="single" w:sz="4" w:space="0" w:color="auto"/>
            </w:tcBorders>
            <w:shd w:val="clear" w:color="auto" w:fill="auto"/>
            <w:noWrap/>
            <w:hideMark/>
          </w:tcPr>
          <w:p w14:paraId="5C3361D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439.165 </w:t>
            </w:r>
          </w:p>
        </w:tc>
      </w:tr>
      <w:tr w:rsidR="001C6FB3" w:rsidRPr="001C6FB3" w14:paraId="391D0BFD"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1C165D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N_130</w:t>
            </w:r>
          </w:p>
        </w:tc>
        <w:tc>
          <w:tcPr>
            <w:tcW w:w="1200" w:type="dxa"/>
            <w:tcBorders>
              <w:top w:val="nil"/>
              <w:left w:val="nil"/>
              <w:bottom w:val="single" w:sz="4" w:space="0" w:color="auto"/>
              <w:right w:val="single" w:sz="4" w:space="0" w:color="auto"/>
            </w:tcBorders>
            <w:shd w:val="clear" w:color="auto" w:fill="auto"/>
            <w:noWrap/>
            <w:hideMark/>
          </w:tcPr>
          <w:p w14:paraId="336D109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61.106 </w:t>
            </w:r>
          </w:p>
        </w:tc>
        <w:tc>
          <w:tcPr>
            <w:tcW w:w="1600" w:type="dxa"/>
            <w:tcBorders>
              <w:top w:val="nil"/>
              <w:left w:val="nil"/>
              <w:bottom w:val="single" w:sz="4" w:space="0" w:color="auto"/>
              <w:right w:val="single" w:sz="4" w:space="0" w:color="auto"/>
            </w:tcBorders>
            <w:shd w:val="clear" w:color="auto" w:fill="auto"/>
            <w:noWrap/>
            <w:hideMark/>
          </w:tcPr>
          <w:p w14:paraId="7A21899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23.365 </w:t>
            </w:r>
          </w:p>
        </w:tc>
        <w:tc>
          <w:tcPr>
            <w:tcW w:w="1200" w:type="dxa"/>
            <w:tcBorders>
              <w:top w:val="nil"/>
              <w:left w:val="nil"/>
              <w:bottom w:val="single" w:sz="4" w:space="0" w:color="auto"/>
              <w:right w:val="single" w:sz="4" w:space="0" w:color="auto"/>
            </w:tcBorders>
            <w:shd w:val="clear" w:color="auto" w:fill="auto"/>
            <w:noWrap/>
            <w:hideMark/>
          </w:tcPr>
          <w:p w14:paraId="73A8CD9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13.432 </w:t>
            </w:r>
          </w:p>
        </w:tc>
        <w:tc>
          <w:tcPr>
            <w:tcW w:w="1200" w:type="dxa"/>
            <w:tcBorders>
              <w:top w:val="nil"/>
              <w:left w:val="nil"/>
              <w:bottom w:val="single" w:sz="4" w:space="0" w:color="auto"/>
              <w:right w:val="single" w:sz="4" w:space="0" w:color="auto"/>
            </w:tcBorders>
            <w:shd w:val="clear" w:color="auto" w:fill="auto"/>
            <w:noWrap/>
            <w:hideMark/>
          </w:tcPr>
          <w:p w14:paraId="2DE4AC7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375 </w:t>
            </w:r>
          </w:p>
        </w:tc>
        <w:tc>
          <w:tcPr>
            <w:tcW w:w="1200" w:type="dxa"/>
            <w:tcBorders>
              <w:top w:val="nil"/>
              <w:left w:val="nil"/>
              <w:bottom w:val="single" w:sz="4" w:space="0" w:color="auto"/>
              <w:right w:val="single" w:sz="4" w:space="0" w:color="auto"/>
            </w:tcBorders>
            <w:shd w:val="clear" w:color="auto" w:fill="auto"/>
            <w:noWrap/>
            <w:hideMark/>
          </w:tcPr>
          <w:p w14:paraId="38B9467E"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98.278 </w:t>
            </w:r>
          </w:p>
        </w:tc>
        <w:tc>
          <w:tcPr>
            <w:tcW w:w="1520" w:type="dxa"/>
            <w:tcBorders>
              <w:top w:val="nil"/>
              <w:left w:val="nil"/>
              <w:bottom w:val="single" w:sz="4" w:space="0" w:color="auto"/>
              <w:right w:val="single" w:sz="4" w:space="0" w:color="auto"/>
            </w:tcBorders>
            <w:shd w:val="clear" w:color="auto" w:fill="auto"/>
            <w:noWrap/>
            <w:hideMark/>
          </w:tcPr>
          <w:p w14:paraId="36D233E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87.259 </w:t>
            </w:r>
          </w:p>
        </w:tc>
      </w:tr>
      <w:tr w:rsidR="001C6FB3" w:rsidRPr="001C6FB3" w14:paraId="60914B77"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2A61CD2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N_131</w:t>
            </w:r>
          </w:p>
        </w:tc>
        <w:tc>
          <w:tcPr>
            <w:tcW w:w="1200" w:type="dxa"/>
            <w:tcBorders>
              <w:top w:val="nil"/>
              <w:left w:val="nil"/>
              <w:bottom w:val="single" w:sz="4" w:space="0" w:color="auto"/>
              <w:right w:val="single" w:sz="4" w:space="0" w:color="auto"/>
            </w:tcBorders>
            <w:shd w:val="clear" w:color="auto" w:fill="auto"/>
            <w:noWrap/>
            <w:hideMark/>
          </w:tcPr>
          <w:p w14:paraId="05089F7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180.184 </w:t>
            </w:r>
          </w:p>
        </w:tc>
        <w:tc>
          <w:tcPr>
            <w:tcW w:w="1600" w:type="dxa"/>
            <w:tcBorders>
              <w:top w:val="nil"/>
              <w:left w:val="nil"/>
              <w:bottom w:val="single" w:sz="4" w:space="0" w:color="auto"/>
              <w:right w:val="single" w:sz="4" w:space="0" w:color="auto"/>
            </w:tcBorders>
            <w:shd w:val="clear" w:color="auto" w:fill="auto"/>
            <w:noWrap/>
            <w:hideMark/>
          </w:tcPr>
          <w:p w14:paraId="36D9B46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68.898 </w:t>
            </w:r>
          </w:p>
        </w:tc>
        <w:tc>
          <w:tcPr>
            <w:tcW w:w="1200" w:type="dxa"/>
            <w:tcBorders>
              <w:top w:val="nil"/>
              <w:left w:val="nil"/>
              <w:bottom w:val="single" w:sz="4" w:space="0" w:color="auto"/>
              <w:right w:val="single" w:sz="4" w:space="0" w:color="auto"/>
            </w:tcBorders>
            <w:shd w:val="clear" w:color="auto" w:fill="auto"/>
            <w:noWrap/>
            <w:hideMark/>
          </w:tcPr>
          <w:p w14:paraId="58EB958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39.606 </w:t>
            </w:r>
          </w:p>
        </w:tc>
        <w:tc>
          <w:tcPr>
            <w:tcW w:w="1200" w:type="dxa"/>
            <w:tcBorders>
              <w:top w:val="nil"/>
              <w:left w:val="nil"/>
              <w:bottom w:val="single" w:sz="4" w:space="0" w:color="auto"/>
              <w:right w:val="single" w:sz="4" w:space="0" w:color="auto"/>
            </w:tcBorders>
            <w:shd w:val="clear" w:color="auto" w:fill="auto"/>
            <w:noWrap/>
            <w:hideMark/>
          </w:tcPr>
          <w:p w14:paraId="60D47DB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1.106 </w:t>
            </w:r>
          </w:p>
        </w:tc>
        <w:tc>
          <w:tcPr>
            <w:tcW w:w="1200" w:type="dxa"/>
            <w:tcBorders>
              <w:top w:val="nil"/>
              <w:left w:val="nil"/>
              <w:bottom w:val="single" w:sz="4" w:space="0" w:color="auto"/>
              <w:right w:val="single" w:sz="4" w:space="0" w:color="auto"/>
            </w:tcBorders>
            <w:shd w:val="clear" w:color="auto" w:fill="auto"/>
            <w:noWrap/>
            <w:hideMark/>
          </w:tcPr>
          <w:p w14:paraId="52E894C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289.793 </w:t>
            </w:r>
          </w:p>
        </w:tc>
        <w:tc>
          <w:tcPr>
            <w:tcW w:w="1520" w:type="dxa"/>
            <w:tcBorders>
              <w:top w:val="nil"/>
              <w:left w:val="nil"/>
              <w:bottom w:val="single" w:sz="4" w:space="0" w:color="auto"/>
              <w:right w:val="single" w:sz="4" w:space="0" w:color="auto"/>
            </w:tcBorders>
            <w:shd w:val="clear" w:color="auto" w:fill="auto"/>
            <w:noWrap/>
            <w:hideMark/>
          </w:tcPr>
          <w:p w14:paraId="3F9F627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260.605 </w:t>
            </w:r>
          </w:p>
        </w:tc>
      </w:tr>
      <w:tr w:rsidR="001C6FB3" w:rsidRPr="001C6FB3" w14:paraId="5FEFA246"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109051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N_132</w:t>
            </w:r>
          </w:p>
        </w:tc>
        <w:tc>
          <w:tcPr>
            <w:tcW w:w="1200" w:type="dxa"/>
            <w:tcBorders>
              <w:top w:val="nil"/>
              <w:left w:val="nil"/>
              <w:bottom w:val="single" w:sz="4" w:space="0" w:color="auto"/>
              <w:right w:val="single" w:sz="4" w:space="0" w:color="auto"/>
            </w:tcBorders>
            <w:shd w:val="clear" w:color="auto" w:fill="auto"/>
            <w:noWrap/>
            <w:hideMark/>
          </w:tcPr>
          <w:p w14:paraId="1214728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170.269 </w:t>
            </w:r>
          </w:p>
        </w:tc>
        <w:tc>
          <w:tcPr>
            <w:tcW w:w="1600" w:type="dxa"/>
            <w:tcBorders>
              <w:top w:val="nil"/>
              <w:left w:val="nil"/>
              <w:bottom w:val="single" w:sz="4" w:space="0" w:color="auto"/>
              <w:right w:val="single" w:sz="4" w:space="0" w:color="auto"/>
            </w:tcBorders>
            <w:shd w:val="clear" w:color="auto" w:fill="auto"/>
            <w:noWrap/>
            <w:hideMark/>
          </w:tcPr>
          <w:p w14:paraId="3579BF7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65.106 </w:t>
            </w:r>
          </w:p>
        </w:tc>
        <w:tc>
          <w:tcPr>
            <w:tcW w:w="1200" w:type="dxa"/>
            <w:tcBorders>
              <w:top w:val="nil"/>
              <w:left w:val="nil"/>
              <w:bottom w:val="single" w:sz="4" w:space="0" w:color="auto"/>
              <w:right w:val="single" w:sz="4" w:space="0" w:color="auto"/>
            </w:tcBorders>
            <w:shd w:val="clear" w:color="auto" w:fill="auto"/>
            <w:noWrap/>
            <w:hideMark/>
          </w:tcPr>
          <w:p w14:paraId="1AB2203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37.427 </w:t>
            </w:r>
          </w:p>
        </w:tc>
        <w:tc>
          <w:tcPr>
            <w:tcW w:w="1200" w:type="dxa"/>
            <w:tcBorders>
              <w:top w:val="nil"/>
              <w:left w:val="nil"/>
              <w:bottom w:val="single" w:sz="4" w:space="0" w:color="auto"/>
              <w:right w:val="single" w:sz="4" w:space="0" w:color="auto"/>
            </w:tcBorders>
            <w:shd w:val="clear" w:color="auto" w:fill="auto"/>
            <w:noWrap/>
            <w:hideMark/>
          </w:tcPr>
          <w:p w14:paraId="3E8A2FA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5653CFF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272.802 </w:t>
            </w:r>
          </w:p>
        </w:tc>
        <w:tc>
          <w:tcPr>
            <w:tcW w:w="1520" w:type="dxa"/>
            <w:tcBorders>
              <w:top w:val="nil"/>
              <w:left w:val="nil"/>
              <w:bottom w:val="single" w:sz="4" w:space="0" w:color="auto"/>
              <w:right w:val="single" w:sz="4" w:space="0" w:color="auto"/>
            </w:tcBorders>
            <w:shd w:val="clear" w:color="auto" w:fill="auto"/>
            <w:noWrap/>
            <w:hideMark/>
          </w:tcPr>
          <w:p w14:paraId="685D576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284.244 </w:t>
            </w:r>
          </w:p>
        </w:tc>
      </w:tr>
      <w:tr w:rsidR="001C6FB3" w:rsidRPr="001C6FB3" w14:paraId="0516713B"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073141A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N_133</w:t>
            </w:r>
          </w:p>
        </w:tc>
        <w:tc>
          <w:tcPr>
            <w:tcW w:w="1200" w:type="dxa"/>
            <w:tcBorders>
              <w:top w:val="nil"/>
              <w:left w:val="nil"/>
              <w:bottom w:val="single" w:sz="4" w:space="0" w:color="auto"/>
              <w:right w:val="single" w:sz="4" w:space="0" w:color="auto"/>
            </w:tcBorders>
            <w:shd w:val="clear" w:color="auto" w:fill="auto"/>
            <w:noWrap/>
            <w:hideMark/>
          </w:tcPr>
          <w:p w14:paraId="07B1796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19.417 </w:t>
            </w:r>
          </w:p>
        </w:tc>
        <w:tc>
          <w:tcPr>
            <w:tcW w:w="1600" w:type="dxa"/>
            <w:tcBorders>
              <w:top w:val="nil"/>
              <w:left w:val="nil"/>
              <w:bottom w:val="single" w:sz="4" w:space="0" w:color="auto"/>
              <w:right w:val="single" w:sz="4" w:space="0" w:color="auto"/>
            </w:tcBorders>
            <w:shd w:val="clear" w:color="auto" w:fill="auto"/>
            <w:noWrap/>
            <w:hideMark/>
          </w:tcPr>
          <w:p w14:paraId="3E8BC31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7.424 </w:t>
            </w:r>
          </w:p>
        </w:tc>
        <w:tc>
          <w:tcPr>
            <w:tcW w:w="1200" w:type="dxa"/>
            <w:tcBorders>
              <w:top w:val="nil"/>
              <w:left w:val="nil"/>
              <w:bottom w:val="single" w:sz="4" w:space="0" w:color="auto"/>
              <w:right w:val="single" w:sz="4" w:space="0" w:color="auto"/>
            </w:tcBorders>
            <w:shd w:val="clear" w:color="auto" w:fill="auto"/>
            <w:noWrap/>
            <w:hideMark/>
          </w:tcPr>
          <w:p w14:paraId="12C8B65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4.268 </w:t>
            </w:r>
          </w:p>
        </w:tc>
        <w:tc>
          <w:tcPr>
            <w:tcW w:w="1200" w:type="dxa"/>
            <w:tcBorders>
              <w:top w:val="nil"/>
              <w:left w:val="nil"/>
              <w:bottom w:val="single" w:sz="4" w:space="0" w:color="auto"/>
              <w:right w:val="single" w:sz="4" w:space="0" w:color="auto"/>
            </w:tcBorders>
            <w:shd w:val="clear" w:color="auto" w:fill="auto"/>
            <w:noWrap/>
            <w:hideMark/>
          </w:tcPr>
          <w:p w14:paraId="390888D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119 </w:t>
            </w:r>
          </w:p>
        </w:tc>
        <w:tc>
          <w:tcPr>
            <w:tcW w:w="1200" w:type="dxa"/>
            <w:tcBorders>
              <w:top w:val="nil"/>
              <w:left w:val="nil"/>
              <w:bottom w:val="single" w:sz="4" w:space="0" w:color="auto"/>
              <w:right w:val="single" w:sz="4" w:space="0" w:color="auto"/>
            </w:tcBorders>
            <w:shd w:val="clear" w:color="auto" w:fill="auto"/>
            <w:noWrap/>
            <w:hideMark/>
          </w:tcPr>
          <w:p w14:paraId="17767A6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31.228 </w:t>
            </w:r>
          </w:p>
        </w:tc>
        <w:tc>
          <w:tcPr>
            <w:tcW w:w="1520" w:type="dxa"/>
            <w:tcBorders>
              <w:top w:val="nil"/>
              <w:left w:val="nil"/>
              <w:bottom w:val="single" w:sz="4" w:space="0" w:color="auto"/>
              <w:right w:val="single" w:sz="4" w:space="0" w:color="auto"/>
            </w:tcBorders>
            <w:shd w:val="clear" w:color="auto" w:fill="auto"/>
            <w:noWrap/>
            <w:hideMark/>
          </w:tcPr>
          <w:p w14:paraId="374249D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18.092 </w:t>
            </w:r>
          </w:p>
        </w:tc>
      </w:tr>
      <w:tr w:rsidR="001C6FB3" w:rsidRPr="001C6FB3" w14:paraId="37644975"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9028E8B"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N_134</w:t>
            </w:r>
          </w:p>
        </w:tc>
        <w:tc>
          <w:tcPr>
            <w:tcW w:w="1200" w:type="dxa"/>
            <w:tcBorders>
              <w:top w:val="nil"/>
              <w:left w:val="nil"/>
              <w:bottom w:val="single" w:sz="4" w:space="0" w:color="auto"/>
              <w:right w:val="single" w:sz="4" w:space="0" w:color="auto"/>
            </w:tcBorders>
            <w:shd w:val="clear" w:color="auto" w:fill="auto"/>
            <w:noWrap/>
            <w:hideMark/>
          </w:tcPr>
          <w:p w14:paraId="0223477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96.051 </w:t>
            </w:r>
          </w:p>
        </w:tc>
        <w:tc>
          <w:tcPr>
            <w:tcW w:w="1600" w:type="dxa"/>
            <w:tcBorders>
              <w:top w:val="nil"/>
              <w:left w:val="nil"/>
              <w:bottom w:val="single" w:sz="4" w:space="0" w:color="auto"/>
              <w:right w:val="single" w:sz="4" w:space="0" w:color="auto"/>
            </w:tcBorders>
            <w:shd w:val="clear" w:color="auto" w:fill="auto"/>
            <w:noWrap/>
            <w:hideMark/>
          </w:tcPr>
          <w:p w14:paraId="1E7A237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36.728 </w:t>
            </w:r>
          </w:p>
        </w:tc>
        <w:tc>
          <w:tcPr>
            <w:tcW w:w="1200" w:type="dxa"/>
            <w:tcBorders>
              <w:top w:val="nil"/>
              <w:left w:val="nil"/>
              <w:bottom w:val="single" w:sz="4" w:space="0" w:color="auto"/>
              <w:right w:val="single" w:sz="4" w:space="0" w:color="auto"/>
            </w:tcBorders>
            <w:shd w:val="clear" w:color="auto" w:fill="auto"/>
            <w:noWrap/>
            <w:hideMark/>
          </w:tcPr>
          <w:p w14:paraId="4EB011C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21.113 </w:t>
            </w:r>
          </w:p>
        </w:tc>
        <w:tc>
          <w:tcPr>
            <w:tcW w:w="1200" w:type="dxa"/>
            <w:tcBorders>
              <w:top w:val="nil"/>
              <w:left w:val="nil"/>
              <w:bottom w:val="single" w:sz="4" w:space="0" w:color="auto"/>
              <w:right w:val="single" w:sz="4" w:space="0" w:color="auto"/>
            </w:tcBorders>
            <w:shd w:val="clear" w:color="auto" w:fill="auto"/>
            <w:noWrap/>
            <w:hideMark/>
          </w:tcPr>
          <w:p w14:paraId="53A800C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589 </w:t>
            </w:r>
          </w:p>
        </w:tc>
        <w:tc>
          <w:tcPr>
            <w:tcW w:w="1200" w:type="dxa"/>
            <w:tcBorders>
              <w:top w:val="nil"/>
              <w:left w:val="nil"/>
              <w:bottom w:val="single" w:sz="4" w:space="0" w:color="auto"/>
              <w:right w:val="single" w:sz="4" w:space="0" w:color="auto"/>
            </w:tcBorders>
            <w:shd w:val="clear" w:color="auto" w:fill="auto"/>
            <w:noWrap/>
            <w:hideMark/>
          </w:tcPr>
          <w:p w14:paraId="6F3380B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154.481 </w:t>
            </w:r>
          </w:p>
        </w:tc>
        <w:tc>
          <w:tcPr>
            <w:tcW w:w="1520" w:type="dxa"/>
            <w:tcBorders>
              <w:top w:val="nil"/>
              <w:left w:val="nil"/>
              <w:bottom w:val="single" w:sz="4" w:space="0" w:color="auto"/>
              <w:right w:val="single" w:sz="4" w:space="0" w:color="auto"/>
            </w:tcBorders>
            <w:shd w:val="clear" w:color="auto" w:fill="auto"/>
            <w:noWrap/>
            <w:hideMark/>
          </w:tcPr>
          <w:p w14:paraId="25DD572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138.759 </w:t>
            </w:r>
          </w:p>
        </w:tc>
      </w:tr>
      <w:tr w:rsidR="001C6FB3" w:rsidRPr="001C6FB3" w14:paraId="1BB2BF35"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1D62D76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N_135</w:t>
            </w:r>
          </w:p>
        </w:tc>
        <w:tc>
          <w:tcPr>
            <w:tcW w:w="1200" w:type="dxa"/>
            <w:tcBorders>
              <w:top w:val="nil"/>
              <w:left w:val="nil"/>
              <w:bottom w:val="single" w:sz="4" w:space="0" w:color="auto"/>
              <w:right w:val="single" w:sz="4" w:space="0" w:color="auto"/>
            </w:tcBorders>
            <w:shd w:val="clear" w:color="auto" w:fill="auto"/>
            <w:noWrap/>
            <w:hideMark/>
          </w:tcPr>
          <w:p w14:paraId="73EDA82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600" w:type="dxa"/>
            <w:tcBorders>
              <w:top w:val="nil"/>
              <w:left w:val="nil"/>
              <w:bottom w:val="single" w:sz="4" w:space="0" w:color="auto"/>
              <w:right w:val="single" w:sz="4" w:space="0" w:color="auto"/>
            </w:tcBorders>
            <w:shd w:val="clear" w:color="auto" w:fill="auto"/>
            <w:noWrap/>
            <w:hideMark/>
          </w:tcPr>
          <w:p w14:paraId="7F5A0E4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3CE1C52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3C54640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200" w:type="dxa"/>
            <w:tcBorders>
              <w:top w:val="nil"/>
              <w:left w:val="nil"/>
              <w:bottom w:val="single" w:sz="4" w:space="0" w:color="auto"/>
              <w:right w:val="single" w:sz="4" w:space="0" w:color="auto"/>
            </w:tcBorders>
            <w:shd w:val="clear" w:color="auto" w:fill="auto"/>
            <w:noWrap/>
            <w:hideMark/>
          </w:tcPr>
          <w:p w14:paraId="0C8DF64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c>
          <w:tcPr>
            <w:tcW w:w="1520" w:type="dxa"/>
            <w:tcBorders>
              <w:top w:val="nil"/>
              <w:left w:val="nil"/>
              <w:bottom w:val="single" w:sz="4" w:space="0" w:color="auto"/>
              <w:right w:val="single" w:sz="4" w:space="0" w:color="auto"/>
            </w:tcBorders>
            <w:shd w:val="clear" w:color="auto" w:fill="auto"/>
            <w:noWrap/>
            <w:hideMark/>
          </w:tcPr>
          <w:p w14:paraId="3D2DA8D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   </w:t>
            </w:r>
          </w:p>
        </w:tc>
      </w:tr>
      <w:tr w:rsidR="001C6FB3" w:rsidRPr="001C6FB3" w14:paraId="0B413887"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35E273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N_136</w:t>
            </w:r>
          </w:p>
        </w:tc>
        <w:tc>
          <w:tcPr>
            <w:tcW w:w="1200" w:type="dxa"/>
            <w:tcBorders>
              <w:top w:val="nil"/>
              <w:left w:val="nil"/>
              <w:bottom w:val="single" w:sz="4" w:space="0" w:color="auto"/>
              <w:right w:val="single" w:sz="4" w:space="0" w:color="auto"/>
            </w:tcBorders>
            <w:shd w:val="clear" w:color="auto" w:fill="auto"/>
            <w:noWrap/>
            <w:hideMark/>
          </w:tcPr>
          <w:p w14:paraId="3E12AC4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162.731 </w:t>
            </w:r>
          </w:p>
        </w:tc>
        <w:tc>
          <w:tcPr>
            <w:tcW w:w="1600" w:type="dxa"/>
            <w:tcBorders>
              <w:top w:val="nil"/>
              <w:left w:val="nil"/>
              <w:bottom w:val="single" w:sz="4" w:space="0" w:color="auto"/>
              <w:right w:val="single" w:sz="4" w:space="0" w:color="auto"/>
            </w:tcBorders>
            <w:shd w:val="clear" w:color="auto" w:fill="auto"/>
            <w:noWrap/>
            <w:hideMark/>
          </w:tcPr>
          <w:p w14:paraId="6D6867C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62.224 </w:t>
            </w:r>
          </w:p>
        </w:tc>
        <w:tc>
          <w:tcPr>
            <w:tcW w:w="1200" w:type="dxa"/>
            <w:tcBorders>
              <w:top w:val="nil"/>
              <w:left w:val="nil"/>
              <w:bottom w:val="single" w:sz="4" w:space="0" w:color="auto"/>
              <w:right w:val="single" w:sz="4" w:space="0" w:color="auto"/>
            </w:tcBorders>
            <w:shd w:val="clear" w:color="auto" w:fill="auto"/>
            <w:noWrap/>
            <w:hideMark/>
          </w:tcPr>
          <w:p w14:paraId="59620F6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35.770 </w:t>
            </w:r>
          </w:p>
        </w:tc>
        <w:tc>
          <w:tcPr>
            <w:tcW w:w="1200" w:type="dxa"/>
            <w:tcBorders>
              <w:top w:val="nil"/>
              <w:left w:val="nil"/>
              <w:bottom w:val="single" w:sz="4" w:space="0" w:color="auto"/>
              <w:right w:val="single" w:sz="4" w:space="0" w:color="auto"/>
            </w:tcBorders>
            <w:shd w:val="clear" w:color="auto" w:fill="auto"/>
            <w:noWrap/>
            <w:hideMark/>
          </w:tcPr>
          <w:p w14:paraId="21F6325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998 </w:t>
            </w:r>
          </w:p>
        </w:tc>
        <w:tc>
          <w:tcPr>
            <w:tcW w:w="1200" w:type="dxa"/>
            <w:tcBorders>
              <w:top w:val="nil"/>
              <w:left w:val="nil"/>
              <w:bottom w:val="single" w:sz="4" w:space="0" w:color="auto"/>
              <w:right w:val="single" w:sz="4" w:space="0" w:color="auto"/>
            </w:tcBorders>
            <w:shd w:val="clear" w:color="auto" w:fill="auto"/>
            <w:noWrap/>
            <w:hideMark/>
          </w:tcPr>
          <w:p w14:paraId="7CF635D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261.723 </w:t>
            </w:r>
          </w:p>
        </w:tc>
        <w:tc>
          <w:tcPr>
            <w:tcW w:w="1520" w:type="dxa"/>
            <w:tcBorders>
              <w:top w:val="nil"/>
              <w:left w:val="nil"/>
              <w:bottom w:val="single" w:sz="4" w:space="0" w:color="auto"/>
              <w:right w:val="single" w:sz="4" w:space="0" w:color="auto"/>
            </w:tcBorders>
            <w:shd w:val="clear" w:color="auto" w:fill="auto"/>
            <w:noWrap/>
            <w:hideMark/>
          </w:tcPr>
          <w:p w14:paraId="0C7BFA6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237.500 </w:t>
            </w:r>
          </w:p>
        </w:tc>
      </w:tr>
      <w:tr w:rsidR="001C6FB3" w:rsidRPr="001C6FB3" w14:paraId="477B50B4"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0224BF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N_137</w:t>
            </w:r>
          </w:p>
        </w:tc>
        <w:tc>
          <w:tcPr>
            <w:tcW w:w="1200" w:type="dxa"/>
            <w:tcBorders>
              <w:top w:val="nil"/>
              <w:left w:val="nil"/>
              <w:bottom w:val="single" w:sz="4" w:space="0" w:color="auto"/>
              <w:right w:val="single" w:sz="4" w:space="0" w:color="auto"/>
            </w:tcBorders>
            <w:shd w:val="clear" w:color="auto" w:fill="auto"/>
            <w:noWrap/>
            <w:hideMark/>
          </w:tcPr>
          <w:p w14:paraId="1ECA048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175.865 </w:t>
            </w:r>
          </w:p>
        </w:tc>
        <w:tc>
          <w:tcPr>
            <w:tcW w:w="1600" w:type="dxa"/>
            <w:tcBorders>
              <w:top w:val="nil"/>
              <w:left w:val="nil"/>
              <w:bottom w:val="single" w:sz="4" w:space="0" w:color="auto"/>
              <w:right w:val="single" w:sz="4" w:space="0" w:color="auto"/>
            </w:tcBorders>
            <w:shd w:val="clear" w:color="auto" w:fill="auto"/>
            <w:noWrap/>
            <w:hideMark/>
          </w:tcPr>
          <w:p w14:paraId="471D4E5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67.246 </w:t>
            </w:r>
          </w:p>
        </w:tc>
        <w:tc>
          <w:tcPr>
            <w:tcW w:w="1200" w:type="dxa"/>
            <w:tcBorders>
              <w:top w:val="nil"/>
              <w:left w:val="nil"/>
              <w:bottom w:val="single" w:sz="4" w:space="0" w:color="auto"/>
              <w:right w:val="single" w:sz="4" w:space="0" w:color="auto"/>
            </w:tcBorders>
            <w:shd w:val="clear" w:color="auto" w:fill="auto"/>
            <w:noWrap/>
            <w:hideMark/>
          </w:tcPr>
          <w:p w14:paraId="4A52630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38.657 </w:t>
            </w:r>
          </w:p>
        </w:tc>
        <w:tc>
          <w:tcPr>
            <w:tcW w:w="1200" w:type="dxa"/>
            <w:tcBorders>
              <w:top w:val="nil"/>
              <w:left w:val="nil"/>
              <w:bottom w:val="single" w:sz="4" w:space="0" w:color="auto"/>
              <w:right w:val="single" w:sz="4" w:space="0" w:color="auto"/>
            </w:tcBorders>
            <w:shd w:val="clear" w:color="auto" w:fill="auto"/>
            <w:noWrap/>
            <w:hideMark/>
          </w:tcPr>
          <w:p w14:paraId="55ACCE37"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1.079 </w:t>
            </w:r>
          </w:p>
        </w:tc>
        <w:tc>
          <w:tcPr>
            <w:tcW w:w="1200" w:type="dxa"/>
            <w:tcBorders>
              <w:top w:val="nil"/>
              <w:left w:val="nil"/>
              <w:bottom w:val="single" w:sz="4" w:space="0" w:color="auto"/>
              <w:right w:val="single" w:sz="4" w:space="0" w:color="auto"/>
            </w:tcBorders>
            <w:shd w:val="clear" w:color="auto" w:fill="auto"/>
            <w:noWrap/>
            <w:hideMark/>
          </w:tcPr>
          <w:p w14:paraId="616FFE4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282.847 </w:t>
            </w:r>
          </w:p>
        </w:tc>
        <w:tc>
          <w:tcPr>
            <w:tcW w:w="1520" w:type="dxa"/>
            <w:tcBorders>
              <w:top w:val="nil"/>
              <w:left w:val="nil"/>
              <w:bottom w:val="single" w:sz="4" w:space="0" w:color="auto"/>
              <w:right w:val="single" w:sz="4" w:space="0" w:color="auto"/>
            </w:tcBorders>
            <w:shd w:val="clear" w:color="auto" w:fill="auto"/>
            <w:noWrap/>
            <w:hideMark/>
          </w:tcPr>
          <w:p w14:paraId="207BC68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237.354 </w:t>
            </w:r>
          </w:p>
        </w:tc>
      </w:tr>
      <w:tr w:rsidR="001C6FB3" w:rsidRPr="001C6FB3" w14:paraId="1866F987"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60D3DD4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N_138</w:t>
            </w:r>
          </w:p>
        </w:tc>
        <w:tc>
          <w:tcPr>
            <w:tcW w:w="1200" w:type="dxa"/>
            <w:tcBorders>
              <w:top w:val="nil"/>
              <w:left w:val="nil"/>
              <w:bottom w:val="single" w:sz="4" w:space="0" w:color="auto"/>
              <w:right w:val="single" w:sz="4" w:space="0" w:color="auto"/>
            </w:tcBorders>
            <w:shd w:val="clear" w:color="auto" w:fill="auto"/>
            <w:noWrap/>
            <w:hideMark/>
          </w:tcPr>
          <w:p w14:paraId="3ADE0A53"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37.794 </w:t>
            </w:r>
          </w:p>
        </w:tc>
        <w:tc>
          <w:tcPr>
            <w:tcW w:w="1600" w:type="dxa"/>
            <w:tcBorders>
              <w:top w:val="nil"/>
              <w:left w:val="nil"/>
              <w:bottom w:val="single" w:sz="4" w:space="0" w:color="auto"/>
              <w:right w:val="single" w:sz="4" w:space="0" w:color="auto"/>
            </w:tcBorders>
            <w:shd w:val="clear" w:color="auto" w:fill="auto"/>
            <w:noWrap/>
            <w:hideMark/>
          </w:tcPr>
          <w:p w14:paraId="733ED7D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14.451 </w:t>
            </w:r>
          </w:p>
        </w:tc>
        <w:tc>
          <w:tcPr>
            <w:tcW w:w="1200" w:type="dxa"/>
            <w:tcBorders>
              <w:top w:val="nil"/>
              <w:left w:val="nil"/>
              <w:bottom w:val="single" w:sz="4" w:space="0" w:color="auto"/>
              <w:right w:val="single" w:sz="4" w:space="0" w:color="auto"/>
            </w:tcBorders>
            <w:shd w:val="clear" w:color="auto" w:fill="auto"/>
            <w:noWrap/>
            <w:hideMark/>
          </w:tcPr>
          <w:p w14:paraId="4CEB03BC"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8.307 </w:t>
            </w:r>
          </w:p>
        </w:tc>
        <w:tc>
          <w:tcPr>
            <w:tcW w:w="1200" w:type="dxa"/>
            <w:tcBorders>
              <w:top w:val="nil"/>
              <w:left w:val="nil"/>
              <w:bottom w:val="single" w:sz="4" w:space="0" w:color="auto"/>
              <w:right w:val="single" w:sz="4" w:space="0" w:color="auto"/>
            </w:tcBorders>
            <w:shd w:val="clear" w:color="auto" w:fill="auto"/>
            <w:noWrap/>
            <w:hideMark/>
          </w:tcPr>
          <w:p w14:paraId="6EFB18CA"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232 </w:t>
            </w:r>
          </w:p>
        </w:tc>
        <w:tc>
          <w:tcPr>
            <w:tcW w:w="1200" w:type="dxa"/>
            <w:tcBorders>
              <w:top w:val="nil"/>
              <w:left w:val="nil"/>
              <w:bottom w:val="single" w:sz="4" w:space="0" w:color="auto"/>
              <w:right w:val="single" w:sz="4" w:space="0" w:color="auto"/>
            </w:tcBorders>
            <w:shd w:val="clear" w:color="auto" w:fill="auto"/>
            <w:noWrap/>
            <w:hideMark/>
          </w:tcPr>
          <w:p w14:paraId="31F2E0E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60.785 </w:t>
            </w:r>
          </w:p>
        </w:tc>
        <w:tc>
          <w:tcPr>
            <w:tcW w:w="1520" w:type="dxa"/>
            <w:tcBorders>
              <w:top w:val="nil"/>
              <w:left w:val="nil"/>
              <w:bottom w:val="single" w:sz="4" w:space="0" w:color="auto"/>
              <w:right w:val="single" w:sz="4" w:space="0" w:color="auto"/>
            </w:tcBorders>
            <w:shd w:val="clear" w:color="auto" w:fill="auto"/>
            <w:noWrap/>
            <w:hideMark/>
          </w:tcPr>
          <w:p w14:paraId="4DAA46B2"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47.079 </w:t>
            </w:r>
          </w:p>
        </w:tc>
      </w:tr>
      <w:tr w:rsidR="001C6FB3" w:rsidRPr="001C6FB3" w14:paraId="25408602"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417F61DF"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N_139</w:t>
            </w:r>
          </w:p>
        </w:tc>
        <w:tc>
          <w:tcPr>
            <w:tcW w:w="1200" w:type="dxa"/>
            <w:tcBorders>
              <w:top w:val="nil"/>
              <w:left w:val="nil"/>
              <w:bottom w:val="single" w:sz="4" w:space="0" w:color="auto"/>
              <w:right w:val="single" w:sz="4" w:space="0" w:color="auto"/>
            </w:tcBorders>
            <w:shd w:val="clear" w:color="auto" w:fill="auto"/>
            <w:noWrap/>
            <w:hideMark/>
          </w:tcPr>
          <w:p w14:paraId="4EDA79D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176.136 </w:t>
            </w:r>
          </w:p>
        </w:tc>
        <w:tc>
          <w:tcPr>
            <w:tcW w:w="1600" w:type="dxa"/>
            <w:tcBorders>
              <w:top w:val="nil"/>
              <w:left w:val="nil"/>
              <w:bottom w:val="single" w:sz="4" w:space="0" w:color="auto"/>
              <w:right w:val="single" w:sz="4" w:space="0" w:color="auto"/>
            </w:tcBorders>
            <w:shd w:val="clear" w:color="auto" w:fill="auto"/>
            <w:noWrap/>
            <w:hideMark/>
          </w:tcPr>
          <w:p w14:paraId="2E80C7B5"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67.350 </w:t>
            </w:r>
          </w:p>
        </w:tc>
        <w:tc>
          <w:tcPr>
            <w:tcW w:w="1200" w:type="dxa"/>
            <w:tcBorders>
              <w:top w:val="nil"/>
              <w:left w:val="nil"/>
              <w:bottom w:val="single" w:sz="4" w:space="0" w:color="auto"/>
              <w:right w:val="single" w:sz="4" w:space="0" w:color="auto"/>
            </w:tcBorders>
            <w:shd w:val="clear" w:color="auto" w:fill="auto"/>
            <w:noWrap/>
            <w:hideMark/>
          </w:tcPr>
          <w:p w14:paraId="1D7A30B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38.716 </w:t>
            </w:r>
          </w:p>
        </w:tc>
        <w:tc>
          <w:tcPr>
            <w:tcW w:w="1200" w:type="dxa"/>
            <w:tcBorders>
              <w:top w:val="nil"/>
              <w:left w:val="nil"/>
              <w:bottom w:val="single" w:sz="4" w:space="0" w:color="auto"/>
              <w:right w:val="single" w:sz="4" w:space="0" w:color="auto"/>
            </w:tcBorders>
            <w:shd w:val="clear" w:color="auto" w:fill="auto"/>
            <w:noWrap/>
            <w:hideMark/>
          </w:tcPr>
          <w:p w14:paraId="73AC8F2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1.039 </w:t>
            </w:r>
          </w:p>
        </w:tc>
        <w:tc>
          <w:tcPr>
            <w:tcW w:w="1200" w:type="dxa"/>
            <w:tcBorders>
              <w:top w:val="nil"/>
              <w:left w:val="nil"/>
              <w:bottom w:val="single" w:sz="4" w:space="0" w:color="auto"/>
              <w:right w:val="single" w:sz="4" w:space="0" w:color="auto"/>
            </w:tcBorders>
            <w:shd w:val="clear" w:color="auto" w:fill="auto"/>
            <w:noWrap/>
            <w:hideMark/>
          </w:tcPr>
          <w:p w14:paraId="3DFD0331"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283.240 </w:t>
            </w:r>
          </w:p>
        </w:tc>
        <w:tc>
          <w:tcPr>
            <w:tcW w:w="1520" w:type="dxa"/>
            <w:tcBorders>
              <w:top w:val="nil"/>
              <w:left w:val="nil"/>
              <w:bottom w:val="single" w:sz="4" w:space="0" w:color="auto"/>
              <w:right w:val="single" w:sz="4" w:space="0" w:color="auto"/>
            </w:tcBorders>
            <w:shd w:val="clear" w:color="auto" w:fill="auto"/>
            <w:noWrap/>
            <w:hideMark/>
          </w:tcPr>
          <w:p w14:paraId="2E704CD6"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286.018 </w:t>
            </w:r>
          </w:p>
        </w:tc>
      </w:tr>
      <w:tr w:rsidR="001C6FB3" w:rsidRPr="001B5292" w14:paraId="7C33E760" w14:textId="77777777" w:rsidTr="00E30FA4">
        <w:trPr>
          <w:trHeight w:val="20"/>
          <w:jc w:val="center"/>
        </w:trPr>
        <w:tc>
          <w:tcPr>
            <w:tcW w:w="1200" w:type="dxa"/>
            <w:tcBorders>
              <w:top w:val="nil"/>
              <w:left w:val="single" w:sz="4" w:space="0" w:color="auto"/>
              <w:bottom w:val="single" w:sz="4" w:space="0" w:color="auto"/>
              <w:right w:val="single" w:sz="4" w:space="0" w:color="auto"/>
            </w:tcBorders>
            <w:shd w:val="clear" w:color="auto" w:fill="auto"/>
            <w:noWrap/>
            <w:hideMark/>
          </w:tcPr>
          <w:p w14:paraId="3761D384"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N_140</w:t>
            </w:r>
          </w:p>
        </w:tc>
        <w:tc>
          <w:tcPr>
            <w:tcW w:w="1200" w:type="dxa"/>
            <w:tcBorders>
              <w:top w:val="nil"/>
              <w:left w:val="nil"/>
              <w:bottom w:val="single" w:sz="4" w:space="0" w:color="auto"/>
              <w:right w:val="single" w:sz="4" w:space="0" w:color="auto"/>
            </w:tcBorders>
            <w:shd w:val="clear" w:color="auto" w:fill="auto"/>
            <w:noWrap/>
            <w:hideMark/>
          </w:tcPr>
          <w:p w14:paraId="3EFC522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34.724 </w:t>
            </w:r>
          </w:p>
        </w:tc>
        <w:tc>
          <w:tcPr>
            <w:tcW w:w="1600" w:type="dxa"/>
            <w:tcBorders>
              <w:top w:val="nil"/>
              <w:left w:val="nil"/>
              <w:bottom w:val="single" w:sz="4" w:space="0" w:color="auto"/>
              <w:right w:val="single" w:sz="4" w:space="0" w:color="auto"/>
            </w:tcBorders>
            <w:shd w:val="clear" w:color="auto" w:fill="auto"/>
            <w:noWrap/>
            <w:hideMark/>
          </w:tcPr>
          <w:p w14:paraId="70E8B540"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13.278 </w:t>
            </w:r>
          </w:p>
        </w:tc>
        <w:tc>
          <w:tcPr>
            <w:tcW w:w="1200" w:type="dxa"/>
            <w:tcBorders>
              <w:top w:val="nil"/>
              <w:left w:val="nil"/>
              <w:bottom w:val="single" w:sz="4" w:space="0" w:color="auto"/>
              <w:right w:val="single" w:sz="4" w:space="0" w:color="auto"/>
            </w:tcBorders>
            <w:shd w:val="clear" w:color="auto" w:fill="auto"/>
            <w:noWrap/>
            <w:hideMark/>
          </w:tcPr>
          <w:p w14:paraId="2A7E4798"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7.633 </w:t>
            </w:r>
          </w:p>
        </w:tc>
        <w:tc>
          <w:tcPr>
            <w:tcW w:w="1200" w:type="dxa"/>
            <w:tcBorders>
              <w:top w:val="nil"/>
              <w:left w:val="nil"/>
              <w:bottom w:val="single" w:sz="4" w:space="0" w:color="auto"/>
              <w:right w:val="single" w:sz="4" w:space="0" w:color="auto"/>
            </w:tcBorders>
            <w:shd w:val="clear" w:color="auto" w:fill="auto"/>
            <w:noWrap/>
            <w:hideMark/>
          </w:tcPr>
          <w:p w14:paraId="498D68E9"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213 </w:t>
            </w:r>
          </w:p>
        </w:tc>
        <w:tc>
          <w:tcPr>
            <w:tcW w:w="1200" w:type="dxa"/>
            <w:tcBorders>
              <w:top w:val="nil"/>
              <w:left w:val="nil"/>
              <w:bottom w:val="single" w:sz="4" w:space="0" w:color="auto"/>
              <w:right w:val="single" w:sz="4" w:space="0" w:color="auto"/>
            </w:tcBorders>
            <w:shd w:val="clear" w:color="auto" w:fill="auto"/>
            <w:noWrap/>
            <w:hideMark/>
          </w:tcPr>
          <w:p w14:paraId="50FE928D" w14:textId="77777777" w:rsidR="001C6FB3" w:rsidRPr="001C6FB3"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55.847 </w:t>
            </w:r>
          </w:p>
        </w:tc>
        <w:tc>
          <w:tcPr>
            <w:tcW w:w="1520" w:type="dxa"/>
            <w:tcBorders>
              <w:top w:val="nil"/>
              <w:left w:val="nil"/>
              <w:bottom w:val="single" w:sz="4" w:space="0" w:color="auto"/>
              <w:right w:val="single" w:sz="4" w:space="0" w:color="auto"/>
            </w:tcBorders>
            <w:shd w:val="clear" w:color="auto" w:fill="auto"/>
            <w:noWrap/>
            <w:hideMark/>
          </w:tcPr>
          <w:p w14:paraId="5149183E" w14:textId="77777777" w:rsidR="001C6FB3" w:rsidRPr="001B5292" w:rsidRDefault="001C6FB3" w:rsidP="00E30FA4">
            <w:pPr>
              <w:spacing w:after="0" w:line="240" w:lineRule="auto"/>
              <w:jc w:val="center"/>
              <w:rPr>
                <w:rFonts w:asciiTheme="minorHAnsi" w:eastAsia="Times New Roman" w:hAnsiTheme="minorHAnsi"/>
                <w:sz w:val="20"/>
                <w:szCs w:val="20"/>
                <w:lang w:val="es-AR" w:eastAsia="es-AR"/>
              </w:rPr>
            </w:pPr>
            <w:r w:rsidRPr="001C6FB3">
              <w:rPr>
                <w:sz w:val="20"/>
                <w:szCs w:val="20"/>
              </w:rPr>
              <w:t xml:space="preserve"> 55.883</w:t>
            </w:r>
            <w:r w:rsidRPr="001B5292">
              <w:rPr>
                <w:sz w:val="20"/>
                <w:szCs w:val="20"/>
              </w:rPr>
              <w:t xml:space="preserve"> </w:t>
            </w:r>
          </w:p>
        </w:tc>
      </w:tr>
    </w:tbl>
    <w:p w14:paraId="36598884" w14:textId="54B24763" w:rsidR="00535FE1" w:rsidRPr="00C91C8F" w:rsidRDefault="00535FE1" w:rsidP="00590C9C">
      <w:pPr>
        <w:spacing w:after="0"/>
        <w:rPr>
          <w:lang w:val="es-ES"/>
        </w:rPr>
      </w:pPr>
    </w:p>
    <w:p w14:paraId="5BE510D2" w14:textId="77777777" w:rsidR="00DC3DF5" w:rsidRDefault="00DC3DF5">
      <w:pPr>
        <w:spacing w:after="0" w:line="240" w:lineRule="auto"/>
        <w:jc w:val="left"/>
        <w:rPr>
          <w:rFonts w:eastAsia="Times New Roman"/>
          <w:b/>
          <w:color w:val="4472C4"/>
          <w:sz w:val="28"/>
          <w:szCs w:val="26"/>
        </w:rPr>
      </w:pPr>
      <w:bookmarkStart w:id="540" w:name="_Toc34398166"/>
      <w:r>
        <w:br w:type="page"/>
      </w:r>
    </w:p>
    <w:p w14:paraId="6BC1F8F4" w14:textId="1F0D4A38" w:rsidR="0079428C" w:rsidRPr="0023494E" w:rsidRDefault="0079428C" w:rsidP="00C9210F">
      <w:pPr>
        <w:pStyle w:val="Ttulo2"/>
      </w:pPr>
      <w:bookmarkStart w:id="541" w:name="_Toc41514671"/>
      <w:r w:rsidRPr="0023494E">
        <w:lastRenderedPageBreak/>
        <w:t>D</w:t>
      </w:r>
      <w:r w:rsidR="00E8341C">
        <w:t>eterminación de</w:t>
      </w:r>
      <w:r w:rsidRPr="0023494E">
        <w:t xml:space="preserve"> bienes intangibles</w:t>
      </w:r>
      <w:bookmarkEnd w:id="540"/>
      <w:bookmarkEnd w:id="541"/>
    </w:p>
    <w:p w14:paraId="0B78A5A0" w14:textId="75ADCD24" w:rsidR="0079428C" w:rsidRDefault="0079428C" w:rsidP="0079428C">
      <w:pPr>
        <w:rPr>
          <w:lang w:val="es-ES"/>
        </w:rPr>
      </w:pPr>
      <w:r w:rsidRPr="00C91C8F">
        <w:rPr>
          <w:lang w:val="es-ES"/>
        </w:rPr>
        <w:t>En la siguiente tabla se presenta los Bienes Intangibles:</w:t>
      </w:r>
    </w:p>
    <w:p w14:paraId="4F74F870" w14:textId="0C50D041" w:rsidR="00481AED" w:rsidRPr="002F3394" w:rsidRDefault="00481AED" w:rsidP="00481AED">
      <w:pPr>
        <w:pStyle w:val="Subttulo"/>
      </w:pPr>
      <w:bookmarkStart w:id="542" w:name="_Toc41515979"/>
      <w:r w:rsidRPr="002F3394">
        <w:t xml:space="preserve">Tabla </w:t>
      </w:r>
      <w:r w:rsidR="00A8401E">
        <w:fldChar w:fldCharType="begin"/>
      </w:r>
      <w:r w:rsidR="00A8401E">
        <w:instrText xml:space="preserve"> SEQ Tabla \* ARABIC </w:instrText>
      </w:r>
      <w:r w:rsidR="00A8401E">
        <w:fldChar w:fldCharType="separate"/>
      </w:r>
      <w:r w:rsidR="00F976FC">
        <w:rPr>
          <w:noProof/>
        </w:rPr>
        <w:t>60</w:t>
      </w:r>
      <w:r w:rsidR="00A8401E">
        <w:rPr>
          <w:noProof/>
        </w:rPr>
        <w:fldChar w:fldCharType="end"/>
      </w:r>
      <w:r w:rsidRPr="002F3394">
        <w:t xml:space="preserve">: </w:t>
      </w:r>
      <w:r>
        <w:t>Resultados Bienes Intangibles</w:t>
      </w:r>
      <w:bookmarkEnd w:id="542"/>
    </w:p>
    <w:tbl>
      <w:tblPr>
        <w:tblW w:w="5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70" w:type="dxa"/>
          <w:right w:w="70" w:type="dxa"/>
        </w:tblCellMar>
        <w:tblLook w:val="04A0" w:firstRow="1" w:lastRow="0" w:firstColumn="1" w:lastColumn="0" w:noHBand="0" w:noVBand="1"/>
      </w:tblPr>
      <w:tblGrid>
        <w:gridCol w:w="4109"/>
        <w:gridCol w:w="1516"/>
      </w:tblGrid>
      <w:tr w:rsidR="00635E36" w:rsidRPr="00635E36" w14:paraId="3C0365FE" w14:textId="77777777" w:rsidTr="00763235">
        <w:trPr>
          <w:trHeight w:val="260"/>
          <w:jc w:val="center"/>
        </w:trPr>
        <w:tc>
          <w:tcPr>
            <w:tcW w:w="4109" w:type="dxa"/>
            <w:shd w:val="clear" w:color="auto" w:fill="D9D9D9" w:themeFill="background1" w:themeFillShade="D9"/>
            <w:noWrap/>
            <w:vAlign w:val="bottom"/>
            <w:hideMark/>
          </w:tcPr>
          <w:p w14:paraId="3DE61D39" w14:textId="77777777" w:rsidR="00635E36" w:rsidRPr="00635E36" w:rsidRDefault="00635E36" w:rsidP="00763235">
            <w:pPr>
              <w:spacing w:after="0" w:line="240" w:lineRule="auto"/>
              <w:jc w:val="left"/>
              <w:rPr>
                <w:rFonts w:asciiTheme="minorHAnsi" w:eastAsia="Times New Roman" w:hAnsiTheme="minorHAnsi" w:cstheme="minorHAnsi"/>
                <w:b/>
                <w:sz w:val="20"/>
                <w:szCs w:val="20"/>
                <w:lang w:val="es-AR" w:eastAsia="es-AR"/>
              </w:rPr>
            </w:pPr>
            <w:r w:rsidRPr="00635E36">
              <w:rPr>
                <w:rFonts w:asciiTheme="minorHAnsi" w:eastAsia="Times New Roman" w:hAnsiTheme="minorHAnsi" w:cstheme="minorHAnsi"/>
                <w:b/>
                <w:sz w:val="20"/>
                <w:szCs w:val="20"/>
                <w:lang w:val="es-AR" w:eastAsia="es-AR"/>
              </w:rPr>
              <w:t>Cálculo Intangibles</w:t>
            </w:r>
          </w:p>
        </w:tc>
        <w:tc>
          <w:tcPr>
            <w:tcW w:w="1516" w:type="dxa"/>
            <w:shd w:val="clear" w:color="auto" w:fill="D9D9D9" w:themeFill="background1" w:themeFillShade="D9"/>
            <w:noWrap/>
            <w:vAlign w:val="bottom"/>
            <w:hideMark/>
          </w:tcPr>
          <w:p w14:paraId="3FFBDABD" w14:textId="77777777" w:rsidR="00635E36" w:rsidRPr="00635E36" w:rsidRDefault="00635E36" w:rsidP="00763235">
            <w:pPr>
              <w:spacing w:after="0" w:line="240" w:lineRule="auto"/>
              <w:jc w:val="center"/>
              <w:rPr>
                <w:rFonts w:asciiTheme="minorHAnsi" w:eastAsia="Times New Roman" w:hAnsiTheme="minorHAnsi" w:cstheme="minorHAnsi"/>
                <w:b/>
                <w:sz w:val="20"/>
                <w:szCs w:val="20"/>
                <w:lang w:val="es-AR" w:eastAsia="es-AR"/>
              </w:rPr>
            </w:pPr>
            <w:r w:rsidRPr="00635E36">
              <w:rPr>
                <w:rFonts w:asciiTheme="minorHAnsi" w:eastAsia="Times New Roman" w:hAnsiTheme="minorHAnsi" w:cstheme="minorHAnsi"/>
                <w:b/>
                <w:sz w:val="20"/>
                <w:szCs w:val="20"/>
                <w:lang w:val="es-AR" w:eastAsia="es-AR"/>
              </w:rPr>
              <w:t>USD</w:t>
            </w:r>
          </w:p>
        </w:tc>
      </w:tr>
      <w:tr w:rsidR="00635E36" w:rsidRPr="00635E36" w14:paraId="51616860" w14:textId="77777777" w:rsidTr="00763235">
        <w:trPr>
          <w:trHeight w:val="250"/>
          <w:jc w:val="center"/>
        </w:trPr>
        <w:tc>
          <w:tcPr>
            <w:tcW w:w="4109" w:type="dxa"/>
            <w:shd w:val="clear" w:color="auto" w:fill="FFFFFF" w:themeFill="background1"/>
            <w:noWrap/>
            <w:vAlign w:val="bottom"/>
            <w:hideMark/>
          </w:tcPr>
          <w:p w14:paraId="696C993D" w14:textId="77777777" w:rsidR="00635E36" w:rsidRPr="00635E36" w:rsidRDefault="00635E36" w:rsidP="00763235">
            <w:pPr>
              <w:spacing w:after="0" w:line="240" w:lineRule="auto"/>
              <w:jc w:val="left"/>
              <w:rPr>
                <w:rFonts w:asciiTheme="minorHAnsi" w:eastAsia="Times New Roman" w:hAnsiTheme="minorHAnsi" w:cstheme="minorHAnsi"/>
                <w:sz w:val="20"/>
                <w:szCs w:val="20"/>
                <w:lang w:val="es-AR" w:eastAsia="es-AR"/>
              </w:rPr>
            </w:pPr>
            <w:r w:rsidRPr="00635E36">
              <w:rPr>
                <w:rFonts w:asciiTheme="minorHAnsi" w:eastAsia="Times New Roman" w:hAnsiTheme="minorHAnsi" w:cstheme="minorHAnsi"/>
                <w:sz w:val="20"/>
                <w:szCs w:val="20"/>
                <w:lang w:val="es-AR" w:eastAsia="es-AR"/>
              </w:rPr>
              <w:t>Asesorías</w:t>
            </w:r>
          </w:p>
        </w:tc>
        <w:tc>
          <w:tcPr>
            <w:tcW w:w="1516" w:type="dxa"/>
            <w:shd w:val="clear" w:color="auto" w:fill="FFFFFF" w:themeFill="background1"/>
            <w:noWrap/>
            <w:hideMark/>
          </w:tcPr>
          <w:p w14:paraId="063F9C72" w14:textId="77777777" w:rsidR="00635E36" w:rsidRPr="00635E36" w:rsidRDefault="00635E36" w:rsidP="00763235">
            <w:pPr>
              <w:spacing w:after="0" w:line="240" w:lineRule="auto"/>
              <w:jc w:val="center"/>
              <w:rPr>
                <w:rFonts w:asciiTheme="minorHAnsi" w:eastAsia="Times New Roman" w:hAnsiTheme="minorHAnsi" w:cstheme="minorHAnsi"/>
                <w:sz w:val="20"/>
                <w:szCs w:val="20"/>
                <w:lang w:val="es-AR" w:eastAsia="es-AR"/>
              </w:rPr>
            </w:pPr>
            <w:r w:rsidRPr="00635E36">
              <w:rPr>
                <w:rFonts w:asciiTheme="minorHAnsi" w:eastAsia="Times New Roman" w:hAnsiTheme="minorHAnsi" w:cstheme="minorHAnsi"/>
                <w:sz w:val="20"/>
                <w:szCs w:val="20"/>
                <w:lang w:val="es-AR" w:eastAsia="es-AR"/>
              </w:rPr>
              <w:t>896.453</w:t>
            </w:r>
          </w:p>
        </w:tc>
      </w:tr>
      <w:tr w:rsidR="00635E36" w:rsidRPr="00635E36" w14:paraId="718A5230" w14:textId="77777777" w:rsidTr="00763235">
        <w:trPr>
          <w:trHeight w:val="250"/>
          <w:jc w:val="center"/>
        </w:trPr>
        <w:tc>
          <w:tcPr>
            <w:tcW w:w="4109" w:type="dxa"/>
            <w:shd w:val="clear" w:color="auto" w:fill="FFFFFF" w:themeFill="background1"/>
            <w:noWrap/>
            <w:vAlign w:val="bottom"/>
            <w:hideMark/>
          </w:tcPr>
          <w:p w14:paraId="20EE1619" w14:textId="77777777" w:rsidR="00635E36" w:rsidRPr="00635E36" w:rsidRDefault="00635E36" w:rsidP="00763235">
            <w:pPr>
              <w:spacing w:after="0" w:line="240" w:lineRule="auto"/>
              <w:jc w:val="left"/>
              <w:rPr>
                <w:rFonts w:asciiTheme="minorHAnsi" w:eastAsia="Times New Roman" w:hAnsiTheme="minorHAnsi" w:cstheme="minorHAnsi"/>
                <w:sz w:val="20"/>
                <w:szCs w:val="20"/>
                <w:lang w:val="es-AR" w:eastAsia="es-AR"/>
              </w:rPr>
            </w:pPr>
            <w:r w:rsidRPr="00635E36">
              <w:rPr>
                <w:rFonts w:asciiTheme="minorHAnsi" w:eastAsia="Times New Roman" w:hAnsiTheme="minorHAnsi" w:cstheme="minorHAnsi"/>
                <w:sz w:val="20"/>
                <w:szCs w:val="20"/>
                <w:lang w:val="es-AR" w:eastAsia="es-AR"/>
              </w:rPr>
              <w:t>Salarios Personal sin Beneficios ( 2 meses)</w:t>
            </w:r>
          </w:p>
        </w:tc>
        <w:tc>
          <w:tcPr>
            <w:tcW w:w="1516" w:type="dxa"/>
            <w:shd w:val="clear" w:color="auto" w:fill="FFFFFF" w:themeFill="background1"/>
            <w:noWrap/>
            <w:hideMark/>
          </w:tcPr>
          <w:p w14:paraId="68D29426" w14:textId="77777777" w:rsidR="00635E36" w:rsidRPr="00635E36" w:rsidRDefault="00635E36" w:rsidP="00763235">
            <w:pPr>
              <w:spacing w:after="0" w:line="240" w:lineRule="auto"/>
              <w:jc w:val="center"/>
              <w:rPr>
                <w:rFonts w:asciiTheme="minorHAnsi" w:eastAsia="Times New Roman" w:hAnsiTheme="minorHAnsi" w:cstheme="minorHAnsi"/>
                <w:sz w:val="20"/>
                <w:szCs w:val="20"/>
                <w:lang w:val="es-AR" w:eastAsia="es-AR"/>
              </w:rPr>
            </w:pPr>
            <w:r w:rsidRPr="00635E36">
              <w:rPr>
                <w:rFonts w:asciiTheme="minorHAnsi" w:eastAsia="Times New Roman" w:hAnsiTheme="minorHAnsi" w:cstheme="minorHAnsi"/>
                <w:sz w:val="20"/>
                <w:szCs w:val="20"/>
                <w:lang w:val="es-AR" w:eastAsia="es-AR"/>
              </w:rPr>
              <w:t>1.093.023</w:t>
            </w:r>
          </w:p>
        </w:tc>
      </w:tr>
      <w:tr w:rsidR="00635E36" w:rsidRPr="00635E36" w14:paraId="6D3B58B7" w14:textId="77777777" w:rsidTr="00763235">
        <w:trPr>
          <w:trHeight w:val="250"/>
          <w:jc w:val="center"/>
        </w:trPr>
        <w:tc>
          <w:tcPr>
            <w:tcW w:w="4109" w:type="dxa"/>
            <w:shd w:val="clear" w:color="auto" w:fill="FFFFFF" w:themeFill="background1"/>
            <w:noWrap/>
            <w:vAlign w:val="bottom"/>
            <w:hideMark/>
          </w:tcPr>
          <w:p w14:paraId="627FFA37" w14:textId="77777777" w:rsidR="00635E36" w:rsidRPr="00635E36" w:rsidRDefault="00635E36" w:rsidP="00763235">
            <w:pPr>
              <w:spacing w:after="0" w:line="240" w:lineRule="auto"/>
              <w:jc w:val="left"/>
              <w:rPr>
                <w:rFonts w:asciiTheme="minorHAnsi" w:eastAsia="Times New Roman" w:hAnsiTheme="minorHAnsi" w:cstheme="minorHAnsi"/>
                <w:sz w:val="20"/>
                <w:szCs w:val="20"/>
                <w:lang w:val="es-AR" w:eastAsia="es-AR"/>
              </w:rPr>
            </w:pPr>
            <w:r w:rsidRPr="00635E36">
              <w:rPr>
                <w:rFonts w:asciiTheme="minorHAnsi" w:eastAsia="Times New Roman" w:hAnsiTheme="minorHAnsi" w:cstheme="minorHAnsi"/>
                <w:sz w:val="20"/>
                <w:szCs w:val="20"/>
                <w:lang w:val="es-AR" w:eastAsia="es-AR"/>
              </w:rPr>
              <w:t>Capacitación (1 mes)</w:t>
            </w:r>
          </w:p>
        </w:tc>
        <w:tc>
          <w:tcPr>
            <w:tcW w:w="1516" w:type="dxa"/>
            <w:shd w:val="clear" w:color="auto" w:fill="FFFFFF" w:themeFill="background1"/>
            <w:noWrap/>
            <w:hideMark/>
          </w:tcPr>
          <w:p w14:paraId="62AEF6B5" w14:textId="77777777" w:rsidR="00635E36" w:rsidRPr="00635E36" w:rsidRDefault="00635E36" w:rsidP="00763235">
            <w:pPr>
              <w:spacing w:after="0" w:line="240" w:lineRule="auto"/>
              <w:jc w:val="center"/>
              <w:rPr>
                <w:rFonts w:asciiTheme="minorHAnsi" w:eastAsia="Times New Roman" w:hAnsiTheme="minorHAnsi" w:cstheme="minorHAnsi"/>
                <w:sz w:val="20"/>
                <w:szCs w:val="20"/>
                <w:lang w:val="es-AR" w:eastAsia="es-AR"/>
              </w:rPr>
            </w:pPr>
            <w:r w:rsidRPr="00635E36">
              <w:rPr>
                <w:rFonts w:asciiTheme="minorHAnsi" w:eastAsia="Times New Roman" w:hAnsiTheme="minorHAnsi" w:cstheme="minorHAnsi"/>
                <w:sz w:val="20"/>
                <w:szCs w:val="20"/>
                <w:lang w:val="es-AR" w:eastAsia="es-AR"/>
              </w:rPr>
              <w:t>17.925</w:t>
            </w:r>
          </w:p>
        </w:tc>
      </w:tr>
      <w:tr w:rsidR="00635E36" w:rsidRPr="00635E36" w14:paraId="5888447B" w14:textId="77777777" w:rsidTr="00763235">
        <w:trPr>
          <w:trHeight w:val="250"/>
          <w:jc w:val="center"/>
        </w:trPr>
        <w:tc>
          <w:tcPr>
            <w:tcW w:w="4109" w:type="dxa"/>
            <w:shd w:val="clear" w:color="auto" w:fill="FFFFFF" w:themeFill="background1"/>
            <w:noWrap/>
            <w:vAlign w:val="bottom"/>
            <w:hideMark/>
          </w:tcPr>
          <w:p w14:paraId="18C751F4" w14:textId="77777777" w:rsidR="00635E36" w:rsidRPr="00635E36" w:rsidRDefault="00635E36" w:rsidP="00763235">
            <w:pPr>
              <w:spacing w:after="0" w:line="240" w:lineRule="auto"/>
              <w:jc w:val="left"/>
              <w:rPr>
                <w:rFonts w:asciiTheme="minorHAnsi" w:eastAsia="Times New Roman" w:hAnsiTheme="minorHAnsi" w:cstheme="minorHAnsi"/>
                <w:sz w:val="20"/>
                <w:szCs w:val="20"/>
                <w:lang w:val="es-AR" w:eastAsia="es-AR"/>
              </w:rPr>
            </w:pPr>
            <w:r w:rsidRPr="00635E36">
              <w:rPr>
                <w:rFonts w:asciiTheme="minorHAnsi" w:eastAsia="Times New Roman" w:hAnsiTheme="minorHAnsi" w:cstheme="minorHAnsi"/>
                <w:sz w:val="20"/>
                <w:szCs w:val="20"/>
                <w:lang w:val="es-AR" w:eastAsia="es-AR"/>
              </w:rPr>
              <w:t>Costo anual OyM  (un mes)</w:t>
            </w:r>
          </w:p>
        </w:tc>
        <w:tc>
          <w:tcPr>
            <w:tcW w:w="1516" w:type="dxa"/>
            <w:shd w:val="clear" w:color="auto" w:fill="FFFFFF" w:themeFill="background1"/>
            <w:noWrap/>
            <w:hideMark/>
          </w:tcPr>
          <w:p w14:paraId="319FBFA7" w14:textId="77777777" w:rsidR="00635E36" w:rsidRPr="00635E36" w:rsidRDefault="00635E36" w:rsidP="00763235">
            <w:pPr>
              <w:spacing w:after="0" w:line="240" w:lineRule="auto"/>
              <w:jc w:val="center"/>
              <w:rPr>
                <w:rFonts w:asciiTheme="minorHAnsi" w:eastAsia="Times New Roman" w:hAnsiTheme="minorHAnsi" w:cstheme="minorHAnsi"/>
                <w:sz w:val="20"/>
                <w:szCs w:val="20"/>
                <w:lang w:val="es-AR" w:eastAsia="es-AR"/>
              </w:rPr>
            </w:pPr>
            <w:r w:rsidRPr="00635E36">
              <w:rPr>
                <w:rFonts w:asciiTheme="minorHAnsi" w:eastAsia="Times New Roman" w:hAnsiTheme="minorHAnsi" w:cstheme="minorHAnsi"/>
                <w:sz w:val="20"/>
                <w:szCs w:val="20"/>
                <w:lang w:val="es-AR" w:eastAsia="es-AR"/>
              </w:rPr>
              <w:t>2.868.351</w:t>
            </w:r>
          </w:p>
        </w:tc>
      </w:tr>
      <w:tr w:rsidR="00635E36" w:rsidRPr="00FB6D6B" w14:paraId="6C9A2FC6" w14:textId="77777777" w:rsidTr="00763235">
        <w:trPr>
          <w:trHeight w:val="260"/>
          <w:jc w:val="center"/>
        </w:trPr>
        <w:tc>
          <w:tcPr>
            <w:tcW w:w="4109" w:type="dxa"/>
            <w:shd w:val="clear" w:color="auto" w:fill="FFFFFF" w:themeFill="background1"/>
            <w:noWrap/>
            <w:vAlign w:val="bottom"/>
            <w:hideMark/>
          </w:tcPr>
          <w:p w14:paraId="7EB80237" w14:textId="77777777" w:rsidR="00635E36" w:rsidRPr="00635E36" w:rsidRDefault="00635E36" w:rsidP="00763235">
            <w:pPr>
              <w:spacing w:after="0" w:line="240" w:lineRule="auto"/>
              <w:jc w:val="left"/>
              <w:rPr>
                <w:rFonts w:asciiTheme="minorHAnsi" w:eastAsia="Times New Roman" w:hAnsiTheme="minorHAnsi" w:cstheme="minorHAnsi"/>
                <w:b/>
                <w:sz w:val="20"/>
                <w:szCs w:val="20"/>
                <w:lang w:val="es-AR" w:eastAsia="es-AR"/>
              </w:rPr>
            </w:pPr>
            <w:r w:rsidRPr="00635E36">
              <w:rPr>
                <w:rFonts w:asciiTheme="minorHAnsi" w:eastAsia="Times New Roman" w:hAnsiTheme="minorHAnsi" w:cstheme="minorHAnsi"/>
                <w:b/>
                <w:sz w:val="20"/>
                <w:szCs w:val="20"/>
                <w:lang w:val="es-AR" w:eastAsia="es-AR"/>
              </w:rPr>
              <w:t>Total Intangibles</w:t>
            </w:r>
          </w:p>
        </w:tc>
        <w:tc>
          <w:tcPr>
            <w:tcW w:w="1516" w:type="dxa"/>
            <w:shd w:val="clear" w:color="auto" w:fill="FFFFFF" w:themeFill="background1"/>
            <w:noWrap/>
            <w:hideMark/>
          </w:tcPr>
          <w:p w14:paraId="7439E885" w14:textId="77777777" w:rsidR="00635E36" w:rsidRPr="00243B5E" w:rsidRDefault="00635E36" w:rsidP="00763235">
            <w:pPr>
              <w:spacing w:after="0" w:line="240" w:lineRule="auto"/>
              <w:jc w:val="center"/>
              <w:rPr>
                <w:rFonts w:asciiTheme="minorHAnsi" w:eastAsia="Times New Roman" w:hAnsiTheme="minorHAnsi" w:cstheme="minorHAnsi"/>
                <w:b/>
                <w:bCs/>
                <w:sz w:val="20"/>
                <w:szCs w:val="20"/>
                <w:lang w:val="es-AR" w:eastAsia="es-AR"/>
              </w:rPr>
            </w:pPr>
            <w:r w:rsidRPr="00635E36">
              <w:rPr>
                <w:rFonts w:asciiTheme="minorHAnsi" w:eastAsia="Times New Roman" w:hAnsiTheme="minorHAnsi" w:cstheme="minorHAnsi"/>
                <w:b/>
                <w:bCs/>
                <w:sz w:val="20"/>
                <w:szCs w:val="20"/>
                <w:lang w:val="es-AR" w:eastAsia="es-AR"/>
              </w:rPr>
              <w:t>4.875.752</w:t>
            </w:r>
          </w:p>
        </w:tc>
      </w:tr>
    </w:tbl>
    <w:p w14:paraId="1494548E" w14:textId="77777777" w:rsidR="0079428C" w:rsidRDefault="0079428C" w:rsidP="00590C9C">
      <w:pPr>
        <w:spacing w:after="0"/>
        <w:rPr>
          <w:highlight w:val="yellow"/>
          <w:lang w:val="es-ES"/>
        </w:rPr>
      </w:pPr>
    </w:p>
    <w:p w14:paraId="197C86B5" w14:textId="187C5176" w:rsidR="0079428C" w:rsidRPr="0023494E" w:rsidRDefault="0079428C" w:rsidP="00C9210F">
      <w:pPr>
        <w:pStyle w:val="Ttulo2"/>
      </w:pPr>
      <w:bookmarkStart w:id="543" w:name="_Toc34398167"/>
      <w:bookmarkStart w:id="544" w:name="_Toc41514672"/>
      <w:r w:rsidRPr="0023494E">
        <w:t>D</w:t>
      </w:r>
      <w:r w:rsidR="00E8341C">
        <w:t xml:space="preserve">eterminación de </w:t>
      </w:r>
      <w:r w:rsidRPr="0023494E">
        <w:t>economías de ámbito</w:t>
      </w:r>
      <w:bookmarkEnd w:id="543"/>
      <w:bookmarkEnd w:id="544"/>
    </w:p>
    <w:p w14:paraId="59488D4B" w14:textId="404E8F98" w:rsidR="0079428C" w:rsidRDefault="0079428C" w:rsidP="0079428C">
      <w:pPr>
        <w:rPr>
          <w:lang w:val="es-ES"/>
        </w:rPr>
      </w:pPr>
      <w:r w:rsidRPr="00C91C8F">
        <w:rPr>
          <w:lang w:val="es-ES"/>
        </w:rPr>
        <w:t>En la siguiente tabla se presentan las partidas que el Consultor propone sujetas a economías de ámbito:</w:t>
      </w:r>
    </w:p>
    <w:p w14:paraId="39FF2584" w14:textId="2FD83839" w:rsidR="00481AED" w:rsidRPr="00BD4CBD" w:rsidRDefault="00481AED" w:rsidP="00481AED">
      <w:pPr>
        <w:pStyle w:val="Subttulo"/>
      </w:pPr>
      <w:bookmarkStart w:id="545" w:name="_Toc41515980"/>
      <w:r w:rsidRPr="00BD4CBD">
        <w:t xml:space="preserve">Tabla </w:t>
      </w:r>
      <w:r w:rsidR="00A8401E">
        <w:fldChar w:fldCharType="begin"/>
      </w:r>
      <w:r w:rsidR="00A8401E">
        <w:instrText xml:space="preserve"> SEQ Tabla \* ARABIC </w:instrText>
      </w:r>
      <w:r w:rsidR="00A8401E">
        <w:fldChar w:fldCharType="separate"/>
      </w:r>
      <w:r w:rsidR="00F976FC">
        <w:rPr>
          <w:noProof/>
        </w:rPr>
        <w:t>61</w:t>
      </w:r>
      <w:r w:rsidR="00A8401E">
        <w:rPr>
          <w:noProof/>
        </w:rPr>
        <w:fldChar w:fldCharType="end"/>
      </w:r>
      <w:r w:rsidRPr="00BD4CBD">
        <w:t>: Determinación de economías de ámbito</w:t>
      </w:r>
      <w:bookmarkEnd w:id="545"/>
    </w:p>
    <w:tbl>
      <w:tblPr>
        <w:tblW w:w="9900" w:type="dxa"/>
        <w:tblInd w:w="55" w:type="dxa"/>
        <w:tblCellMar>
          <w:left w:w="70" w:type="dxa"/>
          <w:right w:w="70" w:type="dxa"/>
        </w:tblCellMar>
        <w:tblLook w:val="04A0" w:firstRow="1" w:lastRow="0" w:firstColumn="1" w:lastColumn="0" w:noHBand="0" w:noVBand="1"/>
      </w:tblPr>
      <w:tblGrid>
        <w:gridCol w:w="1200"/>
        <w:gridCol w:w="4900"/>
        <w:gridCol w:w="1360"/>
        <w:gridCol w:w="1220"/>
        <w:gridCol w:w="1220"/>
      </w:tblGrid>
      <w:tr w:rsidR="00635E36" w:rsidRPr="00635E36" w14:paraId="5AF3E2D1" w14:textId="77777777" w:rsidTr="00763235">
        <w:trPr>
          <w:trHeight w:val="290"/>
          <w:tblHeader/>
        </w:trPr>
        <w:tc>
          <w:tcPr>
            <w:tcW w:w="120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8131B8F" w14:textId="77777777" w:rsidR="00635E36" w:rsidRPr="00635E36" w:rsidRDefault="00635E36" w:rsidP="00763235">
            <w:pPr>
              <w:spacing w:after="0" w:line="240" w:lineRule="auto"/>
              <w:jc w:val="center"/>
              <w:rPr>
                <w:rFonts w:asciiTheme="minorHAnsi" w:eastAsia="Times New Roman" w:hAnsiTheme="minorHAnsi" w:cstheme="minorHAnsi"/>
                <w:b/>
                <w:bCs/>
                <w:color w:val="000000"/>
                <w:sz w:val="20"/>
                <w:szCs w:val="20"/>
                <w:lang w:val="es-AR" w:eastAsia="es-AR"/>
              </w:rPr>
            </w:pPr>
            <w:r w:rsidRPr="00635E36">
              <w:rPr>
                <w:rFonts w:asciiTheme="minorHAnsi" w:eastAsia="Times New Roman" w:hAnsiTheme="minorHAnsi" w:cstheme="minorHAnsi"/>
                <w:b/>
                <w:bCs/>
                <w:color w:val="000000"/>
                <w:sz w:val="20"/>
                <w:szCs w:val="20"/>
                <w:lang w:val="es-AR" w:eastAsia="es-AR"/>
              </w:rPr>
              <w:t xml:space="preserve">Tipo Partida </w:t>
            </w:r>
          </w:p>
        </w:tc>
        <w:tc>
          <w:tcPr>
            <w:tcW w:w="4900" w:type="dxa"/>
            <w:tcBorders>
              <w:top w:val="single" w:sz="4" w:space="0" w:color="auto"/>
              <w:left w:val="nil"/>
              <w:bottom w:val="single" w:sz="4" w:space="0" w:color="auto"/>
              <w:right w:val="single" w:sz="4" w:space="0" w:color="auto"/>
            </w:tcBorders>
            <w:shd w:val="clear" w:color="000000" w:fill="D9D9D9"/>
            <w:noWrap/>
            <w:vAlign w:val="center"/>
            <w:hideMark/>
          </w:tcPr>
          <w:p w14:paraId="701512D0" w14:textId="77777777" w:rsidR="00635E36" w:rsidRPr="00635E36" w:rsidRDefault="00635E36" w:rsidP="00763235">
            <w:pPr>
              <w:spacing w:after="0" w:line="240" w:lineRule="auto"/>
              <w:jc w:val="center"/>
              <w:rPr>
                <w:rFonts w:asciiTheme="minorHAnsi" w:eastAsia="Times New Roman" w:hAnsiTheme="minorHAnsi" w:cstheme="minorHAnsi"/>
                <w:b/>
                <w:bCs/>
                <w:color w:val="000000"/>
                <w:sz w:val="20"/>
                <w:szCs w:val="20"/>
                <w:lang w:val="es-AR" w:eastAsia="es-AR"/>
              </w:rPr>
            </w:pPr>
            <w:r w:rsidRPr="00635E36">
              <w:rPr>
                <w:rFonts w:asciiTheme="minorHAnsi" w:eastAsia="Times New Roman" w:hAnsiTheme="minorHAnsi" w:cstheme="minorHAnsi"/>
                <w:b/>
                <w:bCs/>
                <w:color w:val="000000"/>
                <w:sz w:val="20"/>
                <w:szCs w:val="20"/>
                <w:lang w:val="es-AR" w:eastAsia="es-AR"/>
              </w:rPr>
              <w:t xml:space="preserve"> Partida </w:t>
            </w:r>
          </w:p>
        </w:tc>
        <w:tc>
          <w:tcPr>
            <w:tcW w:w="1360" w:type="dxa"/>
            <w:tcBorders>
              <w:top w:val="single" w:sz="4" w:space="0" w:color="auto"/>
              <w:left w:val="nil"/>
              <w:bottom w:val="single" w:sz="4" w:space="0" w:color="auto"/>
              <w:right w:val="single" w:sz="4" w:space="0" w:color="auto"/>
            </w:tcBorders>
            <w:shd w:val="clear" w:color="000000" w:fill="D9D9D9"/>
            <w:noWrap/>
            <w:vAlign w:val="center"/>
            <w:hideMark/>
          </w:tcPr>
          <w:p w14:paraId="737FBBE8" w14:textId="77777777" w:rsidR="00635E36" w:rsidRPr="00635E36" w:rsidRDefault="00635E36" w:rsidP="00763235">
            <w:pPr>
              <w:spacing w:after="0" w:line="240" w:lineRule="auto"/>
              <w:jc w:val="center"/>
              <w:rPr>
                <w:rFonts w:asciiTheme="minorHAnsi" w:eastAsia="Times New Roman" w:hAnsiTheme="minorHAnsi" w:cstheme="minorHAnsi"/>
                <w:b/>
                <w:bCs/>
                <w:color w:val="000000"/>
                <w:sz w:val="20"/>
                <w:szCs w:val="20"/>
                <w:lang w:val="es-AR" w:eastAsia="es-AR"/>
              </w:rPr>
            </w:pPr>
            <w:r w:rsidRPr="00635E36">
              <w:rPr>
                <w:rFonts w:asciiTheme="minorHAnsi" w:eastAsia="Times New Roman" w:hAnsiTheme="minorHAnsi" w:cstheme="minorHAnsi"/>
                <w:b/>
                <w:bCs/>
                <w:color w:val="000000"/>
                <w:sz w:val="20"/>
                <w:szCs w:val="20"/>
                <w:lang w:val="es-AR" w:eastAsia="es-AR"/>
              </w:rPr>
              <w:t xml:space="preserve"> Costo Personal </w:t>
            </w:r>
          </w:p>
        </w:tc>
        <w:tc>
          <w:tcPr>
            <w:tcW w:w="1220" w:type="dxa"/>
            <w:tcBorders>
              <w:top w:val="single" w:sz="4" w:space="0" w:color="auto"/>
              <w:left w:val="nil"/>
              <w:bottom w:val="single" w:sz="4" w:space="0" w:color="auto"/>
              <w:right w:val="single" w:sz="4" w:space="0" w:color="auto"/>
            </w:tcBorders>
            <w:shd w:val="clear" w:color="000000" w:fill="D9D9D9"/>
            <w:noWrap/>
            <w:vAlign w:val="center"/>
            <w:hideMark/>
          </w:tcPr>
          <w:p w14:paraId="0658A759" w14:textId="77777777" w:rsidR="00635E36" w:rsidRPr="00635E36" w:rsidRDefault="00635E36" w:rsidP="00763235">
            <w:pPr>
              <w:spacing w:after="0" w:line="240" w:lineRule="auto"/>
              <w:jc w:val="center"/>
              <w:rPr>
                <w:rFonts w:asciiTheme="minorHAnsi" w:eastAsia="Times New Roman" w:hAnsiTheme="minorHAnsi" w:cstheme="minorHAnsi"/>
                <w:b/>
                <w:bCs/>
                <w:color w:val="000000"/>
                <w:sz w:val="20"/>
                <w:szCs w:val="20"/>
                <w:lang w:val="es-AR" w:eastAsia="es-AR"/>
              </w:rPr>
            </w:pPr>
            <w:r w:rsidRPr="00635E36">
              <w:rPr>
                <w:rFonts w:asciiTheme="minorHAnsi" w:eastAsia="Times New Roman" w:hAnsiTheme="minorHAnsi" w:cstheme="minorHAnsi"/>
                <w:b/>
                <w:bCs/>
                <w:color w:val="000000"/>
                <w:sz w:val="20"/>
                <w:szCs w:val="20"/>
                <w:lang w:val="es-AR" w:eastAsia="es-AR"/>
              </w:rPr>
              <w:t xml:space="preserve"> Gasto </w:t>
            </w:r>
          </w:p>
        </w:tc>
        <w:tc>
          <w:tcPr>
            <w:tcW w:w="1220" w:type="dxa"/>
            <w:tcBorders>
              <w:top w:val="single" w:sz="4" w:space="0" w:color="auto"/>
              <w:left w:val="nil"/>
              <w:bottom w:val="single" w:sz="4" w:space="0" w:color="auto"/>
              <w:right w:val="single" w:sz="4" w:space="0" w:color="auto"/>
            </w:tcBorders>
            <w:shd w:val="clear" w:color="000000" w:fill="D9D9D9"/>
            <w:noWrap/>
            <w:vAlign w:val="center"/>
            <w:hideMark/>
          </w:tcPr>
          <w:p w14:paraId="1218C2BF" w14:textId="77777777" w:rsidR="00635E36" w:rsidRPr="00635E36" w:rsidRDefault="00635E36" w:rsidP="00763235">
            <w:pPr>
              <w:spacing w:after="0" w:line="240" w:lineRule="auto"/>
              <w:jc w:val="center"/>
              <w:rPr>
                <w:rFonts w:asciiTheme="minorHAnsi" w:eastAsia="Times New Roman" w:hAnsiTheme="minorHAnsi" w:cstheme="minorHAnsi"/>
                <w:b/>
                <w:bCs/>
                <w:color w:val="000000"/>
                <w:sz w:val="20"/>
                <w:szCs w:val="20"/>
                <w:lang w:val="es-AR" w:eastAsia="es-AR"/>
              </w:rPr>
            </w:pPr>
            <w:r w:rsidRPr="00635E36">
              <w:rPr>
                <w:rFonts w:asciiTheme="minorHAnsi" w:eastAsia="Times New Roman" w:hAnsiTheme="minorHAnsi" w:cstheme="minorHAnsi"/>
                <w:b/>
                <w:bCs/>
                <w:color w:val="000000"/>
                <w:sz w:val="20"/>
                <w:szCs w:val="20"/>
                <w:lang w:val="es-AR" w:eastAsia="es-AR"/>
              </w:rPr>
              <w:t xml:space="preserve"> AVI BM&amp;I </w:t>
            </w:r>
          </w:p>
        </w:tc>
      </w:tr>
      <w:tr w:rsidR="00635E36" w:rsidRPr="00635E36" w14:paraId="0DA68716"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59514610"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Corporativo</w:t>
            </w:r>
          </w:p>
        </w:tc>
        <w:tc>
          <w:tcPr>
            <w:tcW w:w="4900" w:type="dxa"/>
            <w:tcBorders>
              <w:top w:val="nil"/>
              <w:left w:val="nil"/>
              <w:bottom w:val="single" w:sz="4" w:space="0" w:color="auto"/>
              <w:right w:val="single" w:sz="4" w:space="0" w:color="auto"/>
            </w:tcBorders>
            <w:shd w:val="clear" w:color="auto" w:fill="auto"/>
            <w:noWrap/>
            <w:hideMark/>
          </w:tcPr>
          <w:p w14:paraId="1DF9C15C"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Remuneracion directorio</w:t>
            </w:r>
          </w:p>
        </w:tc>
        <w:tc>
          <w:tcPr>
            <w:tcW w:w="1360" w:type="dxa"/>
            <w:tcBorders>
              <w:top w:val="nil"/>
              <w:left w:val="nil"/>
              <w:bottom w:val="single" w:sz="4" w:space="0" w:color="auto"/>
              <w:right w:val="single" w:sz="4" w:space="0" w:color="auto"/>
            </w:tcBorders>
            <w:shd w:val="clear" w:color="auto" w:fill="auto"/>
            <w:noWrap/>
            <w:hideMark/>
          </w:tcPr>
          <w:p w14:paraId="117BAF55"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c>
          <w:tcPr>
            <w:tcW w:w="1220" w:type="dxa"/>
            <w:tcBorders>
              <w:top w:val="nil"/>
              <w:left w:val="nil"/>
              <w:bottom w:val="single" w:sz="4" w:space="0" w:color="auto"/>
              <w:right w:val="single" w:sz="4" w:space="0" w:color="auto"/>
            </w:tcBorders>
            <w:shd w:val="clear" w:color="auto" w:fill="auto"/>
            <w:noWrap/>
            <w:hideMark/>
          </w:tcPr>
          <w:p w14:paraId="5101F93D"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273.460</w:t>
            </w:r>
          </w:p>
        </w:tc>
        <w:tc>
          <w:tcPr>
            <w:tcW w:w="1220" w:type="dxa"/>
            <w:tcBorders>
              <w:top w:val="nil"/>
              <w:left w:val="nil"/>
              <w:bottom w:val="single" w:sz="4" w:space="0" w:color="auto"/>
              <w:right w:val="single" w:sz="4" w:space="0" w:color="auto"/>
            </w:tcBorders>
            <w:shd w:val="clear" w:color="auto" w:fill="auto"/>
            <w:noWrap/>
            <w:hideMark/>
          </w:tcPr>
          <w:p w14:paraId="53C37D30"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r>
      <w:tr w:rsidR="00635E36" w:rsidRPr="00635E36" w14:paraId="69C979F2"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48991901"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Corporativo</w:t>
            </w:r>
          </w:p>
        </w:tc>
        <w:tc>
          <w:tcPr>
            <w:tcW w:w="4900" w:type="dxa"/>
            <w:tcBorders>
              <w:top w:val="nil"/>
              <w:left w:val="nil"/>
              <w:bottom w:val="single" w:sz="4" w:space="0" w:color="auto"/>
              <w:right w:val="single" w:sz="4" w:space="0" w:color="auto"/>
            </w:tcBorders>
            <w:shd w:val="clear" w:color="auto" w:fill="auto"/>
            <w:noWrap/>
            <w:hideMark/>
          </w:tcPr>
          <w:p w14:paraId="3461162D"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Software Sistemas informáticos Administración</w:t>
            </w:r>
          </w:p>
        </w:tc>
        <w:tc>
          <w:tcPr>
            <w:tcW w:w="1360" w:type="dxa"/>
            <w:tcBorders>
              <w:top w:val="nil"/>
              <w:left w:val="nil"/>
              <w:bottom w:val="single" w:sz="4" w:space="0" w:color="auto"/>
              <w:right w:val="single" w:sz="4" w:space="0" w:color="auto"/>
            </w:tcBorders>
            <w:shd w:val="clear" w:color="auto" w:fill="auto"/>
            <w:noWrap/>
            <w:hideMark/>
          </w:tcPr>
          <w:p w14:paraId="0B9C9BE2"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c>
          <w:tcPr>
            <w:tcW w:w="1220" w:type="dxa"/>
            <w:tcBorders>
              <w:top w:val="nil"/>
              <w:left w:val="nil"/>
              <w:bottom w:val="single" w:sz="4" w:space="0" w:color="auto"/>
              <w:right w:val="single" w:sz="4" w:space="0" w:color="auto"/>
            </w:tcBorders>
            <w:shd w:val="clear" w:color="auto" w:fill="auto"/>
            <w:noWrap/>
            <w:hideMark/>
          </w:tcPr>
          <w:p w14:paraId="1214F749"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c>
          <w:tcPr>
            <w:tcW w:w="1220" w:type="dxa"/>
            <w:tcBorders>
              <w:top w:val="nil"/>
              <w:left w:val="nil"/>
              <w:bottom w:val="single" w:sz="4" w:space="0" w:color="auto"/>
              <w:right w:val="single" w:sz="4" w:space="0" w:color="auto"/>
            </w:tcBorders>
            <w:shd w:val="clear" w:color="auto" w:fill="auto"/>
            <w:noWrap/>
            <w:hideMark/>
          </w:tcPr>
          <w:p w14:paraId="495F5840"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664.868</w:t>
            </w:r>
          </w:p>
        </w:tc>
      </w:tr>
      <w:tr w:rsidR="00635E36" w:rsidRPr="00635E36" w14:paraId="4010DE3F"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71582BED"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Corporativo</w:t>
            </w:r>
          </w:p>
        </w:tc>
        <w:tc>
          <w:tcPr>
            <w:tcW w:w="4900" w:type="dxa"/>
            <w:tcBorders>
              <w:top w:val="nil"/>
              <w:left w:val="nil"/>
              <w:bottom w:val="single" w:sz="4" w:space="0" w:color="auto"/>
              <w:right w:val="single" w:sz="4" w:space="0" w:color="auto"/>
            </w:tcBorders>
            <w:shd w:val="clear" w:color="auto" w:fill="auto"/>
            <w:noWrap/>
            <w:hideMark/>
          </w:tcPr>
          <w:p w14:paraId="5E9A1C55"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Hardware Sistemas informáticos Administración</w:t>
            </w:r>
          </w:p>
        </w:tc>
        <w:tc>
          <w:tcPr>
            <w:tcW w:w="1360" w:type="dxa"/>
            <w:tcBorders>
              <w:top w:val="nil"/>
              <w:left w:val="nil"/>
              <w:bottom w:val="single" w:sz="4" w:space="0" w:color="auto"/>
              <w:right w:val="single" w:sz="4" w:space="0" w:color="auto"/>
            </w:tcBorders>
            <w:shd w:val="clear" w:color="auto" w:fill="auto"/>
            <w:noWrap/>
            <w:hideMark/>
          </w:tcPr>
          <w:p w14:paraId="593DBEAC"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c>
          <w:tcPr>
            <w:tcW w:w="1220" w:type="dxa"/>
            <w:tcBorders>
              <w:top w:val="nil"/>
              <w:left w:val="nil"/>
              <w:bottom w:val="single" w:sz="4" w:space="0" w:color="auto"/>
              <w:right w:val="single" w:sz="4" w:space="0" w:color="auto"/>
            </w:tcBorders>
            <w:shd w:val="clear" w:color="auto" w:fill="auto"/>
            <w:noWrap/>
            <w:hideMark/>
          </w:tcPr>
          <w:p w14:paraId="30C8A580"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c>
          <w:tcPr>
            <w:tcW w:w="1220" w:type="dxa"/>
            <w:tcBorders>
              <w:top w:val="nil"/>
              <w:left w:val="nil"/>
              <w:bottom w:val="single" w:sz="4" w:space="0" w:color="auto"/>
              <w:right w:val="single" w:sz="4" w:space="0" w:color="auto"/>
            </w:tcBorders>
            <w:shd w:val="clear" w:color="auto" w:fill="auto"/>
            <w:noWrap/>
            <w:hideMark/>
          </w:tcPr>
          <w:p w14:paraId="1C81F140"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866.121</w:t>
            </w:r>
          </w:p>
        </w:tc>
      </w:tr>
      <w:tr w:rsidR="00635E36" w:rsidRPr="00635E36" w14:paraId="3C6E86D9"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622AE0FD"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Corporativo</w:t>
            </w:r>
          </w:p>
        </w:tc>
        <w:tc>
          <w:tcPr>
            <w:tcW w:w="4900" w:type="dxa"/>
            <w:tcBorders>
              <w:top w:val="nil"/>
              <w:left w:val="nil"/>
              <w:bottom w:val="single" w:sz="4" w:space="0" w:color="auto"/>
              <w:right w:val="single" w:sz="4" w:space="0" w:color="auto"/>
            </w:tcBorders>
            <w:shd w:val="clear" w:color="auto" w:fill="auto"/>
            <w:noWrap/>
            <w:hideMark/>
          </w:tcPr>
          <w:p w14:paraId="22063C67"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Ciberseguridad</w:t>
            </w:r>
          </w:p>
        </w:tc>
        <w:tc>
          <w:tcPr>
            <w:tcW w:w="1360" w:type="dxa"/>
            <w:tcBorders>
              <w:top w:val="nil"/>
              <w:left w:val="nil"/>
              <w:bottom w:val="single" w:sz="4" w:space="0" w:color="auto"/>
              <w:right w:val="single" w:sz="4" w:space="0" w:color="auto"/>
            </w:tcBorders>
            <w:shd w:val="clear" w:color="auto" w:fill="auto"/>
            <w:noWrap/>
            <w:hideMark/>
          </w:tcPr>
          <w:p w14:paraId="644803DF"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c>
          <w:tcPr>
            <w:tcW w:w="1220" w:type="dxa"/>
            <w:tcBorders>
              <w:top w:val="nil"/>
              <w:left w:val="nil"/>
              <w:bottom w:val="single" w:sz="4" w:space="0" w:color="auto"/>
              <w:right w:val="single" w:sz="4" w:space="0" w:color="auto"/>
            </w:tcBorders>
            <w:shd w:val="clear" w:color="auto" w:fill="auto"/>
            <w:noWrap/>
            <w:hideMark/>
          </w:tcPr>
          <w:p w14:paraId="39C974A7"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30.000</w:t>
            </w:r>
          </w:p>
        </w:tc>
        <w:tc>
          <w:tcPr>
            <w:tcW w:w="1220" w:type="dxa"/>
            <w:tcBorders>
              <w:top w:val="nil"/>
              <w:left w:val="nil"/>
              <w:bottom w:val="single" w:sz="4" w:space="0" w:color="auto"/>
              <w:right w:val="single" w:sz="4" w:space="0" w:color="auto"/>
            </w:tcBorders>
            <w:shd w:val="clear" w:color="auto" w:fill="auto"/>
            <w:noWrap/>
            <w:hideMark/>
          </w:tcPr>
          <w:p w14:paraId="008D0111"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r>
      <w:tr w:rsidR="00635E36" w:rsidRPr="00635E36" w14:paraId="79819F43"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773809F9"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Corporativo</w:t>
            </w:r>
          </w:p>
        </w:tc>
        <w:tc>
          <w:tcPr>
            <w:tcW w:w="4900" w:type="dxa"/>
            <w:tcBorders>
              <w:top w:val="nil"/>
              <w:left w:val="nil"/>
              <w:bottom w:val="single" w:sz="4" w:space="0" w:color="auto"/>
              <w:right w:val="single" w:sz="4" w:space="0" w:color="auto"/>
            </w:tcBorders>
            <w:shd w:val="clear" w:color="auto" w:fill="auto"/>
            <w:noWrap/>
            <w:hideMark/>
          </w:tcPr>
          <w:p w14:paraId="3BE38447"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Memoria anual</w:t>
            </w:r>
          </w:p>
        </w:tc>
        <w:tc>
          <w:tcPr>
            <w:tcW w:w="1360" w:type="dxa"/>
            <w:tcBorders>
              <w:top w:val="nil"/>
              <w:left w:val="nil"/>
              <w:bottom w:val="single" w:sz="4" w:space="0" w:color="auto"/>
              <w:right w:val="single" w:sz="4" w:space="0" w:color="auto"/>
            </w:tcBorders>
            <w:shd w:val="clear" w:color="auto" w:fill="auto"/>
            <w:noWrap/>
            <w:hideMark/>
          </w:tcPr>
          <w:p w14:paraId="22566426"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c>
          <w:tcPr>
            <w:tcW w:w="1220" w:type="dxa"/>
            <w:tcBorders>
              <w:top w:val="nil"/>
              <w:left w:val="nil"/>
              <w:bottom w:val="single" w:sz="4" w:space="0" w:color="auto"/>
              <w:right w:val="single" w:sz="4" w:space="0" w:color="auto"/>
            </w:tcBorders>
            <w:shd w:val="clear" w:color="auto" w:fill="auto"/>
            <w:noWrap/>
            <w:hideMark/>
          </w:tcPr>
          <w:p w14:paraId="674CBCCD"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47.523</w:t>
            </w:r>
          </w:p>
        </w:tc>
        <w:tc>
          <w:tcPr>
            <w:tcW w:w="1220" w:type="dxa"/>
            <w:tcBorders>
              <w:top w:val="nil"/>
              <w:left w:val="nil"/>
              <w:bottom w:val="single" w:sz="4" w:space="0" w:color="auto"/>
              <w:right w:val="single" w:sz="4" w:space="0" w:color="auto"/>
            </w:tcBorders>
            <w:shd w:val="clear" w:color="auto" w:fill="auto"/>
            <w:noWrap/>
            <w:hideMark/>
          </w:tcPr>
          <w:p w14:paraId="05F3EAC1"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r>
      <w:tr w:rsidR="00635E36" w:rsidRPr="00635E36" w14:paraId="46A362C6"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7CC7D388"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Corporativo</w:t>
            </w:r>
          </w:p>
        </w:tc>
        <w:tc>
          <w:tcPr>
            <w:tcW w:w="4900" w:type="dxa"/>
            <w:tcBorders>
              <w:top w:val="nil"/>
              <w:left w:val="nil"/>
              <w:bottom w:val="single" w:sz="4" w:space="0" w:color="auto"/>
              <w:right w:val="single" w:sz="4" w:space="0" w:color="auto"/>
            </w:tcBorders>
            <w:shd w:val="clear" w:color="auto" w:fill="auto"/>
            <w:noWrap/>
            <w:hideMark/>
          </w:tcPr>
          <w:p w14:paraId="190B14E6"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Mantenimiento Software Administración</w:t>
            </w:r>
          </w:p>
        </w:tc>
        <w:tc>
          <w:tcPr>
            <w:tcW w:w="1360" w:type="dxa"/>
            <w:tcBorders>
              <w:top w:val="nil"/>
              <w:left w:val="nil"/>
              <w:bottom w:val="single" w:sz="4" w:space="0" w:color="auto"/>
              <w:right w:val="single" w:sz="4" w:space="0" w:color="auto"/>
            </w:tcBorders>
            <w:shd w:val="clear" w:color="auto" w:fill="auto"/>
            <w:noWrap/>
            <w:hideMark/>
          </w:tcPr>
          <w:p w14:paraId="592D8535"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c>
          <w:tcPr>
            <w:tcW w:w="1220" w:type="dxa"/>
            <w:tcBorders>
              <w:top w:val="nil"/>
              <w:left w:val="nil"/>
              <w:bottom w:val="single" w:sz="4" w:space="0" w:color="auto"/>
              <w:right w:val="single" w:sz="4" w:space="0" w:color="auto"/>
            </w:tcBorders>
            <w:shd w:val="clear" w:color="auto" w:fill="auto"/>
            <w:noWrap/>
            <w:hideMark/>
          </w:tcPr>
          <w:p w14:paraId="425C314C"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408.914</w:t>
            </w:r>
          </w:p>
        </w:tc>
        <w:tc>
          <w:tcPr>
            <w:tcW w:w="1220" w:type="dxa"/>
            <w:tcBorders>
              <w:top w:val="nil"/>
              <w:left w:val="nil"/>
              <w:bottom w:val="single" w:sz="4" w:space="0" w:color="auto"/>
              <w:right w:val="single" w:sz="4" w:space="0" w:color="auto"/>
            </w:tcBorders>
            <w:shd w:val="clear" w:color="auto" w:fill="auto"/>
            <w:noWrap/>
            <w:hideMark/>
          </w:tcPr>
          <w:p w14:paraId="65DC11CA"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r>
      <w:tr w:rsidR="00635E36" w:rsidRPr="00635E36" w14:paraId="6AFD2231"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05113175"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Corporativo</w:t>
            </w:r>
          </w:p>
        </w:tc>
        <w:tc>
          <w:tcPr>
            <w:tcW w:w="4900" w:type="dxa"/>
            <w:tcBorders>
              <w:top w:val="nil"/>
              <w:left w:val="nil"/>
              <w:bottom w:val="single" w:sz="4" w:space="0" w:color="auto"/>
              <w:right w:val="single" w:sz="4" w:space="0" w:color="auto"/>
            </w:tcBorders>
            <w:shd w:val="clear" w:color="auto" w:fill="auto"/>
            <w:noWrap/>
            <w:hideMark/>
          </w:tcPr>
          <w:p w14:paraId="7FA2FBB7"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Mantenimiento Hardware Administración</w:t>
            </w:r>
          </w:p>
        </w:tc>
        <w:tc>
          <w:tcPr>
            <w:tcW w:w="1360" w:type="dxa"/>
            <w:tcBorders>
              <w:top w:val="nil"/>
              <w:left w:val="nil"/>
              <w:bottom w:val="single" w:sz="4" w:space="0" w:color="auto"/>
              <w:right w:val="single" w:sz="4" w:space="0" w:color="auto"/>
            </w:tcBorders>
            <w:shd w:val="clear" w:color="auto" w:fill="auto"/>
            <w:noWrap/>
            <w:hideMark/>
          </w:tcPr>
          <w:p w14:paraId="2A9F8DBF"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c>
          <w:tcPr>
            <w:tcW w:w="1220" w:type="dxa"/>
            <w:tcBorders>
              <w:top w:val="nil"/>
              <w:left w:val="nil"/>
              <w:bottom w:val="single" w:sz="4" w:space="0" w:color="auto"/>
              <w:right w:val="single" w:sz="4" w:space="0" w:color="auto"/>
            </w:tcBorders>
            <w:shd w:val="clear" w:color="auto" w:fill="auto"/>
            <w:noWrap/>
            <w:hideMark/>
          </w:tcPr>
          <w:p w14:paraId="460DB260"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177.563</w:t>
            </w:r>
          </w:p>
        </w:tc>
        <w:tc>
          <w:tcPr>
            <w:tcW w:w="1220" w:type="dxa"/>
            <w:tcBorders>
              <w:top w:val="nil"/>
              <w:left w:val="nil"/>
              <w:bottom w:val="single" w:sz="4" w:space="0" w:color="auto"/>
              <w:right w:val="single" w:sz="4" w:space="0" w:color="auto"/>
            </w:tcBorders>
            <w:shd w:val="clear" w:color="auto" w:fill="auto"/>
            <w:noWrap/>
            <w:hideMark/>
          </w:tcPr>
          <w:p w14:paraId="1680EC7D"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r>
      <w:tr w:rsidR="00635E36" w:rsidRPr="00635E36" w14:paraId="37EC967F"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0C15A724"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Area</w:t>
            </w:r>
          </w:p>
        </w:tc>
        <w:tc>
          <w:tcPr>
            <w:tcW w:w="4900" w:type="dxa"/>
            <w:tcBorders>
              <w:top w:val="nil"/>
              <w:left w:val="nil"/>
              <w:bottom w:val="single" w:sz="4" w:space="0" w:color="auto"/>
              <w:right w:val="single" w:sz="4" w:space="0" w:color="auto"/>
            </w:tcBorders>
            <w:shd w:val="clear" w:color="auto" w:fill="auto"/>
            <w:noWrap/>
            <w:hideMark/>
          </w:tcPr>
          <w:p w14:paraId="35B9D4CA"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Gerencia General</w:t>
            </w:r>
          </w:p>
        </w:tc>
        <w:tc>
          <w:tcPr>
            <w:tcW w:w="1360" w:type="dxa"/>
            <w:tcBorders>
              <w:top w:val="nil"/>
              <w:left w:val="nil"/>
              <w:bottom w:val="single" w:sz="4" w:space="0" w:color="auto"/>
              <w:right w:val="single" w:sz="4" w:space="0" w:color="auto"/>
            </w:tcBorders>
            <w:shd w:val="clear" w:color="auto" w:fill="auto"/>
            <w:noWrap/>
            <w:hideMark/>
          </w:tcPr>
          <w:p w14:paraId="35251284"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c>
          <w:tcPr>
            <w:tcW w:w="1220" w:type="dxa"/>
            <w:tcBorders>
              <w:top w:val="nil"/>
              <w:left w:val="nil"/>
              <w:bottom w:val="single" w:sz="4" w:space="0" w:color="auto"/>
              <w:right w:val="single" w:sz="4" w:space="0" w:color="auto"/>
            </w:tcBorders>
            <w:shd w:val="clear" w:color="auto" w:fill="auto"/>
            <w:noWrap/>
            <w:hideMark/>
          </w:tcPr>
          <w:p w14:paraId="6A441037"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21.302</w:t>
            </w:r>
          </w:p>
        </w:tc>
        <w:tc>
          <w:tcPr>
            <w:tcW w:w="1220" w:type="dxa"/>
            <w:tcBorders>
              <w:top w:val="nil"/>
              <w:left w:val="nil"/>
              <w:bottom w:val="single" w:sz="4" w:space="0" w:color="auto"/>
              <w:right w:val="single" w:sz="4" w:space="0" w:color="auto"/>
            </w:tcBorders>
            <w:shd w:val="clear" w:color="auto" w:fill="auto"/>
            <w:noWrap/>
            <w:hideMark/>
          </w:tcPr>
          <w:p w14:paraId="502F0C02"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870</w:t>
            </w:r>
          </w:p>
        </w:tc>
      </w:tr>
      <w:tr w:rsidR="00635E36" w:rsidRPr="00635E36" w14:paraId="10E6417F"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0A5663F3"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2F4524A4"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Gerente General</w:t>
            </w:r>
          </w:p>
        </w:tc>
        <w:tc>
          <w:tcPr>
            <w:tcW w:w="1360" w:type="dxa"/>
            <w:tcBorders>
              <w:top w:val="nil"/>
              <w:left w:val="nil"/>
              <w:bottom w:val="single" w:sz="4" w:space="0" w:color="auto"/>
              <w:right w:val="single" w:sz="4" w:space="0" w:color="auto"/>
            </w:tcBorders>
            <w:shd w:val="clear" w:color="auto" w:fill="auto"/>
            <w:noWrap/>
            <w:hideMark/>
          </w:tcPr>
          <w:p w14:paraId="0A9B665F"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293.561</w:t>
            </w:r>
          </w:p>
        </w:tc>
        <w:tc>
          <w:tcPr>
            <w:tcW w:w="1220" w:type="dxa"/>
            <w:tcBorders>
              <w:top w:val="nil"/>
              <w:left w:val="nil"/>
              <w:bottom w:val="single" w:sz="4" w:space="0" w:color="auto"/>
              <w:right w:val="single" w:sz="4" w:space="0" w:color="auto"/>
            </w:tcBorders>
            <w:shd w:val="clear" w:color="auto" w:fill="auto"/>
            <w:noWrap/>
            <w:hideMark/>
          </w:tcPr>
          <w:p w14:paraId="06B3063C"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11.864</w:t>
            </w:r>
          </w:p>
        </w:tc>
        <w:tc>
          <w:tcPr>
            <w:tcW w:w="1220" w:type="dxa"/>
            <w:tcBorders>
              <w:top w:val="nil"/>
              <w:left w:val="nil"/>
              <w:bottom w:val="single" w:sz="4" w:space="0" w:color="auto"/>
              <w:right w:val="single" w:sz="4" w:space="0" w:color="auto"/>
            </w:tcBorders>
            <w:shd w:val="clear" w:color="auto" w:fill="auto"/>
            <w:noWrap/>
            <w:hideMark/>
          </w:tcPr>
          <w:p w14:paraId="1D02D65C"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4.256</w:t>
            </w:r>
          </w:p>
        </w:tc>
      </w:tr>
      <w:tr w:rsidR="00635E36" w:rsidRPr="00635E36" w14:paraId="045F5044"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6C6B4FD8"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6BE2FFD6"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Secretaria Gerente General</w:t>
            </w:r>
          </w:p>
        </w:tc>
        <w:tc>
          <w:tcPr>
            <w:tcW w:w="1360" w:type="dxa"/>
            <w:tcBorders>
              <w:top w:val="nil"/>
              <w:left w:val="nil"/>
              <w:bottom w:val="single" w:sz="4" w:space="0" w:color="auto"/>
              <w:right w:val="single" w:sz="4" w:space="0" w:color="auto"/>
            </w:tcBorders>
            <w:shd w:val="clear" w:color="auto" w:fill="auto"/>
            <w:noWrap/>
            <w:hideMark/>
          </w:tcPr>
          <w:p w14:paraId="7E7DA402"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40.844</w:t>
            </w:r>
          </w:p>
        </w:tc>
        <w:tc>
          <w:tcPr>
            <w:tcW w:w="1220" w:type="dxa"/>
            <w:tcBorders>
              <w:top w:val="nil"/>
              <w:left w:val="nil"/>
              <w:bottom w:val="single" w:sz="4" w:space="0" w:color="auto"/>
              <w:right w:val="single" w:sz="4" w:space="0" w:color="auto"/>
            </w:tcBorders>
            <w:shd w:val="clear" w:color="auto" w:fill="auto"/>
            <w:noWrap/>
            <w:hideMark/>
          </w:tcPr>
          <w:p w14:paraId="3509D6E4"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2.916</w:t>
            </w:r>
          </w:p>
        </w:tc>
        <w:tc>
          <w:tcPr>
            <w:tcW w:w="1220" w:type="dxa"/>
            <w:tcBorders>
              <w:top w:val="nil"/>
              <w:left w:val="nil"/>
              <w:bottom w:val="single" w:sz="4" w:space="0" w:color="auto"/>
              <w:right w:val="single" w:sz="4" w:space="0" w:color="auto"/>
            </w:tcBorders>
            <w:shd w:val="clear" w:color="auto" w:fill="auto"/>
            <w:noWrap/>
            <w:hideMark/>
          </w:tcPr>
          <w:p w14:paraId="5585AD89"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2.295</w:t>
            </w:r>
          </w:p>
        </w:tc>
      </w:tr>
      <w:tr w:rsidR="00635E36" w:rsidRPr="00635E36" w14:paraId="2E376E1F"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5796FEF8"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Area</w:t>
            </w:r>
          </w:p>
        </w:tc>
        <w:tc>
          <w:tcPr>
            <w:tcW w:w="4900" w:type="dxa"/>
            <w:tcBorders>
              <w:top w:val="nil"/>
              <w:left w:val="nil"/>
              <w:bottom w:val="single" w:sz="4" w:space="0" w:color="auto"/>
              <w:right w:val="single" w:sz="4" w:space="0" w:color="auto"/>
            </w:tcBorders>
            <w:shd w:val="clear" w:color="auto" w:fill="auto"/>
            <w:noWrap/>
            <w:hideMark/>
          </w:tcPr>
          <w:p w14:paraId="56C047C2"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Subgerencia de Relaciones Institucionales</w:t>
            </w:r>
          </w:p>
        </w:tc>
        <w:tc>
          <w:tcPr>
            <w:tcW w:w="1360" w:type="dxa"/>
            <w:tcBorders>
              <w:top w:val="nil"/>
              <w:left w:val="nil"/>
              <w:bottom w:val="single" w:sz="4" w:space="0" w:color="auto"/>
              <w:right w:val="single" w:sz="4" w:space="0" w:color="auto"/>
            </w:tcBorders>
            <w:shd w:val="clear" w:color="auto" w:fill="auto"/>
            <w:noWrap/>
            <w:hideMark/>
          </w:tcPr>
          <w:p w14:paraId="298DCB40"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c>
          <w:tcPr>
            <w:tcW w:w="1220" w:type="dxa"/>
            <w:tcBorders>
              <w:top w:val="nil"/>
              <w:left w:val="nil"/>
              <w:bottom w:val="single" w:sz="4" w:space="0" w:color="auto"/>
              <w:right w:val="single" w:sz="4" w:space="0" w:color="auto"/>
            </w:tcBorders>
            <w:shd w:val="clear" w:color="auto" w:fill="auto"/>
            <w:noWrap/>
            <w:hideMark/>
          </w:tcPr>
          <w:p w14:paraId="3FBB0DB3"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21.302</w:t>
            </w:r>
          </w:p>
        </w:tc>
        <w:tc>
          <w:tcPr>
            <w:tcW w:w="1220" w:type="dxa"/>
            <w:tcBorders>
              <w:top w:val="nil"/>
              <w:left w:val="nil"/>
              <w:bottom w:val="single" w:sz="4" w:space="0" w:color="auto"/>
              <w:right w:val="single" w:sz="4" w:space="0" w:color="auto"/>
            </w:tcBorders>
            <w:shd w:val="clear" w:color="auto" w:fill="auto"/>
            <w:noWrap/>
            <w:hideMark/>
          </w:tcPr>
          <w:p w14:paraId="06094F64"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870</w:t>
            </w:r>
          </w:p>
        </w:tc>
      </w:tr>
      <w:tr w:rsidR="00635E36" w:rsidRPr="00635E36" w14:paraId="45C665B0"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1F8856FB"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4C7DAC1B"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Subgerente de Relaciones Institucionales</w:t>
            </w:r>
          </w:p>
        </w:tc>
        <w:tc>
          <w:tcPr>
            <w:tcW w:w="1360" w:type="dxa"/>
            <w:tcBorders>
              <w:top w:val="nil"/>
              <w:left w:val="nil"/>
              <w:bottom w:val="single" w:sz="4" w:space="0" w:color="auto"/>
              <w:right w:val="single" w:sz="4" w:space="0" w:color="auto"/>
            </w:tcBorders>
            <w:shd w:val="clear" w:color="auto" w:fill="auto"/>
            <w:noWrap/>
            <w:hideMark/>
          </w:tcPr>
          <w:p w14:paraId="0C40683F"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96.205</w:t>
            </w:r>
          </w:p>
        </w:tc>
        <w:tc>
          <w:tcPr>
            <w:tcW w:w="1220" w:type="dxa"/>
            <w:tcBorders>
              <w:top w:val="nil"/>
              <w:left w:val="nil"/>
              <w:bottom w:val="single" w:sz="4" w:space="0" w:color="auto"/>
              <w:right w:val="single" w:sz="4" w:space="0" w:color="auto"/>
            </w:tcBorders>
            <w:shd w:val="clear" w:color="auto" w:fill="auto"/>
            <w:noWrap/>
            <w:hideMark/>
          </w:tcPr>
          <w:p w14:paraId="1DEBE399"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9.420</w:t>
            </w:r>
          </w:p>
        </w:tc>
        <w:tc>
          <w:tcPr>
            <w:tcW w:w="1220" w:type="dxa"/>
            <w:tcBorders>
              <w:top w:val="nil"/>
              <w:left w:val="nil"/>
              <w:bottom w:val="single" w:sz="4" w:space="0" w:color="auto"/>
              <w:right w:val="single" w:sz="4" w:space="0" w:color="auto"/>
            </w:tcBorders>
            <w:shd w:val="clear" w:color="auto" w:fill="auto"/>
            <w:noWrap/>
            <w:hideMark/>
          </w:tcPr>
          <w:p w14:paraId="7D872C96"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3.668</w:t>
            </w:r>
          </w:p>
        </w:tc>
      </w:tr>
      <w:tr w:rsidR="00635E36" w:rsidRPr="00635E36" w14:paraId="1BB8DCA5"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6737D9B1"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64A74373"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Secretaria de Subgerencia Relaciones Institucionales</w:t>
            </w:r>
          </w:p>
        </w:tc>
        <w:tc>
          <w:tcPr>
            <w:tcW w:w="1360" w:type="dxa"/>
            <w:tcBorders>
              <w:top w:val="nil"/>
              <w:left w:val="nil"/>
              <w:bottom w:val="single" w:sz="4" w:space="0" w:color="auto"/>
              <w:right w:val="single" w:sz="4" w:space="0" w:color="auto"/>
            </w:tcBorders>
            <w:shd w:val="clear" w:color="auto" w:fill="auto"/>
            <w:noWrap/>
            <w:hideMark/>
          </w:tcPr>
          <w:p w14:paraId="7FD37F0C"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24.084</w:t>
            </w:r>
          </w:p>
        </w:tc>
        <w:tc>
          <w:tcPr>
            <w:tcW w:w="1220" w:type="dxa"/>
            <w:tcBorders>
              <w:top w:val="nil"/>
              <w:left w:val="nil"/>
              <w:bottom w:val="single" w:sz="4" w:space="0" w:color="auto"/>
              <w:right w:val="single" w:sz="4" w:space="0" w:color="auto"/>
            </w:tcBorders>
            <w:shd w:val="clear" w:color="auto" w:fill="auto"/>
            <w:noWrap/>
            <w:hideMark/>
          </w:tcPr>
          <w:p w14:paraId="6FBDDB41"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2.871</w:t>
            </w:r>
          </w:p>
        </w:tc>
        <w:tc>
          <w:tcPr>
            <w:tcW w:w="1220" w:type="dxa"/>
            <w:tcBorders>
              <w:top w:val="nil"/>
              <w:left w:val="nil"/>
              <w:bottom w:val="single" w:sz="4" w:space="0" w:color="auto"/>
              <w:right w:val="single" w:sz="4" w:space="0" w:color="auto"/>
            </w:tcBorders>
            <w:shd w:val="clear" w:color="auto" w:fill="auto"/>
            <w:noWrap/>
            <w:hideMark/>
          </w:tcPr>
          <w:p w14:paraId="61913C08"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2.079</w:t>
            </w:r>
          </w:p>
        </w:tc>
      </w:tr>
      <w:tr w:rsidR="00635E36" w:rsidRPr="00635E36" w14:paraId="606D6AEE"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1DF56256"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Area</w:t>
            </w:r>
          </w:p>
        </w:tc>
        <w:tc>
          <w:tcPr>
            <w:tcW w:w="4900" w:type="dxa"/>
            <w:tcBorders>
              <w:top w:val="nil"/>
              <w:left w:val="nil"/>
              <w:bottom w:val="single" w:sz="4" w:space="0" w:color="auto"/>
              <w:right w:val="single" w:sz="4" w:space="0" w:color="auto"/>
            </w:tcBorders>
            <w:shd w:val="clear" w:color="auto" w:fill="auto"/>
            <w:noWrap/>
            <w:hideMark/>
          </w:tcPr>
          <w:p w14:paraId="69CA4027"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Subgerencia de Legales</w:t>
            </w:r>
          </w:p>
        </w:tc>
        <w:tc>
          <w:tcPr>
            <w:tcW w:w="1360" w:type="dxa"/>
            <w:tcBorders>
              <w:top w:val="nil"/>
              <w:left w:val="nil"/>
              <w:bottom w:val="single" w:sz="4" w:space="0" w:color="auto"/>
              <w:right w:val="single" w:sz="4" w:space="0" w:color="auto"/>
            </w:tcBorders>
            <w:shd w:val="clear" w:color="auto" w:fill="auto"/>
            <w:noWrap/>
            <w:hideMark/>
          </w:tcPr>
          <w:p w14:paraId="0F0BF9E1"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c>
          <w:tcPr>
            <w:tcW w:w="1220" w:type="dxa"/>
            <w:tcBorders>
              <w:top w:val="nil"/>
              <w:left w:val="nil"/>
              <w:bottom w:val="single" w:sz="4" w:space="0" w:color="auto"/>
              <w:right w:val="single" w:sz="4" w:space="0" w:color="auto"/>
            </w:tcBorders>
            <w:shd w:val="clear" w:color="auto" w:fill="auto"/>
            <w:noWrap/>
            <w:hideMark/>
          </w:tcPr>
          <w:p w14:paraId="597DDAD1"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21.302</w:t>
            </w:r>
          </w:p>
        </w:tc>
        <w:tc>
          <w:tcPr>
            <w:tcW w:w="1220" w:type="dxa"/>
            <w:tcBorders>
              <w:top w:val="nil"/>
              <w:left w:val="nil"/>
              <w:bottom w:val="single" w:sz="4" w:space="0" w:color="auto"/>
              <w:right w:val="single" w:sz="4" w:space="0" w:color="auto"/>
            </w:tcBorders>
            <w:shd w:val="clear" w:color="auto" w:fill="auto"/>
            <w:noWrap/>
            <w:hideMark/>
          </w:tcPr>
          <w:p w14:paraId="4C4078F7"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870</w:t>
            </w:r>
          </w:p>
        </w:tc>
      </w:tr>
      <w:tr w:rsidR="00635E36" w:rsidRPr="00635E36" w14:paraId="2D618D92"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60AC0613"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4271EA08"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Subgerente de Legales</w:t>
            </w:r>
          </w:p>
        </w:tc>
        <w:tc>
          <w:tcPr>
            <w:tcW w:w="1360" w:type="dxa"/>
            <w:tcBorders>
              <w:top w:val="nil"/>
              <w:left w:val="nil"/>
              <w:bottom w:val="single" w:sz="4" w:space="0" w:color="auto"/>
              <w:right w:val="single" w:sz="4" w:space="0" w:color="auto"/>
            </w:tcBorders>
            <w:shd w:val="clear" w:color="auto" w:fill="auto"/>
            <w:noWrap/>
            <w:hideMark/>
          </w:tcPr>
          <w:p w14:paraId="272C1AA9"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216.516</w:t>
            </w:r>
          </w:p>
        </w:tc>
        <w:tc>
          <w:tcPr>
            <w:tcW w:w="1220" w:type="dxa"/>
            <w:tcBorders>
              <w:top w:val="nil"/>
              <w:left w:val="nil"/>
              <w:bottom w:val="single" w:sz="4" w:space="0" w:color="auto"/>
              <w:right w:val="single" w:sz="4" w:space="0" w:color="auto"/>
            </w:tcBorders>
            <w:shd w:val="clear" w:color="auto" w:fill="auto"/>
            <w:noWrap/>
            <w:hideMark/>
          </w:tcPr>
          <w:p w14:paraId="6207927E"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10.320</w:t>
            </w:r>
          </w:p>
        </w:tc>
        <w:tc>
          <w:tcPr>
            <w:tcW w:w="1220" w:type="dxa"/>
            <w:tcBorders>
              <w:top w:val="nil"/>
              <w:left w:val="nil"/>
              <w:bottom w:val="single" w:sz="4" w:space="0" w:color="auto"/>
              <w:right w:val="single" w:sz="4" w:space="0" w:color="auto"/>
            </w:tcBorders>
            <w:shd w:val="clear" w:color="auto" w:fill="auto"/>
            <w:noWrap/>
            <w:hideMark/>
          </w:tcPr>
          <w:p w14:paraId="578BE874"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3.668</w:t>
            </w:r>
          </w:p>
        </w:tc>
      </w:tr>
      <w:tr w:rsidR="00635E36" w:rsidRPr="00635E36" w14:paraId="755BEF86"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1280F54E"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Area</w:t>
            </w:r>
          </w:p>
        </w:tc>
        <w:tc>
          <w:tcPr>
            <w:tcW w:w="4900" w:type="dxa"/>
            <w:tcBorders>
              <w:top w:val="nil"/>
              <w:left w:val="nil"/>
              <w:bottom w:val="single" w:sz="4" w:space="0" w:color="auto"/>
              <w:right w:val="single" w:sz="4" w:space="0" w:color="auto"/>
            </w:tcBorders>
            <w:shd w:val="clear" w:color="auto" w:fill="auto"/>
            <w:noWrap/>
            <w:hideMark/>
          </w:tcPr>
          <w:p w14:paraId="784F6DF3"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Subgerencia de Recursos Humanos</w:t>
            </w:r>
          </w:p>
        </w:tc>
        <w:tc>
          <w:tcPr>
            <w:tcW w:w="1360" w:type="dxa"/>
            <w:tcBorders>
              <w:top w:val="nil"/>
              <w:left w:val="nil"/>
              <w:bottom w:val="single" w:sz="4" w:space="0" w:color="auto"/>
              <w:right w:val="single" w:sz="4" w:space="0" w:color="auto"/>
            </w:tcBorders>
            <w:shd w:val="clear" w:color="auto" w:fill="auto"/>
            <w:noWrap/>
            <w:hideMark/>
          </w:tcPr>
          <w:p w14:paraId="1A3A0176"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c>
          <w:tcPr>
            <w:tcW w:w="1220" w:type="dxa"/>
            <w:tcBorders>
              <w:top w:val="nil"/>
              <w:left w:val="nil"/>
              <w:bottom w:val="single" w:sz="4" w:space="0" w:color="auto"/>
              <w:right w:val="single" w:sz="4" w:space="0" w:color="auto"/>
            </w:tcBorders>
            <w:shd w:val="clear" w:color="auto" w:fill="auto"/>
            <w:noWrap/>
            <w:hideMark/>
          </w:tcPr>
          <w:p w14:paraId="3E56BAD9"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21.302</w:t>
            </w:r>
          </w:p>
        </w:tc>
        <w:tc>
          <w:tcPr>
            <w:tcW w:w="1220" w:type="dxa"/>
            <w:tcBorders>
              <w:top w:val="nil"/>
              <w:left w:val="nil"/>
              <w:bottom w:val="single" w:sz="4" w:space="0" w:color="auto"/>
              <w:right w:val="single" w:sz="4" w:space="0" w:color="auto"/>
            </w:tcBorders>
            <w:shd w:val="clear" w:color="auto" w:fill="auto"/>
            <w:noWrap/>
            <w:hideMark/>
          </w:tcPr>
          <w:p w14:paraId="204AEC67"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870</w:t>
            </w:r>
          </w:p>
        </w:tc>
      </w:tr>
      <w:tr w:rsidR="00635E36" w:rsidRPr="00635E36" w14:paraId="4BDD7EE6"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6300EC27"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35707367"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Subgerente de Recursos Humanos</w:t>
            </w:r>
          </w:p>
        </w:tc>
        <w:tc>
          <w:tcPr>
            <w:tcW w:w="1360" w:type="dxa"/>
            <w:tcBorders>
              <w:top w:val="nil"/>
              <w:left w:val="nil"/>
              <w:bottom w:val="single" w:sz="4" w:space="0" w:color="auto"/>
              <w:right w:val="single" w:sz="4" w:space="0" w:color="auto"/>
            </w:tcBorders>
            <w:shd w:val="clear" w:color="auto" w:fill="auto"/>
            <w:noWrap/>
            <w:hideMark/>
          </w:tcPr>
          <w:p w14:paraId="36080B16"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71.115</w:t>
            </w:r>
          </w:p>
        </w:tc>
        <w:tc>
          <w:tcPr>
            <w:tcW w:w="1220" w:type="dxa"/>
            <w:tcBorders>
              <w:top w:val="nil"/>
              <w:left w:val="nil"/>
              <w:bottom w:val="single" w:sz="4" w:space="0" w:color="auto"/>
              <w:right w:val="single" w:sz="4" w:space="0" w:color="auto"/>
            </w:tcBorders>
            <w:shd w:val="clear" w:color="auto" w:fill="auto"/>
            <w:noWrap/>
            <w:hideMark/>
          </w:tcPr>
          <w:p w14:paraId="6D9E2E92"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9.420</w:t>
            </w:r>
          </w:p>
        </w:tc>
        <w:tc>
          <w:tcPr>
            <w:tcW w:w="1220" w:type="dxa"/>
            <w:tcBorders>
              <w:top w:val="nil"/>
              <w:left w:val="nil"/>
              <w:bottom w:val="single" w:sz="4" w:space="0" w:color="auto"/>
              <w:right w:val="single" w:sz="4" w:space="0" w:color="auto"/>
            </w:tcBorders>
            <w:shd w:val="clear" w:color="auto" w:fill="auto"/>
            <w:noWrap/>
            <w:hideMark/>
          </w:tcPr>
          <w:p w14:paraId="686D803C"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3.668</w:t>
            </w:r>
          </w:p>
        </w:tc>
      </w:tr>
      <w:tr w:rsidR="00635E36" w:rsidRPr="00635E36" w14:paraId="45CD5819"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0B5A1620"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1A0F7190"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Secretaria de Subgerencia de Recursos Humanos</w:t>
            </w:r>
          </w:p>
        </w:tc>
        <w:tc>
          <w:tcPr>
            <w:tcW w:w="1360" w:type="dxa"/>
            <w:tcBorders>
              <w:top w:val="nil"/>
              <w:left w:val="nil"/>
              <w:bottom w:val="single" w:sz="4" w:space="0" w:color="auto"/>
              <w:right w:val="single" w:sz="4" w:space="0" w:color="auto"/>
            </w:tcBorders>
            <w:shd w:val="clear" w:color="auto" w:fill="auto"/>
            <w:noWrap/>
            <w:hideMark/>
          </w:tcPr>
          <w:p w14:paraId="5D847408"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24.084</w:t>
            </w:r>
          </w:p>
        </w:tc>
        <w:tc>
          <w:tcPr>
            <w:tcW w:w="1220" w:type="dxa"/>
            <w:tcBorders>
              <w:top w:val="nil"/>
              <w:left w:val="nil"/>
              <w:bottom w:val="single" w:sz="4" w:space="0" w:color="auto"/>
              <w:right w:val="single" w:sz="4" w:space="0" w:color="auto"/>
            </w:tcBorders>
            <w:shd w:val="clear" w:color="auto" w:fill="auto"/>
            <w:noWrap/>
            <w:hideMark/>
          </w:tcPr>
          <w:p w14:paraId="3D644520"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2.871</w:t>
            </w:r>
          </w:p>
        </w:tc>
        <w:tc>
          <w:tcPr>
            <w:tcW w:w="1220" w:type="dxa"/>
            <w:tcBorders>
              <w:top w:val="nil"/>
              <w:left w:val="nil"/>
              <w:bottom w:val="single" w:sz="4" w:space="0" w:color="auto"/>
              <w:right w:val="single" w:sz="4" w:space="0" w:color="auto"/>
            </w:tcBorders>
            <w:shd w:val="clear" w:color="auto" w:fill="auto"/>
            <w:noWrap/>
            <w:hideMark/>
          </w:tcPr>
          <w:p w14:paraId="4ABCBDE2"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2.079</w:t>
            </w:r>
          </w:p>
        </w:tc>
      </w:tr>
      <w:tr w:rsidR="00635E36" w:rsidRPr="00635E36" w14:paraId="7ADC77A5"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71B99E7B"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Area</w:t>
            </w:r>
          </w:p>
        </w:tc>
        <w:tc>
          <w:tcPr>
            <w:tcW w:w="4900" w:type="dxa"/>
            <w:tcBorders>
              <w:top w:val="nil"/>
              <w:left w:val="nil"/>
              <w:bottom w:val="single" w:sz="4" w:space="0" w:color="auto"/>
              <w:right w:val="single" w:sz="4" w:space="0" w:color="auto"/>
            </w:tcBorders>
            <w:shd w:val="clear" w:color="auto" w:fill="auto"/>
            <w:noWrap/>
            <w:hideMark/>
          </w:tcPr>
          <w:p w14:paraId="7901C7FF"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Departamento Administración del Personal</w:t>
            </w:r>
          </w:p>
        </w:tc>
        <w:tc>
          <w:tcPr>
            <w:tcW w:w="1360" w:type="dxa"/>
            <w:tcBorders>
              <w:top w:val="nil"/>
              <w:left w:val="nil"/>
              <w:bottom w:val="single" w:sz="4" w:space="0" w:color="auto"/>
              <w:right w:val="single" w:sz="4" w:space="0" w:color="auto"/>
            </w:tcBorders>
            <w:shd w:val="clear" w:color="auto" w:fill="auto"/>
            <w:noWrap/>
            <w:hideMark/>
          </w:tcPr>
          <w:p w14:paraId="54627074"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c>
          <w:tcPr>
            <w:tcW w:w="1220" w:type="dxa"/>
            <w:tcBorders>
              <w:top w:val="nil"/>
              <w:left w:val="nil"/>
              <w:bottom w:val="single" w:sz="4" w:space="0" w:color="auto"/>
              <w:right w:val="single" w:sz="4" w:space="0" w:color="auto"/>
            </w:tcBorders>
            <w:shd w:val="clear" w:color="auto" w:fill="auto"/>
            <w:noWrap/>
            <w:hideMark/>
          </w:tcPr>
          <w:p w14:paraId="5F8104DB"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235</w:t>
            </w:r>
          </w:p>
        </w:tc>
        <w:tc>
          <w:tcPr>
            <w:tcW w:w="1220" w:type="dxa"/>
            <w:tcBorders>
              <w:top w:val="nil"/>
              <w:left w:val="nil"/>
              <w:bottom w:val="single" w:sz="4" w:space="0" w:color="auto"/>
              <w:right w:val="single" w:sz="4" w:space="0" w:color="auto"/>
            </w:tcBorders>
            <w:shd w:val="clear" w:color="auto" w:fill="auto"/>
            <w:noWrap/>
            <w:hideMark/>
          </w:tcPr>
          <w:p w14:paraId="73A422EB"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794</w:t>
            </w:r>
          </w:p>
        </w:tc>
      </w:tr>
      <w:tr w:rsidR="00635E36" w:rsidRPr="00635E36" w14:paraId="1F4B64B7"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76E6F2E5"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15012212"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Jefe Departamento Administración del Personal</w:t>
            </w:r>
          </w:p>
        </w:tc>
        <w:tc>
          <w:tcPr>
            <w:tcW w:w="1360" w:type="dxa"/>
            <w:tcBorders>
              <w:top w:val="nil"/>
              <w:left w:val="nil"/>
              <w:bottom w:val="single" w:sz="4" w:space="0" w:color="auto"/>
              <w:right w:val="single" w:sz="4" w:space="0" w:color="auto"/>
            </w:tcBorders>
            <w:shd w:val="clear" w:color="auto" w:fill="auto"/>
            <w:noWrap/>
            <w:hideMark/>
          </w:tcPr>
          <w:p w14:paraId="6784CF26"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115.163</w:t>
            </w:r>
          </w:p>
        </w:tc>
        <w:tc>
          <w:tcPr>
            <w:tcW w:w="1220" w:type="dxa"/>
            <w:tcBorders>
              <w:top w:val="nil"/>
              <w:left w:val="nil"/>
              <w:bottom w:val="single" w:sz="4" w:space="0" w:color="auto"/>
              <w:right w:val="single" w:sz="4" w:space="0" w:color="auto"/>
            </w:tcBorders>
            <w:shd w:val="clear" w:color="auto" w:fill="auto"/>
            <w:noWrap/>
            <w:hideMark/>
          </w:tcPr>
          <w:p w14:paraId="6D0BD100"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8.531</w:t>
            </w:r>
          </w:p>
        </w:tc>
        <w:tc>
          <w:tcPr>
            <w:tcW w:w="1220" w:type="dxa"/>
            <w:tcBorders>
              <w:top w:val="nil"/>
              <w:left w:val="nil"/>
              <w:bottom w:val="single" w:sz="4" w:space="0" w:color="auto"/>
              <w:right w:val="single" w:sz="4" w:space="0" w:color="auto"/>
            </w:tcBorders>
            <w:shd w:val="clear" w:color="auto" w:fill="auto"/>
            <w:noWrap/>
            <w:hideMark/>
          </w:tcPr>
          <w:p w14:paraId="795DD1ED"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2.327</w:t>
            </w:r>
          </w:p>
        </w:tc>
      </w:tr>
      <w:tr w:rsidR="00635E36" w:rsidRPr="00635E36" w14:paraId="4208D1B9"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2A637E73"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lastRenderedPageBreak/>
              <w:t>Personal</w:t>
            </w:r>
          </w:p>
        </w:tc>
        <w:tc>
          <w:tcPr>
            <w:tcW w:w="4900" w:type="dxa"/>
            <w:tcBorders>
              <w:top w:val="nil"/>
              <w:left w:val="nil"/>
              <w:bottom w:val="single" w:sz="4" w:space="0" w:color="auto"/>
              <w:right w:val="single" w:sz="4" w:space="0" w:color="auto"/>
            </w:tcBorders>
            <w:shd w:val="clear" w:color="auto" w:fill="auto"/>
            <w:noWrap/>
            <w:hideMark/>
          </w:tcPr>
          <w:p w14:paraId="45F6BD92"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Analista de remuneraciones</w:t>
            </w:r>
          </w:p>
        </w:tc>
        <w:tc>
          <w:tcPr>
            <w:tcW w:w="1360" w:type="dxa"/>
            <w:tcBorders>
              <w:top w:val="nil"/>
              <w:left w:val="nil"/>
              <w:bottom w:val="single" w:sz="4" w:space="0" w:color="auto"/>
              <w:right w:val="single" w:sz="4" w:space="0" w:color="auto"/>
            </w:tcBorders>
            <w:shd w:val="clear" w:color="auto" w:fill="auto"/>
            <w:noWrap/>
            <w:hideMark/>
          </w:tcPr>
          <w:p w14:paraId="25D361EF"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37.630</w:t>
            </w:r>
          </w:p>
        </w:tc>
        <w:tc>
          <w:tcPr>
            <w:tcW w:w="1220" w:type="dxa"/>
            <w:tcBorders>
              <w:top w:val="nil"/>
              <w:left w:val="nil"/>
              <w:bottom w:val="single" w:sz="4" w:space="0" w:color="auto"/>
              <w:right w:val="single" w:sz="4" w:space="0" w:color="auto"/>
            </w:tcBorders>
            <w:shd w:val="clear" w:color="auto" w:fill="auto"/>
            <w:noWrap/>
            <w:hideMark/>
          </w:tcPr>
          <w:p w14:paraId="3960C3C6"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2.871</w:t>
            </w:r>
          </w:p>
        </w:tc>
        <w:tc>
          <w:tcPr>
            <w:tcW w:w="1220" w:type="dxa"/>
            <w:tcBorders>
              <w:top w:val="nil"/>
              <w:left w:val="nil"/>
              <w:bottom w:val="single" w:sz="4" w:space="0" w:color="auto"/>
              <w:right w:val="single" w:sz="4" w:space="0" w:color="auto"/>
            </w:tcBorders>
            <w:shd w:val="clear" w:color="auto" w:fill="auto"/>
            <w:noWrap/>
            <w:hideMark/>
          </w:tcPr>
          <w:p w14:paraId="50435460"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2.079</w:t>
            </w:r>
          </w:p>
        </w:tc>
      </w:tr>
      <w:tr w:rsidR="00635E36" w:rsidRPr="00635E36" w14:paraId="51BBED2D"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676280CB"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48F3DCBD"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Analista de Selección y desarrollo del personal</w:t>
            </w:r>
          </w:p>
        </w:tc>
        <w:tc>
          <w:tcPr>
            <w:tcW w:w="1360" w:type="dxa"/>
            <w:tcBorders>
              <w:top w:val="nil"/>
              <w:left w:val="nil"/>
              <w:bottom w:val="single" w:sz="4" w:space="0" w:color="auto"/>
              <w:right w:val="single" w:sz="4" w:space="0" w:color="auto"/>
            </w:tcBorders>
            <w:shd w:val="clear" w:color="auto" w:fill="auto"/>
            <w:noWrap/>
            <w:hideMark/>
          </w:tcPr>
          <w:p w14:paraId="4E681534"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54.265</w:t>
            </w:r>
          </w:p>
        </w:tc>
        <w:tc>
          <w:tcPr>
            <w:tcW w:w="1220" w:type="dxa"/>
            <w:tcBorders>
              <w:top w:val="nil"/>
              <w:left w:val="nil"/>
              <w:bottom w:val="single" w:sz="4" w:space="0" w:color="auto"/>
              <w:right w:val="single" w:sz="4" w:space="0" w:color="auto"/>
            </w:tcBorders>
            <w:shd w:val="clear" w:color="auto" w:fill="auto"/>
            <w:noWrap/>
            <w:hideMark/>
          </w:tcPr>
          <w:p w14:paraId="0A023DDE"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2.871</w:t>
            </w:r>
          </w:p>
        </w:tc>
        <w:tc>
          <w:tcPr>
            <w:tcW w:w="1220" w:type="dxa"/>
            <w:tcBorders>
              <w:top w:val="nil"/>
              <w:left w:val="nil"/>
              <w:bottom w:val="single" w:sz="4" w:space="0" w:color="auto"/>
              <w:right w:val="single" w:sz="4" w:space="0" w:color="auto"/>
            </w:tcBorders>
            <w:shd w:val="clear" w:color="auto" w:fill="auto"/>
            <w:noWrap/>
            <w:hideMark/>
          </w:tcPr>
          <w:p w14:paraId="130C1630"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2.079</w:t>
            </w:r>
          </w:p>
        </w:tc>
      </w:tr>
      <w:tr w:rsidR="00635E36" w:rsidRPr="00635E36" w14:paraId="09372643"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3186CAF7"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Area</w:t>
            </w:r>
          </w:p>
        </w:tc>
        <w:tc>
          <w:tcPr>
            <w:tcW w:w="4900" w:type="dxa"/>
            <w:tcBorders>
              <w:top w:val="nil"/>
              <w:left w:val="nil"/>
              <w:bottom w:val="single" w:sz="4" w:space="0" w:color="auto"/>
              <w:right w:val="single" w:sz="4" w:space="0" w:color="auto"/>
            </w:tcBorders>
            <w:shd w:val="clear" w:color="auto" w:fill="auto"/>
            <w:noWrap/>
            <w:hideMark/>
          </w:tcPr>
          <w:p w14:paraId="1B2523A0"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Gerencia de Administración y Finanzas</w:t>
            </w:r>
          </w:p>
        </w:tc>
        <w:tc>
          <w:tcPr>
            <w:tcW w:w="1360" w:type="dxa"/>
            <w:tcBorders>
              <w:top w:val="nil"/>
              <w:left w:val="nil"/>
              <w:bottom w:val="single" w:sz="4" w:space="0" w:color="auto"/>
              <w:right w:val="single" w:sz="4" w:space="0" w:color="auto"/>
            </w:tcBorders>
            <w:shd w:val="clear" w:color="auto" w:fill="auto"/>
            <w:noWrap/>
            <w:hideMark/>
          </w:tcPr>
          <w:p w14:paraId="7AD465F2"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c>
          <w:tcPr>
            <w:tcW w:w="1220" w:type="dxa"/>
            <w:tcBorders>
              <w:top w:val="nil"/>
              <w:left w:val="nil"/>
              <w:bottom w:val="single" w:sz="4" w:space="0" w:color="auto"/>
              <w:right w:val="single" w:sz="4" w:space="0" w:color="auto"/>
            </w:tcBorders>
            <w:shd w:val="clear" w:color="auto" w:fill="auto"/>
            <w:noWrap/>
            <w:hideMark/>
          </w:tcPr>
          <w:p w14:paraId="4157F74A"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21.302</w:t>
            </w:r>
          </w:p>
        </w:tc>
        <w:tc>
          <w:tcPr>
            <w:tcW w:w="1220" w:type="dxa"/>
            <w:tcBorders>
              <w:top w:val="nil"/>
              <w:left w:val="nil"/>
              <w:bottom w:val="single" w:sz="4" w:space="0" w:color="auto"/>
              <w:right w:val="single" w:sz="4" w:space="0" w:color="auto"/>
            </w:tcBorders>
            <w:shd w:val="clear" w:color="auto" w:fill="auto"/>
            <w:noWrap/>
            <w:hideMark/>
          </w:tcPr>
          <w:p w14:paraId="66B6ADD1"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870</w:t>
            </w:r>
          </w:p>
        </w:tc>
      </w:tr>
      <w:tr w:rsidR="00635E36" w:rsidRPr="00635E36" w14:paraId="5921446D"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23C38B11"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1FBAE3E5"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Gerente de Administración y Finanzas</w:t>
            </w:r>
          </w:p>
        </w:tc>
        <w:tc>
          <w:tcPr>
            <w:tcW w:w="1360" w:type="dxa"/>
            <w:tcBorders>
              <w:top w:val="nil"/>
              <w:left w:val="nil"/>
              <w:bottom w:val="single" w:sz="4" w:space="0" w:color="auto"/>
              <w:right w:val="single" w:sz="4" w:space="0" w:color="auto"/>
            </w:tcBorders>
            <w:shd w:val="clear" w:color="auto" w:fill="auto"/>
            <w:noWrap/>
            <w:hideMark/>
          </w:tcPr>
          <w:p w14:paraId="5FC57E10"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202.402</w:t>
            </w:r>
          </w:p>
        </w:tc>
        <w:tc>
          <w:tcPr>
            <w:tcW w:w="1220" w:type="dxa"/>
            <w:tcBorders>
              <w:top w:val="nil"/>
              <w:left w:val="nil"/>
              <w:bottom w:val="single" w:sz="4" w:space="0" w:color="auto"/>
              <w:right w:val="single" w:sz="4" w:space="0" w:color="auto"/>
            </w:tcBorders>
            <w:shd w:val="clear" w:color="auto" w:fill="auto"/>
            <w:noWrap/>
            <w:hideMark/>
          </w:tcPr>
          <w:p w14:paraId="36821CA8"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9.420</w:t>
            </w:r>
          </w:p>
        </w:tc>
        <w:tc>
          <w:tcPr>
            <w:tcW w:w="1220" w:type="dxa"/>
            <w:tcBorders>
              <w:top w:val="nil"/>
              <w:left w:val="nil"/>
              <w:bottom w:val="single" w:sz="4" w:space="0" w:color="auto"/>
              <w:right w:val="single" w:sz="4" w:space="0" w:color="auto"/>
            </w:tcBorders>
            <w:shd w:val="clear" w:color="auto" w:fill="auto"/>
            <w:noWrap/>
            <w:hideMark/>
          </w:tcPr>
          <w:p w14:paraId="389221A3"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3.668</w:t>
            </w:r>
          </w:p>
        </w:tc>
      </w:tr>
      <w:tr w:rsidR="00635E36" w:rsidRPr="00635E36" w14:paraId="520BCE62"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6C4AFE1C"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14036353"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Secretaria de Gerencia de Administración y Finanzas</w:t>
            </w:r>
          </w:p>
        </w:tc>
        <w:tc>
          <w:tcPr>
            <w:tcW w:w="1360" w:type="dxa"/>
            <w:tcBorders>
              <w:top w:val="nil"/>
              <w:left w:val="nil"/>
              <w:bottom w:val="single" w:sz="4" w:space="0" w:color="auto"/>
              <w:right w:val="single" w:sz="4" w:space="0" w:color="auto"/>
            </w:tcBorders>
            <w:shd w:val="clear" w:color="auto" w:fill="auto"/>
            <w:noWrap/>
            <w:hideMark/>
          </w:tcPr>
          <w:p w14:paraId="610610E3"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24.084</w:t>
            </w:r>
          </w:p>
        </w:tc>
        <w:tc>
          <w:tcPr>
            <w:tcW w:w="1220" w:type="dxa"/>
            <w:tcBorders>
              <w:top w:val="nil"/>
              <w:left w:val="nil"/>
              <w:bottom w:val="single" w:sz="4" w:space="0" w:color="auto"/>
              <w:right w:val="single" w:sz="4" w:space="0" w:color="auto"/>
            </w:tcBorders>
            <w:shd w:val="clear" w:color="auto" w:fill="auto"/>
            <w:noWrap/>
            <w:hideMark/>
          </w:tcPr>
          <w:p w14:paraId="40C2B4F9"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2.871</w:t>
            </w:r>
          </w:p>
        </w:tc>
        <w:tc>
          <w:tcPr>
            <w:tcW w:w="1220" w:type="dxa"/>
            <w:tcBorders>
              <w:top w:val="nil"/>
              <w:left w:val="nil"/>
              <w:bottom w:val="single" w:sz="4" w:space="0" w:color="auto"/>
              <w:right w:val="single" w:sz="4" w:space="0" w:color="auto"/>
            </w:tcBorders>
            <w:shd w:val="clear" w:color="auto" w:fill="auto"/>
            <w:noWrap/>
            <w:hideMark/>
          </w:tcPr>
          <w:p w14:paraId="08A58C80"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2.079</w:t>
            </w:r>
          </w:p>
        </w:tc>
      </w:tr>
      <w:tr w:rsidR="00635E36" w:rsidRPr="00635E36" w14:paraId="6EF6177C"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29F9752C"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Area</w:t>
            </w:r>
          </w:p>
        </w:tc>
        <w:tc>
          <w:tcPr>
            <w:tcW w:w="4900" w:type="dxa"/>
            <w:tcBorders>
              <w:top w:val="nil"/>
              <w:left w:val="nil"/>
              <w:bottom w:val="single" w:sz="4" w:space="0" w:color="auto"/>
              <w:right w:val="single" w:sz="4" w:space="0" w:color="auto"/>
            </w:tcBorders>
            <w:shd w:val="clear" w:color="auto" w:fill="auto"/>
            <w:noWrap/>
            <w:hideMark/>
          </w:tcPr>
          <w:p w14:paraId="6210DE37"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Departamento Contabilidad</w:t>
            </w:r>
          </w:p>
        </w:tc>
        <w:tc>
          <w:tcPr>
            <w:tcW w:w="1360" w:type="dxa"/>
            <w:tcBorders>
              <w:top w:val="nil"/>
              <w:left w:val="nil"/>
              <w:bottom w:val="single" w:sz="4" w:space="0" w:color="auto"/>
              <w:right w:val="single" w:sz="4" w:space="0" w:color="auto"/>
            </w:tcBorders>
            <w:shd w:val="clear" w:color="auto" w:fill="auto"/>
            <w:noWrap/>
            <w:hideMark/>
          </w:tcPr>
          <w:p w14:paraId="3C29DDE4"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c>
          <w:tcPr>
            <w:tcW w:w="1220" w:type="dxa"/>
            <w:tcBorders>
              <w:top w:val="nil"/>
              <w:left w:val="nil"/>
              <w:bottom w:val="single" w:sz="4" w:space="0" w:color="auto"/>
              <w:right w:val="single" w:sz="4" w:space="0" w:color="auto"/>
            </w:tcBorders>
            <w:shd w:val="clear" w:color="auto" w:fill="auto"/>
            <w:noWrap/>
            <w:hideMark/>
          </w:tcPr>
          <w:p w14:paraId="2D323B9C"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235</w:t>
            </w:r>
          </w:p>
        </w:tc>
        <w:tc>
          <w:tcPr>
            <w:tcW w:w="1220" w:type="dxa"/>
            <w:tcBorders>
              <w:top w:val="nil"/>
              <w:left w:val="nil"/>
              <w:bottom w:val="single" w:sz="4" w:space="0" w:color="auto"/>
              <w:right w:val="single" w:sz="4" w:space="0" w:color="auto"/>
            </w:tcBorders>
            <w:shd w:val="clear" w:color="auto" w:fill="auto"/>
            <w:noWrap/>
            <w:hideMark/>
          </w:tcPr>
          <w:p w14:paraId="7B25A9F5"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794</w:t>
            </w:r>
          </w:p>
        </w:tc>
      </w:tr>
      <w:tr w:rsidR="00635E36" w:rsidRPr="00635E36" w14:paraId="1C21B744"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71EFD712"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191AC474"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Contador General</w:t>
            </w:r>
          </w:p>
        </w:tc>
        <w:tc>
          <w:tcPr>
            <w:tcW w:w="1360" w:type="dxa"/>
            <w:tcBorders>
              <w:top w:val="nil"/>
              <w:left w:val="nil"/>
              <w:bottom w:val="single" w:sz="4" w:space="0" w:color="auto"/>
              <w:right w:val="single" w:sz="4" w:space="0" w:color="auto"/>
            </w:tcBorders>
            <w:shd w:val="clear" w:color="auto" w:fill="auto"/>
            <w:noWrap/>
            <w:hideMark/>
          </w:tcPr>
          <w:p w14:paraId="32EF53CF"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58.636</w:t>
            </w:r>
          </w:p>
        </w:tc>
        <w:tc>
          <w:tcPr>
            <w:tcW w:w="1220" w:type="dxa"/>
            <w:tcBorders>
              <w:top w:val="nil"/>
              <w:left w:val="nil"/>
              <w:bottom w:val="single" w:sz="4" w:space="0" w:color="auto"/>
              <w:right w:val="single" w:sz="4" w:space="0" w:color="auto"/>
            </w:tcBorders>
            <w:shd w:val="clear" w:color="auto" w:fill="auto"/>
            <w:noWrap/>
            <w:hideMark/>
          </w:tcPr>
          <w:p w14:paraId="226EF27C"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3.531</w:t>
            </w:r>
          </w:p>
        </w:tc>
        <w:tc>
          <w:tcPr>
            <w:tcW w:w="1220" w:type="dxa"/>
            <w:tcBorders>
              <w:top w:val="nil"/>
              <w:left w:val="nil"/>
              <w:bottom w:val="single" w:sz="4" w:space="0" w:color="auto"/>
              <w:right w:val="single" w:sz="4" w:space="0" w:color="auto"/>
            </w:tcBorders>
            <w:shd w:val="clear" w:color="auto" w:fill="auto"/>
            <w:noWrap/>
            <w:hideMark/>
          </w:tcPr>
          <w:p w14:paraId="15594110"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2.295</w:t>
            </w:r>
          </w:p>
        </w:tc>
      </w:tr>
      <w:tr w:rsidR="00635E36" w:rsidRPr="00635E36" w14:paraId="3BB9B77B"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548064DF"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5CAAAF8D"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Analista contable</w:t>
            </w:r>
          </w:p>
        </w:tc>
        <w:tc>
          <w:tcPr>
            <w:tcW w:w="1360" w:type="dxa"/>
            <w:tcBorders>
              <w:top w:val="nil"/>
              <w:left w:val="nil"/>
              <w:bottom w:val="single" w:sz="4" w:space="0" w:color="auto"/>
              <w:right w:val="single" w:sz="4" w:space="0" w:color="auto"/>
            </w:tcBorders>
            <w:shd w:val="clear" w:color="auto" w:fill="auto"/>
            <w:noWrap/>
            <w:hideMark/>
          </w:tcPr>
          <w:p w14:paraId="1B1DADAF"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25.293</w:t>
            </w:r>
          </w:p>
        </w:tc>
        <w:tc>
          <w:tcPr>
            <w:tcW w:w="1220" w:type="dxa"/>
            <w:tcBorders>
              <w:top w:val="nil"/>
              <w:left w:val="nil"/>
              <w:bottom w:val="single" w:sz="4" w:space="0" w:color="auto"/>
              <w:right w:val="single" w:sz="4" w:space="0" w:color="auto"/>
            </w:tcBorders>
            <w:shd w:val="clear" w:color="auto" w:fill="auto"/>
            <w:noWrap/>
            <w:hideMark/>
          </w:tcPr>
          <w:p w14:paraId="5C9CD6E8"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2.871</w:t>
            </w:r>
          </w:p>
        </w:tc>
        <w:tc>
          <w:tcPr>
            <w:tcW w:w="1220" w:type="dxa"/>
            <w:tcBorders>
              <w:top w:val="nil"/>
              <w:left w:val="nil"/>
              <w:bottom w:val="single" w:sz="4" w:space="0" w:color="auto"/>
              <w:right w:val="single" w:sz="4" w:space="0" w:color="auto"/>
            </w:tcBorders>
            <w:shd w:val="clear" w:color="auto" w:fill="auto"/>
            <w:noWrap/>
            <w:hideMark/>
          </w:tcPr>
          <w:p w14:paraId="07ED754D"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2.079</w:t>
            </w:r>
          </w:p>
        </w:tc>
      </w:tr>
      <w:tr w:rsidR="00635E36" w:rsidRPr="00635E36" w14:paraId="4AE9431C"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5EC0BF7A"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237E8456"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Analista de Activo Fijo y Seguros</w:t>
            </w:r>
          </w:p>
        </w:tc>
        <w:tc>
          <w:tcPr>
            <w:tcW w:w="1360" w:type="dxa"/>
            <w:tcBorders>
              <w:top w:val="nil"/>
              <w:left w:val="nil"/>
              <w:bottom w:val="single" w:sz="4" w:space="0" w:color="auto"/>
              <w:right w:val="single" w:sz="4" w:space="0" w:color="auto"/>
            </w:tcBorders>
            <w:shd w:val="clear" w:color="auto" w:fill="auto"/>
            <w:noWrap/>
            <w:hideMark/>
          </w:tcPr>
          <w:p w14:paraId="47A7A8FD"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47.843</w:t>
            </w:r>
          </w:p>
        </w:tc>
        <w:tc>
          <w:tcPr>
            <w:tcW w:w="1220" w:type="dxa"/>
            <w:tcBorders>
              <w:top w:val="nil"/>
              <w:left w:val="nil"/>
              <w:bottom w:val="single" w:sz="4" w:space="0" w:color="auto"/>
              <w:right w:val="single" w:sz="4" w:space="0" w:color="auto"/>
            </w:tcBorders>
            <w:shd w:val="clear" w:color="auto" w:fill="auto"/>
            <w:noWrap/>
            <w:hideMark/>
          </w:tcPr>
          <w:p w14:paraId="060AD246"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2.871</w:t>
            </w:r>
          </w:p>
        </w:tc>
        <w:tc>
          <w:tcPr>
            <w:tcW w:w="1220" w:type="dxa"/>
            <w:tcBorders>
              <w:top w:val="nil"/>
              <w:left w:val="nil"/>
              <w:bottom w:val="single" w:sz="4" w:space="0" w:color="auto"/>
              <w:right w:val="single" w:sz="4" w:space="0" w:color="auto"/>
            </w:tcBorders>
            <w:shd w:val="clear" w:color="auto" w:fill="auto"/>
            <w:noWrap/>
            <w:hideMark/>
          </w:tcPr>
          <w:p w14:paraId="68316B2B"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2.079</w:t>
            </w:r>
          </w:p>
        </w:tc>
      </w:tr>
      <w:tr w:rsidR="00635E36" w:rsidRPr="00635E36" w14:paraId="22576A7A"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71C077FD"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7FC8178C"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Analista de impuestos</w:t>
            </w:r>
          </w:p>
        </w:tc>
        <w:tc>
          <w:tcPr>
            <w:tcW w:w="1360" w:type="dxa"/>
            <w:tcBorders>
              <w:top w:val="nil"/>
              <w:left w:val="nil"/>
              <w:bottom w:val="single" w:sz="4" w:space="0" w:color="auto"/>
              <w:right w:val="single" w:sz="4" w:space="0" w:color="auto"/>
            </w:tcBorders>
            <w:shd w:val="clear" w:color="auto" w:fill="auto"/>
            <w:noWrap/>
            <w:hideMark/>
          </w:tcPr>
          <w:p w14:paraId="3A3C529E"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44.172</w:t>
            </w:r>
          </w:p>
        </w:tc>
        <w:tc>
          <w:tcPr>
            <w:tcW w:w="1220" w:type="dxa"/>
            <w:tcBorders>
              <w:top w:val="nil"/>
              <w:left w:val="nil"/>
              <w:bottom w:val="single" w:sz="4" w:space="0" w:color="auto"/>
              <w:right w:val="single" w:sz="4" w:space="0" w:color="auto"/>
            </w:tcBorders>
            <w:shd w:val="clear" w:color="auto" w:fill="auto"/>
            <w:noWrap/>
            <w:hideMark/>
          </w:tcPr>
          <w:p w14:paraId="373A3B82"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2.871</w:t>
            </w:r>
          </w:p>
        </w:tc>
        <w:tc>
          <w:tcPr>
            <w:tcW w:w="1220" w:type="dxa"/>
            <w:tcBorders>
              <w:top w:val="nil"/>
              <w:left w:val="nil"/>
              <w:bottom w:val="single" w:sz="4" w:space="0" w:color="auto"/>
              <w:right w:val="single" w:sz="4" w:space="0" w:color="auto"/>
            </w:tcBorders>
            <w:shd w:val="clear" w:color="auto" w:fill="auto"/>
            <w:noWrap/>
            <w:hideMark/>
          </w:tcPr>
          <w:p w14:paraId="5009C856"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2.079</w:t>
            </w:r>
          </w:p>
        </w:tc>
      </w:tr>
      <w:tr w:rsidR="00635E36" w:rsidRPr="00635E36" w14:paraId="663C196B"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0E9C9EFE"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Area</w:t>
            </w:r>
          </w:p>
        </w:tc>
        <w:tc>
          <w:tcPr>
            <w:tcW w:w="4900" w:type="dxa"/>
            <w:tcBorders>
              <w:top w:val="nil"/>
              <w:left w:val="nil"/>
              <w:bottom w:val="single" w:sz="4" w:space="0" w:color="auto"/>
              <w:right w:val="single" w:sz="4" w:space="0" w:color="auto"/>
            </w:tcBorders>
            <w:shd w:val="clear" w:color="auto" w:fill="auto"/>
            <w:noWrap/>
            <w:hideMark/>
          </w:tcPr>
          <w:p w14:paraId="298C337E"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Departamento Finanzas</w:t>
            </w:r>
          </w:p>
        </w:tc>
        <w:tc>
          <w:tcPr>
            <w:tcW w:w="1360" w:type="dxa"/>
            <w:tcBorders>
              <w:top w:val="nil"/>
              <w:left w:val="nil"/>
              <w:bottom w:val="single" w:sz="4" w:space="0" w:color="auto"/>
              <w:right w:val="single" w:sz="4" w:space="0" w:color="auto"/>
            </w:tcBorders>
            <w:shd w:val="clear" w:color="auto" w:fill="auto"/>
            <w:noWrap/>
            <w:hideMark/>
          </w:tcPr>
          <w:p w14:paraId="02A02B9D"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c>
          <w:tcPr>
            <w:tcW w:w="1220" w:type="dxa"/>
            <w:tcBorders>
              <w:top w:val="nil"/>
              <w:left w:val="nil"/>
              <w:bottom w:val="single" w:sz="4" w:space="0" w:color="auto"/>
              <w:right w:val="single" w:sz="4" w:space="0" w:color="auto"/>
            </w:tcBorders>
            <w:shd w:val="clear" w:color="auto" w:fill="auto"/>
            <w:noWrap/>
            <w:hideMark/>
          </w:tcPr>
          <w:p w14:paraId="55B5DA69"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235</w:t>
            </w:r>
          </w:p>
        </w:tc>
        <w:tc>
          <w:tcPr>
            <w:tcW w:w="1220" w:type="dxa"/>
            <w:tcBorders>
              <w:top w:val="nil"/>
              <w:left w:val="nil"/>
              <w:bottom w:val="single" w:sz="4" w:space="0" w:color="auto"/>
              <w:right w:val="single" w:sz="4" w:space="0" w:color="auto"/>
            </w:tcBorders>
            <w:shd w:val="clear" w:color="auto" w:fill="auto"/>
            <w:noWrap/>
            <w:hideMark/>
          </w:tcPr>
          <w:p w14:paraId="3C88C6B6"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794</w:t>
            </w:r>
          </w:p>
        </w:tc>
      </w:tr>
      <w:tr w:rsidR="00635E36" w:rsidRPr="00635E36" w14:paraId="7EB74CCD"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2AA80DE4"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0C29AC83"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Jefe de Departamento de Finanzas</w:t>
            </w:r>
          </w:p>
        </w:tc>
        <w:tc>
          <w:tcPr>
            <w:tcW w:w="1360" w:type="dxa"/>
            <w:tcBorders>
              <w:top w:val="nil"/>
              <w:left w:val="nil"/>
              <w:bottom w:val="single" w:sz="4" w:space="0" w:color="auto"/>
              <w:right w:val="single" w:sz="4" w:space="0" w:color="auto"/>
            </w:tcBorders>
            <w:shd w:val="clear" w:color="auto" w:fill="auto"/>
            <w:noWrap/>
            <w:hideMark/>
          </w:tcPr>
          <w:p w14:paraId="35CBD869"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58.771</w:t>
            </w:r>
          </w:p>
        </w:tc>
        <w:tc>
          <w:tcPr>
            <w:tcW w:w="1220" w:type="dxa"/>
            <w:tcBorders>
              <w:top w:val="nil"/>
              <w:left w:val="nil"/>
              <w:bottom w:val="single" w:sz="4" w:space="0" w:color="auto"/>
              <w:right w:val="single" w:sz="4" w:space="0" w:color="auto"/>
            </w:tcBorders>
            <w:shd w:val="clear" w:color="auto" w:fill="auto"/>
            <w:noWrap/>
            <w:hideMark/>
          </w:tcPr>
          <w:p w14:paraId="6839FE2C"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8.531</w:t>
            </w:r>
          </w:p>
        </w:tc>
        <w:tc>
          <w:tcPr>
            <w:tcW w:w="1220" w:type="dxa"/>
            <w:tcBorders>
              <w:top w:val="nil"/>
              <w:left w:val="nil"/>
              <w:bottom w:val="single" w:sz="4" w:space="0" w:color="auto"/>
              <w:right w:val="single" w:sz="4" w:space="0" w:color="auto"/>
            </w:tcBorders>
            <w:shd w:val="clear" w:color="auto" w:fill="auto"/>
            <w:noWrap/>
            <w:hideMark/>
          </w:tcPr>
          <w:p w14:paraId="13D8C982"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2.327</w:t>
            </w:r>
          </w:p>
        </w:tc>
      </w:tr>
      <w:tr w:rsidR="00635E36" w:rsidRPr="00635E36" w14:paraId="49059FF0"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590A46BD"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7A489AA5"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Tesorero</w:t>
            </w:r>
          </w:p>
        </w:tc>
        <w:tc>
          <w:tcPr>
            <w:tcW w:w="1360" w:type="dxa"/>
            <w:tcBorders>
              <w:top w:val="nil"/>
              <w:left w:val="nil"/>
              <w:bottom w:val="single" w:sz="4" w:space="0" w:color="auto"/>
              <w:right w:val="single" w:sz="4" w:space="0" w:color="auto"/>
            </w:tcBorders>
            <w:shd w:val="clear" w:color="auto" w:fill="auto"/>
            <w:noWrap/>
            <w:hideMark/>
          </w:tcPr>
          <w:p w14:paraId="4E61B1EA"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70.608</w:t>
            </w:r>
          </w:p>
        </w:tc>
        <w:tc>
          <w:tcPr>
            <w:tcW w:w="1220" w:type="dxa"/>
            <w:tcBorders>
              <w:top w:val="nil"/>
              <w:left w:val="nil"/>
              <w:bottom w:val="single" w:sz="4" w:space="0" w:color="auto"/>
              <w:right w:val="single" w:sz="4" w:space="0" w:color="auto"/>
            </w:tcBorders>
            <w:shd w:val="clear" w:color="auto" w:fill="auto"/>
            <w:noWrap/>
            <w:hideMark/>
          </w:tcPr>
          <w:p w14:paraId="14F32F28"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2.871</w:t>
            </w:r>
          </w:p>
        </w:tc>
        <w:tc>
          <w:tcPr>
            <w:tcW w:w="1220" w:type="dxa"/>
            <w:tcBorders>
              <w:top w:val="nil"/>
              <w:left w:val="nil"/>
              <w:bottom w:val="single" w:sz="4" w:space="0" w:color="auto"/>
              <w:right w:val="single" w:sz="4" w:space="0" w:color="auto"/>
            </w:tcBorders>
            <w:shd w:val="clear" w:color="auto" w:fill="auto"/>
            <w:noWrap/>
            <w:hideMark/>
          </w:tcPr>
          <w:p w14:paraId="5064E081"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2.079</w:t>
            </w:r>
          </w:p>
        </w:tc>
      </w:tr>
      <w:tr w:rsidR="00635E36" w:rsidRPr="00635E36" w14:paraId="7CC52BA0"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77D58350"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551B9F0E"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Analista de finanzas</w:t>
            </w:r>
          </w:p>
        </w:tc>
        <w:tc>
          <w:tcPr>
            <w:tcW w:w="1360" w:type="dxa"/>
            <w:tcBorders>
              <w:top w:val="nil"/>
              <w:left w:val="nil"/>
              <w:bottom w:val="single" w:sz="4" w:space="0" w:color="auto"/>
              <w:right w:val="single" w:sz="4" w:space="0" w:color="auto"/>
            </w:tcBorders>
            <w:shd w:val="clear" w:color="auto" w:fill="auto"/>
            <w:noWrap/>
            <w:hideMark/>
          </w:tcPr>
          <w:p w14:paraId="1FB1B3D4"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49.166</w:t>
            </w:r>
          </w:p>
        </w:tc>
        <w:tc>
          <w:tcPr>
            <w:tcW w:w="1220" w:type="dxa"/>
            <w:tcBorders>
              <w:top w:val="nil"/>
              <w:left w:val="nil"/>
              <w:bottom w:val="single" w:sz="4" w:space="0" w:color="auto"/>
              <w:right w:val="single" w:sz="4" w:space="0" w:color="auto"/>
            </w:tcBorders>
            <w:shd w:val="clear" w:color="auto" w:fill="auto"/>
            <w:noWrap/>
            <w:hideMark/>
          </w:tcPr>
          <w:p w14:paraId="7F4C9A63"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2.871</w:t>
            </w:r>
          </w:p>
        </w:tc>
        <w:tc>
          <w:tcPr>
            <w:tcW w:w="1220" w:type="dxa"/>
            <w:tcBorders>
              <w:top w:val="nil"/>
              <w:left w:val="nil"/>
              <w:bottom w:val="single" w:sz="4" w:space="0" w:color="auto"/>
              <w:right w:val="single" w:sz="4" w:space="0" w:color="auto"/>
            </w:tcBorders>
            <w:shd w:val="clear" w:color="auto" w:fill="auto"/>
            <w:noWrap/>
            <w:hideMark/>
          </w:tcPr>
          <w:p w14:paraId="38CBC805"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2.079</w:t>
            </w:r>
          </w:p>
        </w:tc>
      </w:tr>
      <w:tr w:rsidR="00635E36" w:rsidRPr="00635E36" w14:paraId="42E2443E"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332781BA"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Area</w:t>
            </w:r>
          </w:p>
        </w:tc>
        <w:tc>
          <w:tcPr>
            <w:tcW w:w="4900" w:type="dxa"/>
            <w:tcBorders>
              <w:top w:val="nil"/>
              <w:left w:val="nil"/>
              <w:bottom w:val="single" w:sz="4" w:space="0" w:color="auto"/>
              <w:right w:val="single" w:sz="4" w:space="0" w:color="auto"/>
            </w:tcBorders>
            <w:shd w:val="clear" w:color="auto" w:fill="auto"/>
            <w:noWrap/>
            <w:hideMark/>
          </w:tcPr>
          <w:p w14:paraId="0DA885EE"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Departamento Sistemas</w:t>
            </w:r>
          </w:p>
        </w:tc>
        <w:tc>
          <w:tcPr>
            <w:tcW w:w="1360" w:type="dxa"/>
            <w:tcBorders>
              <w:top w:val="nil"/>
              <w:left w:val="nil"/>
              <w:bottom w:val="single" w:sz="4" w:space="0" w:color="auto"/>
              <w:right w:val="single" w:sz="4" w:space="0" w:color="auto"/>
            </w:tcBorders>
            <w:shd w:val="clear" w:color="auto" w:fill="auto"/>
            <w:noWrap/>
            <w:hideMark/>
          </w:tcPr>
          <w:p w14:paraId="1526A845"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w:t>
            </w:r>
          </w:p>
        </w:tc>
        <w:tc>
          <w:tcPr>
            <w:tcW w:w="1220" w:type="dxa"/>
            <w:tcBorders>
              <w:top w:val="nil"/>
              <w:left w:val="nil"/>
              <w:bottom w:val="single" w:sz="4" w:space="0" w:color="auto"/>
              <w:right w:val="single" w:sz="4" w:space="0" w:color="auto"/>
            </w:tcBorders>
            <w:shd w:val="clear" w:color="auto" w:fill="auto"/>
            <w:noWrap/>
            <w:hideMark/>
          </w:tcPr>
          <w:p w14:paraId="07122A60"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235</w:t>
            </w:r>
          </w:p>
        </w:tc>
        <w:tc>
          <w:tcPr>
            <w:tcW w:w="1220" w:type="dxa"/>
            <w:tcBorders>
              <w:top w:val="nil"/>
              <w:left w:val="nil"/>
              <w:bottom w:val="single" w:sz="4" w:space="0" w:color="auto"/>
              <w:right w:val="single" w:sz="4" w:space="0" w:color="auto"/>
            </w:tcBorders>
            <w:shd w:val="clear" w:color="auto" w:fill="auto"/>
            <w:noWrap/>
            <w:hideMark/>
          </w:tcPr>
          <w:p w14:paraId="5EF0470A"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794</w:t>
            </w:r>
          </w:p>
        </w:tc>
      </w:tr>
      <w:tr w:rsidR="00635E36" w:rsidRPr="00635E36" w14:paraId="2E1290C2"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7D60D0CB"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0636E686"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Jefe de Departamento de Sistemas</w:t>
            </w:r>
          </w:p>
        </w:tc>
        <w:tc>
          <w:tcPr>
            <w:tcW w:w="1360" w:type="dxa"/>
            <w:tcBorders>
              <w:top w:val="nil"/>
              <w:left w:val="nil"/>
              <w:bottom w:val="single" w:sz="4" w:space="0" w:color="auto"/>
              <w:right w:val="single" w:sz="4" w:space="0" w:color="auto"/>
            </w:tcBorders>
            <w:shd w:val="clear" w:color="auto" w:fill="auto"/>
            <w:noWrap/>
            <w:hideMark/>
          </w:tcPr>
          <w:p w14:paraId="03365004"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83.571</w:t>
            </w:r>
          </w:p>
        </w:tc>
        <w:tc>
          <w:tcPr>
            <w:tcW w:w="1220" w:type="dxa"/>
            <w:tcBorders>
              <w:top w:val="nil"/>
              <w:left w:val="nil"/>
              <w:bottom w:val="single" w:sz="4" w:space="0" w:color="auto"/>
              <w:right w:val="single" w:sz="4" w:space="0" w:color="auto"/>
            </w:tcBorders>
            <w:shd w:val="clear" w:color="auto" w:fill="auto"/>
            <w:noWrap/>
            <w:hideMark/>
          </w:tcPr>
          <w:p w14:paraId="55A858CF"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8.531</w:t>
            </w:r>
          </w:p>
        </w:tc>
        <w:tc>
          <w:tcPr>
            <w:tcW w:w="1220" w:type="dxa"/>
            <w:tcBorders>
              <w:top w:val="nil"/>
              <w:left w:val="nil"/>
              <w:bottom w:val="single" w:sz="4" w:space="0" w:color="auto"/>
              <w:right w:val="single" w:sz="4" w:space="0" w:color="auto"/>
            </w:tcBorders>
            <w:shd w:val="clear" w:color="auto" w:fill="auto"/>
            <w:noWrap/>
            <w:hideMark/>
          </w:tcPr>
          <w:p w14:paraId="3663CF40"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2.327</w:t>
            </w:r>
          </w:p>
        </w:tc>
      </w:tr>
      <w:tr w:rsidR="00635E36" w:rsidRPr="00635E36" w14:paraId="5D738EF0"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19483965"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02CEA625"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Analista de aplicaciones Administrativas</w:t>
            </w:r>
          </w:p>
        </w:tc>
        <w:tc>
          <w:tcPr>
            <w:tcW w:w="1360" w:type="dxa"/>
            <w:tcBorders>
              <w:top w:val="nil"/>
              <w:left w:val="nil"/>
              <w:bottom w:val="single" w:sz="4" w:space="0" w:color="auto"/>
              <w:right w:val="single" w:sz="4" w:space="0" w:color="auto"/>
            </w:tcBorders>
            <w:shd w:val="clear" w:color="auto" w:fill="auto"/>
            <w:noWrap/>
            <w:hideMark/>
          </w:tcPr>
          <w:p w14:paraId="4CC893BC"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47.891</w:t>
            </w:r>
          </w:p>
        </w:tc>
        <w:tc>
          <w:tcPr>
            <w:tcW w:w="1220" w:type="dxa"/>
            <w:tcBorders>
              <w:top w:val="nil"/>
              <w:left w:val="nil"/>
              <w:bottom w:val="single" w:sz="4" w:space="0" w:color="auto"/>
              <w:right w:val="single" w:sz="4" w:space="0" w:color="auto"/>
            </w:tcBorders>
            <w:shd w:val="clear" w:color="auto" w:fill="auto"/>
            <w:noWrap/>
            <w:hideMark/>
          </w:tcPr>
          <w:p w14:paraId="45D87947"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2.871</w:t>
            </w:r>
          </w:p>
        </w:tc>
        <w:tc>
          <w:tcPr>
            <w:tcW w:w="1220" w:type="dxa"/>
            <w:tcBorders>
              <w:top w:val="nil"/>
              <w:left w:val="nil"/>
              <w:bottom w:val="single" w:sz="4" w:space="0" w:color="auto"/>
              <w:right w:val="single" w:sz="4" w:space="0" w:color="auto"/>
            </w:tcBorders>
            <w:shd w:val="clear" w:color="auto" w:fill="auto"/>
            <w:noWrap/>
            <w:hideMark/>
          </w:tcPr>
          <w:p w14:paraId="1CB16B71"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2.079</w:t>
            </w:r>
          </w:p>
        </w:tc>
      </w:tr>
      <w:tr w:rsidR="00635E36" w:rsidRPr="00635E36" w14:paraId="13FDBA14"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353F7291"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5E1AF54C"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Analista de aplicaciones Técnicas</w:t>
            </w:r>
          </w:p>
        </w:tc>
        <w:tc>
          <w:tcPr>
            <w:tcW w:w="1360" w:type="dxa"/>
            <w:tcBorders>
              <w:top w:val="nil"/>
              <w:left w:val="nil"/>
              <w:bottom w:val="single" w:sz="4" w:space="0" w:color="auto"/>
              <w:right w:val="single" w:sz="4" w:space="0" w:color="auto"/>
            </w:tcBorders>
            <w:shd w:val="clear" w:color="auto" w:fill="auto"/>
            <w:noWrap/>
            <w:hideMark/>
          </w:tcPr>
          <w:p w14:paraId="4B414F88"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47.891</w:t>
            </w:r>
          </w:p>
        </w:tc>
        <w:tc>
          <w:tcPr>
            <w:tcW w:w="1220" w:type="dxa"/>
            <w:tcBorders>
              <w:top w:val="nil"/>
              <w:left w:val="nil"/>
              <w:bottom w:val="single" w:sz="4" w:space="0" w:color="auto"/>
              <w:right w:val="single" w:sz="4" w:space="0" w:color="auto"/>
            </w:tcBorders>
            <w:shd w:val="clear" w:color="auto" w:fill="auto"/>
            <w:noWrap/>
            <w:hideMark/>
          </w:tcPr>
          <w:p w14:paraId="2394F5F7"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2.871</w:t>
            </w:r>
          </w:p>
        </w:tc>
        <w:tc>
          <w:tcPr>
            <w:tcW w:w="1220" w:type="dxa"/>
            <w:tcBorders>
              <w:top w:val="nil"/>
              <w:left w:val="nil"/>
              <w:bottom w:val="single" w:sz="4" w:space="0" w:color="auto"/>
              <w:right w:val="single" w:sz="4" w:space="0" w:color="auto"/>
            </w:tcBorders>
            <w:shd w:val="clear" w:color="auto" w:fill="auto"/>
            <w:noWrap/>
            <w:hideMark/>
          </w:tcPr>
          <w:p w14:paraId="24ACCB3D"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2.079</w:t>
            </w:r>
          </w:p>
        </w:tc>
      </w:tr>
      <w:tr w:rsidR="00635E36" w:rsidRPr="00635E36" w14:paraId="3A013739"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07D85FB8"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12DCD024"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Técnico de Hardware y Soporte Microinformático</w:t>
            </w:r>
          </w:p>
        </w:tc>
        <w:tc>
          <w:tcPr>
            <w:tcW w:w="1360" w:type="dxa"/>
            <w:tcBorders>
              <w:top w:val="nil"/>
              <w:left w:val="nil"/>
              <w:bottom w:val="single" w:sz="4" w:space="0" w:color="auto"/>
              <w:right w:val="single" w:sz="4" w:space="0" w:color="auto"/>
            </w:tcBorders>
            <w:shd w:val="clear" w:color="auto" w:fill="auto"/>
            <w:noWrap/>
            <w:hideMark/>
          </w:tcPr>
          <w:p w14:paraId="3C29B4B1"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56.954</w:t>
            </w:r>
          </w:p>
        </w:tc>
        <w:tc>
          <w:tcPr>
            <w:tcW w:w="1220" w:type="dxa"/>
            <w:tcBorders>
              <w:top w:val="nil"/>
              <w:left w:val="nil"/>
              <w:bottom w:val="single" w:sz="4" w:space="0" w:color="auto"/>
              <w:right w:val="single" w:sz="4" w:space="0" w:color="auto"/>
            </w:tcBorders>
            <w:shd w:val="clear" w:color="auto" w:fill="auto"/>
            <w:noWrap/>
            <w:hideMark/>
          </w:tcPr>
          <w:p w14:paraId="2705CC4F"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11.314</w:t>
            </w:r>
          </w:p>
        </w:tc>
        <w:tc>
          <w:tcPr>
            <w:tcW w:w="1220" w:type="dxa"/>
            <w:tcBorders>
              <w:top w:val="nil"/>
              <w:left w:val="nil"/>
              <w:bottom w:val="single" w:sz="4" w:space="0" w:color="auto"/>
              <w:right w:val="single" w:sz="4" w:space="0" w:color="auto"/>
            </w:tcBorders>
            <w:shd w:val="clear" w:color="auto" w:fill="auto"/>
            <w:noWrap/>
            <w:hideMark/>
          </w:tcPr>
          <w:p w14:paraId="247BBCA8"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6.238</w:t>
            </w:r>
          </w:p>
        </w:tc>
      </w:tr>
      <w:tr w:rsidR="00635E36" w:rsidRPr="00AA7835" w14:paraId="423B6E08" w14:textId="77777777" w:rsidTr="00763235">
        <w:trPr>
          <w:trHeight w:val="290"/>
        </w:trPr>
        <w:tc>
          <w:tcPr>
            <w:tcW w:w="1200" w:type="dxa"/>
            <w:tcBorders>
              <w:top w:val="nil"/>
              <w:left w:val="single" w:sz="4" w:space="0" w:color="auto"/>
              <w:bottom w:val="single" w:sz="4" w:space="0" w:color="auto"/>
              <w:right w:val="single" w:sz="4" w:space="0" w:color="auto"/>
            </w:tcBorders>
            <w:shd w:val="clear" w:color="auto" w:fill="auto"/>
            <w:noWrap/>
            <w:hideMark/>
          </w:tcPr>
          <w:p w14:paraId="5BB05667"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Personal</w:t>
            </w:r>
          </w:p>
        </w:tc>
        <w:tc>
          <w:tcPr>
            <w:tcW w:w="4900" w:type="dxa"/>
            <w:tcBorders>
              <w:top w:val="nil"/>
              <w:left w:val="nil"/>
              <w:bottom w:val="single" w:sz="4" w:space="0" w:color="auto"/>
              <w:right w:val="single" w:sz="4" w:space="0" w:color="auto"/>
            </w:tcBorders>
            <w:shd w:val="clear" w:color="auto" w:fill="auto"/>
            <w:noWrap/>
            <w:hideMark/>
          </w:tcPr>
          <w:p w14:paraId="16EF9F50" w14:textId="77777777" w:rsidR="00635E36" w:rsidRPr="00635E36" w:rsidRDefault="00635E36" w:rsidP="00763235">
            <w:pPr>
              <w:spacing w:after="0" w:line="240" w:lineRule="auto"/>
              <w:jc w:val="left"/>
              <w:rPr>
                <w:rFonts w:asciiTheme="minorHAnsi" w:eastAsia="Times New Roman" w:hAnsiTheme="minorHAnsi" w:cstheme="minorHAnsi"/>
                <w:color w:val="000000"/>
                <w:sz w:val="20"/>
                <w:szCs w:val="20"/>
                <w:lang w:val="es-AR" w:eastAsia="es-AR"/>
              </w:rPr>
            </w:pPr>
            <w:r w:rsidRPr="00635E36">
              <w:rPr>
                <w:rFonts w:asciiTheme="minorHAnsi" w:hAnsiTheme="minorHAnsi" w:cstheme="minorHAnsi"/>
                <w:sz w:val="20"/>
                <w:szCs w:val="20"/>
              </w:rPr>
              <w:t>Técnico de Redes y comunicación de datos</w:t>
            </w:r>
          </w:p>
        </w:tc>
        <w:tc>
          <w:tcPr>
            <w:tcW w:w="1360" w:type="dxa"/>
            <w:tcBorders>
              <w:top w:val="nil"/>
              <w:left w:val="nil"/>
              <w:bottom w:val="single" w:sz="4" w:space="0" w:color="auto"/>
              <w:right w:val="single" w:sz="4" w:space="0" w:color="auto"/>
            </w:tcBorders>
            <w:shd w:val="clear" w:color="auto" w:fill="auto"/>
            <w:noWrap/>
            <w:hideMark/>
          </w:tcPr>
          <w:p w14:paraId="01BF7724"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18.985</w:t>
            </w:r>
          </w:p>
        </w:tc>
        <w:tc>
          <w:tcPr>
            <w:tcW w:w="1220" w:type="dxa"/>
            <w:tcBorders>
              <w:top w:val="nil"/>
              <w:left w:val="nil"/>
              <w:bottom w:val="single" w:sz="4" w:space="0" w:color="auto"/>
              <w:right w:val="single" w:sz="4" w:space="0" w:color="auto"/>
            </w:tcBorders>
            <w:shd w:val="clear" w:color="auto" w:fill="auto"/>
            <w:noWrap/>
            <w:hideMark/>
          </w:tcPr>
          <w:p w14:paraId="294A4099"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3.771</w:t>
            </w:r>
          </w:p>
        </w:tc>
        <w:tc>
          <w:tcPr>
            <w:tcW w:w="1220" w:type="dxa"/>
            <w:tcBorders>
              <w:top w:val="nil"/>
              <w:left w:val="nil"/>
              <w:bottom w:val="single" w:sz="4" w:space="0" w:color="auto"/>
              <w:right w:val="single" w:sz="4" w:space="0" w:color="auto"/>
            </w:tcBorders>
            <w:shd w:val="clear" w:color="auto" w:fill="auto"/>
            <w:noWrap/>
            <w:hideMark/>
          </w:tcPr>
          <w:p w14:paraId="209D00FB" w14:textId="77777777" w:rsidR="00635E36" w:rsidRPr="00635E36" w:rsidRDefault="00635E36" w:rsidP="00763235">
            <w:pPr>
              <w:spacing w:after="0" w:line="240" w:lineRule="auto"/>
              <w:jc w:val="center"/>
              <w:rPr>
                <w:rFonts w:asciiTheme="minorHAnsi" w:hAnsiTheme="minorHAnsi" w:cstheme="minorHAnsi"/>
                <w:sz w:val="20"/>
                <w:szCs w:val="20"/>
              </w:rPr>
            </w:pPr>
            <w:r w:rsidRPr="00635E36">
              <w:rPr>
                <w:rFonts w:asciiTheme="minorHAnsi" w:hAnsiTheme="minorHAnsi" w:cstheme="minorHAnsi"/>
                <w:sz w:val="20"/>
                <w:szCs w:val="20"/>
              </w:rPr>
              <w:t>2.079</w:t>
            </w:r>
          </w:p>
        </w:tc>
      </w:tr>
    </w:tbl>
    <w:p w14:paraId="7CB2AE78" w14:textId="77777777" w:rsidR="00673372" w:rsidRPr="00BD4CBD" w:rsidRDefault="00673372" w:rsidP="00673372">
      <w:pPr>
        <w:pStyle w:val="Prrafodelista1"/>
        <w:ind w:left="0"/>
      </w:pPr>
    </w:p>
    <w:p w14:paraId="7C60B954" w14:textId="0AFD3788" w:rsidR="00673372" w:rsidRDefault="00673372" w:rsidP="00673372">
      <w:pPr>
        <w:pStyle w:val="Prrafodelista1"/>
        <w:ind w:left="0"/>
      </w:pPr>
      <w:r w:rsidRPr="00BD4CBD">
        <w:t>El cálculo de los descuentos aplicables al VATT en un todo de acuerdo a la metodología descripta en este informe se presenta en la</w:t>
      </w:r>
      <w:r w:rsidRPr="00673372">
        <w:t xml:space="preserve"> tabla Economías de ámbito_tdr.xlsx contenida en la carpeta CuadroResultados del Anexo COMA_3 Modelo_rev1.</w:t>
      </w:r>
    </w:p>
    <w:p w14:paraId="4D2E03D2" w14:textId="25B2D4DC" w:rsidR="00D73D5B" w:rsidRDefault="00D73D5B" w:rsidP="00D73D5B">
      <w:pPr>
        <w:pStyle w:val="Ttulo1"/>
      </w:pPr>
      <w:bookmarkStart w:id="546" w:name="_Toc41514673"/>
      <w:r>
        <w:t>D</w:t>
      </w:r>
      <w:r w:rsidR="00E8341C">
        <w:t xml:space="preserve">eterminación de </w:t>
      </w:r>
      <w:r>
        <w:t>L</w:t>
      </w:r>
      <w:r w:rsidR="00E8341C">
        <w:t>abores de ampliación</w:t>
      </w:r>
      <w:bookmarkEnd w:id="546"/>
    </w:p>
    <w:p w14:paraId="51A36334" w14:textId="7E2AC5F5" w:rsidR="00F4775A" w:rsidRDefault="00F4775A" w:rsidP="00F4775A">
      <w:pPr>
        <w:pStyle w:val="Prrafodelista1"/>
        <w:ind w:left="0"/>
      </w:pPr>
      <w:r>
        <w:t>Aplicando la metodología descrita en el punto 6.3.2 se obtuvo el V</w:t>
      </w:r>
      <w:r w:rsidR="00A477D0">
        <w:t>.</w:t>
      </w:r>
      <w:r>
        <w:t>I</w:t>
      </w:r>
      <w:r w:rsidR="00A477D0">
        <w:t>. de labores de ampliación y el A.</w:t>
      </w:r>
      <w:r>
        <w:t>V</w:t>
      </w:r>
      <w:r w:rsidR="00A477D0">
        <w:t>.</w:t>
      </w:r>
      <w:r>
        <w:t>I</w:t>
      </w:r>
      <w:r w:rsidR="00A477D0">
        <w:t>.</w:t>
      </w:r>
      <w:r>
        <w:t xml:space="preserve">  a recuperar en el siguiente cuadrienio, que se muestran en el cuadro siguiente:</w:t>
      </w:r>
    </w:p>
    <w:p w14:paraId="0421AE51" w14:textId="77777777" w:rsidR="00F4775A" w:rsidRDefault="00F4775A" w:rsidP="00F4775A">
      <w:pPr>
        <w:pStyle w:val="Prrafodelista1"/>
        <w:ind w:left="0"/>
      </w:pPr>
    </w:p>
    <w:p w14:paraId="1B290689" w14:textId="77777777" w:rsidR="00F4775A" w:rsidRDefault="00F4775A" w:rsidP="00F4775A">
      <w:pPr>
        <w:pStyle w:val="Prrafodelista1"/>
        <w:ind w:left="0"/>
        <w:sectPr w:rsidR="00F4775A" w:rsidSect="00F04B20">
          <w:pgSz w:w="12242" w:h="15842" w:code="1"/>
          <w:pgMar w:top="1134" w:right="1418" w:bottom="1134" w:left="1134" w:header="851" w:footer="1134" w:gutter="0"/>
          <w:cols w:space="708"/>
          <w:titlePg/>
          <w:docGrid w:linePitch="360"/>
        </w:sectPr>
      </w:pPr>
    </w:p>
    <w:p w14:paraId="15851861" w14:textId="226B4CAD" w:rsidR="00481AED" w:rsidRPr="002F3394" w:rsidRDefault="00481AED" w:rsidP="00481AED">
      <w:pPr>
        <w:pStyle w:val="Subttulo"/>
      </w:pPr>
      <w:bookmarkStart w:id="547" w:name="_Toc41515981"/>
      <w:r w:rsidRPr="002F3394">
        <w:lastRenderedPageBreak/>
        <w:t xml:space="preserve">Tabla </w:t>
      </w:r>
      <w:r w:rsidR="00A8401E">
        <w:fldChar w:fldCharType="begin"/>
      </w:r>
      <w:r w:rsidR="00A8401E">
        <w:instrText xml:space="preserve"> SEQ Tabla \* ARABIC </w:instrText>
      </w:r>
      <w:r w:rsidR="00A8401E">
        <w:fldChar w:fldCharType="separate"/>
      </w:r>
      <w:r w:rsidR="00F976FC">
        <w:rPr>
          <w:noProof/>
        </w:rPr>
        <w:t>62</w:t>
      </w:r>
      <w:r w:rsidR="00A8401E">
        <w:rPr>
          <w:noProof/>
        </w:rPr>
        <w:fldChar w:fldCharType="end"/>
      </w:r>
      <w:r w:rsidRPr="002F3394">
        <w:t xml:space="preserve">: </w:t>
      </w:r>
      <w:r>
        <w:t>V.I. Labores de Ampliación</w:t>
      </w:r>
      <w:bookmarkEnd w:id="547"/>
    </w:p>
    <w:tbl>
      <w:tblPr>
        <w:tblW w:w="13420" w:type="dxa"/>
        <w:tblInd w:w="55" w:type="dxa"/>
        <w:tblCellMar>
          <w:left w:w="70" w:type="dxa"/>
          <w:right w:w="70" w:type="dxa"/>
        </w:tblCellMar>
        <w:tblLook w:val="04A0" w:firstRow="1" w:lastRow="0" w:firstColumn="1" w:lastColumn="0" w:noHBand="0" w:noVBand="1"/>
      </w:tblPr>
      <w:tblGrid>
        <w:gridCol w:w="800"/>
        <w:gridCol w:w="10400"/>
        <w:gridCol w:w="2220"/>
      </w:tblGrid>
      <w:tr w:rsidR="002D20A5" w:rsidRPr="002D20A5" w14:paraId="5FF8BFE8" w14:textId="77777777" w:rsidTr="002D20A5">
        <w:trPr>
          <w:trHeight w:val="330"/>
        </w:trPr>
        <w:tc>
          <w:tcPr>
            <w:tcW w:w="800" w:type="dxa"/>
            <w:tcBorders>
              <w:top w:val="single" w:sz="4" w:space="0" w:color="auto"/>
              <w:left w:val="single" w:sz="4" w:space="0" w:color="auto"/>
              <w:bottom w:val="nil"/>
              <w:right w:val="single" w:sz="4" w:space="0" w:color="auto"/>
            </w:tcBorders>
            <w:shd w:val="clear" w:color="000000" w:fill="C0C0C0"/>
            <w:noWrap/>
            <w:vAlign w:val="bottom"/>
            <w:hideMark/>
          </w:tcPr>
          <w:p w14:paraId="29242453" w14:textId="77777777" w:rsidR="002D20A5" w:rsidRPr="002D20A5" w:rsidRDefault="002D20A5" w:rsidP="002D20A5">
            <w:pPr>
              <w:spacing w:after="0" w:line="240" w:lineRule="auto"/>
              <w:jc w:val="left"/>
              <w:rPr>
                <w:rFonts w:eastAsia="Times New Roman"/>
                <w:b/>
                <w:bCs/>
                <w:color w:val="000000"/>
                <w:sz w:val="20"/>
                <w:szCs w:val="20"/>
                <w:lang w:eastAsia="es-CL"/>
              </w:rPr>
            </w:pPr>
            <w:r w:rsidRPr="002D20A5">
              <w:rPr>
                <w:rFonts w:eastAsia="Times New Roman"/>
                <w:b/>
                <w:bCs/>
                <w:color w:val="000000"/>
                <w:sz w:val="20"/>
                <w:szCs w:val="20"/>
                <w:lang w:eastAsia="es-CL"/>
              </w:rPr>
              <w:t> </w:t>
            </w:r>
          </w:p>
        </w:tc>
        <w:tc>
          <w:tcPr>
            <w:tcW w:w="10400" w:type="dxa"/>
            <w:tcBorders>
              <w:top w:val="single" w:sz="4" w:space="0" w:color="auto"/>
              <w:left w:val="nil"/>
              <w:bottom w:val="nil"/>
              <w:right w:val="single" w:sz="4" w:space="0" w:color="auto"/>
            </w:tcBorders>
            <w:shd w:val="clear" w:color="000000" w:fill="C0C0C0"/>
            <w:noWrap/>
            <w:vAlign w:val="bottom"/>
            <w:hideMark/>
          </w:tcPr>
          <w:p w14:paraId="6A9256B9" w14:textId="77777777" w:rsidR="002D20A5" w:rsidRPr="002D20A5" w:rsidRDefault="002D20A5" w:rsidP="002D20A5">
            <w:pPr>
              <w:spacing w:after="0" w:line="240" w:lineRule="auto"/>
              <w:jc w:val="center"/>
              <w:rPr>
                <w:rFonts w:eastAsia="Times New Roman"/>
                <w:b/>
                <w:bCs/>
                <w:color w:val="000000"/>
                <w:sz w:val="20"/>
                <w:szCs w:val="20"/>
                <w:lang w:eastAsia="es-CL"/>
              </w:rPr>
            </w:pPr>
            <w:r w:rsidRPr="002D20A5">
              <w:rPr>
                <w:rFonts w:eastAsia="Times New Roman"/>
                <w:b/>
                <w:bCs/>
                <w:color w:val="000000"/>
                <w:sz w:val="20"/>
                <w:szCs w:val="20"/>
                <w:lang w:eastAsia="es-CL"/>
              </w:rPr>
              <w:t> </w:t>
            </w:r>
          </w:p>
        </w:tc>
        <w:tc>
          <w:tcPr>
            <w:tcW w:w="2220" w:type="dxa"/>
            <w:tcBorders>
              <w:top w:val="single" w:sz="4" w:space="0" w:color="auto"/>
              <w:left w:val="nil"/>
              <w:bottom w:val="nil"/>
              <w:right w:val="nil"/>
            </w:tcBorders>
            <w:shd w:val="clear" w:color="000000" w:fill="C0C0C0"/>
            <w:noWrap/>
            <w:vAlign w:val="bottom"/>
            <w:hideMark/>
          </w:tcPr>
          <w:p w14:paraId="0B15D77E" w14:textId="77777777" w:rsidR="002D20A5" w:rsidRPr="002D20A5" w:rsidRDefault="002D20A5" w:rsidP="002D20A5">
            <w:pPr>
              <w:spacing w:after="0" w:line="240" w:lineRule="auto"/>
              <w:jc w:val="center"/>
              <w:rPr>
                <w:rFonts w:eastAsia="Times New Roman"/>
                <w:b/>
                <w:bCs/>
                <w:color w:val="000000"/>
                <w:sz w:val="20"/>
                <w:szCs w:val="20"/>
                <w:lang w:eastAsia="es-CL"/>
              </w:rPr>
            </w:pPr>
            <w:r w:rsidRPr="002D20A5">
              <w:rPr>
                <w:rFonts w:eastAsia="Times New Roman"/>
                <w:b/>
                <w:bCs/>
                <w:color w:val="000000"/>
                <w:sz w:val="20"/>
                <w:szCs w:val="20"/>
                <w:lang w:eastAsia="es-CL"/>
              </w:rPr>
              <w:t> </w:t>
            </w:r>
          </w:p>
        </w:tc>
      </w:tr>
      <w:tr w:rsidR="002D20A5" w:rsidRPr="002D20A5" w14:paraId="1A95C712" w14:textId="77777777" w:rsidTr="002D20A5">
        <w:trPr>
          <w:trHeight w:val="330"/>
        </w:trPr>
        <w:tc>
          <w:tcPr>
            <w:tcW w:w="800" w:type="dxa"/>
            <w:tcBorders>
              <w:top w:val="nil"/>
              <w:left w:val="single" w:sz="4" w:space="0" w:color="auto"/>
              <w:bottom w:val="nil"/>
              <w:right w:val="single" w:sz="4" w:space="0" w:color="auto"/>
            </w:tcBorders>
            <w:shd w:val="clear" w:color="000000" w:fill="C0C0C0"/>
            <w:noWrap/>
            <w:vAlign w:val="bottom"/>
            <w:hideMark/>
          </w:tcPr>
          <w:p w14:paraId="64E71DE4" w14:textId="77777777" w:rsidR="002D20A5" w:rsidRPr="002D20A5" w:rsidRDefault="002D20A5" w:rsidP="002D20A5">
            <w:pPr>
              <w:spacing w:after="0" w:line="240" w:lineRule="auto"/>
              <w:jc w:val="center"/>
              <w:rPr>
                <w:rFonts w:eastAsia="Times New Roman"/>
                <w:b/>
                <w:bCs/>
                <w:color w:val="000000"/>
                <w:sz w:val="20"/>
                <w:szCs w:val="20"/>
                <w:lang w:eastAsia="es-CL"/>
              </w:rPr>
            </w:pPr>
            <w:r w:rsidRPr="002D20A5">
              <w:rPr>
                <w:rFonts w:eastAsia="Times New Roman"/>
                <w:b/>
                <w:bCs/>
                <w:color w:val="000000"/>
                <w:sz w:val="20"/>
                <w:szCs w:val="20"/>
                <w:lang w:eastAsia="es-CL"/>
              </w:rPr>
              <w:t>Código</w:t>
            </w:r>
          </w:p>
        </w:tc>
        <w:tc>
          <w:tcPr>
            <w:tcW w:w="10400" w:type="dxa"/>
            <w:tcBorders>
              <w:top w:val="nil"/>
              <w:left w:val="nil"/>
              <w:bottom w:val="nil"/>
              <w:right w:val="single" w:sz="4" w:space="0" w:color="auto"/>
            </w:tcBorders>
            <w:shd w:val="clear" w:color="000000" w:fill="C0C0C0"/>
            <w:noWrap/>
            <w:vAlign w:val="bottom"/>
            <w:hideMark/>
          </w:tcPr>
          <w:p w14:paraId="1172A247" w14:textId="77777777" w:rsidR="002D20A5" w:rsidRPr="002D20A5" w:rsidRDefault="002D20A5" w:rsidP="002D20A5">
            <w:pPr>
              <w:spacing w:after="0" w:line="240" w:lineRule="auto"/>
              <w:jc w:val="center"/>
              <w:rPr>
                <w:rFonts w:eastAsia="Times New Roman"/>
                <w:b/>
                <w:bCs/>
                <w:color w:val="000000"/>
                <w:sz w:val="20"/>
                <w:szCs w:val="20"/>
                <w:lang w:eastAsia="es-CL"/>
              </w:rPr>
            </w:pPr>
            <w:r w:rsidRPr="002D20A5">
              <w:rPr>
                <w:rFonts w:eastAsia="Times New Roman"/>
                <w:b/>
                <w:bCs/>
                <w:color w:val="000000"/>
                <w:sz w:val="20"/>
                <w:szCs w:val="20"/>
                <w:lang w:eastAsia="es-CL"/>
              </w:rPr>
              <w:t>Nombre de Obra de Ampliaición</w:t>
            </w:r>
          </w:p>
        </w:tc>
        <w:tc>
          <w:tcPr>
            <w:tcW w:w="2220" w:type="dxa"/>
            <w:tcBorders>
              <w:top w:val="nil"/>
              <w:left w:val="single" w:sz="4" w:space="0" w:color="auto"/>
              <w:bottom w:val="nil"/>
              <w:right w:val="nil"/>
            </w:tcBorders>
            <w:shd w:val="clear" w:color="000000" w:fill="C0C0C0"/>
            <w:noWrap/>
            <w:vAlign w:val="bottom"/>
            <w:hideMark/>
          </w:tcPr>
          <w:p w14:paraId="75C8273A" w14:textId="77777777" w:rsidR="002D20A5" w:rsidRPr="002D20A5" w:rsidRDefault="002D20A5" w:rsidP="002D20A5">
            <w:pPr>
              <w:spacing w:after="0" w:line="240" w:lineRule="auto"/>
              <w:jc w:val="center"/>
              <w:rPr>
                <w:rFonts w:eastAsia="Times New Roman"/>
                <w:b/>
                <w:bCs/>
                <w:color w:val="000000"/>
                <w:sz w:val="20"/>
                <w:szCs w:val="20"/>
                <w:lang w:eastAsia="es-CL"/>
              </w:rPr>
            </w:pPr>
            <w:r w:rsidRPr="002D20A5">
              <w:rPr>
                <w:rFonts w:eastAsia="Times New Roman"/>
                <w:b/>
                <w:bCs/>
                <w:color w:val="000000"/>
                <w:sz w:val="20"/>
                <w:szCs w:val="20"/>
                <w:lang w:eastAsia="es-CL"/>
              </w:rPr>
              <w:t>VI Labores</w:t>
            </w:r>
          </w:p>
        </w:tc>
      </w:tr>
      <w:tr w:rsidR="002D20A5" w:rsidRPr="002D20A5" w14:paraId="083F386D" w14:textId="77777777" w:rsidTr="002D20A5">
        <w:trPr>
          <w:trHeight w:val="330"/>
        </w:trPr>
        <w:tc>
          <w:tcPr>
            <w:tcW w:w="800" w:type="dxa"/>
            <w:tcBorders>
              <w:top w:val="nil"/>
              <w:left w:val="single" w:sz="4" w:space="0" w:color="auto"/>
              <w:bottom w:val="nil"/>
              <w:right w:val="single" w:sz="4" w:space="0" w:color="auto"/>
            </w:tcBorders>
            <w:shd w:val="clear" w:color="000000" w:fill="C0C0C0"/>
            <w:noWrap/>
            <w:vAlign w:val="bottom"/>
            <w:hideMark/>
          </w:tcPr>
          <w:p w14:paraId="7F02BFB2" w14:textId="77777777" w:rsidR="002D20A5" w:rsidRPr="002D20A5" w:rsidRDefault="002D20A5" w:rsidP="002D20A5">
            <w:pPr>
              <w:spacing w:after="0" w:line="240" w:lineRule="auto"/>
              <w:jc w:val="left"/>
              <w:rPr>
                <w:rFonts w:eastAsia="Times New Roman"/>
                <w:b/>
                <w:bCs/>
                <w:color w:val="000000"/>
                <w:sz w:val="20"/>
                <w:szCs w:val="20"/>
                <w:lang w:eastAsia="es-CL"/>
              </w:rPr>
            </w:pPr>
            <w:r w:rsidRPr="002D20A5">
              <w:rPr>
                <w:rFonts w:eastAsia="Times New Roman"/>
                <w:b/>
                <w:bCs/>
                <w:color w:val="000000"/>
                <w:sz w:val="20"/>
                <w:szCs w:val="20"/>
                <w:lang w:eastAsia="es-CL"/>
              </w:rPr>
              <w:t> </w:t>
            </w:r>
          </w:p>
        </w:tc>
        <w:tc>
          <w:tcPr>
            <w:tcW w:w="10400" w:type="dxa"/>
            <w:tcBorders>
              <w:top w:val="nil"/>
              <w:left w:val="nil"/>
              <w:bottom w:val="nil"/>
              <w:right w:val="single" w:sz="4" w:space="0" w:color="auto"/>
            </w:tcBorders>
            <w:shd w:val="clear" w:color="000000" w:fill="C0C0C0"/>
            <w:noWrap/>
            <w:vAlign w:val="bottom"/>
            <w:hideMark/>
          </w:tcPr>
          <w:p w14:paraId="27811EC7" w14:textId="77777777" w:rsidR="002D20A5" w:rsidRPr="002D20A5" w:rsidRDefault="002D20A5" w:rsidP="002D20A5">
            <w:pPr>
              <w:spacing w:after="0" w:line="240" w:lineRule="auto"/>
              <w:jc w:val="center"/>
              <w:rPr>
                <w:rFonts w:eastAsia="Times New Roman"/>
                <w:b/>
                <w:bCs/>
                <w:color w:val="000000"/>
                <w:sz w:val="20"/>
                <w:szCs w:val="20"/>
                <w:lang w:eastAsia="es-CL"/>
              </w:rPr>
            </w:pPr>
            <w:r w:rsidRPr="002D20A5">
              <w:rPr>
                <w:rFonts w:eastAsia="Times New Roman"/>
                <w:b/>
                <w:bCs/>
                <w:color w:val="000000"/>
                <w:sz w:val="20"/>
                <w:szCs w:val="20"/>
                <w:lang w:eastAsia="es-CL"/>
              </w:rPr>
              <w:t>Sistema de Transmisión Nacional</w:t>
            </w:r>
          </w:p>
        </w:tc>
        <w:tc>
          <w:tcPr>
            <w:tcW w:w="2220" w:type="dxa"/>
            <w:tcBorders>
              <w:top w:val="nil"/>
              <w:left w:val="single" w:sz="4" w:space="0" w:color="auto"/>
              <w:bottom w:val="nil"/>
              <w:right w:val="nil"/>
            </w:tcBorders>
            <w:shd w:val="clear" w:color="000000" w:fill="C0C0C0"/>
            <w:noWrap/>
            <w:vAlign w:val="bottom"/>
            <w:hideMark/>
          </w:tcPr>
          <w:p w14:paraId="1F868F96" w14:textId="77777777" w:rsidR="002D20A5" w:rsidRPr="002D20A5" w:rsidRDefault="002D20A5" w:rsidP="002D20A5">
            <w:pPr>
              <w:spacing w:after="0" w:line="240" w:lineRule="auto"/>
              <w:jc w:val="center"/>
              <w:rPr>
                <w:rFonts w:eastAsia="Times New Roman"/>
                <w:b/>
                <w:bCs/>
                <w:color w:val="000000"/>
                <w:sz w:val="20"/>
                <w:szCs w:val="20"/>
                <w:lang w:eastAsia="es-CL"/>
              </w:rPr>
            </w:pPr>
            <w:r w:rsidRPr="002D20A5">
              <w:rPr>
                <w:rFonts w:eastAsia="Times New Roman"/>
                <w:b/>
                <w:bCs/>
                <w:color w:val="000000"/>
                <w:sz w:val="20"/>
                <w:szCs w:val="20"/>
                <w:lang w:eastAsia="es-CL"/>
              </w:rPr>
              <w:t>Ampliación</w:t>
            </w:r>
          </w:p>
        </w:tc>
      </w:tr>
      <w:tr w:rsidR="002D20A5" w:rsidRPr="002D20A5" w14:paraId="37C953AA"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7C645349" w14:textId="77777777" w:rsidR="002D20A5" w:rsidRPr="002D20A5" w:rsidRDefault="002D20A5" w:rsidP="002D20A5">
            <w:pPr>
              <w:spacing w:after="0" w:line="240" w:lineRule="auto"/>
              <w:jc w:val="left"/>
              <w:rPr>
                <w:rFonts w:eastAsia="Times New Roman"/>
                <w:b/>
                <w:bCs/>
                <w:color w:val="000000"/>
                <w:sz w:val="20"/>
                <w:szCs w:val="20"/>
                <w:lang w:eastAsia="es-CL"/>
              </w:rPr>
            </w:pPr>
            <w:r w:rsidRPr="002D20A5">
              <w:rPr>
                <w:rFonts w:eastAsia="Times New Roman"/>
                <w:b/>
                <w:bCs/>
                <w:color w:val="000000"/>
                <w:sz w:val="20"/>
                <w:szCs w:val="20"/>
                <w:lang w:eastAsia="es-CL"/>
              </w:rPr>
              <w:t> </w:t>
            </w:r>
          </w:p>
        </w:tc>
        <w:tc>
          <w:tcPr>
            <w:tcW w:w="10400" w:type="dxa"/>
            <w:tcBorders>
              <w:top w:val="nil"/>
              <w:left w:val="nil"/>
              <w:bottom w:val="single" w:sz="4" w:space="0" w:color="auto"/>
              <w:right w:val="single" w:sz="4" w:space="0" w:color="auto"/>
            </w:tcBorders>
            <w:shd w:val="clear" w:color="000000" w:fill="C0C0C0"/>
            <w:noWrap/>
            <w:vAlign w:val="bottom"/>
            <w:hideMark/>
          </w:tcPr>
          <w:p w14:paraId="2FDBFF5F" w14:textId="77777777" w:rsidR="002D20A5" w:rsidRPr="002D20A5" w:rsidRDefault="002D20A5" w:rsidP="002D20A5">
            <w:pPr>
              <w:spacing w:after="0" w:line="240" w:lineRule="auto"/>
              <w:jc w:val="center"/>
              <w:rPr>
                <w:rFonts w:eastAsia="Times New Roman"/>
                <w:b/>
                <w:bCs/>
                <w:color w:val="000000"/>
                <w:sz w:val="20"/>
                <w:szCs w:val="20"/>
                <w:lang w:eastAsia="es-CL"/>
              </w:rPr>
            </w:pPr>
            <w:r w:rsidRPr="002D20A5">
              <w:rPr>
                <w:rFonts w:eastAsia="Times New Roman"/>
                <w:b/>
                <w:bCs/>
                <w:color w:val="000000"/>
                <w:sz w:val="20"/>
                <w:szCs w:val="20"/>
                <w:lang w:eastAsia="es-CL"/>
              </w:rPr>
              <w:t> </w:t>
            </w:r>
          </w:p>
        </w:tc>
        <w:tc>
          <w:tcPr>
            <w:tcW w:w="2220" w:type="dxa"/>
            <w:tcBorders>
              <w:top w:val="nil"/>
              <w:left w:val="nil"/>
              <w:bottom w:val="single" w:sz="4" w:space="0" w:color="auto"/>
              <w:right w:val="nil"/>
            </w:tcBorders>
            <w:shd w:val="clear" w:color="000000" w:fill="C0C0C0"/>
            <w:noWrap/>
            <w:vAlign w:val="bottom"/>
            <w:hideMark/>
          </w:tcPr>
          <w:p w14:paraId="25E0AFE9" w14:textId="77777777" w:rsidR="002D20A5" w:rsidRPr="002D20A5" w:rsidRDefault="002D20A5" w:rsidP="002D20A5">
            <w:pPr>
              <w:spacing w:after="0" w:line="240" w:lineRule="auto"/>
              <w:jc w:val="center"/>
              <w:rPr>
                <w:rFonts w:eastAsia="Times New Roman"/>
                <w:b/>
                <w:bCs/>
                <w:color w:val="000000"/>
                <w:sz w:val="20"/>
                <w:szCs w:val="20"/>
                <w:lang w:eastAsia="es-CL"/>
              </w:rPr>
            </w:pPr>
            <w:r w:rsidRPr="002D20A5">
              <w:rPr>
                <w:rFonts w:eastAsia="Times New Roman"/>
                <w:b/>
                <w:bCs/>
                <w:color w:val="000000"/>
                <w:sz w:val="20"/>
                <w:szCs w:val="20"/>
                <w:lang w:eastAsia="es-CL"/>
              </w:rPr>
              <w:t>US$ 2017</w:t>
            </w:r>
          </w:p>
        </w:tc>
      </w:tr>
      <w:tr w:rsidR="002D20A5" w:rsidRPr="002D20A5" w14:paraId="295CB71E"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419B6851"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OA1</w:t>
            </w:r>
          </w:p>
        </w:tc>
        <w:tc>
          <w:tcPr>
            <w:tcW w:w="10400" w:type="dxa"/>
            <w:tcBorders>
              <w:top w:val="nil"/>
              <w:left w:val="nil"/>
              <w:bottom w:val="single" w:sz="4" w:space="0" w:color="auto"/>
              <w:right w:val="single" w:sz="4" w:space="0" w:color="auto"/>
            </w:tcBorders>
            <w:shd w:val="clear" w:color="auto" w:fill="auto"/>
            <w:vAlign w:val="bottom"/>
            <w:hideMark/>
          </w:tcPr>
          <w:p w14:paraId="01FDB0D0"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Tendido Segundo Circuito Línea 2x220 kV Encuentro - Lagunas</w:t>
            </w:r>
          </w:p>
        </w:tc>
        <w:tc>
          <w:tcPr>
            <w:tcW w:w="2220" w:type="dxa"/>
            <w:tcBorders>
              <w:top w:val="nil"/>
              <w:left w:val="nil"/>
              <w:bottom w:val="single" w:sz="4" w:space="0" w:color="auto"/>
              <w:right w:val="single" w:sz="4" w:space="0" w:color="auto"/>
            </w:tcBorders>
            <w:shd w:val="clear" w:color="auto" w:fill="auto"/>
            <w:noWrap/>
            <w:vAlign w:val="bottom"/>
            <w:hideMark/>
          </w:tcPr>
          <w:p w14:paraId="7C74D6AD"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w:t>
            </w:r>
          </w:p>
        </w:tc>
      </w:tr>
      <w:tr w:rsidR="002D20A5" w:rsidRPr="002D20A5" w14:paraId="6A4D7FD7"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64E9C580"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OA2</w:t>
            </w:r>
          </w:p>
        </w:tc>
        <w:tc>
          <w:tcPr>
            <w:tcW w:w="10400" w:type="dxa"/>
            <w:tcBorders>
              <w:top w:val="nil"/>
              <w:left w:val="nil"/>
              <w:bottom w:val="single" w:sz="4" w:space="0" w:color="auto"/>
              <w:right w:val="single" w:sz="4" w:space="0" w:color="auto"/>
            </w:tcBorders>
            <w:shd w:val="clear" w:color="auto" w:fill="auto"/>
            <w:vAlign w:val="bottom"/>
            <w:hideMark/>
          </w:tcPr>
          <w:p w14:paraId="774AA3E7"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tendido segundo circuito línea 2x220 kV Cardones – Diego de Almagro, con secc. En S/E Carrera Pinto</w:t>
            </w:r>
          </w:p>
        </w:tc>
        <w:tc>
          <w:tcPr>
            <w:tcW w:w="2220" w:type="dxa"/>
            <w:tcBorders>
              <w:top w:val="nil"/>
              <w:left w:val="nil"/>
              <w:bottom w:val="single" w:sz="4" w:space="0" w:color="auto"/>
              <w:right w:val="single" w:sz="4" w:space="0" w:color="auto"/>
            </w:tcBorders>
            <w:shd w:val="clear" w:color="auto" w:fill="auto"/>
            <w:noWrap/>
            <w:vAlign w:val="bottom"/>
            <w:hideMark/>
          </w:tcPr>
          <w:p w14:paraId="057EBE0C"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w:t>
            </w:r>
          </w:p>
        </w:tc>
      </w:tr>
      <w:tr w:rsidR="002D20A5" w:rsidRPr="002D20A5" w14:paraId="3DF45EE4"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3A2E3EC3"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OA3</w:t>
            </w:r>
          </w:p>
        </w:tc>
        <w:tc>
          <w:tcPr>
            <w:tcW w:w="10400" w:type="dxa"/>
            <w:tcBorders>
              <w:top w:val="nil"/>
              <w:left w:val="nil"/>
              <w:bottom w:val="single" w:sz="4" w:space="0" w:color="auto"/>
              <w:right w:val="single" w:sz="4" w:space="0" w:color="auto"/>
            </w:tcBorders>
            <w:shd w:val="clear" w:color="auto" w:fill="auto"/>
            <w:vAlign w:val="bottom"/>
            <w:hideMark/>
          </w:tcPr>
          <w:p w14:paraId="1B2A88A6"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Tendido segundo circuito línea 2x220 kV Ciruelos - Pichirropulli</w:t>
            </w:r>
          </w:p>
        </w:tc>
        <w:tc>
          <w:tcPr>
            <w:tcW w:w="2220" w:type="dxa"/>
            <w:tcBorders>
              <w:top w:val="nil"/>
              <w:left w:val="nil"/>
              <w:bottom w:val="single" w:sz="4" w:space="0" w:color="auto"/>
              <w:right w:val="single" w:sz="4" w:space="0" w:color="auto"/>
            </w:tcBorders>
            <w:shd w:val="clear" w:color="auto" w:fill="auto"/>
            <w:noWrap/>
            <w:vAlign w:val="bottom"/>
            <w:hideMark/>
          </w:tcPr>
          <w:p w14:paraId="49C8F88F"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w:t>
            </w:r>
          </w:p>
        </w:tc>
      </w:tr>
      <w:tr w:rsidR="002D20A5" w:rsidRPr="002D20A5" w14:paraId="0616B030"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62E91B9B"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OA4</w:t>
            </w:r>
          </w:p>
        </w:tc>
        <w:tc>
          <w:tcPr>
            <w:tcW w:w="10400" w:type="dxa"/>
            <w:tcBorders>
              <w:top w:val="nil"/>
              <w:left w:val="nil"/>
              <w:bottom w:val="single" w:sz="4" w:space="0" w:color="auto"/>
              <w:right w:val="single" w:sz="4" w:space="0" w:color="auto"/>
            </w:tcBorders>
            <w:shd w:val="clear" w:color="auto" w:fill="auto"/>
            <w:vAlign w:val="bottom"/>
            <w:hideMark/>
          </w:tcPr>
          <w:p w14:paraId="23D4EDCA"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San Andrés 220 kV</w:t>
            </w:r>
          </w:p>
        </w:tc>
        <w:tc>
          <w:tcPr>
            <w:tcW w:w="2220" w:type="dxa"/>
            <w:tcBorders>
              <w:top w:val="nil"/>
              <w:left w:val="nil"/>
              <w:bottom w:val="single" w:sz="4" w:space="0" w:color="auto"/>
              <w:right w:val="single" w:sz="4" w:space="0" w:color="auto"/>
            </w:tcBorders>
            <w:shd w:val="clear" w:color="auto" w:fill="auto"/>
            <w:noWrap/>
            <w:vAlign w:val="bottom"/>
            <w:hideMark/>
          </w:tcPr>
          <w:p w14:paraId="3AB3281D"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w:t>
            </w:r>
          </w:p>
        </w:tc>
      </w:tr>
      <w:tr w:rsidR="002D20A5" w:rsidRPr="002D20A5" w14:paraId="346CACE4"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2F71D823"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OA5</w:t>
            </w:r>
          </w:p>
        </w:tc>
        <w:tc>
          <w:tcPr>
            <w:tcW w:w="10400" w:type="dxa"/>
            <w:tcBorders>
              <w:top w:val="nil"/>
              <w:left w:val="nil"/>
              <w:bottom w:val="single" w:sz="4" w:space="0" w:color="auto"/>
              <w:right w:val="single" w:sz="4" w:space="0" w:color="auto"/>
            </w:tcBorders>
            <w:shd w:val="clear" w:color="auto" w:fill="auto"/>
            <w:vAlign w:val="bottom"/>
            <w:hideMark/>
          </w:tcPr>
          <w:p w14:paraId="3D7D811E"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Barra seccionadora en Subestación Tarapacá 220 kV</w:t>
            </w:r>
          </w:p>
        </w:tc>
        <w:tc>
          <w:tcPr>
            <w:tcW w:w="2220" w:type="dxa"/>
            <w:tcBorders>
              <w:top w:val="nil"/>
              <w:left w:val="nil"/>
              <w:bottom w:val="single" w:sz="4" w:space="0" w:color="auto"/>
              <w:right w:val="single" w:sz="4" w:space="0" w:color="auto"/>
            </w:tcBorders>
            <w:shd w:val="clear" w:color="auto" w:fill="auto"/>
            <w:noWrap/>
            <w:vAlign w:val="bottom"/>
            <w:hideMark/>
          </w:tcPr>
          <w:p w14:paraId="12CF43E7"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116,304.12</w:t>
            </w:r>
          </w:p>
        </w:tc>
      </w:tr>
      <w:tr w:rsidR="002D20A5" w:rsidRPr="002D20A5" w14:paraId="699CE64B"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4831749B"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OA6</w:t>
            </w:r>
          </w:p>
        </w:tc>
        <w:tc>
          <w:tcPr>
            <w:tcW w:w="10400" w:type="dxa"/>
            <w:tcBorders>
              <w:top w:val="nil"/>
              <w:left w:val="nil"/>
              <w:bottom w:val="single" w:sz="4" w:space="0" w:color="auto"/>
              <w:right w:val="single" w:sz="4" w:space="0" w:color="auto"/>
            </w:tcBorders>
            <w:shd w:val="clear" w:color="auto" w:fill="auto"/>
            <w:vAlign w:val="bottom"/>
            <w:hideMark/>
          </w:tcPr>
          <w:p w14:paraId="2C53269E"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Seccionadora Nueva Encuentro 220 kV</w:t>
            </w:r>
          </w:p>
        </w:tc>
        <w:tc>
          <w:tcPr>
            <w:tcW w:w="2220" w:type="dxa"/>
            <w:tcBorders>
              <w:top w:val="nil"/>
              <w:left w:val="nil"/>
              <w:bottom w:val="single" w:sz="4" w:space="0" w:color="auto"/>
              <w:right w:val="single" w:sz="4" w:space="0" w:color="auto"/>
            </w:tcBorders>
            <w:shd w:val="clear" w:color="auto" w:fill="auto"/>
            <w:noWrap/>
            <w:vAlign w:val="bottom"/>
            <w:hideMark/>
          </w:tcPr>
          <w:p w14:paraId="0CFD39BE"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190,441.29</w:t>
            </w:r>
          </w:p>
        </w:tc>
      </w:tr>
      <w:tr w:rsidR="002D20A5" w:rsidRPr="002D20A5" w14:paraId="1058BFD1"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433BB4E5"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OA7</w:t>
            </w:r>
          </w:p>
        </w:tc>
        <w:tc>
          <w:tcPr>
            <w:tcW w:w="10400" w:type="dxa"/>
            <w:tcBorders>
              <w:top w:val="nil"/>
              <w:left w:val="nil"/>
              <w:bottom w:val="single" w:sz="4" w:space="0" w:color="auto"/>
              <w:right w:val="single" w:sz="4" w:space="0" w:color="auto"/>
            </w:tcBorders>
            <w:shd w:val="clear" w:color="auto" w:fill="auto"/>
            <w:vAlign w:val="bottom"/>
            <w:hideMark/>
          </w:tcPr>
          <w:p w14:paraId="64979360"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cambio interruptor paño acoplador 52JR S/E Alto Jahuel</w:t>
            </w:r>
          </w:p>
        </w:tc>
        <w:tc>
          <w:tcPr>
            <w:tcW w:w="2220" w:type="dxa"/>
            <w:tcBorders>
              <w:top w:val="nil"/>
              <w:left w:val="nil"/>
              <w:bottom w:val="single" w:sz="4" w:space="0" w:color="auto"/>
              <w:right w:val="single" w:sz="4" w:space="0" w:color="auto"/>
            </w:tcBorders>
            <w:shd w:val="clear" w:color="auto" w:fill="auto"/>
            <w:noWrap/>
            <w:vAlign w:val="bottom"/>
            <w:hideMark/>
          </w:tcPr>
          <w:p w14:paraId="25FDB014"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118,025.16</w:t>
            </w:r>
          </w:p>
        </w:tc>
      </w:tr>
      <w:tr w:rsidR="002D20A5" w:rsidRPr="002D20A5" w14:paraId="34B208FD"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37C37285"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OA8</w:t>
            </w:r>
          </w:p>
        </w:tc>
        <w:tc>
          <w:tcPr>
            <w:tcW w:w="10400" w:type="dxa"/>
            <w:tcBorders>
              <w:top w:val="nil"/>
              <w:left w:val="nil"/>
              <w:bottom w:val="single" w:sz="4" w:space="0" w:color="auto"/>
              <w:right w:val="single" w:sz="4" w:space="0" w:color="auto"/>
            </w:tcBorders>
            <w:shd w:val="clear" w:color="auto" w:fill="auto"/>
            <w:vAlign w:val="bottom"/>
            <w:hideMark/>
          </w:tcPr>
          <w:p w14:paraId="600D17A1"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Cardones 220 kV (Dex-310-2013)</w:t>
            </w:r>
          </w:p>
        </w:tc>
        <w:tc>
          <w:tcPr>
            <w:tcW w:w="2220" w:type="dxa"/>
            <w:tcBorders>
              <w:top w:val="nil"/>
              <w:left w:val="nil"/>
              <w:bottom w:val="single" w:sz="4" w:space="0" w:color="auto"/>
              <w:right w:val="single" w:sz="4" w:space="0" w:color="auto"/>
            </w:tcBorders>
            <w:shd w:val="clear" w:color="auto" w:fill="auto"/>
            <w:noWrap/>
            <w:vAlign w:val="bottom"/>
            <w:hideMark/>
          </w:tcPr>
          <w:p w14:paraId="715067FB"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57,613.92</w:t>
            </w:r>
          </w:p>
        </w:tc>
      </w:tr>
      <w:tr w:rsidR="002D20A5" w:rsidRPr="002D20A5" w14:paraId="054007AE"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2D0F8EAE"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OA9</w:t>
            </w:r>
          </w:p>
        </w:tc>
        <w:tc>
          <w:tcPr>
            <w:tcW w:w="10400" w:type="dxa"/>
            <w:tcBorders>
              <w:top w:val="nil"/>
              <w:left w:val="nil"/>
              <w:bottom w:val="single" w:sz="4" w:space="0" w:color="auto"/>
              <w:right w:val="single" w:sz="4" w:space="0" w:color="auto"/>
            </w:tcBorders>
            <w:shd w:val="clear" w:color="auto" w:fill="auto"/>
            <w:vAlign w:val="bottom"/>
            <w:hideMark/>
          </w:tcPr>
          <w:p w14:paraId="48E1689A"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Cerro Navia 220 kV (Dex-310-2013)</w:t>
            </w:r>
          </w:p>
        </w:tc>
        <w:tc>
          <w:tcPr>
            <w:tcW w:w="2220" w:type="dxa"/>
            <w:tcBorders>
              <w:top w:val="nil"/>
              <w:left w:val="nil"/>
              <w:bottom w:val="single" w:sz="4" w:space="0" w:color="auto"/>
              <w:right w:val="single" w:sz="4" w:space="0" w:color="auto"/>
            </w:tcBorders>
            <w:shd w:val="clear" w:color="auto" w:fill="auto"/>
            <w:noWrap/>
            <w:vAlign w:val="bottom"/>
            <w:hideMark/>
          </w:tcPr>
          <w:p w14:paraId="0A76A90D"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723,010.26</w:t>
            </w:r>
          </w:p>
        </w:tc>
      </w:tr>
      <w:tr w:rsidR="002D20A5" w:rsidRPr="002D20A5" w14:paraId="3E776DFE"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04735B48"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OA10</w:t>
            </w:r>
          </w:p>
        </w:tc>
        <w:tc>
          <w:tcPr>
            <w:tcW w:w="10400" w:type="dxa"/>
            <w:tcBorders>
              <w:top w:val="nil"/>
              <w:left w:val="nil"/>
              <w:bottom w:val="single" w:sz="4" w:space="0" w:color="auto"/>
              <w:right w:val="single" w:sz="4" w:space="0" w:color="auto"/>
            </w:tcBorders>
            <w:shd w:val="clear" w:color="auto" w:fill="auto"/>
            <w:vAlign w:val="bottom"/>
            <w:hideMark/>
          </w:tcPr>
          <w:p w14:paraId="58818E0E"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Charrúa 500 kV y cambio interruptor paños acopladores 52JR1, 52JR2, 52JR3</w:t>
            </w:r>
          </w:p>
        </w:tc>
        <w:tc>
          <w:tcPr>
            <w:tcW w:w="2220" w:type="dxa"/>
            <w:tcBorders>
              <w:top w:val="nil"/>
              <w:left w:val="nil"/>
              <w:bottom w:val="single" w:sz="4" w:space="0" w:color="auto"/>
              <w:right w:val="single" w:sz="4" w:space="0" w:color="auto"/>
            </w:tcBorders>
            <w:shd w:val="clear" w:color="auto" w:fill="auto"/>
            <w:noWrap/>
            <w:vAlign w:val="bottom"/>
            <w:hideMark/>
          </w:tcPr>
          <w:p w14:paraId="7D339210"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1,039,699.31</w:t>
            </w:r>
          </w:p>
        </w:tc>
      </w:tr>
      <w:tr w:rsidR="002D20A5" w:rsidRPr="002D20A5" w14:paraId="5D71A700"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06C37E9F"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OA11</w:t>
            </w:r>
          </w:p>
        </w:tc>
        <w:tc>
          <w:tcPr>
            <w:tcW w:w="10400" w:type="dxa"/>
            <w:tcBorders>
              <w:top w:val="nil"/>
              <w:left w:val="nil"/>
              <w:bottom w:val="single" w:sz="4" w:space="0" w:color="auto"/>
              <w:right w:val="single" w:sz="4" w:space="0" w:color="auto"/>
            </w:tcBorders>
            <w:shd w:val="clear" w:color="auto" w:fill="auto"/>
            <w:vAlign w:val="bottom"/>
            <w:hideMark/>
          </w:tcPr>
          <w:p w14:paraId="14DD48F8"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Ciruelos 220 kV (Dex-310-2013)</w:t>
            </w:r>
          </w:p>
        </w:tc>
        <w:tc>
          <w:tcPr>
            <w:tcW w:w="2220" w:type="dxa"/>
            <w:tcBorders>
              <w:top w:val="nil"/>
              <w:left w:val="nil"/>
              <w:bottom w:val="single" w:sz="4" w:space="0" w:color="auto"/>
              <w:right w:val="single" w:sz="4" w:space="0" w:color="auto"/>
            </w:tcBorders>
            <w:shd w:val="clear" w:color="auto" w:fill="auto"/>
            <w:noWrap/>
            <w:vAlign w:val="bottom"/>
            <w:hideMark/>
          </w:tcPr>
          <w:p w14:paraId="08451635"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197,739.70</w:t>
            </w:r>
          </w:p>
        </w:tc>
      </w:tr>
      <w:tr w:rsidR="002D20A5" w:rsidRPr="002D20A5" w14:paraId="59435A66"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6C208A3B"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OA12</w:t>
            </w:r>
          </w:p>
        </w:tc>
        <w:tc>
          <w:tcPr>
            <w:tcW w:w="10400" w:type="dxa"/>
            <w:tcBorders>
              <w:top w:val="nil"/>
              <w:left w:val="nil"/>
              <w:bottom w:val="single" w:sz="4" w:space="0" w:color="auto"/>
              <w:right w:val="single" w:sz="4" w:space="0" w:color="auto"/>
            </w:tcBorders>
            <w:shd w:val="clear" w:color="auto" w:fill="auto"/>
            <w:vAlign w:val="bottom"/>
            <w:hideMark/>
          </w:tcPr>
          <w:p w14:paraId="3763F477"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Diego de Almagro 220 kV (Dex-310-2013)</w:t>
            </w:r>
          </w:p>
        </w:tc>
        <w:tc>
          <w:tcPr>
            <w:tcW w:w="2220" w:type="dxa"/>
            <w:tcBorders>
              <w:top w:val="nil"/>
              <w:left w:val="nil"/>
              <w:bottom w:val="single" w:sz="4" w:space="0" w:color="auto"/>
              <w:right w:val="single" w:sz="4" w:space="0" w:color="auto"/>
            </w:tcBorders>
            <w:shd w:val="clear" w:color="auto" w:fill="auto"/>
            <w:noWrap/>
            <w:vAlign w:val="bottom"/>
            <w:hideMark/>
          </w:tcPr>
          <w:p w14:paraId="10A65CD0"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388,782.91</w:t>
            </w:r>
          </w:p>
        </w:tc>
      </w:tr>
      <w:tr w:rsidR="002D20A5" w:rsidRPr="002D20A5" w14:paraId="38820E82"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07EFD5CC"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OA13</w:t>
            </w:r>
          </w:p>
        </w:tc>
        <w:tc>
          <w:tcPr>
            <w:tcW w:w="10400" w:type="dxa"/>
            <w:tcBorders>
              <w:top w:val="nil"/>
              <w:left w:val="nil"/>
              <w:bottom w:val="single" w:sz="4" w:space="0" w:color="auto"/>
              <w:right w:val="single" w:sz="4" w:space="0" w:color="auto"/>
            </w:tcBorders>
            <w:shd w:val="clear" w:color="auto" w:fill="auto"/>
            <w:vAlign w:val="bottom"/>
            <w:hideMark/>
          </w:tcPr>
          <w:p w14:paraId="16E9A550"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Encuentro 220 kV, aumento de capacidad de línea 2x220 Crucero-Encuentro y cambio TTCC y trampa de onda paño J5 S/E Crucero</w:t>
            </w:r>
          </w:p>
        </w:tc>
        <w:tc>
          <w:tcPr>
            <w:tcW w:w="2220" w:type="dxa"/>
            <w:tcBorders>
              <w:top w:val="nil"/>
              <w:left w:val="nil"/>
              <w:bottom w:val="single" w:sz="4" w:space="0" w:color="auto"/>
              <w:right w:val="single" w:sz="4" w:space="0" w:color="auto"/>
            </w:tcBorders>
            <w:shd w:val="clear" w:color="auto" w:fill="auto"/>
            <w:noWrap/>
            <w:vAlign w:val="bottom"/>
            <w:hideMark/>
          </w:tcPr>
          <w:p w14:paraId="1C77BC5D"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563,457.61</w:t>
            </w:r>
          </w:p>
        </w:tc>
      </w:tr>
      <w:tr w:rsidR="002D20A5" w:rsidRPr="002D20A5" w14:paraId="278B6A45"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70735915"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OA14</w:t>
            </w:r>
          </w:p>
        </w:tc>
        <w:tc>
          <w:tcPr>
            <w:tcW w:w="10400" w:type="dxa"/>
            <w:tcBorders>
              <w:top w:val="nil"/>
              <w:left w:val="nil"/>
              <w:bottom w:val="single" w:sz="4" w:space="0" w:color="auto"/>
              <w:right w:val="single" w:sz="4" w:space="0" w:color="auto"/>
            </w:tcBorders>
            <w:shd w:val="clear" w:color="auto" w:fill="auto"/>
            <w:vAlign w:val="bottom"/>
            <w:hideMark/>
          </w:tcPr>
          <w:p w14:paraId="142D5BE4"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Lagunas 220 kV, Banco de condensadores de 60 MVAr y cambio TTCC paños J1 y J2</w:t>
            </w:r>
          </w:p>
        </w:tc>
        <w:tc>
          <w:tcPr>
            <w:tcW w:w="2220" w:type="dxa"/>
            <w:tcBorders>
              <w:top w:val="nil"/>
              <w:left w:val="nil"/>
              <w:bottom w:val="single" w:sz="4" w:space="0" w:color="auto"/>
              <w:right w:val="single" w:sz="4" w:space="0" w:color="auto"/>
            </w:tcBorders>
            <w:shd w:val="clear" w:color="auto" w:fill="auto"/>
            <w:noWrap/>
            <w:vAlign w:val="bottom"/>
            <w:hideMark/>
          </w:tcPr>
          <w:p w14:paraId="2B2AE477"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68,240.59</w:t>
            </w:r>
          </w:p>
        </w:tc>
      </w:tr>
      <w:tr w:rsidR="002D20A5" w:rsidRPr="002D20A5" w14:paraId="14401755"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2A78A605"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OA15</w:t>
            </w:r>
          </w:p>
        </w:tc>
        <w:tc>
          <w:tcPr>
            <w:tcW w:w="10400" w:type="dxa"/>
            <w:tcBorders>
              <w:top w:val="nil"/>
              <w:left w:val="nil"/>
              <w:bottom w:val="single" w:sz="4" w:space="0" w:color="auto"/>
              <w:right w:val="single" w:sz="4" w:space="0" w:color="auto"/>
            </w:tcBorders>
            <w:shd w:val="clear" w:color="auto" w:fill="auto"/>
            <w:vAlign w:val="bottom"/>
            <w:hideMark/>
          </w:tcPr>
          <w:p w14:paraId="7185D632"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Las Palmas 220 kV (Dex-310-2013)</w:t>
            </w:r>
          </w:p>
        </w:tc>
        <w:tc>
          <w:tcPr>
            <w:tcW w:w="2220" w:type="dxa"/>
            <w:tcBorders>
              <w:top w:val="nil"/>
              <w:left w:val="nil"/>
              <w:bottom w:val="single" w:sz="4" w:space="0" w:color="auto"/>
              <w:right w:val="single" w:sz="4" w:space="0" w:color="auto"/>
            </w:tcBorders>
            <w:shd w:val="clear" w:color="auto" w:fill="auto"/>
            <w:noWrap/>
            <w:vAlign w:val="bottom"/>
            <w:hideMark/>
          </w:tcPr>
          <w:p w14:paraId="367727D6"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12,729.72</w:t>
            </w:r>
          </w:p>
        </w:tc>
      </w:tr>
      <w:tr w:rsidR="002D20A5" w:rsidRPr="002D20A5" w14:paraId="4927FAE7"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79CBE281"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OA16</w:t>
            </w:r>
          </w:p>
        </w:tc>
        <w:tc>
          <w:tcPr>
            <w:tcW w:w="10400" w:type="dxa"/>
            <w:tcBorders>
              <w:top w:val="nil"/>
              <w:left w:val="nil"/>
              <w:bottom w:val="single" w:sz="4" w:space="0" w:color="auto"/>
              <w:right w:val="single" w:sz="4" w:space="0" w:color="auto"/>
            </w:tcBorders>
            <w:shd w:val="clear" w:color="auto" w:fill="auto"/>
            <w:vAlign w:val="bottom"/>
            <w:hideMark/>
          </w:tcPr>
          <w:p w14:paraId="1DBD6BC5"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Maitencillo 220 kV (Dex-310-2013)</w:t>
            </w:r>
          </w:p>
        </w:tc>
        <w:tc>
          <w:tcPr>
            <w:tcW w:w="2220" w:type="dxa"/>
            <w:tcBorders>
              <w:top w:val="nil"/>
              <w:left w:val="nil"/>
              <w:bottom w:val="single" w:sz="4" w:space="0" w:color="auto"/>
              <w:right w:val="single" w:sz="4" w:space="0" w:color="auto"/>
            </w:tcBorders>
            <w:shd w:val="clear" w:color="auto" w:fill="auto"/>
            <w:noWrap/>
            <w:vAlign w:val="bottom"/>
            <w:hideMark/>
          </w:tcPr>
          <w:p w14:paraId="06DC369E"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95,987.65</w:t>
            </w:r>
          </w:p>
        </w:tc>
      </w:tr>
      <w:tr w:rsidR="002D20A5" w:rsidRPr="002D20A5" w14:paraId="5E3AED04"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1DD14FE7"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OA17</w:t>
            </w:r>
          </w:p>
        </w:tc>
        <w:tc>
          <w:tcPr>
            <w:tcW w:w="10400" w:type="dxa"/>
            <w:tcBorders>
              <w:top w:val="nil"/>
              <w:left w:val="nil"/>
              <w:bottom w:val="single" w:sz="4" w:space="0" w:color="auto"/>
              <w:right w:val="single" w:sz="4" w:space="0" w:color="auto"/>
            </w:tcBorders>
            <w:shd w:val="clear" w:color="auto" w:fill="auto"/>
            <w:vAlign w:val="bottom"/>
            <w:hideMark/>
          </w:tcPr>
          <w:p w14:paraId="01F31E8C"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Polpaico 500 kV y Cambio interruptor paño acoplador 52JR (Dex-310-2013)</w:t>
            </w:r>
          </w:p>
        </w:tc>
        <w:tc>
          <w:tcPr>
            <w:tcW w:w="2220" w:type="dxa"/>
            <w:tcBorders>
              <w:top w:val="nil"/>
              <w:left w:val="nil"/>
              <w:bottom w:val="single" w:sz="4" w:space="0" w:color="auto"/>
              <w:right w:val="single" w:sz="4" w:space="0" w:color="auto"/>
            </w:tcBorders>
            <w:shd w:val="clear" w:color="auto" w:fill="auto"/>
            <w:noWrap/>
            <w:vAlign w:val="bottom"/>
            <w:hideMark/>
          </w:tcPr>
          <w:p w14:paraId="66E79B3A"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491,353.67</w:t>
            </w:r>
          </w:p>
        </w:tc>
      </w:tr>
      <w:tr w:rsidR="002D20A5" w:rsidRPr="002D20A5" w14:paraId="5467AA43"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15A3A758"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OA18</w:t>
            </w:r>
          </w:p>
        </w:tc>
        <w:tc>
          <w:tcPr>
            <w:tcW w:w="10400" w:type="dxa"/>
            <w:tcBorders>
              <w:top w:val="nil"/>
              <w:left w:val="nil"/>
              <w:bottom w:val="single" w:sz="4" w:space="0" w:color="auto"/>
              <w:right w:val="single" w:sz="4" w:space="0" w:color="auto"/>
            </w:tcBorders>
            <w:shd w:val="clear" w:color="auto" w:fill="auto"/>
            <w:vAlign w:val="bottom"/>
            <w:hideMark/>
          </w:tcPr>
          <w:p w14:paraId="42579C3B"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Rapel 220 kV e Instalación paño 52JS (Dex-310-2013)</w:t>
            </w:r>
          </w:p>
        </w:tc>
        <w:tc>
          <w:tcPr>
            <w:tcW w:w="2220" w:type="dxa"/>
            <w:tcBorders>
              <w:top w:val="nil"/>
              <w:left w:val="nil"/>
              <w:bottom w:val="single" w:sz="4" w:space="0" w:color="auto"/>
              <w:right w:val="single" w:sz="4" w:space="0" w:color="auto"/>
            </w:tcBorders>
            <w:shd w:val="clear" w:color="auto" w:fill="auto"/>
            <w:noWrap/>
            <w:vAlign w:val="bottom"/>
            <w:hideMark/>
          </w:tcPr>
          <w:p w14:paraId="3611654A"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73,255.55</w:t>
            </w:r>
          </w:p>
        </w:tc>
      </w:tr>
      <w:tr w:rsidR="002D20A5" w:rsidRPr="002D20A5" w14:paraId="1A40ADCD"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27FBB923"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OA19</w:t>
            </w:r>
          </w:p>
        </w:tc>
        <w:tc>
          <w:tcPr>
            <w:tcW w:w="10400" w:type="dxa"/>
            <w:tcBorders>
              <w:top w:val="nil"/>
              <w:left w:val="nil"/>
              <w:bottom w:val="single" w:sz="4" w:space="0" w:color="auto"/>
              <w:right w:val="single" w:sz="4" w:space="0" w:color="auto"/>
            </w:tcBorders>
            <w:shd w:val="clear" w:color="auto" w:fill="auto"/>
            <w:vAlign w:val="bottom"/>
            <w:hideMark/>
          </w:tcPr>
          <w:p w14:paraId="7EFA43A9"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reemplazo de desconectadores en S/E Quillota y S/E Polpaico</w:t>
            </w:r>
          </w:p>
        </w:tc>
        <w:tc>
          <w:tcPr>
            <w:tcW w:w="2220" w:type="dxa"/>
            <w:tcBorders>
              <w:top w:val="nil"/>
              <w:left w:val="nil"/>
              <w:bottom w:val="single" w:sz="4" w:space="0" w:color="auto"/>
              <w:right w:val="single" w:sz="4" w:space="0" w:color="auto"/>
            </w:tcBorders>
            <w:shd w:val="clear" w:color="auto" w:fill="auto"/>
            <w:noWrap/>
            <w:vAlign w:val="bottom"/>
            <w:hideMark/>
          </w:tcPr>
          <w:p w14:paraId="6202A354"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45,480.31</w:t>
            </w:r>
          </w:p>
        </w:tc>
      </w:tr>
      <w:tr w:rsidR="002D20A5" w:rsidRPr="002D20A5" w14:paraId="6D5AE6B9"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3E58549C"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lastRenderedPageBreak/>
              <w:t>OA20</w:t>
            </w:r>
          </w:p>
        </w:tc>
        <w:tc>
          <w:tcPr>
            <w:tcW w:w="10400" w:type="dxa"/>
            <w:tcBorders>
              <w:top w:val="nil"/>
              <w:left w:val="nil"/>
              <w:bottom w:val="single" w:sz="4" w:space="0" w:color="auto"/>
              <w:right w:val="single" w:sz="4" w:space="0" w:color="auto"/>
            </w:tcBorders>
            <w:shd w:val="clear" w:color="auto" w:fill="auto"/>
            <w:vAlign w:val="bottom"/>
            <w:hideMark/>
          </w:tcPr>
          <w:p w14:paraId="5DB2B4EB"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Ancoa 500 kV (Dex-201-2014)</w:t>
            </w:r>
          </w:p>
        </w:tc>
        <w:tc>
          <w:tcPr>
            <w:tcW w:w="2220" w:type="dxa"/>
            <w:tcBorders>
              <w:top w:val="nil"/>
              <w:left w:val="nil"/>
              <w:bottom w:val="single" w:sz="4" w:space="0" w:color="auto"/>
              <w:right w:val="single" w:sz="4" w:space="0" w:color="auto"/>
            </w:tcBorders>
            <w:shd w:val="clear" w:color="auto" w:fill="auto"/>
            <w:noWrap/>
            <w:vAlign w:val="bottom"/>
            <w:hideMark/>
          </w:tcPr>
          <w:p w14:paraId="2BD389D1"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131,406.10</w:t>
            </w:r>
          </w:p>
        </w:tc>
      </w:tr>
      <w:tr w:rsidR="002D20A5" w:rsidRPr="002D20A5" w14:paraId="60C0FF44"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53523234"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OA21</w:t>
            </w:r>
          </w:p>
        </w:tc>
        <w:tc>
          <w:tcPr>
            <w:tcW w:w="10400" w:type="dxa"/>
            <w:tcBorders>
              <w:top w:val="nil"/>
              <w:left w:val="nil"/>
              <w:bottom w:val="single" w:sz="4" w:space="0" w:color="auto"/>
              <w:right w:val="single" w:sz="4" w:space="0" w:color="auto"/>
            </w:tcBorders>
            <w:shd w:val="clear" w:color="auto" w:fill="auto"/>
            <w:vAlign w:val="bottom"/>
            <w:hideMark/>
          </w:tcPr>
          <w:p w14:paraId="135CDD6B"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aumento de capacidad de línea Maitencillo – Cardones 1x220 kV</w:t>
            </w:r>
          </w:p>
        </w:tc>
        <w:tc>
          <w:tcPr>
            <w:tcW w:w="2220" w:type="dxa"/>
            <w:tcBorders>
              <w:top w:val="nil"/>
              <w:left w:val="nil"/>
              <w:bottom w:val="single" w:sz="4" w:space="0" w:color="auto"/>
              <w:right w:val="single" w:sz="4" w:space="0" w:color="auto"/>
            </w:tcBorders>
            <w:shd w:val="clear" w:color="auto" w:fill="auto"/>
            <w:noWrap/>
            <w:vAlign w:val="bottom"/>
            <w:hideMark/>
          </w:tcPr>
          <w:p w14:paraId="6CA71441"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659,034.79</w:t>
            </w:r>
          </w:p>
        </w:tc>
      </w:tr>
      <w:tr w:rsidR="002D20A5" w:rsidRPr="002D20A5" w14:paraId="223196FC"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670DC511"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OA22</w:t>
            </w:r>
          </w:p>
        </w:tc>
        <w:tc>
          <w:tcPr>
            <w:tcW w:w="10400" w:type="dxa"/>
            <w:tcBorders>
              <w:top w:val="nil"/>
              <w:left w:val="nil"/>
              <w:bottom w:val="single" w:sz="4" w:space="0" w:color="auto"/>
              <w:right w:val="single" w:sz="4" w:space="0" w:color="auto"/>
            </w:tcBorders>
            <w:shd w:val="clear" w:color="auto" w:fill="auto"/>
            <w:vAlign w:val="bottom"/>
            <w:hideMark/>
          </w:tcPr>
          <w:p w14:paraId="164E1690"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seccionamiento barra 500 kV subestación Alto Jahuel</w:t>
            </w:r>
          </w:p>
        </w:tc>
        <w:tc>
          <w:tcPr>
            <w:tcW w:w="2220" w:type="dxa"/>
            <w:tcBorders>
              <w:top w:val="nil"/>
              <w:left w:val="nil"/>
              <w:bottom w:val="single" w:sz="4" w:space="0" w:color="auto"/>
              <w:right w:val="single" w:sz="4" w:space="0" w:color="auto"/>
            </w:tcBorders>
            <w:shd w:val="clear" w:color="auto" w:fill="auto"/>
            <w:noWrap/>
            <w:vAlign w:val="bottom"/>
            <w:hideMark/>
          </w:tcPr>
          <w:p w14:paraId="4CC44FAE"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175,411.79</w:t>
            </w:r>
          </w:p>
        </w:tc>
      </w:tr>
      <w:tr w:rsidR="002D20A5" w:rsidRPr="002D20A5" w14:paraId="205768AA"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637A140B"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OA23</w:t>
            </w:r>
          </w:p>
        </w:tc>
        <w:tc>
          <w:tcPr>
            <w:tcW w:w="10400" w:type="dxa"/>
            <w:tcBorders>
              <w:top w:val="nil"/>
              <w:left w:val="nil"/>
              <w:bottom w:val="single" w:sz="4" w:space="0" w:color="auto"/>
              <w:right w:val="single" w:sz="4" w:space="0" w:color="auto"/>
            </w:tcBorders>
            <w:shd w:val="clear" w:color="auto" w:fill="auto"/>
            <w:vAlign w:val="bottom"/>
            <w:hideMark/>
          </w:tcPr>
          <w:p w14:paraId="5D5FC34F"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seccionamiento barra 500 kV subestación Ancoa</w:t>
            </w:r>
          </w:p>
        </w:tc>
        <w:tc>
          <w:tcPr>
            <w:tcW w:w="2220" w:type="dxa"/>
            <w:tcBorders>
              <w:top w:val="nil"/>
              <w:left w:val="nil"/>
              <w:bottom w:val="single" w:sz="4" w:space="0" w:color="auto"/>
              <w:right w:val="single" w:sz="4" w:space="0" w:color="auto"/>
            </w:tcBorders>
            <w:shd w:val="clear" w:color="auto" w:fill="auto"/>
            <w:noWrap/>
            <w:vAlign w:val="bottom"/>
            <w:hideMark/>
          </w:tcPr>
          <w:p w14:paraId="3DD49B52"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63,270.80</w:t>
            </w:r>
          </w:p>
        </w:tc>
      </w:tr>
      <w:tr w:rsidR="002D20A5" w:rsidRPr="002D20A5" w14:paraId="01E7C711"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54570D5C"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OA24</w:t>
            </w:r>
          </w:p>
        </w:tc>
        <w:tc>
          <w:tcPr>
            <w:tcW w:w="10400" w:type="dxa"/>
            <w:tcBorders>
              <w:top w:val="nil"/>
              <w:left w:val="nil"/>
              <w:bottom w:val="single" w:sz="4" w:space="0" w:color="auto"/>
              <w:right w:val="single" w:sz="4" w:space="0" w:color="auto"/>
            </w:tcBorders>
            <w:shd w:val="clear" w:color="auto" w:fill="auto"/>
            <w:vAlign w:val="bottom"/>
            <w:hideMark/>
          </w:tcPr>
          <w:p w14:paraId="2AA866D4"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seccionamiento barra 500 kV subestación Charrúa</w:t>
            </w:r>
          </w:p>
        </w:tc>
        <w:tc>
          <w:tcPr>
            <w:tcW w:w="2220" w:type="dxa"/>
            <w:tcBorders>
              <w:top w:val="nil"/>
              <w:left w:val="nil"/>
              <w:bottom w:val="single" w:sz="4" w:space="0" w:color="auto"/>
              <w:right w:val="single" w:sz="4" w:space="0" w:color="auto"/>
            </w:tcBorders>
            <w:shd w:val="clear" w:color="auto" w:fill="auto"/>
            <w:noWrap/>
            <w:vAlign w:val="bottom"/>
            <w:hideMark/>
          </w:tcPr>
          <w:p w14:paraId="197D95C8"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176,676.59</w:t>
            </w:r>
          </w:p>
        </w:tc>
      </w:tr>
      <w:tr w:rsidR="002D20A5" w:rsidRPr="002D20A5" w14:paraId="41E9C8DD"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33CC8D80"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OA25</w:t>
            </w:r>
          </w:p>
        </w:tc>
        <w:tc>
          <w:tcPr>
            <w:tcW w:w="10400" w:type="dxa"/>
            <w:tcBorders>
              <w:top w:val="nil"/>
              <w:left w:val="nil"/>
              <w:bottom w:val="single" w:sz="4" w:space="0" w:color="auto"/>
              <w:right w:val="single" w:sz="4" w:space="0" w:color="auto"/>
            </w:tcBorders>
            <w:shd w:val="clear" w:color="auto" w:fill="auto"/>
            <w:vAlign w:val="bottom"/>
            <w:hideMark/>
          </w:tcPr>
          <w:p w14:paraId="495D356D"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seccionamiento barra principal en S/E Carrera Pinto</w:t>
            </w:r>
          </w:p>
        </w:tc>
        <w:tc>
          <w:tcPr>
            <w:tcW w:w="2220" w:type="dxa"/>
            <w:tcBorders>
              <w:top w:val="nil"/>
              <w:left w:val="nil"/>
              <w:bottom w:val="single" w:sz="4" w:space="0" w:color="auto"/>
              <w:right w:val="single" w:sz="4" w:space="0" w:color="auto"/>
            </w:tcBorders>
            <w:shd w:val="clear" w:color="auto" w:fill="auto"/>
            <w:noWrap/>
            <w:vAlign w:val="bottom"/>
            <w:hideMark/>
          </w:tcPr>
          <w:p w14:paraId="17D783D9"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47,394.37</w:t>
            </w:r>
          </w:p>
        </w:tc>
      </w:tr>
      <w:tr w:rsidR="002D20A5" w:rsidRPr="002D20A5" w14:paraId="41F6FD76"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40CBA67E"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OA26</w:t>
            </w:r>
          </w:p>
        </w:tc>
        <w:tc>
          <w:tcPr>
            <w:tcW w:w="10400" w:type="dxa"/>
            <w:tcBorders>
              <w:top w:val="nil"/>
              <w:left w:val="nil"/>
              <w:bottom w:val="single" w:sz="4" w:space="0" w:color="auto"/>
              <w:right w:val="single" w:sz="4" w:space="0" w:color="auto"/>
            </w:tcBorders>
            <w:shd w:val="clear" w:color="auto" w:fill="auto"/>
            <w:vAlign w:val="bottom"/>
            <w:hideMark/>
          </w:tcPr>
          <w:p w14:paraId="5FBF124D"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seccionamiento completo en subestación Rahue</w:t>
            </w:r>
          </w:p>
        </w:tc>
        <w:tc>
          <w:tcPr>
            <w:tcW w:w="2220" w:type="dxa"/>
            <w:tcBorders>
              <w:top w:val="nil"/>
              <w:left w:val="nil"/>
              <w:bottom w:val="single" w:sz="4" w:space="0" w:color="auto"/>
              <w:right w:val="single" w:sz="4" w:space="0" w:color="auto"/>
            </w:tcBorders>
            <w:shd w:val="clear" w:color="auto" w:fill="auto"/>
            <w:noWrap/>
            <w:vAlign w:val="bottom"/>
            <w:hideMark/>
          </w:tcPr>
          <w:p w14:paraId="402E0EB5"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54,133.04</w:t>
            </w:r>
          </w:p>
        </w:tc>
      </w:tr>
      <w:tr w:rsidR="002D20A5" w:rsidRPr="002D20A5" w14:paraId="1D429A7F"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3B666B30"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OA27</w:t>
            </w:r>
          </w:p>
        </w:tc>
        <w:tc>
          <w:tcPr>
            <w:tcW w:w="10400" w:type="dxa"/>
            <w:tcBorders>
              <w:top w:val="nil"/>
              <w:left w:val="nil"/>
              <w:bottom w:val="single" w:sz="4" w:space="0" w:color="auto"/>
              <w:right w:val="single" w:sz="4" w:space="0" w:color="auto"/>
            </w:tcBorders>
            <w:shd w:val="clear" w:color="auto" w:fill="auto"/>
            <w:vAlign w:val="bottom"/>
            <w:hideMark/>
          </w:tcPr>
          <w:p w14:paraId="632AE9AD"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cambio de interruptores 52J23 y 52J3 en S/E Charrúa 220 kV</w:t>
            </w:r>
          </w:p>
        </w:tc>
        <w:tc>
          <w:tcPr>
            <w:tcW w:w="2220" w:type="dxa"/>
            <w:tcBorders>
              <w:top w:val="nil"/>
              <w:left w:val="nil"/>
              <w:bottom w:val="single" w:sz="4" w:space="0" w:color="auto"/>
              <w:right w:val="single" w:sz="4" w:space="0" w:color="auto"/>
            </w:tcBorders>
            <w:shd w:val="clear" w:color="auto" w:fill="auto"/>
            <w:noWrap/>
            <w:vAlign w:val="bottom"/>
            <w:hideMark/>
          </w:tcPr>
          <w:p w14:paraId="00537881"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93,281.40</w:t>
            </w:r>
          </w:p>
        </w:tc>
      </w:tr>
      <w:tr w:rsidR="002D20A5" w:rsidRPr="002D20A5" w14:paraId="606A02F3"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1F2DC55E"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OA28</w:t>
            </w:r>
          </w:p>
        </w:tc>
        <w:tc>
          <w:tcPr>
            <w:tcW w:w="10400" w:type="dxa"/>
            <w:tcBorders>
              <w:top w:val="nil"/>
              <w:left w:val="nil"/>
              <w:bottom w:val="single" w:sz="4" w:space="0" w:color="auto"/>
              <w:right w:val="single" w:sz="4" w:space="0" w:color="auto"/>
            </w:tcBorders>
            <w:shd w:val="clear" w:color="auto" w:fill="auto"/>
            <w:vAlign w:val="bottom"/>
            <w:hideMark/>
          </w:tcPr>
          <w:p w14:paraId="39F97719"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cambio de interruptores 52JS, 52JCE1, 52J6, 52JZ3 y 52J7 en S/E Alto Jahuel 220 kV</w:t>
            </w:r>
          </w:p>
        </w:tc>
        <w:tc>
          <w:tcPr>
            <w:tcW w:w="2220" w:type="dxa"/>
            <w:tcBorders>
              <w:top w:val="nil"/>
              <w:left w:val="nil"/>
              <w:bottom w:val="single" w:sz="4" w:space="0" w:color="auto"/>
              <w:right w:val="single" w:sz="4" w:space="0" w:color="auto"/>
            </w:tcBorders>
            <w:shd w:val="clear" w:color="auto" w:fill="auto"/>
            <w:noWrap/>
            <w:vAlign w:val="bottom"/>
            <w:hideMark/>
          </w:tcPr>
          <w:p w14:paraId="325ACCA7"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184,029.15</w:t>
            </w:r>
          </w:p>
        </w:tc>
      </w:tr>
      <w:tr w:rsidR="002D20A5" w:rsidRPr="002D20A5" w14:paraId="36BC1C91"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5E000DC6"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OA29</w:t>
            </w:r>
          </w:p>
        </w:tc>
        <w:tc>
          <w:tcPr>
            <w:tcW w:w="10400" w:type="dxa"/>
            <w:tcBorders>
              <w:top w:val="nil"/>
              <w:left w:val="nil"/>
              <w:bottom w:val="single" w:sz="4" w:space="0" w:color="auto"/>
              <w:right w:val="single" w:sz="4" w:space="0" w:color="auto"/>
            </w:tcBorders>
            <w:shd w:val="clear" w:color="auto" w:fill="auto"/>
            <w:vAlign w:val="bottom"/>
            <w:hideMark/>
          </w:tcPr>
          <w:p w14:paraId="431D5B8B"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cambio de interruptores 52JT5, 52JT6 y 52J15 en S/E Charrúa 220 kV</w:t>
            </w:r>
          </w:p>
        </w:tc>
        <w:tc>
          <w:tcPr>
            <w:tcW w:w="2220" w:type="dxa"/>
            <w:tcBorders>
              <w:top w:val="nil"/>
              <w:left w:val="nil"/>
              <w:bottom w:val="single" w:sz="4" w:space="0" w:color="auto"/>
              <w:right w:val="single" w:sz="4" w:space="0" w:color="auto"/>
            </w:tcBorders>
            <w:shd w:val="clear" w:color="auto" w:fill="auto"/>
            <w:noWrap/>
            <w:vAlign w:val="bottom"/>
            <w:hideMark/>
          </w:tcPr>
          <w:p w14:paraId="584DAB93"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109,830.86</w:t>
            </w:r>
          </w:p>
        </w:tc>
      </w:tr>
      <w:tr w:rsidR="002D20A5" w:rsidRPr="002D20A5" w14:paraId="342774CC"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69A0AB4F"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OA30</w:t>
            </w:r>
          </w:p>
        </w:tc>
        <w:tc>
          <w:tcPr>
            <w:tcW w:w="10400" w:type="dxa"/>
            <w:tcBorders>
              <w:top w:val="nil"/>
              <w:left w:val="nil"/>
              <w:bottom w:val="single" w:sz="4" w:space="0" w:color="auto"/>
              <w:right w:val="single" w:sz="4" w:space="0" w:color="auto"/>
            </w:tcBorders>
            <w:shd w:val="clear" w:color="auto" w:fill="auto"/>
            <w:vAlign w:val="bottom"/>
            <w:hideMark/>
          </w:tcPr>
          <w:p w14:paraId="53D8DE39"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Temuco 220 kV</w:t>
            </w:r>
          </w:p>
        </w:tc>
        <w:tc>
          <w:tcPr>
            <w:tcW w:w="2220" w:type="dxa"/>
            <w:tcBorders>
              <w:top w:val="nil"/>
              <w:left w:val="nil"/>
              <w:bottom w:val="single" w:sz="4" w:space="0" w:color="auto"/>
              <w:right w:val="single" w:sz="4" w:space="0" w:color="auto"/>
            </w:tcBorders>
            <w:shd w:val="clear" w:color="auto" w:fill="auto"/>
            <w:noWrap/>
            <w:vAlign w:val="bottom"/>
            <w:hideMark/>
          </w:tcPr>
          <w:p w14:paraId="41D21975"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303,441.54</w:t>
            </w:r>
          </w:p>
        </w:tc>
      </w:tr>
      <w:tr w:rsidR="002D20A5" w:rsidRPr="002D20A5" w14:paraId="0B348B00"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68B88109"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OA31</w:t>
            </w:r>
          </w:p>
        </w:tc>
        <w:tc>
          <w:tcPr>
            <w:tcW w:w="10400" w:type="dxa"/>
            <w:tcBorders>
              <w:top w:val="nil"/>
              <w:left w:val="nil"/>
              <w:bottom w:val="single" w:sz="4" w:space="0" w:color="auto"/>
              <w:right w:val="single" w:sz="4" w:space="0" w:color="auto"/>
            </w:tcBorders>
            <w:shd w:val="clear" w:color="auto" w:fill="auto"/>
            <w:vAlign w:val="bottom"/>
            <w:hideMark/>
          </w:tcPr>
          <w:p w14:paraId="093B28B0"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Normalización en S/E Alto Jahuel 220 kV</w:t>
            </w:r>
          </w:p>
        </w:tc>
        <w:tc>
          <w:tcPr>
            <w:tcW w:w="2220" w:type="dxa"/>
            <w:tcBorders>
              <w:top w:val="nil"/>
              <w:left w:val="nil"/>
              <w:bottom w:val="single" w:sz="4" w:space="0" w:color="auto"/>
              <w:right w:val="single" w:sz="4" w:space="0" w:color="auto"/>
            </w:tcBorders>
            <w:shd w:val="clear" w:color="auto" w:fill="auto"/>
            <w:noWrap/>
            <w:vAlign w:val="bottom"/>
            <w:hideMark/>
          </w:tcPr>
          <w:p w14:paraId="3D94A96D"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65,373.73</w:t>
            </w:r>
          </w:p>
        </w:tc>
      </w:tr>
      <w:tr w:rsidR="002D20A5" w:rsidRPr="002D20A5" w14:paraId="70D36D83"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79C52EA7"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OA32</w:t>
            </w:r>
          </w:p>
        </w:tc>
        <w:tc>
          <w:tcPr>
            <w:tcW w:w="10400" w:type="dxa"/>
            <w:tcBorders>
              <w:top w:val="nil"/>
              <w:left w:val="nil"/>
              <w:bottom w:val="single" w:sz="4" w:space="0" w:color="auto"/>
              <w:right w:val="single" w:sz="4" w:space="0" w:color="auto"/>
            </w:tcBorders>
            <w:shd w:val="clear" w:color="auto" w:fill="auto"/>
            <w:vAlign w:val="bottom"/>
            <w:hideMark/>
          </w:tcPr>
          <w:p w14:paraId="1C9BAA97"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Aumento de capacidad de la línea 1x220 kV Cardones - Carrera Pinto - Diego de Almagro</w:t>
            </w:r>
          </w:p>
        </w:tc>
        <w:tc>
          <w:tcPr>
            <w:tcW w:w="2220" w:type="dxa"/>
            <w:tcBorders>
              <w:top w:val="nil"/>
              <w:left w:val="nil"/>
              <w:bottom w:val="single" w:sz="4" w:space="0" w:color="auto"/>
              <w:right w:val="single" w:sz="4" w:space="0" w:color="auto"/>
            </w:tcBorders>
            <w:shd w:val="clear" w:color="auto" w:fill="auto"/>
            <w:noWrap/>
            <w:vAlign w:val="bottom"/>
            <w:hideMark/>
          </w:tcPr>
          <w:p w14:paraId="1AEC2851"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9,965,223.98</w:t>
            </w:r>
          </w:p>
        </w:tc>
      </w:tr>
      <w:tr w:rsidR="002D20A5" w:rsidRPr="002D20A5" w14:paraId="3B411101"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7A1D1C5E"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OA33</w:t>
            </w:r>
          </w:p>
        </w:tc>
        <w:tc>
          <w:tcPr>
            <w:tcW w:w="10400" w:type="dxa"/>
            <w:tcBorders>
              <w:top w:val="nil"/>
              <w:left w:val="nil"/>
              <w:bottom w:val="single" w:sz="4" w:space="0" w:color="auto"/>
              <w:right w:val="single" w:sz="4" w:space="0" w:color="auto"/>
            </w:tcBorders>
            <w:shd w:val="clear" w:color="auto" w:fill="auto"/>
            <w:vAlign w:val="bottom"/>
            <w:hideMark/>
          </w:tcPr>
          <w:p w14:paraId="49D64400"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nueva Línea Ancoa –A. Jahuel 2x500 kV (2do cto)</w:t>
            </w:r>
          </w:p>
        </w:tc>
        <w:tc>
          <w:tcPr>
            <w:tcW w:w="2220" w:type="dxa"/>
            <w:tcBorders>
              <w:top w:val="nil"/>
              <w:left w:val="nil"/>
              <w:bottom w:val="single" w:sz="4" w:space="0" w:color="auto"/>
              <w:right w:val="single" w:sz="4" w:space="0" w:color="auto"/>
            </w:tcBorders>
            <w:shd w:val="clear" w:color="auto" w:fill="auto"/>
            <w:noWrap/>
            <w:vAlign w:val="bottom"/>
            <w:hideMark/>
          </w:tcPr>
          <w:p w14:paraId="3BFB8599"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16,098,784.37</w:t>
            </w:r>
          </w:p>
        </w:tc>
      </w:tr>
      <w:tr w:rsidR="002D20A5" w:rsidRPr="002D20A5" w14:paraId="04996958" w14:textId="77777777" w:rsidTr="002D20A5">
        <w:trPr>
          <w:trHeight w:val="330"/>
        </w:trPr>
        <w:tc>
          <w:tcPr>
            <w:tcW w:w="800" w:type="dxa"/>
            <w:tcBorders>
              <w:top w:val="nil"/>
              <w:left w:val="single" w:sz="4" w:space="0" w:color="auto"/>
              <w:bottom w:val="single" w:sz="4" w:space="0" w:color="auto"/>
              <w:right w:val="single" w:sz="4" w:space="0" w:color="auto"/>
            </w:tcBorders>
            <w:shd w:val="clear" w:color="000000" w:fill="C0C0C0"/>
            <w:noWrap/>
            <w:vAlign w:val="bottom"/>
            <w:hideMark/>
          </w:tcPr>
          <w:p w14:paraId="4A3625B6"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OA34</w:t>
            </w:r>
          </w:p>
        </w:tc>
        <w:tc>
          <w:tcPr>
            <w:tcW w:w="10400" w:type="dxa"/>
            <w:tcBorders>
              <w:top w:val="nil"/>
              <w:left w:val="nil"/>
              <w:bottom w:val="single" w:sz="4" w:space="0" w:color="auto"/>
              <w:right w:val="single" w:sz="4" w:space="0" w:color="auto"/>
            </w:tcBorders>
            <w:shd w:val="clear" w:color="auto" w:fill="auto"/>
            <w:vAlign w:val="bottom"/>
            <w:hideMark/>
          </w:tcPr>
          <w:p w14:paraId="1A51827F"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Línea Punta Cortés Tuniche 2x220kV</w:t>
            </w:r>
          </w:p>
        </w:tc>
        <w:tc>
          <w:tcPr>
            <w:tcW w:w="2220" w:type="dxa"/>
            <w:tcBorders>
              <w:top w:val="nil"/>
              <w:left w:val="nil"/>
              <w:bottom w:val="single" w:sz="4" w:space="0" w:color="auto"/>
              <w:right w:val="single" w:sz="4" w:space="0" w:color="auto"/>
            </w:tcBorders>
            <w:shd w:val="clear" w:color="auto" w:fill="auto"/>
            <w:noWrap/>
            <w:vAlign w:val="bottom"/>
            <w:hideMark/>
          </w:tcPr>
          <w:p w14:paraId="440811A3"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84,178.57</w:t>
            </w:r>
          </w:p>
        </w:tc>
      </w:tr>
    </w:tbl>
    <w:p w14:paraId="4CE1E528" w14:textId="77777777" w:rsidR="00F4775A" w:rsidRDefault="00F4775A" w:rsidP="00F4775A">
      <w:pPr>
        <w:rPr>
          <w:sz w:val="20"/>
          <w:szCs w:val="20"/>
        </w:rPr>
      </w:pPr>
    </w:p>
    <w:p w14:paraId="3C4329BE" w14:textId="77777777" w:rsidR="00F4775A" w:rsidRDefault="00F4775A" w:rsidP="00F4775A">
      <w:pPr>
        <w:pStyle w:val="Prrafodelista1"/>
        <w:ind w:left="0"/>
        <w:rPr>
          <w:sz w:val="20"/>
          <w:szCs w:val="20"/>
        </w:rPr>
      </w:pPr>
    </w:p>
    <w:p w14:paraId="77A53D7B" w14:textId="77777777" w:rsidR="00F4775A" w:rsidRDefault="00F4775A" w:rsidP="00F4775A">
      <w:pPr>
        <w:rPr>
          <w:sz w:val="20"/>
          <w:szCs w:val="20"/>
        </w:rPr>
      </w:pPr>
      <w:r>
        <w:rPr>
          <w:sz w:val="20"/>
          <w:szCs w:val="20"/>
        </w:rPr>
        <w:br w:type="page"/>
      </w:r>
    </w:p>
    <w:p w14:paraId="5CD7B4C4" w14:textId="10802358" w:rsidR="00481AED" w:rsidRPr="002F3394" w:rsidRDefault="00481AED" w:rsidP="00481AED">
      <w:pPr>
        <w:pStyle w:val="Subttulo"/>
      </w:pPr>
      <w:bookmarkStart w:id="548" w:name="_Toc41515982"/>
      <w:r w:rsidRPr="002F3394">
        <w:lastRenderedPageBreak/>
        <w:t xml:space="preserve">Tabla </w:t>
      </w:r>
      <w:r w:rsidR="00A8401E">
        <w:fldChar w:fldCharType="begin"/>
      </w:r>
      <w:r w:rsidR="00A8401E">
        <w:instrText xml:space="preserve"> SEQ Tabla \* ARABIC </w:instrText>
      </w:r>
      <w:r w:rsidR="00A8401E">
        <w:fldChar w:fldCharType="separate"/>
      </w:r>
      <w:r w:rsidR="00F976FC">
        <w:rPr>
          <w:noProof/>
        </w:rPr>
        <w:t>63</w:t>
      </w:r>
      <w:r w:rsidR="00A8401E">
        <w:rPr>
          <w:noProof/>
        </w:rPr>
        <w:fldChar w:fldCharType="end"/>
      </w:r>
      <w:r w:rsidRPr="002F3394">
        <w:t xml:space="preserve">: </w:t>
      </w:r>
      <w:r>
        <w:t>V.I. A.V.I. Labores de Ampliación a recuperar</w:t>
      </w:r>
      <w:bookmarkEnd w:id="548"/>
    </w:p>
    <w:tbl>
      <w:tblPr>
        <w:tblW w:w="14320" w:type="dxa"/>
        <w:tblInd w:w="55" w:type="dxa"/>
        <w:tblCellMar>
          <w:left w:w="70" w:type="dxa"/>
          <w:right w:w="70" w:type="dxa"/>
        </w:tblCellMar>
        <w:tblLook w:val="04A0" w:firstRow="1" w:lastRow="0" w:firstColumn="1" w:lastColumn="0" w:noHBand="0" w:noVBand="1"/>
      </w:tblPr>
      <w:tblGrid>
        <w:gridCol w:w="1200"/>
        <w:gridCol w:w="10320"/>
        <w:gridCol w:w="1600"/>
        <w:gridCol w:w="1200"/>
      </w:tblGrid>
      <w:tr w:rsidR="002D20A5" w:rsidRPr="002D20A5" w14:paraId="182C3F17" w14:textId="77777777" w:rsidTr="002D20A5">
        <w:trPr>
          <w:trHeight w:val="360"/>
        </w:trPr>
        <w:tc>
          <w:tcPr>
            <w:tcW w:w="1200" w:type="dxa"/>
            <w:tcBorders>
              <w:top w:val="single" w:sz="4" w:space="0" w:color="auto"/>
              <w:left w:val="single" w:sz="4" w:space="0" w:color="auto"/>
              <w:bottom w:val="nil"/>
              <w:right w:val="single" w:sz="4" w:space="0" w:color="auto"/>
            </w:tcBorders>
            <w:shd w:val="clear" w:color="000000" w:fill="C0C0C0"/>
            <w:noWrap/>
            <w:vAlign w:val="bottom"/>
            <w:hideMark/>
          </w:tcPr>
          <w:p w14:paraId="65F9DC80" w14:textId="77777777" w:rsidR="002D20A5" w:rsidRPr="002D20A5" w:rsidRDefault="002D20A5" w:rsidP="002D20A5">
            <w:pPr>
              <w:spacing w:after="0" w:line="240" w:lineRule="auto"/>
              <w:jc w:val="left"/>
              <w:rPr>
                <w:rFonts w:eastAsia="Times New Roman"/>
                <w:b/>
                <w:bCs/>
                <w:color w:val="000000"/>
                <w:sz w:val="20"/>
                <w:szCs w:val="20"/>
                <w:lang w:eastAsia="es-CL"/>
              </w:rPr>
            </w:pPr>
            <w:r w:rsidRPr="002D20A5">
              <w:rPr>
                <w:rFonts w:eastAsia="Times New Roman"/>
                <w:b/>
                <w:bCs/>
                <w:color w:val="000000"/>
                <w:sz w:val="20"/>
                <w:szCs w:val="20"/>
                <w:lang w:eastAsia="es-CL"/>
              </w:rPr>
              <w:t> </w:t>
            </w:r>
          </w:p>
        </w:tc>
        <w:tc>
          <w:tcPr>
            <w:tcW w:w="10320" w:type="dxa"/>
            <w:tcBorders>
              <w:top w:val="single" w:sz="4" w:space="0" w:color="auto"/>
              <w:left w:val="nil"/>
              <w:bottom w:val="nil"/>
              <w:right w:val="single" w:sz="4" w:space="0" w:color="auto"/>
            </w:tcBorders>
            <w:shd w:val="clear" w:color="000000" w:fill="C0C0C0"/>
            <w:noWrap/>
            <w:vAlign w:val="bottom"/>
            <w:hideMark/>
          </w:tcPr>
          <w:p w14:paraId="3D8D19F4" w14:textId="77777777" w:rsidR="002D20A5" w:rsidRPr="002D20A5" w:rsidRDefault="002D20A5" w:rsidP="002D20A5">
            <w:pPr>
              <w:spacing w:after="0" w:line="240" w:lineRule="auto"/>
              <w:jc w:val="center"/>
              <w:rPr>
                <w:rFonts w:eastAsia="Times New Roman"/>
                <w:b/>
                <w:bCs/>
                <w:color w:val="000000"/>
                <w:sz w:val="20"/>
                <w:szCs w:val="20"/>
                <w:lang w:eastAsia="es-CL"/>
              </w:rPr>
            </w:pPr>
            <w:r w:rsidRPr="002D20A5">
              <w:rPr>
                <w:rFonts w:eastAsia="Times New Roman"/>
                <w:b/>
                <w:bCs/>
                <w:color w:val="000000"/>
                <w:sz w:val="20"/>
                <w:szCs w:val="20"/>
                <w:lang w:eastAsia="es-CL"/>
              </w:rPr>
              <w:t> </w:t>
            </w:r>
          </w:p>
        </w:tc>
        <w:tc>
          <w:tcPr>
            <w:tcW w:w="1600" w:type="dxa"/>
            <w:tcBorders>
              <w:top w:val="single" w:sz="4" w:space="0" w:color="auto"/>
              <w:left w:val="nil"/>
              <w:bottom w:val="nil"/>
              <w:right w:val="nil"/>
            </w:tcBorders>
            <w:shd w:val="clear" w:color="000000" w:fill="C0C0C0"/>
            <w:noWrap/>
            <w:vAlign w:val="bottom"/>
            <w:hideMark/>
          </w:tcPr>
          <w:p w14:paraId="69297E5B" w14:textId="77777777" w:rsidR="002D20A5" w:rsidRPr="002D20A5" w:rsidRDefault="002D20A5" w:rsidP="002D20A5">
            <w:pPr>
              <w:spacing w:after="0" w:line="240" w:lineRule="auto"/>
              <w:jc w:val="center"/>
              <w:rPr>
                <w:rFonts w:eastAsia="Times New Roman"/>
                <w:b/>
                <w:bCs/>
                <w:color w:val="000000"/>
                <w:sz w:val="20"/>
                <w:szCs w:val="20"/>
                <w:lang w:eastAsia="es-CL"/>
              </w:rPr>
            </w:pPr>
            <w:r w:rsidRPr="002D20A5">
              <w:rPr>
                <w:rFonts w:eastAsia="Times New Roman"/>
                <w:b/>
                <w:bCs/>
                <w:color w:val="000000"/>
                <w:sz w:val="20"/>
                <w:szCs w:val="20"/>
                <w:lang w:eastAsia="es-CL"/>
              </w:rPr>
              <w:t> </w:t>
            </w:r>
          </w:p>
        </w:tc>
        <w:tc>
          <w:tcPr>
            <w:tcW w:w="1200" w:type="dxa"/>
            <w:tcBorders>
              <w:top w:val="single" w:sz="4" w:space="0" w:color="auto"/>
              <w:left w:val="single" w:sz="4" w:space="0" w:color="auto"/>
              <w:bottom w:val="nil"/>
              <w:right w:val="single" w:sz="4" w:space="0" w:color="auto"/>
            </w:tcBorders>
            <w:shd w:val="clear" w:color="000000" w:fill="C0C0C0"/>
            <w:noWrap/>
            <w:vAlign w:val="bottom"/>
            <w:hideMark/>
          </w:tcPr>
          <w:p w14:paraId="77E1454B" w14:textId="77777777" w:rsidR="002D20A5" w:rsidRPr="002D20A5" w:rsidRDefault="002D20A5" w:rsidP="002D20A5">
            <w:pPr>
              <w:spacing w:after="0" w:line="240" w:lineRule="auto"/>
              <w:jc w:val="center"/>
              <w:rPr>
                <w:rFonts w:eastAsia="Times New Roman"/>
                <w:b/>
                <w:bCs/>
                <w:color w:val="000000"/>
                <w:sz w:val="20"/>
                <w:szCs w:val="20"/>
                <w:lang w:eastAsia="es-CL"/>
              </w:rPr>
            </w:pPr>
            <w:r w:rsidRPr="002D20A5">
              <w:rPr>
                <w:rFonts w:eastAsia="Times New Roman"/>
                <w:b/>
                <w:bCs/>
                <w:color w:val="000000"/>
                <w:sz w:val="20"/>
                <w:szCs w:val="20"/>
                <w:lang w:eastAsia="es-CL"/>
              </w:rPr>
              <w:t> </w:t>
            </w:r>
          </w:p>
        </w:tc>
      </w:tr>
      <w:tr w:rsidR="002D20A5" w:rsidRPr="002D20A5" w14:paraId="53465585" w14:textId="77777777" w:rsidTr="002D20A5">
        <w:trPr>
          <w:trHeight w:val="360"/>
        </w:trPr>
        <w:tc>
          <w:tcPr>
            <w:tcW w:w="1200" w:type="dxa"/>
            <w:tcBorders>
              <w:top w:val="nil"/>
              <w:left w:val="single" w:sz="4" w:space="0" w:color="auto"/>
              <w:bottom w:val="nil"/>
              <w:right w:val="single" w:sz="4" w:space="0" w:color="auto"/>
            </w:tcBorders>
            <w:shd w:val="clear" w:color="000000" w:fill="C0C0C0"/>
            <w:noWrap/>
            <w:vAlign w:val="bottom"/>
            <w:hideMark/>
          </w:tcPr>
          <w:p w14:paraId="747D1DF5" w14:textId="77777777" w:rsidR="002D20A5" w:rsidRPr="002D20A5" w:rsidRDefault="002D20A5" w:rsidP="002D20A5">
            <w:pPr>
              <w:spacing w:after="0" w:line="240" w:lineRule="auto"/>
              <w:jc w:val="center"/>
              <w:rPr>
                <w:rFonts w:eastAsia="Times New Roman"/>
                <w:b/>
                <w:bCs/>
                <w:color w:val="000000"/>
                <w:sz w:val="20"/>
                <w:szCs w:val="20"/>
                <w:lang w:eastAsia="es-CL"/>
              </w:rPr>
            </w:pPr>
            <w:r w:rsidRPr="002D20A5">
              <w:rPr>
                <w:rFonts w:eastAsia="Times New Roman"/>
                <w:b/>
                <w:bCs/>
                <w:color w:val="000000"/>
                <w:sz w:val="20"/>
                <w:szCs w:val="20"/>
                <w:lang w:eastAsia="es-CL"/>
              </w:rPr>
              <w:t>Código</w:t>
            </w:r>
          </w:p>
        </w:tc>
        <w:tc>
          <w:tcPr>
            <w:tcW w:w="10320" w:type="dxa"/>
            <w:tcBorders>
              <w:top w:val="nil"/>
              <w:left w:val="nil"/>
              <w:bottom w:val="nil"/>
              <w:right w:val="single" w:sz="4" w:space="0" w:color="auto"/>
            </w:tcBorders>
            <w:shd w:val="clear" w:color="000000" w:fill="C0C0C0"/>
            <w:noWrap/>
            <w:vAlign w:val="bottom"/>
            <w:hideMark/>
          </w:tcPr>
          <w:p w14:paraId="7EF34094" w14:textId="77777777" w:rsidR="002D20A5" w:rsidRPr="002D20A5" w:rsidRDefault="002D20A5" w:rsidP="002D20A5">
            <w:pPr>
              <w:spacing w:after="0" w:line="240" w:lineRule="auto"/>
              <w:jc w:val="center"/>
              <w:rPr>
                <w:rFonts w:eastAsia="Times New Roman"/>
                <w:b/>
                <w:bCs/>
                <w:color w:val="000000"/>
                <w:sz w:val="20"/>
                <w:szCs w:val="20"/>
                <w:lang w:eastAsia="es-CL"/>
              </w:rPr>
            </w:pPr>
            <w:r w:rsidRPr="002D20A5">
              <w:rPr>
                <w:rFonts w:eastAsia="Times New Roman"/>
                <w:b/>
                <w:bCs/>
                <w:color w:val="000000"/>
                <w:sz w:val="20"/>
                <w:szCs w:val="20"/>
                <w:lang w:eastAsia="es-CL"/>
              </w:rPr>
              <w:t>Nombre de Obra de Ampliaición</w:t>
            </w:r>
          </w:p>
        </w:tc>
        <w:tc>
          <w:tcPr>
            <w:tcW w:w="1600" w:type="dxa"/>
            <w:tcBorders>
              <w:top w:val="nil"/>
              <w:left w:val="single" w:sz="4" w:space="0" w:color="auto"/>
              <w:bottom w:val="nil"/>
              <w:right w:val="nil"/>
            </w:tcBorders>
            <w:shd w:val="clear" w:color="000000" w:fill="C0C0C0"/>
            <w:noWrap/>
            <w:vAlign w:val="bottom"/>
            <w:hideMark/>
          </w:tcPr>
          <w:p w14:paraId="55016247" w14:textId="77777777" w:rsidR="002D20A5" w:rsidRPr="002D20A5" w:rsidRDefault="002D20A5" w:rsidP="002D20A5">
            <w:pPr>
              <w:spacing w:after="0" w:line="240" w:lineRule="auto"/>
              <w:jc w:val="center"/>
              <w:rPr>
                <w:rFonts w:eastAsia="Times New Roman"/>
                <w:b/>
                <w:bCs/>
                <w:color w:val="000000"/>
                <w:sz w:val="20"/>
                <w:szCs w:val="20"/>
                <w:lang w:eastAsia="es-CL"/>
              </w:rPr>
            </w:pPr>
            <w:r w:rsidRPr="002D20A5">
              <w:rPr>
                <w:rFonts w:eastAsia="Times New Roman"/>
                <w:b/>
                <w:bCs/>
                <w:color w:val="000000"/>
                <w:sz w:val="20"/>
                <w:szCs w:val="20"/>
                <w:lang w:eastAsia="es-CL"/>
              </w:rPr>
              <w:t>A.V.I. sin Ajuste</w:t>
            </w:r>
          </w:p>
        </w:tc>
        <w:tc>
          <w:tcPr>
            <w:tcW w:w="1200" w:type="dxa"/>
            <w:tcBorders>
              <w:top w:val="nil"/>
              <w:left w:val="single" w:sz="4" w:space="0" w:color="auto"/>
              <w:bottom w:val="nil"/>
              <w:right w:val="single" w:sz="4" w:space="0" w:color="auto"/>
            </w:tcBorders>
            <w:shd w:val="clear" w:color="000000" w:fill="C0C0C0"/>
            <w:noWrap/>
            <w:vAlign w:val="bottom"/>
            <w:hideMark/>
          </w:tcPr>
          <w:p w14:paraId="31242904" w14:textId="77777777" w:rsidR="002D20A5" w:rsidRPr="002D20A5" w:rsidRDefault="002D20A5" w:rsidP="002D20A5">
            <w:pPr>
              <w:spacing w:after="0" w:line="240" w:lineRule="auto"/>
              <w:jc w:val="center"/>
              <w:rPr>
                <w:rFonts w:eastAsia="Times New Roman"/>
                <w:b/>
                <w:bCs/>
                <w:color w:val="000000"/>
                <w:sz w:val="20"/>
                <w:szCs w:val="20"/>
                <w:lang w:eastAsia="es-CL"/>
              </w:rPr>
            </w:pPr>
            <w:r w:rsidRPr="002D20A5">
              <w:rPr>
                <w:rFonts w:eastAsia="Times New Roman"/>
                <w:b/>
                <w:bCs/>
                <w:color w:val="000000"/>
                <w:sz w:val="20"/>
                <w:szCs w:val="20"/>
                <w:lang w:eastAsia="es-CL"/>
              </w:rPr>
              <w:t>A.E.I.R</w:t>
            </w:r>
          </w:p>
        </w:tc>
      </w:tr>
      <w:tr w:rsidR="002D20A5" w:rsidRPr="002D20A5" w14:paraId="35851AE7" w14:textId="77777777" w:rsidTr="002D20A5">
        <w:trPr>
          <w:trHeight w:val="360"/>
        </w:trPr>
        <w:tc>
          <w:tcPr>
            <w:tcW w:w="1200" w:type="dxa"/>
            <w:tcBorders>
              <w:top w:val="nil"/>
              <w:left w:val="single" w:sz="4" w:space="0" w:color="auto"/>
              <w:bottom w:val="nil"/>
              <w:right w:val="single" w:sz="4" w:space="0" w:color="auto"/>
            </w:tcBorders>
            <w:shd w:val="clear" w:color="000000" w:fill="C0C0C0"/>
            <w:noWrap/>
            <w:vAlign w:val="bottom"/>
            <w:hideMark/>
          </w:tcPr>
          <w:p w14:paraId="4C4BABB4" w14:textId="77777777" w:rsidR="002D20A5" w:rsidRPr="002D20A5" w:rsidRDefault="002D20A5" w:rsidP="002D20A5">
            <w:pPr>
              <w:spacing w:after="0" w:line="240" w:lineRule="auto"/>
              <w:jc w:val="left"/>
              <w:rPr>
                <w:rFonts w:eastAsia="Times New Roman"/>
                <w:b/>
                <w:bCs/>
                <w:color w:val="000000"/>
                <w:sz w:val="20"/>
                <w:szCs w:val="20"/>
                <w:lang w:eastAsia="es-CL"/>
              </w:rPr>
            </w:pPr>
            <w:r w:rsidRPr="002D20A5">
              <w:rPr>
                <w:rFonts w:eastAsia="Times New Roman"/>
                <w:b/>
                <w:bCs/>
                <w:color w:val="000000"/>
                <w:sz w:val="20"/>
                <w:szCs w:val="20"/>
                <w:lang w:eastAsia="es-CL"/>
              </w:rPr>
              <w:t> </w:t>
            </w:r>
          </w:p>
        </w:tc>
        <w:tc>
          <w:tcPr>
            <w:tcW w:w="10320" w:type="dxa"/>
            <w:tcBorders>
              <w:top w:val="nil"/>
              <w:left w:val="nil"/>
              <w:bottom w:val="nil"/>
              <w:right w:val="single" w:sz="4" w:space="0" w:color="auto"/>
            </w:tcBorders>
            <w:shd w:val="clear" w:color="000000" w:fill="C0C0C0"/>
            <w:noWrap/>
            <w:vAlign w:val="bottom"/>
            <w:hideMark/>
          </w:tcPr>
          <w:p w14:paraId="0E06F0CF" w14:textId="77777777" w:rsidR="002D20A5" w:rsidRPr="002D20A5" w:rsidRDefault="002D20A5" w:rsidP="002D20A5">
            <w:pPr>
              <w:spacing w:after="0" w:line="240" w:lineRule="auto"/>
              <w:jc w:val="center"/>
              <w:rPr>
                <w:rFonts w:eastAsia="Times New Roman"/>
                <w:b/>
                <w:bCs/>
                <w:color w:val="000000"/>
                <w:sz w:val="20"/>
                <w:szCs w:val="20"/>
                <w:lang w:eastAsia="es-CL"/>
              </w:rPr>
            </w:pPr>
            <w:r w:rsidRPr="002D20A5">
              <w:rPr>
                <w:rFonts w:eastAsia="Times New Roman"/>
                <w:b/>
                <w:bCs/>
                <w:color w:val="000000"/>
                <w:sz w:val="20"/>
                <w:szCs w:val="20"/>
                <w:lang w:eastAsia="es-CL"/>
              </w:rPr>
              <w:t>Sistema de Transmisión Nacional</w:t>
            </w:r>
          </w:p>
        </w:tc>
        <w:tc>
          <w:tcPr>
            <w:tcW w:w="1600" w:type="dxa"/>
            <w:tcBorders>
              <w:top w:val="nil"/>
              <w:left w:val="single" w:sz="4" w:space="0" w:color="auto"/>
              <w:bottom w:val="nil"/>
              <w:right w:val="nil"/>
            </w:tcBorders>
            <w:shd w:val="clear" w:color="000000" w:fill="C0C0C0"/>
            <w:noWrap/>
            <w:vAlign w:val="bottom"/>
            <w:hideMark/>
          </w:tcPr>
          <w:p w14:paraId="3B50F590" w14:textId="77777777" w:rsidR="002D20A5" w:rsidRPr="002D20A5" w:rsidRDefault="002D20A5" w:rsidP="002D20A5">
            <w:pPr>
              <w:spacing w:after="0" w:line="240" w:lineRule="auto"/>
              <w:jc w:val="center"/>
              <w:rPr>
                <w:rFonts w:eastAsia="Times New Roman"/>
                <w:b/>
                <w:bCs/>
                <w:color w:val="000000"/>
                <w:sz w:val="20"/>
                <w:szCs w:val="20"/>
                <w:lang w:eastAsia="es-CL"/>
              </w:rPr>
            </w:pPr>
            <w:r w:rsidRPr="002D20A5">
              <w:rPr>
                <w:rFonts w:eastAsia="Times New Roman"/>
                <w:b/>
                <w:bCs/>
                <w:color w:val="000000"/>
                <w:sz w:val="20"/>
                <w:szCs w:val="20"/>
                <w:lang w:eastAsia="es-CL"/>
              </w:rPr>
              <w:t>US$ dic 2017</w:t>
            </w:r>
          </w:p>
        </w:tc>
        <w:tc>
          <w:tcPr>
            <w:tcW w:w="1200" w:type="dxa"/>
            <w:tcBorders>
              <w:top w:val="nil"/>
              <w:left w:val="single" w:sz="4" w:space="0" w:color="auto"/>
              <w:bottom w:val="nil"/>
              <w:right w:val="single" w:sz="4" w:space="0" w:color="auto"/>
            </w:tcBorders>
            <w:shd w:val="clear" w:color="000000" w:fill="C0C0C0"/>
            <w:noWrap/>
            <w:vAlign w:val="bottom"/>
            <w:hideMark/>
          </w:tcPr>
          <w:p w14:paraId="2BE97047" w14:textId="77777777" w:rsidR="002D20A5" w:rsidRPr="002D20A5" w:rsidRDefault="002D20A5" w:rsidP="002D20A5">
            <w:pPr>
              <w:spacing w:after="0" w:line="240" w:lineRule="auto"/>
              <w:jc w:val="center"/>
              <w:rPr>
                <w:rFonts w:eastAsia="Times New Roman"/>
                <w:b/>
                <w:bCs/>
                <w:color w:val="000000"/>
                <w:sz w:val="20"/>
                <w:szCs w:val="20"/>
                <w:lang w:eastAsia="es-CL"/>
              </w:rPr>
            </w:pPr>
            <w:r w:rsidRPr="002D20A5">
              <w:rPr>
                <w:rFonts w:eastAsia="Times New Roman"/>
                <w:b/>
                <w:bCs/>
                <w:color w:val="000000"/>
                <w:sz w:val="20"/>
                <w:szCs w:val="20"/>
                <w:lang w:eastAsia="es-CL"/>
              </w:rPr>
              <w:t>US$ dic 2017</w:t>
            </w:r>
          </w:p>
        </w:tc>
      </w:tr>
      <w:tr w:rsidR="002D20A5" w:rsidRPr="002D20A5" w14:paraId="2968D55F"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4E65D1DB" w14:textId="77777777" w:rsidR="002D20A5" w:rsidRPr="002D20A5" w:rsidRDefault="002D20A5" w:rsidP="002D20A5">
            <w:pPr>
              <w:spacing w:after="0" w:line="240" w:lineRule="auto"/>
              <w:jc w:val="left"/>
              <w:rPr>
                <w:rFonts w:eastAsia="Times New Roman"/>
                <w:b/>
                <w:bCs/>
                <w:color w:val="000000"/>
                <w:sz w:val="20"/>
                <w:szCs w:val="20"/>
                <w:lang w:eastAsia="es-CL"/>
              </w:rPr>
            </w:pPr>
            <w:r w:rsidRPr="002D20A5">
              <w:rPr>
                <w:rFonts w:eastAsia="Times New Roman"/>
                <w:b/>
                <w:bCs/>
                <w:color w:val="000000"/>
                <w:sz w:val="20"/>
                <w:szCs w:val="20"/>
                <w:lang w:eastAsia="es-CL"/>
              </w:rPr>
              <w:t> </w:t>
            </w:r>
          </w:p>
        </w:tc>
        <w:tc>
          <w:tcPr>
            <w:tcW w:w="10320" w:type="dxa"/>
            <w:tcBorders>
              <w:top w:val="nil"/>
              <w:left w:val="nil"/>
              <w:bottom w:val="single" w:sz="4" w:space="0" w:color="auto"/>
              <w:right w:val="single" w:sz="4" w:space="0" w:color="auto"/>
            </w:tcBorders>
            <w:shd w:val="clear" w:color="000000" w:fill="C0C0C0"/>
            <w:noWrap/>
            <w:vAlign w:val="bottom"/>
            <w:hideMark/>
          </w:tcPr>
          <w:p w14:paraId="33309268" w14:textId="77777777" w:rsidR="002D20A5" w:rsidRPr="002D20A5" w:rsidRDefault="002D20A5" w:rsidP="002D20A5">
            <w:pPr>
              <w:spacing w:after="0" w:line="240" w:lineRule="auto"/>
              <w:jc w:val="center"/>
              <w:rPr>
                <w:rFonts w:eastAsia="Times New Roman"/>
                <w:b/>
                <w:bCs/>
                <w:color w:val="000000"/>
                <w:sz w:val="20"/>
                <w:szCs w:val="20"/>
                <w:lang w:eastAsia="es-CL"/>
              </w:rPr>
            </w:pPr>
            <w:r w:rsidRPr="002D20A5">
              <w:rPr>
                <w:rFonts w:eastAsia="Times New Roman"/>
                <w:b/>
                <w:bCs/>
                <w:color w:val="000000"/>
                <w:sz w:val="20"/>
                <w:szCs w:val="20"/>
                <w:lang w:eastAsia="es-CL"/>
              </w:rPr>
              <w:t> </w:t>
            </w:r>
          </w:p>
        </w:tc>
        <w:tc>
          <w:tcPr>
            <w:tcW w:w="1600" w:type="dxa"/>
            <w:tcBorders>
              <w:top w:val="nil"/>
              <w:left w:val="nil"/>
              <w:bottom w:val="single" w:sz="4" w:space="0" w:color="auto"/>
              <w:right w:val="nil"/>
            </w:tcBorders>
            <w:shd w:val="clear" w:color="000000" w:fill="C0C0C0"/>
            <w:noWrap/>
            <w:vAlign w:val="bottom"/>
            <w:hideMark/>
          </w:tcPr>
          <w:p w14:paraId="696D5D12" w14:textId="77777777" w:rsidR="002D20A5" w:rsidRPr="002D20A5" w:rsidRDefault="002D20A5" w:rsidP="002D20A5">
            <w:pPr>
              <w:spacing w:after="0" w:line="240" w:lineRule="auto"/>
              <w:jc w:val="center"/>
              <w:rPr>
                <w:rFonts w:eastAsia="Times New Roman"/>
                <w:b/>
                <w:bCs/>
                <w:color w:val="000000"/>
                <w:sz w:val="20"/>
                <w:szCs w:val="20"/>
                <w:lang w:eastAsia="es-CL"/>
              </w:rPr>
            </w:pPr>
            <w:r w:rsidRPr="002D20A5">
              <w:rPr>
                <w:rFonts w:eastAsia="Times New Roman"/>
                <w:b/>
                <w:bCs/>
                <w:color w:val="000000"/>
                <w:sz w:val="20"/>
                <w:szCs w:val="20"/>
                <w:lang w:eastAsia="es-CL"/>
              </w:rPr>
              <w:t> </w:t>
            </w:r>
          </w:p>
        </w:tc>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23986BB5" w14:textId="77777777" w:rsidR="002D20A5" w:rsidRPr="002D20A5" w:rsidRDefault="002D20A5" w:rsidP="002D20A5">
            <w:pPr>
              <w:spacing w:after="0" w:line="240" w:lineRule="auto"/>
              <w:jc w:val="center"/>
              <w:rPr>
                <w:rFonts w:eastAsia="Times New Roman"/>
                <w:b/>
                <w:bCs/>
                <w:color w:val="000000"/>
                <w:sz w:val="20"/>
                <w:szCs w:val="20"/>
                <w:lang w:eastAsia="es-CL"/>
              </w:rPr>
            </w:pPr>
            <w:r w:rsidRPr="002D20A5">
              <w:rPr>
                <w:rFonts w:eastAsia="Times New Roman"/>
                <w:b/>
                <w:bCs/>
                <w:color w:val="000000"/>
                <w:sz w:val="20"/>
                <w:szCs w:val="20"/>
                <w:lang w:eastAsia="es-CL"/>
              </w:rPr>
              <w:t> </w:t>
            </w:r>
          </w:p>
        </w:tc>
      </w:tr>
      <w:tr w:rsidR="002D20A5" w:rsidRPr="002D20A5" w14:paraId="589EDCBF"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35CE7674"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OA1</w:t>
            </w:r>
          </w:p>
        </w:tc>
        <w:tc>
          <w:tcPr>
            <w:tcW w:w="10320" w:type="dxa"/>
            <w:tcBorders>
              <w:top w:val="nil"/>
              <w:left w:val="nil"/>
              <w:bottom w:val="single" w:sz="4" w:space="0" w:color="auto"/>
              <w:right w:val="single" w:sz="4" w:space="0" w:color="auto"/>
            </w:tcBorders>
            <w:shd w:val="clear" w:color="auto" w:fill="auto"/>
            <w:vAlign w:val="bottom"/>
            <w:hideMark/>
          </w:tcPr>
          <w:p w14:paraId="4CA30AEB"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Tendido Segundo Circuito Línea 2x220 kV Encuentro - Lagunas</w:t>
            </w:r>
          </w:p>
        </w:tc>
        <w:tc>
          <w:tcPr>
            <w:tcW w:w="1600" w:type="dxa"/>
            <w:tcBorders>
              <w:top w:val="nil"/>
              <w:left w:val="nil"/>
              <w:bottom w:val="single" w:sz="4" w:space="0" w:color="auto"/>
              <w:right w:val="single" w:sz="4" w:space="0" w:color="auto"/>
            </w:tcBorders>
            <w:shd w:val="clear" w:color="auto" w:fill="auto"/>
            <w:noWrap/>
            <w:vAlign w:val="bottom"/>
            <w:hideMark/>
          </w:tcPr>
          <w:p w14:paraId="25E6BDDA"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w:t>
            </w:r>
          </w:p>
        </w:tc>
        <w:tc>
          <w:tcPr>
            <w:tcW w:w="1200" w:type="dxa"/>
            <w:tcBorders>
              <w:top w:val="nil"/>
              <w:left w:val="nil"/>
              <w:bottom w:val="single" w:sz="4" w:space="0" w:color="auto"/>
              <w:right w:val="single" w:sz="4" w:space="0" w:color="auto"/>
            </w:tcBorders>
            <w:shd w:val="clear" w:color="auto" w:fill="auto"/>
            <w:noWrap/>
            <w:vAlign w:val="bottom"/>
            <w:hideMark/>
          </w:tcPr>
          <w:p w14:paraId="200E1DED"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w:t>
            </w:r>
          </w:p>
        </w:tc>
      </w:tr>
      <w:tr w:rsidR="002D20A5" w:rsidRPr="002D20A5" w14:paraId="0ADC75EB"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61876872"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OA2</w:t>
            </w:r>
          </w:p>
        </w:tc>
        <w:tc>
          <w:tcPr>
            <w:tcW w:w="10320" w:type="dxa"/>
            <w:tcBorders>
              <w:top w:val="nil"/>
              <w:left w:val="nil"/>
              <w:bottom w:val="single" w:sz="4" w:space="0" w:color="auto"/>
              <w:right w:val="single" w:sz="4" w:space="0" w:color="auto"/>
            </w:tcBorders>
            <w:shd w:val="clear" w:color="auto" w:fill="auto"/>
            <w:vAlign w:val="bottom"/>
            <w:hideMark/>
          </w:tcPr>
          <w:p w14:paraId="22BECE2F"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tendido segundo circuito línea 2x220 kV Cardones – Diego de Almagro, con secc. En S/E Carrera Pinto</w:t>
            </w:r>
          </w:p>
        </w:tc>
        <w:tc>
          <w:tcPr>
            <w:tcW w:w="1600" w:type="dxa"/>
            <w:tcBorders>
              <w:top w:val="nil"/>
              <w:left w:val="nil"/>
              <w:bottom w:val="single" w:sz="4" w:space="0" w:color="auto"/>
              <w:right w:val="single" w:sz="4" w:space="0" w:color="auto"/>
            </w:tcBorders>
            <w:shd w:val="clear" w:color="auto" w:fill="auto"/>
            <w:noWrap/>
            <w:vAlign w:val="bottom"/>
            <w:hideMark/>
          </w:tcPr>
          <w:p w14:paraId="0CF8A2B7"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w:t>
            </w:r>
          </w:p>
        </w:tc>
        <w:tc>
          <w:tcPr>
            <w:tcW w:w="1200" w:type="dxa"/>
            <w:tcBorders>
              <w:top w:val="nil"/>
              <w:left w:val="nil"/>
              <w:bottom w:val="single" w:sz="4" w:space="0" w:color="auto"/>
              <w:right w:val="single" w:sz="4" w:space="0" w:color="auto"/>
            </w:tcBorders>
            <w:shd w:val="clear" w:color="auto" w:fill="auto"/>
            <w:noWrap/>
            <w:vAlign w:val="bottom"/>
            <w:hideMark/>
          </w:tcPr>
          <w:p w14:paraId="3986FE74"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w:t>
            </w:r>
          </w:p>
        </w:tc>
      </w:tr>
      <w:tr w:rsidR="002D20A5" w:rsidRPr="002D20A5" w14:paraId="663E8A70"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46A480AD"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OA3</w:t>
            </w:r>
          </w:p>
        </w:tc>
        <w:tc>
          <w:tcPr>
            <w:tcW w:w="10320" w:type="dxa"/>
            <w:tcBorders>
              <w:top w:val="nil"/>
              <w:left w:val="nil"/>
              <w:bottom w:val="single" w:sz="4" w:space="0" w:color="auto"/>
              <w:right w:val="single" w:sz="4" w:space="0" w:color="auto"/>
            </w:tcBorders>
            <w:shd w:val="clear" w:color="auto" w:fill="auto"/>
            <w:vAlign w:val="bottom"/>
            <w:hideMark/>
          </w:tcPr>
          <w:p w14:paraId="2FE9518D"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Tendido segundo circuito línea 2x220 kV Ciruelos - Pichirropulli</w:t>
            </w:r>
          </w:p>
        </w:tc>
        <w:tc>
          <w:tcPr>
            <w:tcW w:w="1600" w:type="dxa"/>
            <w:tcBorders>
              <w:top w:val="nil"/>
              <w:left w:val="nil"/>
              <w:bottom w:val="single" w:sz="4" w:space="0" w:color="auto"/>
              <w:right w:val="single" w:sz="4" w:space="0" w:color="auto"/>
            </w:tcBorders>
            <w:shd w:val="clear" w:color="auto" w:fill="auto"/>
            <w:noWrap/>
            <w:vAlign w:val="bottom"/>
            <w:hideMark/>
          </w:tcPr>
          <w:p w14:paraId="24EA6CDC"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w:t>
            </w:r>
          </w:p>
        </w:tc>
        <w:tc>
          <w:tcPr>
            <w:tcW w:w="1200" w:type="dxa"/>
            <w:tcBorders>
              <w:top w:val="nil"/>
              <w:left w:val="nil"/>
              <w:bottom w:val="single" w:sz="4" w:space="0" w:color="auto"/>
              <w:right w:val="single" w:sz="4" w:space="0" w:color="auto"/>
            </w:tcBorders>
            <w:shd w:val="clear" w:color="auto" w:fill="auto"/>
            <w:noWrap/>
            <w:vAlign w:val="bottom"/>
            <w:hideMark/>
          </w:tcPr>
          <w:p w14:paraId="505EF735"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w:t>
            </w:r>
          </w:p>
        </w:tc>
      </w:tr>
      <w:tr w:rsidR="002D20A5" w:rsidRPr="002D20A5" w14:paraId="1332E1CD"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0851D0E5"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OA4</w:t>
            </w:r>
          </w:p>
        </w:tc>
        <w:tc>
          <w:tcPr>
            <w:tcW w:w="10320" w:type="dxa"/>
            <w:tcBorders>
              <w:top w:val="nil"/>
              <w:left w:val="nil"/>
              <w:bottom w:val="single" w:sz="4" w:space="0" w:color="auto"/>
              <w:right w:val="single" w:sz="4" w:space="0" w:color="auto"/>
            </w:tcBorders>
            <w:shd w:val="clear" w:color="auto" w:fill="auto"/>
            <w:vAlign w:val="bottom"/>
            <w:hideMark/>
          </w:tcPr>
          <w:p w14:paraId="45C78B60"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San Andrés 220 kV</w:t>
            </w:r>
          </w:p>
        </w:tc>
        <w:tc>
          <w:tcPr>
            <w:tcW w:w="1600" w:type="dxa"/>
            <w:tcBorders>
              <w:top w:val="nil"/>
              <w:left w:val="nil"/>
              <w:bottom w:val="single" w:sz="4" w:space="0" w:color="auto"/>
              <w:right w:val="single" w:sz="4" w:space="0" w:color="auto"/>
            </w:tcBorders>
            <w:shd w:val="clear" w:color="auto" w:fill="auto"/>
            <w:noWrap/>
            <w:vAlign w:val="bottom"/>
            <w:hideMark/>
          </w:tcPr>
          <w:p w14:paraId="133AC5D5"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w:t>
            </w:r>
          </w:p>
        </w:tc>
        <w:tc>
          <w:tcPr>
            <w:tcW w:w="1200" w:type="dxa"/>
            <w:tcBorders>
              <w:top w:val="nil"/>
              <w:left w:val="nil"/>
              <w:bottom w:val="single" w:sz="4" w:space="0" w:color="auto"/>
              <w:right w:val="single" w:sz="4" w:space="0" w:color="auto"/>
            </w:tcBorders>
            <w:shd w:val="clear" w:color="auto" w:fill="auto"/>
            <w:noWrap/>
            <w:vAlign w:val="bottom"/>
            <w:hideMark/>
          </w:tcPr>
          <w:p w14:paraId="50C43BB1"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w:t>
            </w:r>
          </w:p>
        </w:tc>
      </w:tr>
      <w:tr w:rsidR="002D20A5" w:rsidRPr="002D20A5" w14:paraId="4D761CE8"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220D298D"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OA5</w:t>
            </w:r>
          </w:p>
        </w:tc>
        <w:tc>
          <w:tcPr>
            <w:tcW w:w="10320" w:type="dxa"/>
            <w:tcBorders>
              <w:top w:val="nil"/>
              <w:left w:val="nil"/>
              <w:bottom w:val="single" w:sz="4" w:space="0" w:color="auto"/>
              <w:right w:val="single" w:sz="4" w:space="0" w:color="auto"/>
            </w:tcBorders>
            <w:shd w:val="clear" w:color="auto" w:fill="auto"/>
            <w:vAlign w:val="bottom"/>
            <w:hideMark/>
          </w:tcPr>
          <w:p w14:paraId="6DFFC2E9"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Barra seccionadora en Subestación Tarapacá 220 kV</w:t>
            </w:r>
          </w:p>
        </w:tc>
        <w:tc>
          <w:tcPr>
            <w:tcW w:w="1600" w:type="dxa"/>
            <w:tcBorders>
              <w:top w:val="nil"/>
              <w:left w:val="nil"/>
              <w:bottom w:val="single" w:sz="4" w:space="0" w:color="auto"/>
              <w:right w:val="single" w:sz="4" w:space="0" w:color="auto"/>
            </w:tcBorders>
            <w:shd w:val="clear" w:color="auto" w:fill="auto"/>
            <w:noWrap/>
            <w:vAlign w:val="bottom"/>
            <w:hideMark/>
          </w:tcPr>
          <w:p w14:paraId="07E569CC"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30,811.14</w:t>
            </w:r>
          </w:p>
        </w:tc>
        <w:tc>
          <w:tcPr>
            <w:tcW w:w="1200" w:type="dxa"/>
            <w:tcBorders>
              <w:top w:val="nil"/>
              <w:left w:val="nil"/>
              <w:bottom w:val="single" w:sz="4" w:space="0" w:color="auto"/>
              <w:right w:val="single" w:sz="4" w:space="0" w:color="auto"/>
            </w:tcBorders>
            <w:shd w:val="clear" w:color="auto" w:fill="auto"/>
            <w:noWrap/>
            <w:vAlign w:val="bottom"/>
            <w:hideMark/>
          </w:tcPr>
          <w:p w14:paraId="0718620C"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5,855.40</w:t>
            </w:r>
          </w:p>
        </w:tc>
      </w:tr>
      <w:tr w:rsidR="002D20A5" w:rsidRPr="002D20A5" w14:paraId="4C829F3B"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473FD31D"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OA6</w:t>
            </w:r>
          </w:p>
        </w:tc>
        <w:tc>
          <w:tcPr>
            <w:tcW w:w="10320" w:type="dxa"/>
            <w:tcBorders>
              <w:top w:val="nil"/>
              <w:left w:val="nil"/>
              <w:bottom w:val="single" w:sz="4" w:space="0" w:color="auto"/>
              <w:right w:val="single" w:sz="4" w:space="0" w:color="auto"/>
            </w:tcBorders>
            <w:shd w:val="clear" w:color="auto" w:fill="auto"/>
            <w:vAlign w:val="bottom"/>
            <w:hideMark/>
          </w:tcPr>
          <w:p w14:paraId="7692C969"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Seccionadora Nueva Encuentro 220 kV</w:t>
            </w:r>
          </w:p>
        </w:tc>
        <w:tc>
          <w:tcPr>
            <w:tcW w:w="1600" w:type="dxa"/>
            <w:tcBorders>
              <w:top w:val="nil"/>
              <w:left w:val="nil"/>
              <w:bottom w:val="single" w:sz="4" w:space="0" w:color="auto"/>
              <w:right w:val="single" w:sz="4" w:space="0" w:color="auto"/>
            </w:tcBorders>
            <w:shd w:val="clear" w:color="auto" w:fill="auto"/>
            <w:noWrap/>
            <w:vAlign w:val="bottom"/>
            <w:hideMark/>
          </w:tcPr>
          <w:p w14:paraId="7845C517"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50,451.47</w:t>
            </w:r>
          </w:p>
        </w:tc>
        <w:tc>
          <w:tcPr>
            <w:tcW w:w="1200" w:type="dxa"/>
            <w:tcBorders>
              <w:top w:val="nil"/>
              <w:left w:val="nil"/>
              <w:bottom w:val="single" w:sz="4" w:space="0" w:color="auto"/>
              <w:right w:val="single" w:sz="4" w:space="0" w:color="auto"/>
            </w:tcBorders>
            <w:shd w:val="clear" w:color="auto" w:fill="auto"/>
            <w:noWrap/>
            <w:vAlign w:val="bottom"/>
            <w:hideMark/>
          </w:tcPr>
          <w:p w14:paraId="27A6FE9D"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9,587.88</w:t>
            </w:r>
          </w:p>
        </w:tc>
      </w:tr>
      <w:tr w:rsidR="002D20A5" w:rsidRPr="002D20A5" w14:paraId="185E49ED"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4A237E3D"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OA7</w:t>
            </w:r>
          </w:p>
        </w:tc>
        <w:tc>
          <w:tcPr>
            <w:tcW w:w="10320" w:type="dxa"/>
            <w:tcBorders>
              <w:top w:val="nil"/>
              <w:left w:val="nil"/>
              <w:bottom w:val="single" w:sz="4" w:space="0" w:color="auto"/>
              <w:right w:val="single" w:sz="4" w:space="0" w:color="auto"/>
            </w:tcBorders>
            <w:shd w:val="clear" w:color="auto" w:fill="auto"/>
            <w:vAlign w:val="bottom"/>
            <w:hideMark/>
          </w:tcPr>
          <w:p w14:paraId="4EAEC1E7"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cambio interruptor paño acoplador 52JR S/E Alto Jahuel</w:t>
            </w:r>
          </w:p>
        </w:tc>
        <w:tc>
          <w:tcPr>
            <w:tcW w:w="1600" w:type="dxa"/>
            <w:tcBorders>
              <w:top w:val="nil"/>
              <w:left w:val="nil"/>
              <w:bottom w:val="single" w:sz="4" w:space="0" w:color="auto"/>
              <w:right w:val="single" w:sz="4" w:space="0" w:color="auto"/>
            </w:tcBorders>
            <w:shd w:val="clear" w:color="auto" w:fill="auto"/>
            <w:noWrap/>
            <w:vAlign w:val="bottom"/>
            <w:hideMark/>
          </w:tcPr>
          <w:p w14:paraId="2151894C"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30,473.78</w:t>
            </w:r>
          </w:p>
        </w:tc>
        <w:tc>
          <w:tcPr>
            <w:tcW w:w="1200" w:type="dxa"/>
            <w:tcBorders>
              <w:top w:val="nil"/>
              <w:left w:val="nil"/>
              <w:bottom w:val="single" w:sz="4" w:space="0" w:color="auto"/>
              <w:right w:val="single" w:sz="4" w:space="0" w:color="auto"/>
            </w:tcBorders>
            <w:shd w:val="clear" w:color="auto" w:fill="auto"/>
            <w:noWrap/>
            <w:vAlign w:val="bottom"/>
            <w:hideMark/>
          </w:tcPr>
          <w:p w14:paraId="500CDBEF"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5,909.99</w:t>
            </w:r>
          </w:p>
        </w:tc>
      </w:tr>
      <w:tr w:rsidR="002D20A5" w:rsidRPr="002D20A5" w14:paraId="592AE615"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7446C45D"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OA8</w:t>
            </w:r>
          </w:p>
        </w:tc>
        <w:tc>
          <w:tcPr>
            <w:tcW w:w="10320" w:type="dxa"/>
            <w:tcBorders>
              <w:top w:val="nil"/>
              <w:left w:val="nil"/>
              <w:bottom w:val="single" w:sz="4" w:space="0" w:color="auto"/>
              <w:right w:val="single" w:sz="4" w:space="0" w:color="auto"/>
            </w:tcBorders>
            <w:shd w:val="clear" w:color="auto" w:fill="auto"/>
            <w:vAlign w:val="bottom"/>
            <w:hideMark/>
          </w:tcPr>
          <w:p w14:paraId="59E8179F"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Cardones 220 kV (Dex-310-2013)</w:t>
            </w:r>
          </w:p>
        </w:tc>
        <w:tc>
          <w:tcPr>
            <w:tcW w:w="1600" w:type="dxa"/>
            <w:tcBorders>
              <w:top w:val="nil"/>
              <w:left w:val="nil"/>
              <w:bottom w:val="single" w:sz="4" w:space="0" w:color="auto"/>
              <w:right w:val="single" w:sz="4" w:space="0" w:color="auto"/>
            </w:tcBorders>
            <w:shd w:val="clear" w:color="auto" w:fill="auto"/>
            <w:noWrap/>
            <w:vAlign w:val="bottom"/>
            <w:hideMark/>
          </w:tcPr>
          <w:p w14:paraId="37DF27EC"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14,608.59</w:t>
            </w:r>
          </w:p>
        </w:tc>
        <w:tc>
          <w:tcPr>
            <w:tcW w:w="1200" w:type="dxa"/>
            <w:tcBorders>
              <w:top w:val="nil"/>
              <w:left w:val="nil"/>
              <w:bottom w:val="single" w:sz="4" w:space="0" w:color="auto"/>
              <w:right w:val="single" w:sz="4" w:space="0" w:color="auto"/>
            </w:tcBorders>
            <w:shd w:val="clear" w:color="auto" w:fill="auto"/>
            <w:noWrap/>
            <w:vAlign w:val="bottom"/>
            <w:hideMark/>
          </w:tcPr>
          <w:p w14:paraId="070B5790"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2,873.47</w:t>
            </w:r>
          </w:p>
        </w:tc>
      </w:tr>
      <w:tr w:rsidR="002D20A5" w:rsidRPr="002D20A5" w14:paraId="497BC1E5"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5DC9AB5D"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OA9</w:t>
            </w:r>
          </w:p>
        </w:tc>
        <w:tc>
          <w:tcPr>
            <w:tcW w:w="10320" w:type="dxa"/>
            <w:tcBorders>
              <w:top w:val="nil"/>
              <w:left w:val="nil"/>
              <w:bottom w:val="single" w:sz="4" w:space="0" w:color="auto"/>
              <w:right w:val="single" w:sz="4" w:space="0" w:color="auto"/>
            </w:tcBorders>
            <w:shd w:val="clear" w:color="auto" w:fill="auto"/>
            <w:vAlign w:val="bottom"/>
            <w:hideMark/>
          </w:tcPr>
          <w:p w14:paraId="1CBFF2AB"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Cerro Navia 220 kV (Dex-310-2013)</w:t>
            </w:r>
          </w:p>
        </w:tc>
        <w:tc>
          <w:tcPr>
            <w:tcW w:w="1600" w:type="dxa"/>
            <w:tcBorders>
              <w:top w:val="nil"/>
              <w:left w:val="nil"/>
              <w:bottom w:val="single" w:sz="4" w:space="0" w:color="auto"/>
              <w:right w:val="single" w:sz="4" w:space="0" w:color="auto"/>
            </w:tcBorders>
            <w:shd w:val="clear" w:color="auto" w:fill="auto"/>
            <w:noWrap/>
            <w:vAlign w:val="bottom"/>
            <w:hideMark/>
          </w:tcPr>
          <w:p w14:paraId="0ACD4279"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185,717.34</w:t>
            </w:r>
          </w:p>
        </w:tc>
        <w:tc>
          <w:tcPr>
            <w:tcW w:w="1200" w:type="dxa"/>
            <w:tcBorders>
              <w:top w:val="nil"/>
              <w:left w:val="nil"/>
              <w:bottom w:val="single" w:sz="4" w:space="0" w:color="auto"/>
              <w:right w:val="single" w:sz="4" w:space="0" w:color="auto"/>
            </w:tcBorders>
            <w:shd w:val="clear" w:color="auto" w:fill="auto"/>
            <w:noWrap/>
            <w:vAlign w:val="bottom"/>
            <w:hideMark/>
          </w:tcPr>
          <w:p w14:paraId="7F7BBFD8"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36,163.38</w:t>
            </w:r>
          </w:p>
        </w:tc>
      </w:tr>
      <w:tr w:rsidR="002D20A5" w:rsidRPr="002D20A5" w14:paraId="6F4359F5"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2BCA54C5"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OA10</w:t>
            </w:r>
          </w:p>
        </w:tc>
        <w:tc>
          <w:tcPr>
            <w:tcW w:w="10320" w:type="dxa"/>
            <w:tcBorders>
              <w:top w:val="nil"/>
              <w:left w:val="nil"/>
              <w:bottom w:val="single" w:sz="4" w:space="0" w:color="auto"/>
              <w:right w:val="single" w:sz="4" w:space="0" w:color="auto"/>
            </w:tcBorders>
            <w:shd w:val="clear" w:color="auto" w:fill="auto"/>
            <w:vAlign w:val="bottom"/>
            <w:hideMark/>
          </w:tcPr>
          <w:p w14:paraId="0C22D699"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Charrúa 500 kV y cambio interruptor paños acopladores 52JR1, 52JR2, 52JR3</w:t>
            </w:r>
          </w:p>
        </w:tc>
        <w:tc>
          <w:tcPr>
            <w:tcW w:w="1600" w:type="dxa"/>
            <w:tcBorders>
              <w:top w:val="nil"/>
              <w:left w:val="nil"/>
              <w:bottom w:val="single" w:sz="4" w:space="0" w:color="auto"/>
              <w:right w:val="single" w:sz="4" w:space="0" w:color="auto"/>
            </w:tcBorders>
            <w:shd w:val="clear" w:color="auto" w:fill="auto"/>
            <w:noWrap/>
            <w:vAlign w:val="bottom"/>
            <w:hideMark/>
          </w:tcPr>
          <w:p w14:paraId="2F8F5492"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271,926.67</w:t>
            </w:r>
          </w:p>
        </w:tc>
        <w:tc>
          <w:tcPr>
            <w:tcW w:w="1200" w:type="dxa"/>
            <w:tcBorders>
              <w:top w:val="nil"/>
              <w:left w:val="nil"/>
              <w:bottom w:val="single" w:sz="4" w:space="0" w:color="auto"/>
              <w:right w:val="single" w:sz="4" w:space="0" w:color="auto"/>
            </w:tcBorders>
            <w:shd w:val="clear" w:color="auto" w:fill="auto"/>
            <w:noWrap/>
            <w:vAlign w:val="bottom"/>
            <w:hideMark/>
          </w:tcPr>
          <w:p w14:paraId="28AC263A"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52,205.09</w:t>
            </w:r>
          </w:p>
        </w:tc>
      </w:tr>
      <w:tr w:rsidR="002D20A5" w:rsidRPr="002D20A5" w14:paraId="60F60967"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05DEF282"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OA11</w:t>
            </w:r>
          </w:p>
        </w:tc>
        <w:tc>
          <w:tcPr>
            <w:tcW w:w="10320" w:type="dxa"/>
            <w:tcBorders>
              <w:top w:val="nil"/>
              <w:left w:val="nil"/>
              <w:bottom w:val="single" w:sz="4" w:space="0" w:color="auto"/>
              <w:right w:val="single" w:sz="4" w:space="0" w:color="auto"/>
            </w:tcBorders>
            <w:shd w:val="clear" w:color="auto" w:fill="auto"/>
            <w:vAlign w:val="bottom"/>
            <w:hideMark/>
          </w:tcPr>
          <w:p w14:paraId="550A2B49"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Ciruelos 220 kV (Dex-310-2013)</w:t>
            </w:r>
          </w:p>
        </w:tc>
        <w:tc>
          <w:tcPr>
            <w:tcW w:w="1600" w:type="dxa"/>
            <w:tcBorders>
              <w:top w:val="nil"/>
              <w:left w:val="nil"/>
              <w:bottom w:val="single" w:sz="4" w:space="0" w:color="auto"/>
              <w:right w:val="single" w:sz="4" w:space="0" w:color="auto"/>
            </w:tcBorders>
            <w:shd w:val="clear" w:color="auto" w:fill="auto"/>
            <w:noWrap/>
            <w:vAlign w:val="bottom"/>
            <w:hideMark/>
          </w:tcPr>
          <w:p w14:paraId="022B62FE"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53,601.08</w:t>
            </w:r>
          </w:p>
        </w:tc>
        <w:tc>
          <w:tcPr>
            <w:tcW w:w="1200" w:type="dxa"/>
            <w:tcBorders>
              <w:top w:val="nil"/>
              <w:left w:val="nil"/>
              <w:bottom w:val="single" w:sz="4" w:space="0" w:color="auto"/>
              <w:right w:val="single" w:sz="4" w:space="0" w:color="auto"/>
            </w:tcBorders>
            <w:shd w:val="clear" w:color="auto" w:fill="auto"/>
            <w:noWrap/>
            <w:vAlign w:val="bottom"/>
            <w:hideMark/>
          </w:tcPr>
          <w:p w14:paraId="55816B16"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10,001.15</w:t>
            </w:r>
          </w:p>
        </w:tc>
      </w:tr>
      <w:tr w:rsidR="002D20A5" w:rsidRPr="002D20A5" w14:paraId="5DB111D8"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59D3A02A"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OA12</w:t>
            </w:r>
          </w:p>
        </w:tc>
        <w:tc>
          <w:tcPr>
            <w:tcW w:w="10320" w:type="dxa"/>
            <w:tcBorders>
              <w:top w:val="nil"/>
              <w:left w:val="nil"/>
              <w:bottom w:val="single" w:sz="4" w:space="0" w:color="auto"/>
              <w:right w:val="single" w:sz="4" w:space="0" w:color="auto"/>
            </w:tcBorders>
            <w:shd w:val="clear" w:color="auto" w:fill="auto"/>
            <w:vAlign w:val="bottom"/>
            <w:hideMark/>
          </w:tcPr>
          <w:p w14:paraId="26B44CBE"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Diego de Almagro 220 kV (Dex-310-2013)</w:t>
            </w:r>
          </w:p>
        </w:tc>
        <w:tc>
          <w:tcPr>
            <w:tcW w:w="1600" w:type="dxa"/>
            <w:tcBorders>
              <w:top w:val="nil"/>
              <w:left w:val="nil"/>
              <w:bottom w:val="single" w:sz="4" w:space="0" w:color="auto"/>
              <w:right w:val="single" w:sz="4" w:space="0" w:color="auto"/>
            </w:tcBorders>
            <w:shd w:val="clear" w:color="auto" w:fill="auto"/>
            <w:noWrap/>
            <w:vAlign w:val="bottom"/>
            <w:hideMark/>
          </w:tcPr>
          <w:p w14:paraId="6DF0D48F"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101,161.95</w:t>
            </w:r>
          </w:p>
        </w:tc>
        <w:tc>
          <w:tcPr>
            <w:tcW w:w="1200" w:type="dxa"/>
            <w:tcBorders>
              <w:top w:val="nil"/>
              <w:left w:val="nil"/>
              <w:bottom w:val="single" w:sz="4" w:space="0" w:color="auto"/>
              <w:right w:val="single" w:sz="4" w:space="0" w:color="auto"/>
            </w:tcBorders>
            <w:shd w:val="clear" w:color="auto" w:fill="auto"/>
            <w:noWrap/>
            <w:vAlign w:val="bottom"/>
            <w:hideMark/>
          </w:tcPr>
          <w:p w14:paraId="4B17735A"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19,500.22</w:t>
            </w:r>
          </w:p>
        </w:tc>
      </w:tr>
      <w:tr w:rsidR="002D20A5" w:rsidRPr="002D20A5" w14:paraId="58188D52"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6D06769D"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OA13</w:t>
            </w:r>
          </w:p>
        </w:tc>
        <w:tc>
          <w:tcPr>
            <w:tcW w:w="10320" w:type="dxa"/>
            <w:tcBorders>
              <w:top w:val="nil"/>
              <w:left w:val="nil"/>
              <w:bottom w:val="single" w:sz="4" w:space="0" w:color="auto"/>
              <w:right w:val="single" w:sz="4" w:space="0" w:color="auto"/>
            </w:tcBorders>
            <w:shd w:val="clear" w:color="auto" w:fill="auto"/>
            <w:vAlign w:val="bottom"/>
            <w:hideMark/>
          </w:tcPr>
          <w:p w14:paraId="2C015B80"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Encuentro 220 kV, aumento de capacidad de línea 2x220 Crucero-Encuentro y cambio TTCC y trampa de onda paño J5 S/E Crucero</w:t>
            </w:r>
          </w:p>
        </w:tc>
        <w:tc>
          <w:tcPr>
            <w:tcW w:w="1600" w:type="dxa"/>
            <w:tcBorders>
              <w:top w:val="nil"/>
              <w:left w:val="nil"/>
              <w:bottom w:val="single" w:sz="4" w:space="0" w:color="auto"/>
              <w:right w:val="single" w:sz="4" w:space="0" w:color="auto"/>
            </w:tcBorders>
            <w:shd w:val="clear" w:color="auto" w:fill="auto"/>
            <w:noWrap/>
            <w:vAlign w:val="bottom"/>
            <w:hideMark/>
          </w:tcPr>
          <w:p w14:paraId="4B1FF7B8"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148,127.45</w:t>
            </w:r>
          </w:p>
        </w:tc>
        <w:tc>
          <w:tcPr>
            <w:tcW w:w="1200" w:type="dxa"/>
            <w:tcBorders>
              <w:top w:val="nil"/>
              <w:left w:val="nil"/>
              <w:bottom w:val="single" w:sz="4" w:space="0" w:color="auto"/>
              <w:right w:val="single" w:sz="4" w:space="0" w:color="auto"/>
            </w:tcBorders>
            <w:shd w:val="clear" w:color="auto" w:fill="auto"/>
            <w:noWrap/>
            <w:vAlign w:val="bottom"/>
            <w:hideMark/>
          </w:tcPr>
          <w:p w14:paraId="246F2CDB"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28,322.61</w:t>
            </w:r>
          </w:p>
        </w:tc>
      </w:tr>
      <w:tr w:rsidR="002D20A5" w:rsidRPr="002D20A5" w14:paraId="496EE2FE"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40F272BB"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OA14</w:t>
            </w:r>
          </w:p>
        </w:tc>
        <w:tc>
          <w:tcPr>
            <w:tcW w:w="10320" w:type="dxa"/>
            <w:tcBorders>
              <w:top w:val="nil"/>
              <w:left w:val="nil"/>
              <w:bottom w:val="single" w:sz="4" w:space="0" w:color="auto"/>
              <w:right w:val="single" w:sz="4" w:space="0" w:color="auto"/>
            </w:tcBorders>
            <w:shd w:val="clear" w:color="auto" w:fill="auto"/>
            <w:vAlign w:val="bottom"/>
            <w:hideMark/>
          </w:tcPr>
          <w:p w14:paraId="30285803"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Lagunas 220 kV, Banco de condensadores de 60 MVAr y cambio TTCC paños J1 y J2</w:t>
            </w:r>
          </w:p>
        </w:tc>
        <w:tc>
          <w:tcPr>
            <w:tcW w:w="1600" w:type="dxa"/>
            <w:tcBorders>
              <w:top w:val="nil"/>
              <w:left w:val="nil"/>
              <w:bottom w:val="single" w:sz="4" w:space="0" w:color="auto"/>
              <w:right w:val="single" w:sz="4" w:space="0" w:color="auto"/>
            </w:tcBorders>
            <w:shd w:val="clear" w:color="auto" w:fill="auto"/>
            <w:noWrap/>
            <w:vAlign w:val="bottom"/>
            <w:hideMark/>
          </w:tcPr>
          <w:p w14:paraId="16C52A08"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17,939.78</w:t>
            </w:r>
          </w:p>
        </w:tc>
        <w:tc>
          <w:tcPr>
            <w:tcW w:w="1200" w:type="dxa"/>
            <w:tcBorders>
              <w:top w:val="nil"/>
              <w:left w:val="nil"/>
              <w:bottom w:val="single" w:sz="4" w:space="0" w:color="auto"/>
              <w:right w:val="single" w:sz="4" w:space="0" w:color="auto"/>
            </w:tcBorders>
            <w:shd w:val="clear" w:color="auto" w:fill="auto"/>
            <w:noWrap/>
            <w:vAlign w:val="bottom"/>
            <w:hideMark/>
          </w:tcPr>
          <w:p w14:paraId="24EA3E90"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3,430.16</w:t>
            </w:r>
          </w:p>
        </w:tc>
      </w:tr>
      <w:tr w:rsidR="002D20A5" w:rsidRPr="002D20A5" w14:paraId="6A68C788"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3E070B75"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OA15</w:t>
            </w:r>
          </w:p>
        </w:tc>
        <w:tc>
          <w:tcPr>
            <w:tcW w:w="10320" w:type="dxa"/>
            <w:tcBorders>
              <w:top w:val="nil"/>
              <w:left w:val="nil"/>
              <w:bottom w:val="single" w:sz="4" w:space="0" w:color="auto"/>
              <w:right w:val="single" w:sz="4" w:space="0" w:color="auto"/>
            </w:tcBorders>
            <w:shd w:val="clear" w:color="auto" w:fill="auto"/>
            <w:vAlign w:val="bottom"/>
            <w:hideMark/>
          </w:tcPr>
          <w:p w14:paraId="2F4F5189"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Las Palmas 220 kV (Dex-310-2013)</w:t>
            </w:r>
          </w:p>
        </w:tc>
        <w:tc>
          <w:tcPr>
            <w:tcW w:w="1600" w:type="dxa"/>
            <w:tcBorders>
              <w:top w:val="nil"/>
              <w:left w:val="nil"/>
              <w:bottom w:val="single" w:sz="4" w:space="0" w:color="auto"/>
              <w:right w:val="single" w:sz="4" w:space="0" w:color="auto"/>
            </w:tcBorders>
            <w:shd w:val="clear" w:color="auto" w:fill="auto"/>
            <w:noWrap/>
            <w:vAlign w:val="bottom"/>
            <w:hideMark/>
          </w:tcPr>
          <w:p w14:paraId="10F7B9EE"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3,269.84</w:t>
            </w:r>
          </w:p>
        </w:tc>
        <w:tc>
          <w:tcPr>
            <w:tcW w:w="1200" w:type="dxa"/>
            <w:tcBorders>
              <w:top w:val="nil"/>
              <w:left w:val="nil"/>
              <w:bottom w:val="single" w:sz="4" w:space="0" w:color="auto"/>
              <w:right w:val="single" w:sz="4" w:space="0" w:color="auto"/>
            </w:tcBorders>
            <w:shd w:val="clear" w:color="auto" w:fill="auto"/>
            <w:noWrap/>
            <w:vAlign w:val="bottom"/>
            <w:hideMark/>
          </w:tcPr>
          <w:p w14:paraId="0AA4AC0B"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636.71</w:t>
            </w:r>
          </w:p>
        </w:tc>
      </w:tr>
      <w:tr w:rsidR="002D20A5" w:rsidRPr="002D20A5" w14:paraId="141FD56E"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50BBACAF"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OA16</w:t>
            </w:r>
          </w:p>
        </w:tc>
        <w:tc>
          <w:tcPr>
            <w:tcW w:w="10320" w:type="dxa"/>
            <w:tcBorders>
              <w:top w:val="nil"/>
              <w:left w:val="nil"/>
              <w:bottom w:val="single" w:sz="4" w:space="0" w:color="auto"/>
              <w:right w:val="single" w:sz="4" w:space="0" w:color="auto"/>
            </w:tcBorders>
            <w:shd w:val="clear" w:color="auto" w:fill="auto"/>
            <w:vAlign w:val="bottom"/>
            <w:hideMark/>
          </w:tcPr>
          <w:p w14:paraId="4ADC8E37"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Maitencillo 220 kV (Dex-310-2013)</w:t>
            </w:r>
          </w:p>
        </w:tc>
        <w:tc>
          <w:tcPr>
            <w:tcW w:w="1600" w:type="dxa"/>
            <w:tcBorders>
              <w:top w:val="nil"/>
              <w:left w:val="nil"/>
              <w:bottom w:val="single" w:sz="4" w:space="0" w:color="auto"/>
              <w:right w:val="single" w:sz="4" w:space="0" w:color="auto"/>
            </w:tcBorders>
            <w:shd w:val="clear" w:color="auto" w:fill="auto"/>
            <w:noWrap/>
            <w:vAlign w:val="bottom"/>
            <w:hideMark/>
          </w:tcPr>
          <w:p w14:paraId="0A48A941"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24,656.04</w:t>
            </w:r>
          </w:p>
        </w:tc>
        <w:tc>
          <w:tcPr>
            <w:tcW w:w="1200" w:type="dxa"/>
            <w:tcBorders>
              <w:top w:val="nil"/>
              <w:left w:val="nil"/>
              <w:bottom w:val="single" w:sz="4" w:space="0" w:color="auto"/>
              <w:right w:val="single" w:sz="4" w:space="0" w:color="auto"/>
            </w:tcBorders>
            <w:shd w:val="clear" w:color="auto" w:fill="auto"/>
            <w:noWrap/>
            <w:vAlign w:val="bottom"/>
            <w:hideMark/>
          </w:tcPr>
          <w:p w14:paraId="2091CADA"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4,801.09</w:t>
            </w:r>
          </w:p>
        </w:tc>
      </w:tr>
      <w:tr w:rsidR="002D20A5" w:rsidRPr="002D20A5" w14:paraId="47CE2040"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244B9456"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OA17</w:t>
            </w:r>
          </w:p>
        </w:tc>
        <w:tc>
          <w:tcPr>
            <w:tcW w:w="10320" w:type="dxa"/>
            <w:tcBorders>
              <w:top w:val="nil"/>
              <w:left w:val="nil"/>
              <w:bottom w:val="single" w:sz="4" w:space="0" w:color="auto"/>
              <w:right w:val="single" w:sz="4" w:space="0" w:color="auto"/>
            </w:tcBorders>
            <w:shd w:val="clear" w:color="auto" w:fill="auto"/>
            <w:vAlign w:val="bottom"/>
            <w:hideMark/>
          </w:tcPr>
          <w:p w14:paraId="028663A3"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Polpaico 500 kV y Cambio interruptor paño acoplador 52JR (Dex-310-2013)</w:t>
            </w:r>
          </w:p>
        </w:tc>
        <w:tc>
          <w:tcPr>
            <w:tcW w:w="1600" w:type="dxa"/>
            <w:tcBorders>
              <w:top w:val="nil"/>
              <w:left w:val="nil"/>
              <w:bottom w:val="single" w:sz="4" w:space="0" w:color="auto"/>
              <w:right w:val="single" w:sz="4" w:space="0" w:color="auto"/>
            </w:tcBorders>
            <w:shd w:val="clear" w:color="auto" w:fill="auto"/>
            <w:noWrap/>
            <w:vAlign w:val="bottom"/>
            <w:hideMark/>
          </w:tcPr>
          <w:p w14:paraId="78A9271F"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129,503.71</w:t>
            </w:r>
          </w:p>
        </w:tc>
        <w:tc>
          <w:tcPr>
            <w:tcW w:w="1200" w:type="dxa"/>
            <w:tcBorders>
              <w:top w:val="nil"/>
              <w:left w:val="nil"/>
              <w:bottom w:val="single" w:sz="4" w:space="0" w:color="auto"/>
              <w:right w:val="single" w:sz="4" w:space="0" w:color="auto"/>
            </w:tcBorders>
            <w:shd w:val="clear" w:color="auto" w:fill="auto"/>
            <w:noWrap/>
            <w:vAlign w:val="bottom"/>
            <w:hideMark/>
          </w:tcPr>
          <w:p w14:paraId="0C4ED856"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24,711.41</w:t>
            </w:r>
          </w:p>
        </w:tc>
      </w:tr>
      <w:tr w:rsidR="002D20A5" w:rsidRPr="002D20A5" w14:paraId="1077DD89"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49B81C41"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lastRenderedPageBreak/>
              <w:t>OA18</w:t>
            </w:r>
          </w:p>
        </w:tc>
        <w:tc>
          <w:tcPr>
            <w:tcW w:w="10320" w:type="dxa"/>
            <w:tcBorders>
              <w:top w:val="nil"/>
              <w:left w:val="nil"/>
              <w:bottom w:val="single" w:sz="4" w:space="0" w:color="auto"/>
              <w:right w:val="single" w:sz="4" w:space="0" w:color="auto"/>
            </w:tcBorders>
            <w:shd w:val="clear" w:color="auto" w:fill="auto"/>
            <w:vAlign w:val="bottom"/>
            <w:hideMark/>
          </w:tcPr>
          <w:p w14:paraId="3720BDC2"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Rapel 220 kV e Instalación paño 52JS (Dex-310-2013)</w:t>
            </w:r>
          </w:p>
        </w:tc>
        <w:tc>
          <w:tcPr>
            <w:tcW w:w="1600" w:type="dxa"/>
            <w:tcBorders>
              <w:top w:val="nil"/>
              <w:left w:val="nil"/>
              <w:bottom w:val="single" w:sz="4" w:space="0" w:color="auto"/>
              <w:right w:val="single" w:sz="4" w:space="0" w:color="auto"/>
            </w:tcBorders>
            <w:shd w:val="clear" w:color="auto" w:fill="auto"/>
            <w:noWrap/>
            <w:vAlign w:val="bottom"/>
            <w:hideMark/>
          </w:tcPr>
          <w:p w14:paraId="7E1C94A3"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18,865.61</w:t>
            </w:r>
          </w:p>
        </w:tc>
        <w:tc>
          <w:tcPr>
            <w:tcW w:w="1200" w:type="dxa"/>
            <w:tcBorders>
              <w:top w:val="nil"/>
              <w:left w:val="nil"/>
              <w:bottom w:val="single" w:sz="4" w:space="0" w:color="auto"/>
              <w:right w:val="single" w:sz="4" w:space="0" w:color="auto"/>
            </w:tcBorders>
            <w:shd w:val="clear" w:color="auto" w:fill="auto"/>
            <w:noWrap/>
            <w:vAlign w:val="bottom"/>
            <w:hideMark/>
          </w:tcPr>
          <w:p w14:paraId="297F3743"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3,666.15</w:t>
            </w:r>
          </w:p>
        </w:tc>
      </w:tr>
      <w:tr w:rsidR="002D20A5" w:rsidRPr="002D20A5" w14:paraId="4AB59AA6"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617A7C3A"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OA19</w:t>
            </w:r>
          </w:p>
        </w:tc>
        <w:tc>
          <w:tcPr>
            <w:tcW w:w="10320" w:type="dxa"/>
            <w:tcBorders>
              <w:top w:val="nil"/>
              <w:left w:val="nil"/>
              <w:bottom w:val="single" w:sz="4" w:space="0" w:color="auto"/>
              <w:right w:val="single" w:sz="4" w:space="0" w:color="auto"/>
            </w:tcBorders>
            <w:shd w:val="clear" w:color="auto" w:fill="auto"/>
            <w:vAlign w:val="bottom"/>
            <w:hideMark/>
          </w:tcPr>
          <w:p w14:paraId="32FCA466"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reemplazo de desconectadores en S/E Quillota y S/E Polpaico</w:t>
            </w:r>
          </w:p>
        </w:tc>
        <w:tc>
          <w:tcPr>
            <w:tcW w:w="1600" w:type="dxa"/>
            <w:tcBorders>
              <w:top w:val="nil"/>
              <w:left w:val="nil"/>
              <w:bottom w:val="single" w:sz="4" w:space="0" w:color="auto"/>
              <w:right w:val="single" w:sz="4" w:space="0" w:color="auto"/>
            </w:tcBorders>
            <w:shd w:val="clear" w:color="auto" w:fill="auto"/>
            <w:noWrap/>
            <w:vAlign w:val="bottom"/>
            <w:hideMark/>
          </w:tcPr>
          <w:p w14:paraId="213BA30A"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11,803.61</w:t>
            </w:r>
          </w:p>
        </w:tc>
        <w:tc>
          <w:tcPr>
            <w:tcW w:w="1200" w:type="dxa"/>
            <w:tcBorders>
              <w:top w:val="nil"/>
              <w:left w:val="nil"/>
              <w:bottom w:val="single" w:sz="4" w:space="0" w:color="auto"/>
              <w:right w:val="single" w:sz="4" w:space="0" w:color="auto"/>
            </w:tcBorders>
            <w:shd w:val="clear" w:color="auto" w:fill="auto"/>
            <w:noWrap/>
            <w:vAlign w:val="bottom"/>
            <w:hideMark/>
          </w:tcPr>
          <w:p w14:paraId="07EA8323"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2,279.91</w:t>
            </w:r>
          </w:p>
        </w:tc>
      </w:tr>
      <w:tr w:rsidR="002D20A5" w:rsidRPr="002D20A5" w14:paraId="6D8CD891"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33FAB057"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OA20</w:t>
            </w:r>
          </w:p>
        </w:tc>
        <w:tc>
          <w:tcPr>
            <w:tcW w:w="10320" w:type="dxa"/>
            <w:tcBorders>
              <w:top w:val="nil"/>
              <w:left w:val="nil"/>
              <w:bottom w:val="single" w:sz="4" w:space="0" w:color="auto"/>
              <w:right w:val="single" w:sz="4" w:space="0" w:color="auto"/>
            </w:tcBorders>
            <w:shd w:val="clear" w:color="auto" w:fill="auto"/>
            <w:vAlign w:val="bottom"/>
            <w:hideMark/>
          </w:tcPr>
          <w:p w14:paraId="334BD1DF"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Ancoa 500 kV (Dex-201-2014)</w:t>
            </w:r>
          </w:p>
        </w:tc>
        <w:tc>
          <w:tcPr>
            <w:tcW w:w="1600" w:type="dxa"/>
            <w:tcBorders>
              <w:top w:val="nil"/>
              <w:left w:val="nil"/>
              <w:bottom w:val="single" w:sz="4" w:space="0" w:color="auto"/>
              <w:right w:val="single" w:sz="4" w:space="0" w:color="auto"/>
            </w:tcBorders>
            <w:shd w:val="clear" w:color="auto" w:fill="auto"/>
            <w:noWrap/>
            <w:vAlign w:val="bottom"/>
            <w:hideMark/>
          </w:tcPr>
          <w:p w14:paraId="7EBF30CC"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34,368.42</w:t>
            </w:r>
          </w:p>
        </w:tc>
        <w:tc>
          <w:tcPr>
            <w:tcW w:w="1200" w:type="dxa"/>
            <w:tcBorders>
              <w:top w:val="nil"/>
              <w:left w:val="nil"/>
              <w:bottom w:val="single" w:sz="4" w:space="0" w:color="auto"/>
              <w:right w:val="single" w:sz="4" w:space="0" w:color="auto"/>
            </w:tcBorders>
            <w:shd w:val="clear" w:color="auto" w:fill="auto"/>
            <w:noWrap/>
            <w:vAlign w:val="bottom"/>
            <w:hideMark/>
          </w:tcPr>
          <w:p w14:paraId="07C00BAE"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6,598.13</w:t>
            </w:r>
          </w:p>
        </w:tc>
      </w:tr>
      <w:tr w:rsidR="002D20A5" w:rsidRPr="002D20A5" w14:paraId="7C26155D"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4F5D2205"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OA21</w:t>
            </w:r>
          </w:p>
        </w:tc>
        <w:tc>
          <w:tcPr>
            <w:tcW w:w="10320" w:type="dxa"/>
            <w:tcBorders>
              <w:top w:val="nil"/>
              <w:left w:val="nil"/>
              <w:bottom w:val="single" w:sz="4" w:space="0" w:color="auto"/>
              <w:right w:val="single" w:sz="4" w:space="0" w:color="auto"/>
            </w:tcBorders>
            <w:shd w:val="clear" w:color="auto" w:fill="auto"/>
            <w:vAlign w:val="bottom"/>
            <w:hideMark/>
          </w:tcPr>
          <w:p w14:paraId="42EEF082"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aumento de capacidad de línea Maitencillo – Cardones 1x220 kV</w:t>
            </w:r>
          </w:p>
        </w:tc>
        <w:tc>
          <w:tcPr>
            <w:tcW w:w="1600" w:type="dxa"/>
            <w:tcBorders>
              <w:top w:val="nil"/>
              <w:left w:val="nil"/>
              <w:bottom w:val="single" w:sz="4" w:space="0" w:color="auto"/>
              <w:right w:val="single" w:sz="4" w:space="0" w:color="auto"/>
            </w:tcBorders>
            <w:shd w:val="clear" w:color="auto" w:fill="auto"/>
            <w:noWrap/>
            <w:vAlign w:val="bottom"/>
            <w:hideMark/>
          </w:tcPr>
          <w:p w14:paraId="638D8B22"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176,017.11</w:t>
            </w:r>
          </w:p>
        </w:tc>
        <w:tc>
          <w:tcPr>
            <w:tcW w:w="1200" w:type="dxa"/>
            <w:tcBorders>
              <w:top w:val="nil"/>
              <w:left w:val="nil"/>
              <w:bottom w:val="single" w:sz="4" w:space="0" w:color="auto"/>
              <w:right w:val="single" w:sz="4" w:space="0" w:color="auto"/>
            </w:tcBorders>
            <w:shd w:val="clear" w:color="auto" w:fill="auto"/>
            <w:noWrap/>
            <w:vAlign w:val="bottom"/>
            <w:hideMark/>
          </w:tcPr>
          <w:p w14:paraId="481F845F"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33,526.19</w:t>
            </w:r>
          </w:p>
        </w:tc>
      </w:tr>
      <w:tr w:rsidR="002D20A5" w:rsidRPr="002D20A5" w14:paraId="355E5DC7"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5C0E7D5B"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OA22</w:t>
            </w:r>
          </w:p>
        </w:tc>
        <w:tc>
          <w:tcPr>
            <w:tcW w:w="10320" w:type="dxa"/>
            <w:tcBorders>
              <w:top w:val="nil"/>
              <w:left w:val="nil"/>
              <w:bottom w:val="single" w:sz="4" w:space="0" w:color="auto"/>
              <w:right w:val="single" w:sz="4" w:space="0" w:color="auto"/>
            </w:tcBorders>
            <w:shd w:val="clear" w:color="auto" w:fill="auto"/>
            <w:vAlign w:val="bottom"/>
            <w:hideMark/>
          </w:tcPr>
          <w:p w14:paraId="32EBED8B"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seccionamiento barra 500 kV subestación Alto Jahuel</w:t>
            </w:r>
          </w:p>
        </w:tc>
        <w:tc>
          <w:tcPr>
            <w:tcW w:w="1600" w:type="dxa"/>
            <w:tcBorders>
              <w:top w:val="nil"/>
              <w:left w:val="nil"/>
              <w:bottom w:val="single" w:sz="4" w:space="0" w:color="auto"/>
              <w:right w:val="single" w:sz="4" w:space="0" w:color="auto"/>
            </w:tcBorders>
            <w:shd w:val="clear" w:color="auto" w:fill="auto"/>
            <w:noWrap/>
            <w:vAlign w:val="bottom"/>
            <w:hideMark/>
          </w:tcPr>
          <w:p w14:paraId="2004AD0A"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47,187.17</w:t>
            </w:r>
          </w:p>
        </w:tc>
        <w:tc>
          <w:tcPr>
            <w:tcW w:w="1200" w:type="dxa"/>
            <w:tcBorders>
              <w:top w:val="nil"/>
              <w:left w:val="nil"/>
              <w:bottom w:val="single" w:sz="4" w:space="0" w:color="auto"/>
              <w:right w:val="single" w:sz="4" w:space="0" w:color="auto"/>
            </w:tcBorders>
            <w:shd w:val="clear" w:color="auto" w:fill="auto"/>
            <w:noWrap/>
            <w:vAlign w:val="bottom"/>
            <w:hideMark/>
          </w:tcPr>
          <w:p w14:paraId="6E6F0D4E"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8,858.54</w:t>
            </w:r>
          </w:p>
        </w:tc>
      </w:tr>
      <w:tr w:rsidR="002D20A5" w:rsidRPr="002D20A5" w14:paraId="7C81E09E"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0040591D"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OA23</w:t>
            </w:r>
          </w:p>
        </w:tc>
        <w:tc>
          <w:tcPr>
            <w:tcW w:w="10320" w:type="dxa"/>
            <w:tcBorders>
              <w:top w:val="nil"/>
              <w:left w:val="nil"/>
              <w:bottom w:val="single" w:sz="4" w:space="0" w:color="auto"/>
              <w:right w:val="single" w:sz="4" w:space="0" w:color="auto"/>
            </w:tcBorders>
            <w:shd w:val="clear" w:color="auto" w:fill="auto"/>
            <w:vAlign w:val="bottom"/>
            <w:hideMark/>
          </w:tcPr>
          <w:p w14:paraId="3FA75B64"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seccionamiento barra 500 kV subestación Ancoa</w:t>
            </w:r>
          </w:p>
        </w:tc>
        <w:tc>
          <w:tcPr>
            <w:tcW w:w="1600" w:type="dxa"/>
            <w:tcBorders>
              <w:top w:val="nil"/>
              <w:left w:val="nil"/>
              <w:bottom w:val="single" w:sz="4" w:space="0" w:color="auto"/>
              <w:right w:val="single" w:sz="4" w:space="0" w:color="auto"/>
            </w:tcBorders>
            <w:shd w:val="clear" w:color="auto" w:fill="auto"/>
            <w:noWrap/>
            <w:vAlign w:val="bottom"/>
            <w:hideMark/>
          </w:tcPr>
          <w:p w14:paraId="1269EB77"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17,107.20</w:t>
            </w:r>
          </w:p>
        </w:tc>
        <w:tc>
          <w:tcPr>
            <w:tcW w:w="1200" w:type="dxa"/>
            <w:tcBorders>
              <w:top w:val="nil"/>
              <w:left w:val="nil"/>
              <w:bottom w:val="single" w:sz="4" w:space="0" w:color="auto"/>
              <w:right w:val="single" w:sz="4" w:space="0" w:color="auto"/>
            </w:tcBorders>
            <w:shd w:val="clear" w:color="auto" w:fill="auto"/>
            <w:noWrap/>
            <w:vAlign w:val="bottom"/>
            <w:hideMark/>
          </w:tcPr>
          <w:p w14:paraId="047AF7D2"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3,198.48</w:t>
            </w:r>
          </w:p>
        </w:tc>
      </w:tr>
      <w:tr w:rsidR="002D20A5" w:rsidRPr="002D20A5" w14:paraId="738D1A20"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1D93097B"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OA24</w:t>
            </w:r>
          </w:p>
        </w:tc>
        <w:tc>
          <w:tcPr>
            <w:tcW w:w="10320" w:type="dxa"/>
            <w:tcBorders>
              <w:top w:val="nil"/>
              <w:left w:val="nil"/>
              <w:bottom w:val="single" w:sz="4" w:space="0" w:color="auto"/>
              <w:right w:val="single" w:sz="4" w:space="0" w:color="auto"/>
            </w:tcBorders>
            <w:shd w:val="clear" w:color="auto" w:fill="auto"/>
            <w:vAlign w:val="bottom"/>
            <w:hideMark/>
          </w:tcPr>
          <w:p w14:paraId="2CDF85BB"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seccionamiento barra 500 kV subestación Charrúa</w:t>
            </w:r>
          </w:p>
        </w:tc>
        <w:tc>
          <w:tcPr>
            <w:tcW w:w="1600" w:type="dxa"/>
            <w:tcBorders>
              <w:top w:val="nil"/>
              <w:left w:val="nil"/>
              <w:bottom w:val="single" w:sz="4" w:space="0" w:color="auto"/>
              <w:right w:val="single" w:sz="4" w:space="0" w:color="auto"/>
            </w:tcBorders>
            <w:shd w:val="clear" w:color="auto" w:fill="auto"/>
            <w:noWrap/>
            <w:vAlign w:val="bottom"/>
            <w:hideMark/>
          </w:tcPr>
          <w:p w14:paraId="161A2CCE"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47,285.74</w:t>
            </w:r>
          </w:p>
        </w:tc>
        <w:tc>
          <w:tcPr>
            <w:tcW w:w="1200" w:type="dxa"/>
            <w:tcBorders>
              <w:top w:val="nil"/>
              <w:left w:val="nil"/>
              <w:bottom w:val="single" w:sz="4" w:space="0" w:color="auto"/>
              <w:right w:val="single" w:sz="4" w:space="0" w:color="auto"/>
            </w:tcBorders>
            <w:shd w:val="clear" w:color="auto" w:fill="auto"/>
            <w:noWrap/>
            <w:vAlign w:val="bottom"/>
            <w:hideMark/>
          </w:tcPr>
          <w:p w14:paraId="05359476"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8,913.34</w:t>
            </w:r>
          </w:p>
        </w:tc>
      </w:tr>
      <w:tr w:rsidR="002D20A5" w:rsidRPr="002D20A5" w14:paraId="5130CB00"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073044B9"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OA25</w:t>
            </w:r>
          </w:p>
        </w:tc>
        <w:tc>
          <w:tcPr>
            <w:tcW w:w="10320" w:type="dxa"/>
            <w:tcBorders>
              <w:top w:val="nil"/>
              <w:left w:val="nil"/>
              <w:bottom w:val="single" w:sz="4" w:space="0" w:color="auto"/>
              <w:right w:val="single" w:sz="4" w:space="0" w:color="auto"/>
            </w:tcBorders>
            <w:shd w:val="clear" w:color="auto" w:fill="auto"/>
            <w:vAlign w:val="bottom"/>
            <w:hideMark/>
          </w:tcPr>
          <w:p w14:paraId="61C933DD"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seccionamiento barra principal en S/E Carrera Pinto</w:t>
            </w:r>
          </w:p>
        </w:tc>
        <w:tc>
          <w:tcPr>
            <w:tcW w:w="1600" w:type="dxa"/>
            <w:tcBorders>
              <w:top w:val="nil"/>
              <w:left w:val="nil"/>
              <w:bottom w:val="single" w:sz="4" w:space="0" w:color="auto"/>
              <w:right w:val="single" w:sz="4" w:space="0" w:color="auto"/>
            </w:tcBorders>
            <w:shd w:val="clear" w:color="auto" w:fill="auto"/>
            <w:noWrap/>
            <w:vAlign w:val="bottom"/>
            <w:hideMark/>
          </w:tcPr>
          <w:p w14:paraId="7ED78A23"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12,587.82</w:t>
            </w:r>
          </w:p>
        </w:tc>
        <w:tc>
          <w:tcPr>
            <w:tcW w:w="1200" w:type="dxa"/>
            <w:tcBorders>
              <w:top w:val="nil"/>
              <w:left w:val="nil"/>
              <w:bottom w:val="single" w:sz="4" w:space="0" w:color="auto"/>
              <w:right w:val="single" w:sz="4" w:space="0" w:color="auto"/>
            </w:tcBorders>
            <w:shd w:val="clear" w:color="auto" w:fill="auto"/>
            <w:noWrap/>
            <w:vAlign w:val="bottom"/>
            <w:hideMark/>
          </w:tcPr>
          <w:p w14:paraId="2DDB4D4A"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2,387.35</w:t>
            </w:r>
          </w:p>
        </w:tc>
      </w:tr>
      <w:tr w:rsidR="002D20A5" w:rsidRPr="002D20A5" w14:paraId="543F09A2"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57E8A4E7"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OA26</w:t>
            </w:r>
          </w:p>
        </w:tc>
        <w:tc>
          <w:tcPr>
            <w:tcW w:w="10320" w:type="dxa"/>
            <w:tcBorders>
              <w:top w:val="nil"/>
              <w:left w:val="nil"/>
              <w:bottom w:val="single" w:sz="4" w:space="0" w:color="auto"/>
              <w:right w:val="single" w:sz="4" w:space="0" w:color="auto"/>
            </w:tcBorders>
            <w:shd w:val="clear" w:color="auto" w:fill="auto"/>
            <w:vAlign w:val="bottom"/>
            <w:hideMark/>
          </w:tcPr>
          <w:p w14:paraId="130B0CF5"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seccionamiento completo en subestación Rahue</w:t>
            </w:r>
          </w:p>
        </w:tc>
        <w:tc>
          <w:tcPr>
            <w:tcW w:w="1600" w:type="dxa"/>
            <w:tcBorders>
              <w:top w:val="nil"/>
              <w:left w:val="nil"/>
              <w:bottom w:val="single" w:sz="4" w:space="0" w:color="auto"/>
              <w:right w:val="single" w:sz="4" w:space="0" w:color="auto"/>
            </w:tcBorders>
            <w:shd w:val="clear" w:color="auto" w:fill="auto"/>
            <w:noWrap/>
            <w:vAlign w:val="bottom"/>
            <w:hideMark/>
          </w:tcPr>
          <w:p w14:paraId="29FCE115"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14,673.78</w:t>
            </w:r>
          </w:p>
        </w:tc>
        <w:tc>
          <w:tcPr>
            <w:tcW w:w="1200" w:type="dxa"/>
            <w:tcBorders>
              <w:top w:val="nil"/>
              <w:left w:val="nil"/>
              <w:bottom w:val="single" w:sz="4" w:space="0" w:color="auto"/>
              <w:right w:val="single" w:sz="4" w:space="0" w:color="auto"/>
            </w:tcBorders>
            <w:shd w:val="clear" w:color="auto" w:fill="auto"/>
            <w:noWrap/>
            <w:vAlign w:val="bottom"/>
            <w:hideMark/>
          </w:tcPr>
          <w:p w14:paraId="6553A071"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2,737.90</w:t>
            </w:r>
          </w:p>
        </w:tc>
      </w:tr>
      <w:tr w:rsidR="002D20A5" w:rsidRPr="002D20A5" w14:paraId="54293632"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11616BFD"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OA27</w:t>
            </w:r>
          </w:p>
        </w:tc>
        <w:tc>
          <w:tcPr>
            <w:tcW w:w="10320" w:type="dxa"/>
            <w:tcBorders>
              <w:top w:val="nil"/>
              <w:left w:val="nil"/>
              <w:bottom w:val="single" w:sz="4" w:space="0" w:color="auto"/>
              <w:right w:val="single" w:sz="4" w:space="0" w:color="auto"/>
            </w:tcBorders>
            <w:shd w:val="clear" w:color="auto" w:fill="auto"/>
            <w:vAlign w:val="bottom"/>
            <w:hideMark/>
          </w:tcPr>
          <w:p w14:paraId="61787E1C"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cambio de interruptores 52J23 y 52J3 en S/E Charrúa 220 kV</w:t>
            </w:r>
          </w:p>
        </w:tc>
        <w:tc>
          <w:tcPr>
            <w:tcW w:w="1600" w:type="dxa"/>
            <w:tcBorders>
              <w:top w:val="nil"/>
              <w:left w:val="nil"/>
              <w:bottom w:val="single" w:sz="4" w:space="0" w:color="auto"/>
              <w:right w:val="single" w:sz="4" w:space="0" w:color="auto"/>
            </w:tcBorders>
            <w:shd w:val="clear" w:color="auto" w:fill="auto"/>
            <w:noWrap/>
            <w:vAlign w:val="bottom"/>
            <w:hideMark/>
          </w:tcPr>
          <w:p w14:paraId="668AD0A9"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25,673.27</w:t>
            </w:r>
          </w:p>
        </w:tc>
        <w:tc>
          <w:tcPr>
            <w:tcW w:w="1200" w:type="dxa"/>
            <w:tcBorders>
              <w:top w:val="nil"/>
              <w:left w:val="nil"/>
              <w:bottom w:val="single" w:sz="4" w:space="0" w:color="auto"/>
              <w:right w:val="single" w:sz="4" w:space="0" w:color="auto"/>
            </w:tcBorders>
            <w:shd w:val="clear" w:color="auto" w:fill="auto"/>
            <w:noWrap/>
            <w:vAlign w:val="bottom"/>
            <w:hideMark/>
          </w:tcPr>
          <w:p w14:paraId="7673D116"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4,731.74</w:t>
            </w:r>
          </w:p>
        </w:tc>
      </w:tr>
      <w:tr w:rsidR="002D20A5" w:rsidRPr="002D20A5" w14:paraId="56290367"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4C110A15"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OA28</w:t>
            </w:r>
          </w:p>
        </w:tc>
        <w:tc>
          <w:tcPr>
            <w:tcW w:w="10320" w:type="dxa"/>
            <w:tcBorders>
              <w:top w:val="nil"/>
              <w:left w:val="nil"/>
              <w:bottom w:val="single" w:sz="4" w:space="0" w:color="auto"/>
              <w:right w:val="single" w:sz="4" w:space="0" w:color="auto"/>
            </w:tcBorders>
            <w:shd w:val="clear" w:color="auto" w:fill="auto"/>
            <w:vAlign w:val="bottom"/>
            <w:hideMark/>
          </w:tcPr>
          <w:p w14:paraId="44BCB360"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cambio de interruptores 52JS, 52JCE1, 52J6, 52JZ3 y 52J7 en S/E Alto Jahuel 220 kV</w:t>
            </w:r>
          </w:p>
        </w:tc>
        <w:tc>
          <w:tcPr>
            <w:tcW w:w="1600" w:type="dxa"/>
            <w:tcBorders>
              <w:top w:val="nil"/>
              <w:left w:val="nil"/>
              <w:bottom w:val="single" w:sz="4" w:space="0" w:color="auto"/>
              <w:right w:val="single" w:sz="4" w:space="0" w:color="auto"/>
            </w:tcBorders>
            <w:shd w:val="clear" w:color="auto" w:fill="auto"/>
            <w:noWrap/>
            <w:vAlign w:val="bottom"/>
            <w:hideMark/>
          </w:tcPr>
          <w:p w14:paraId="163A4B5C"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50,649.22</w:t>
            </w:r>
          </w:p>
        </w:tc>
        <w:tc>
          <w:tcPr>
            <w:tcW w:w="1200" w:type="dxa"/>
            <w:tcBorders>
              <w:top w:val="nil"/>
              <w:left w:val="nil"/>
              <w:bottom w:val="single" w:sz="4" w:space="0" w:color="auto"/>
              <w:right w:val="single" w:sz="4" w:space="0" w:color="auto"/>
            </w:tcBorders>
            <w:shd w:val="clear" w:color="auto" w:fill="auto"/>
            <w:noWrap/>
            <w:vAlign w:val="bottom"/>
            <w:hideMark/>
          </w:tcPr>
          <w:p w14:paraId="5569C7F6"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9,334.95</w:t>
            </w:r>
          </w:p>
        </w:tc>
      </w:tr>
      <w:tr w:rsidR="002D20A5" w:rsidRPr="002D20A5" w14:paraId="28A28477"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7E747ADA"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OA29</w:t>
            </w:r>
          </w:p>
        </w:tc>
        <w:tc>
          <w:tcPr>
            <w:tcW w:w="10320" w:type="dxa"/>
            <w:tcBorders>
              <w:top w:val="nil"/>
              <w:left w:val="nil"/>
              <w:bottom w:val="single" w:sz="4" w:space="0" w:color="auto"/>
              <w:right w:val="single" w:sz="4" w:space="0" w:color="auto"/>
            </w:tcBorders>
            <w:shd w:val="clear" w:color="auto" w:fill="auto"/>
            <w:vAlign w:val="bottom"/>
            <w:hideMark/>
          </w:tcPr>
          <w:p w14:paraId="559A07BD"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cambio de interruptores 52JT5, 52JT6 y 52J15 en S/E Charrúa 220 kV</w:t>
            </w:r>
          </w:p>
        </w:tc>
        <w:tc>
          <w:tcPr>
            <w:tcW w:w="1600" w:type="dxa"/>
            <w:tcBorders>
              <w:top w:val="nil"/>
              <w:left w:val="nil"/>
              <w:bottom w:val="single" w:sz="4" w:space="0" w:color="auto"/>
              <w:right w:val="single" w:sz="4" w:space="0" w:color="auto"/>
            </w:tcBorders>
            <w:shd w:val="clear" w:color="auto" w:fill="auto"/>
            <w:noWrap/>
            <w:vAlign w:val="bottom"/>
            <w:hideMark/>
          </w:tcPr>
          <w:p w14:paraId="1127B1F5"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30,304.61</w:t>
            </w:r>
          </w:p>
        </w:tc>
        <w:tc>
          <w:tcPr>
            <w:tcW w:w="1200" w:type="dxa"/>
            <w:tcBorders>
              <w:top w:val="nil"/>
              <w:left w:val="nil"/>
              <w:bottom w:val="single" w:sz="4" w:space="0" w:color="auto"/>
              <w:right w:val="single" w:sz="4" w:space="0" w:color="auto"/>
            </w:tcBorders>
            <w:shd w:val="clear" w:color="auto" w:fill="auto"/>
            <w:noWrap/>
            <w:vAlign w:val="bottom"/>
            <w:hideMark/>
          </w:tcPr>
          <w:p w14:paraId="3AE2C4BE"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5,573.87</w:t>
            </w:r>
          </w:p>
        </w:tc>
      </w:tr>
      <w:tr w:rsidR="002D20A5" w:rsidRPr="002D20A5" w14:paraId="7F91287C"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7DC0A218"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OA30</w:t>
            </w:r>
          </w:p>
        </w:tc>
        <w:tc>
          <w:tcPr>
            <w:tcW w:w="10320" w:type="dxa"/>
            <w:tcBorders>
              <w:top w:val="nil"/>
              <w:left w:val="nil"/>
              <w:bottom w:val="single" w:sz="4" w:space="0" w:color="auto"/>
              <w:right w:val="single" w:sz="4" w:space="0" w:color="auto"/>
            </w:tcBorders>
            <w:shd w:val="clear" w:color="auto" w:fill="auto"/>
            <w:vAlign w:val="bottom"/>
            <w:hideMark/>
          </w:tcPr>
          <w:p w14:paraId="62175CE4"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de ampliación S/E Temuco 220 kV</w:t>
            </w:r>
          </w:p>
        </w:tc>
        <w:tc>
          <w:tcPr>
            <w:tcW w:w="1600" w:type="dxa"/>
            <w:tcBorders>
              <w:top w:val="nil"/>
              <w:left w:val="nil"/>
              <w:bottom w:val="single" w:sz="4" w:space="0" w:color="auto"/>
              <w:right w:val="single" w:sz="4" w:space="0" w:color="auto"/>
            </w:tcBorders>
            <w:shd w:val="clear" w:color="auto" w:fill="auto"/>
            <w:noWrap/>
            <w:vAlign w:val="bottom"/>
            <w:hideMark/>
          </w:tcPr>
          <w:p w14:paraId="35537F81"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83,092.59</w:t>
            </w:r>
          </w:p>
        </w:tc>
        <w:tc>
          <w:tcPr>
            <w:tcW w:w="1200" w:type="dxa"/>
            <w:tcBorders>
              <w:top w:val="nil"/>
              <w:left w:val="nil"/>
              <w:bottom w:val="single" w:sz="4" w:space="0" w:color="auto"/>
              <w:right w:val="single" w:sz="4" w:space="0" w:color="auto"/>
            </w:tcBorders>
            <w:shd w:val="clear" w:color="auto" w:fill="auto"/>
            <w:noWrap/>
            <w:vAlign w:val="bottom"/>
            <w:hideMark/>
          </w:tcPr>
          <w:p w14:paraId="5F4F482F"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15,377.38</w:t>
            </w:r>
          </w:p>
        </w:tc>
      </w:tr>
      <w:tr w:rsidR="002D20A5" w:rsidRPr="002D20A5" w14:paraId="2E73591A"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7ECB0F16"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OA31</w:t>
            </w:r>
          </w:p>
        </w:tc>
        <w:tc>
          <w:tcPr>
            <w:tcW w:w="10320" w:type="dxa"/>
            <w:tcBorders>
              <w:top w:val="nil"/>
              <w:left w:val="nil"/>
              <w:bottom w:val="single" w:sz="4" w:space="0" w:color="auto"/>
              <w:right w:val="single" w:sz="4" w:space="0" w:color="auto"/>
            </w:tcBorders>
            <w:shd w:val="clear" w:color="auto" w:fill="auto"/>
            <w:vAlign w:val="bottom"/>
            <w:hideMark/>
          </w:tcPr>
          <w:p w14:paraId="4F0EAA5D"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Normalización en S/E Alto Jahuel 220 kV</w:t>
            </w:r>
          </w:p>
        </w:tc>
        <w:tc>
          <w:tcPr>
            <w:tcW w:w="1600" w:type="dxa"/>
            <w:tcBorders>
              <w:top w:val="nil"/>
              <w:left w:val="nil"/>
              <w:bottom w:val="single" w:sz="4" w:space="0" w:color="auto"/>
              <w:right w:val="single" w:sz="4" w:space="0" w:color="auto"/>
            </w:tcBorders>
            <w:shd w:val="clear" w:color="auto" w:fill="auto"/>
            <w:noWrap/>
            <w:vAlign w:val="bottom"/>
            <w:hideMark/>
          </w:tcPr>
          <w:p w14:paraId="00AA96DE"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17,820.27</w:t>
            </w:r>
          </w:p>
        </w:tc>
        <w:tc>
          <w:tcPr>
            <w:tcW w:w="1200" w:type="dxa"/>
            <w:tcBorders>
              <w:top w:val="nil"/>
              <w:left w:val="nil"/>
              <w:bottom w:val="single" w:sz="4" w:space="0" w:color="auto"/>
              <w:right w:val="single" w:sz="4" w:space="0" w:color="auto"/>
            </w:tcBorders>
            <w:shd w:val="clear" w:color="auto" w:fill="auto"/>
            <w:noWrap/>
            <w:vAlign w:val="bottom"/>
            <w:hideMark/>
          </w:tcPr>
          <w:p w14:paraId="2B6A7766"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3,270.36</w:t>
            </w:r>
          </w:p>
        </w:tc>
      </w:tr>
      <w:tr w:rsidR="002D20A5" w:rsidRPr="002D20A5" w14:paraId="6DA5E712"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1A2DFFA5"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OA32</w:t>
            </w:r>
          </w:p>
        </w:tc>
        <w:tc>
          <w:tcPr>
            <w:tcW w:w="10320" w:type="dxa"/>
            <w:tcBorders>
              <w:top w:val="nil"/>
              <w:left w:val="nil"/>
              <w:bottom w:val="single" w:sz="4" w:space="0" w:color="auto"/>
              <w:right w:val="single" w:sz="4" w:space="0" w:color="auto"/>
            </w:tcBorders>
            <w:shd w:val="clear" w:color="auto" w:fill="auto"/>
            <w:vAlign w:val="bottom"/>
            <w:hideMark/>
          </w:tcPr>
          <w:p w14:paraId="71B519D1"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Aumento de capacidad de la línea 1x220 kV Cardones - Carrera Pinto - Diego de Almagro</w:t>
            </w:r>
          </w:p>
        </w:tc>
        <w:tc>
          <w:tcPr>
            <w:tcW w:w="1600" w:type="dxa"/>
            <w:tcBorders>
              <w:top w:val="nil"/>
              <w:left w:val="nil"/>
              <w:bottom w:val="single" w:sz="4" w:space="0" w:color="auto"/>
              <w:right w:val="single" w:sz="4" w:space="0" w:color="auto"/>
            </w:tcBorders>
            <w:shd w:val="clear" w:color="auto" w:fill="auto"/>
            <w:noWrap/>
            <w:vAlign w:val="bottom"/>
            <w:hideMark/>
          </w:tcPr>
          <w:p w14:paraId="4BAC6A50"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2,765,468.79</w:t>
            </w:r>
          </w:p>
        </w:tc>
        <w:tc>
          <w:tcPr>
            <w:tcW w:w="1200" w:type="dxa"/>
            <w:tcBorders>
              <w:top w:val="nil"/>
              <w:left w:val="nil"/>
              <w:bottom w:val="single" w:sz="4" w:space="0" w:color="auto"/>
              <w:right w:val="single" w:sz="4" w:space="0" w:color="auto"/>
            </w:tcBorders>
            <w:shd w:val="clear" w:color="auto" w:fill="auto"/>
            <w:noWrap/>
            <w:vAlign w:val="bottom"/>
            <w:hideMark/>
          </w:tcPr>
          <w:p w14:paraId="30775934"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508,913.27</w:t>
            </w:r>
          </w:p>
        </w:tc>
      </w:tr>
      <w:tr w:rsidR="002D20A5" w:rsidRPr="002D20A5" w14:paraId="1358B7A1"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109E8CD0"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OA33</w:t>
            </w:r>
          </w:p>
        </w:tc>
        <w:tc>
          <w:tcPr>
            <w:tcW w:w="10320" w:type="dxa"/>
            <w:tcBorders>
              <w:top w:val="nil"/>
              <w:left w:val="nil"/>
              <w:bottom w:val="single" w:sz="4" w:space="0" w:color="auto"/>
              <w:right w:val="single" w:sz="4" w:space="0" w:color="auto"/>
            </w:tcBorders>
            <w:shd w:val="clear" w:color="auto" w:fill="auto"/>
            <w:vAlign w:val="bottom"/>
            <w:hideMark/>
          </w:tcPr>
          <w:p w14:paraId="2D8CB100"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Obra nueva Línea Ancoa –A. Jahuel 2x500 kV (2do cto)</w:t>
            </w:r>
          </w:p>
        </w:tc>
        <w:tc>
          <w:tcPr>
            <w:tcW w:w="1600" w:type="dxa"/>
            <w:tcBorders>
              <w:top w:val="nil"/>
              <w:left w:val="nil"/>
              <w:bottom w:val="single" w:sz="4" w:space="0" w:color="auto"/>
              <w:right w:val="single" w:sz="4" w:space="0" w:color="auto"/>
            </w:tcBorders>
            <w:shd w:val="clear" w:color="auto" w:fill="auto"/>
            <w:noWrap/>
            <w:vAlign w:val="bottom"/>
            <w:hideMark/>
          </w:tcPr>
          <w:p w14:paraId="096F11A3"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4,210,533.61</w:t>
            </w:r>
          </w:p>
        </w:tc>
        <w:tc>
          <w:tcPr>
            <w:tcW w:w="1200" w:type="dxa"/>
            <w:tcBorders>
              <w:top w:val="nil"/>
              <w:left w:val="nil"/>
              <w:bottom w:val="single" w:sz="4" w:space="0" w:color="auto"/>
              <w:right w:val="single" w:sz="4" w:space="0" w:color="auto"/>
            </w:tcBorders>
            <w:shd w:val="clear" w:color="auto" w:fill="auto"/>
            <w:noWrap/>
            <w:vAlign w:val="bottom"/>
            <w:hideMark/>
          </w:tcPr>
          <w:p w14:paraId="05045C61"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808,347.62</w:t>
            </w:r>
          </w:p>
        </w:tc>
      </w:tr>
      <w:tr w:rsidR="002D20A5" w:rsidRPr="002D20A5" w14:paraId="4D368CCE" w14:textId="77777777" w:rsidTr="002D20A5">
        <w:trPr>
          <w:trHeight w:val="360"/>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4D894C6A" w14:textId="77777777" w:rsidR="002D20A5" w:rsidRPr="002D20A5" w:rsidRDefault="002D20A5" w:rsidP="002D20A5">
            <w:pPr>
              <w:spacing w:after="0" w:line="240" w:lineRule="auto"/>
              <w:jc w:val="center"/>
              <w:rPr>
                <w:rFonts w:eastAsia="Times New Roman"/>
                <w:color w:val="000000"/>
                <w:sz w:val="20"/>
                <w:szCs w:val="20"/>
                <w:lang w:eastAsia="es-CL"/>
              </w:rPr>
            </w:pPr>
            <w:r w:rsidRPr="002D20A5">
              <w:rPr>
                <w:rFonts w:eastAsia="Times New Roman"/>
                <w:color w:val="000000"/>
                <w:sz w:val="20"/>
                <w:szCs w:val="20"/>
                <w:lang w:eastAsia="es-CL"/>
              </w:rPr>
              <w:t>OA34</w:t>
            </w:r>
          </w:p>
        </w:tc>
        <w:tc>
          <w:tcPr>
            <w:tcW w:w="10320" w:type="dxa"/>
            <w:tcBorders>
              <w:top w:val="nil"/>
              <w:left w:val="nil"/>
              <w:bottom w:val="single" w:sz="4" w:space="0" w:color="auto"/>
              <w:right w:val="single" w:sz="4" w:space="0" w:color="auto"/>
            </w:tcBorders>
            <w:shd w:val="clear" w:color="auto" w:fill="auto"/>
            <w:vAlign w:val="bottom"/>
            <w:hideMark/>
          </w:tcPr>
          <w:p w14:paraId="27456FCD" w14:textId="77777777" w:rsidR="002D20A5" w:rsidRPr="002D20A5" w:rsidRDefault="002D20A5" w:rsidP="002D20A5">
            <w:pPr>
              <w:spacing w:after="0" w:line="240" w:lineRule="auto"/>
              <w:jc w:val="left"/>
              <w:rPr>
                <w:rFonts w:eastAsia="Times New Roman"/>
                <w:sz w:val="20"/>
                <w:szCs w:val="20"/>
                <w:lang w:eastAsia="es-CL"/>
              </w:rPr>
            </w:pPr>
            <w:r w:rsidRPr="002D20A5">
              <w:rPr>
                <w:rFonts w:eastAsia="Times New Roman"/>
                <w:sz w:val="20"/>
                <w:szCs w:val="20"/>
                <w:lang w:eastAsia="es-CL"/>
              </w:rPr>
              <w:t>Línea Punta Cortés Tuniche 2x220kV</w:t>
            </w:r>
          </w:p>
        </w:tc>
        <w:tc>
          <w:tcPr>
            <w:tcW w:w="1600" w:type="dxa"/>
            <w:tcBorders>
              <w:top w:val="nil"/>
              <w:left w:val="nil"/>
              <w:bottom w:val="single" w:sz="4" w:space="0" w:color="auto"/>
              <w:right w:val="single" w:sz="4" w:space="0" w:color="auto"/>
            </w:tcBorders>
            <w:shd w:val="clear" w:color="auto" w:fill="auto"/>
            <w:noWrap/>
            <w:vAlign w:val="bottom"/>
            <w:hideMark/>
          </w:tcPr>
          <w:p w14:paraId="2DDED787"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23,416.41</w:t>
            </w:r>
          </w:p>
        </w:tc>
        <w:tc>
          <w:tcPr>
            <w:tcW w:w="1200" w:type="dxa"/>
            <w:tcBorders>
              <w:top w:val="nil"/>
              <w:left w:val="nil"/>
              <w:bottom w:val="single" w:sz="4" w:space="0" w:color="auto"/>
              <w:right w:val="single" w:sz="4" w:space="0" w:color="auto"/>
            </w:tcBorders>
            <w:shd w:val="clear" w:color="auto" w:fill="auto"/>
            <w:noWrap/>
            <w:vAlign w:val="bottom"/>
            <w:hideMark/>
          </w:tcPr>
          <w:p w14:paraId="58FF1787" w14:textId="77777777" w:rsidR="002D20A5" w:rsidRPr="002D20A5" w:rsidRDefault="002D20A5" w:rsidP="002D20A5">
            <w:pPr>
              <w:spacing w:after="0" w:line="240" w:lineRule="auto"/>
              <w:jc w:val="right"/>
              <w:rPr>
                <w:rFonts w:eastAsia="Times New Roman"/>
                <w:color w:val="000000"/>
                <w:sz w:val="20"/>
                <w:szCs w:val="20"/>
                <w:lang w:eastAsia="es-CL"/>
              </w:rPr>
            </w:pPr>
            <w:r w:rsidRPr="002D20A5">
              <w:rPr>
                <w:rFonts w:eastAsia="Times New Roman"/>
                <w:color w:val="000000"/>
                <w:sz w:val="20"/>
                <w:szCs w:val="20"/>
                <w:lang w:eastAsia="es-CL"/>
              </w:rPr>
              <w:t>4,299.90</w:t>
            </w:r>
          </w:p>
        </w:tc>
      </w:tr>
    </w:tbl>
    <w:p w14:paraId="17970645" w14:textId="77777777" w:rsidR="00F4775A" w:rsidRDefault="00F4775A" w:rsidP="00F4775A">
      <w:pPr>
        <w:pStyle w:val="Prrafodelista1"/>
        <w:ind w:left="0"/>
      </w:pPr>
    </w:p>
    <w:p w14:paraId="17D84D73" w14:textId="77777777" w:rsidR="00F4775A" w:rsidRDefault="00F4775A" w:rsidP="00F4775A">
      <w:pPr>
        <w:pStyle w:val="Prrafodelista1"/>
        <w:ind w:left="0"/>
      </w:pPr>
    </w:p>
    <w:p w14:paraId="601FFA16" w14:textId="77777777" w:rsidR="00F4775A" w:rsidRDefault="00F4775A" w:rsidP="00F4775A">
      <w:pPr>
        <w:pStyle w:val="Prrafodelista1"/>
        <w:ind w:left="0"/>
      </w:pPr>
    </w:p>
    <w:p w14:paraId="6CA69FDA" w14:textId="77777777" w:rsidR="0053093A" w:rsidRDefault="0053093A">
      <w:pPr>
        <w:spacing w:after="0" w:line="240" w:lineRule="auto"/>
        <w:jc w:val="left"/>
        <w:rPr>
          <w:b/>
          <w:iCs/>
          <w:sz w:val="22"/>
          <w:szCs w:val="20"/>
        </w:rPr>
      </w:pPr>
      <w:r>
        <w:br w:type="page"/>
      </w:r>
    </w:p>
    <w:p w14:paraId="00B9D1ED" w14:textId="6CB4CD53" w:rsidR="00A35E38" w:rsidRPr="002F3394" w:rsidRDefault="00A35E38" w:rsidP="00A35E38">
      <w:pPr>
        <w:pStyle w:val="Subttulo"/>
      </w:pPr>
      <w:bookmarkStart w:id="549" w:name="_Toc41515983"/>
      <w:r w:rsidRPr="002F3394">
        <w:lastRenderedPageBreak/>
        <w:t xml:space="preserve">Tabla </w:t>
      </w:r>
      <w:r w:rsidR="00A8401E">
        <w:fldChar w:fldCharType="begin"/>
      </w:r>
      <w:r w:rsidR="00A8401E">
        <w:instrText xml:space="preserve"> SEQ Tabla \* ARABIC </w:instrText>
      </w:r>
      <w:r w:rsidR="00A8401E">
        <w:fldChar w:fldCharType="separate"/>
      </w:r>
      <w:r w:rsidR="00F976FC">
        <w:rPr>
          <w:noProof/>
        </w:rPr>
        <w:t>64</w:t>
      </w:r>
      <w:r w:rsidR="00A8401E">
        <w:rPr>
          <w:noProof/>
        </w:rPr>
        <w:fldChar w:fldCharType="end"/>
      </w:r>
      <w:r w:rsidRPr="002F3394">
        <w:t xml:space="preserve">: </w:t>
      </w:r>
      <w:r>
        <w:t>V.I. A.V.I. Labores de Ampliación a recuperar</w:t>
      </w:r>
      <w:r w:rsidR="003305E1">
        <w:t xml:space="preserve"> ajustado</w:t>
      </w:r>
      <w:bookmarkEnd w:id="549"/>
    </w:p>
    <w:tbl>
      <w:tblPr>
        <w:tblW w:w="14260" w:type="dxa"/>
        <w:tblInd w:w="55" w:type="dxa"/>
        <w:tblCellMar>
          <w:left w:w="70" w:type="dxa"/>
          <w:right w:w="70" w:type="dxa"/>
        </w:tblCellMar>
        <w:tblLook w:val="04A0" w:firstRow="1" w:lastRow="0" w:firstColumn="1" w:lastColumn="0" w:noHBand="0" w:noVBand="1"/>
      </w:tblPr>
      <w:tblGrid>
        <w:gridCol w:w="1200"/>
        <w:gridCol w:w="11300"/>
        <w:gridCol w:w="1760"/>
      </w:tblGrid>
      <w:tr w:rsidR="003305E1" w:rsidRPr="003305E1" w14:paraId="30801D2C" w14:textId="77777777" w:rsidTr="003305E1">
        <w:trPr>
          <w:trHeight w:val="315"/>
        </w:trPr>
        <w:tc>
          <w:tcPr>
            <w:tcW w:w="1200" w:type="dxa"/>
            <w:tcBorders>
              <w:top w:val="single" w:sz="4" w:space="0" w:color="auto"/>
              <w:left w:val="single" w:sz="4" w:space="0" w:color="auto"/>
              <w:bottom w:val="nil"/>
              <w:right w:val="single" w:sz="4" w:space="0" w:color="auto"/>
            </w:tcBorders>
            <w:shd w:val="clear" w:color="000000" w:fill="C0C0C0"/>
            <w:noWrap/>
            <w:vAlign w:val="bottom"/>
            <w:hideMark/>
          </w:tcPr>
          <w:p w14:paraId="14A56838" w14:textId="77777777" w:rsidR="003305E1" w:rsidRPr="003305E1" w:rsidRDefault="003305E1" w:rsidP="003305E1">
            <w:pPr>
              <w:spacing w:after="0" w:line="240" w:lineRule="auto"/>
              <w:jc w:val="left"/>
              <w:rPr>
                <w:rFonts w:eastAsia="Times New Roman"/>
                <w:b/>
                <w:bCs/>
                <w:color w:val="000000"/>
                <w:sz w:val="20"/>
                <w:szCs w:val="20"/>
                <w:lang w:eastAsia="es-CL"/>
              </w:rPr>
            </w:pPr>
            <w:r w:rsidRPr="003305E1">
              <w:rPr>
                <w:rFonts w:eastAsia="Times New Roman"/>
                <w:b/>
                <w:bCs/>
                <w:color w:val="000000"/>
                <w:sz w:val="20"/>
                <w:szCs w:val="20"/>
                <w:lang w:eastAsia="es-CL"/>
              </w:rPr>
              <w:t> </w:t>
            </w:r>
          </w:p>
        </w:tc>
        <w:tc>
          <w:tcPr>
            <w:tcW w:w="11300" w:type="dxa"/>
            <w:tcBorders>
              <w:top w:val="single" w:sz="4" w:space="0" w:color="auto"/>
              <w:left w:val="nil"/>
              <w:bottom w:val="nil"/>
              <w:right w:val="single" w:sz="4" w:space="0" w:color="auto"/>
            </w:tcBorders>
            <w:shd w:val="clear" w:color="000000" w:fill="C0C0C0"/>
            <w:noWrap/>
            <w:vAlign w:val="bottom"/>
            <w:hideMark/>
          </w:tcPr>
          <w:p w14:paraId="289BF15B" w14:textId="77777777" w:rsidR="003305E1" w:rsidRPr="003305E1" w:rsidRDefault="003305E1" w:rsidP="003305E1">
            <w:pPr>
              <w:spacing w:after="0" w:line="240" w:lineRule="auto"/>
              <w:jc w:val="center"/>
              <w:rPr>
                <w:rFonts w:eastAsia="Times New Roman"/>
                <w:b/>
                <w:bCs/>
                <w:color w:val="000000"/>
                <w:sz w:val="20"/>
                <w:szCs w:val="20"/>
                <w:lang w:eastAsia="es-CL"/>
              </w:rPr>
            </w:pPr>
            <w:r w:rsidRPr="003305E1">
              <w:rPr>
                <w:rFonts w:eastAsia="Times New Roman"/>
                <w:b/>
                <w:bCs/>
                <w:color w:val="000000"/>
                <w:sz w:val="20"/>
                <w:szCs w:val="20"/>
                <w:lang w:eastAsia="es-CL"/>
              </w:rPr>
              <w:t> </w:t>
            </w:r>
          </w:p>
        </w:tc>
        <w:tc>
          <w:tcPr>
            <w:tcW w:w="1760" w:type="dxa"/>
            <w:tcBorders>
              <w:top w:val="single" w:sz="4" w:space="0" w:color="auto"/>
              <w:left w:val="nil"/>
              <w:bottom w:val="nil"/>
              <w:right w:val="nil"/>
            </w:tcBorders>
            <w:shd w:val="clear" w:color="000000" w:fill="C0C0C0"/>
            <w:noWrap/>
            <w:vAlign w:val="bottom"/>
            <w:hideMark/>
          </w:tcPr>
          <w:p w14:paraId="0186EEB4" w14:textId="77777777" w:rsidR="003305E1" w:rsidRPr="003305E1" w:rsidRDefault="003305E1" w:rsidP="003305E1">
            <w:pPr>
              <w:spacing w:after="0" w:line="240" w:lineRule="auto"/>
              <w:jc w:val="center"/>
              <w:rPr>
                <w:rFonts w:eastAsia="Times New Roman"/>
                <w:b/>
                <w:bCs/>
                <w:color w:val="000000"/>
                <w:sz w:val="20"/>
                <w:szCs w:val="20"/>
                <w:lang w:eastAsia="es-CL"/>
              </w:rPr>
            </w:pPr>
            <w:r w:rsidRPr="003305E1">
              <w:rPr>
                <w:rFonts w:eastAsia="Times New Roman"/>
                <w:b/>
                <w:bCs/>
                <w:color w:val="000000"/>
                <w:sz w:val="20"/>
                <w:szCs w:val="20"/>
                <w:lang w:eastAsia="es-CL"/>
              </w:rPr>
              <w:t> </w:t>
            </w:r>
          </w:p>
        </w:tc>
      </w:tr>
      <w:tr w:rsidR="003305E1" w:rsidRPr="003305E1" w14:paraId="0932160D" w14:textId="77777777" w:rsidTr="003305E1">
        <w:trPr>
          <w:trHeight w:val="315"/>
        </w:trPr>
        <w:tc>
          <w:tcPr>
            <w:tcW w:w="1200" w:type="dxa"/>
            <w:tcBorders>
              <w:top w:val="nil"/>
              <w:left w:val="single" w:sz="4" w:space="0" w:color="auto"/>
              <w:bottom w:val="nil"/>
              <w:right w:val="single" w:sz="4" w:space="0" w:color="auto"/>
            </w:tcBorders>
            <w:shd w:val="clear" w:color="000000" w:fill="C0C0C0"/>
            <w:noWrap/>
            <w:vAlign w:val="bottom"/>
            <w:hideMark/>
          </w:tcPr>
          <w:p w14:paraId="3DEBFA27" w14:textId="77777777" w:rsidR="003305E1" w:rsidRPr="003305E1" w:rsidRDefault="003305E1" w:rsidP="003305E1">
            <w:pPr>
              <w:spacing w:after="0" w:line="240" w:lineRule="auto"/>
              <w:jc w:val="center"/>
              <w:rPr>
                <w:rFonts w:eastAsia="Times New Roman"/>
                <w:b/>
                <w:bCs/>
                <w:color w:val="000000"/>
                <w:sz w:val="20"/>
                <w:szCs w:val="20"/>
                <w:lang w:eastAsia="es-CL"/>
              </w:rPr>
            </w:pPr>
            <w:r w:rsidRPr="003305E1">
              <w:rPr>
                <w:rFonts w:eastAsia="Times New Roman"/>
                <w:b/>
                <w:bCs/>
                <w:color w:val="000000"/>
                <w:sz w:val="20"/>
                <w:szCs w:val="20"/>
                <w:lang w:eastAsia="es-CL"/>
              </w:rPr>
              <w:t>Código</w:t>
            </w:r>
          </w:p>
        </w:tc>
        <w:tc>
          <w:tcPr>
            <w:tcW w:w="11300" w:type="dxa"/>
            <w:tcBorders>
              <w:top w:val="nil"/>
              <w:left w:val="nil"/>
              <w:bottom w:val="nil"/>
              <w:right w:val="single" w:sz="4" w:space="0" w:color="auto"/>
            </w:tcBorders>
            <w:shd w:val="clear" w:color="000000" w:fill="C0C0C0"/>
            <w:noWrap/>
            <w:vAlign w:val="bottom"/>
            <w:hideMark/>
          </w:tcPr>
          <w:p w14:paraId="20E86EFE" w14:textId="77777777" w:rsidR="003305E1" w:rsidRPr="003305E1" w:rsidRDefault="003305E1" w:rsidP="003305E1">
            <w:pPr>
              <w:spacing w:after="0" w:line="240" w:lineRule="auto"/>
              <w:jc w:val="center"/>
              <w:rPr>
                <w:rFonts w:eastAsia="Times New Roman"/>
                <w:b/>
                <w:bCs/>
                <w:color w:val="000000"/>
                <w:sz w:val="20"/>
                <w:szCs w:val="20"/>
                <w:lang w:eastAsia="es-CL"/>
              </w:rPr>
            </w:pPr>
            <w:r w:rsidRPr="003305E1">
              <w:rPr>
                <w:rFonts w:eastAsia="Times New Roman"/>
                <w:b/>
                <w:bCs/>
                <w:color w:val="000000"/>
                <w:sz w:val="20"/>
                <w:szCs w:val="20"/>
                <w:lang w:eastAsia="es-CL"/>
              </w:rPr>
              <w:t>Nombre de Obra de Ampliaición</w:t>
            </w:r>
          </w:p>
        </w:tc>
        <w:tc>
          <w:tcPr>
            <w:tcW w:w="1760" w:type="dxa"/>
            <w:tcBorders>
              <w:top w:val="nil"/>
              <w:left w:val="single" w:sz="4" w:space="0" w:color="auto"/>
              <w:bottom w:val="nil"/>
              <w:right w:val="nil"/>
            </w:tcBorders>
            <w:shd w:val="clear" w:color="000000" w:fill="C0C0C0"/>
            <w:noWrap/>
            <w:vAlign w:val="bottom"/>
            <w:hideMark/>
          </w:tcPr>
          <w:p w14:paraId="0FF6C6B7" w14:textId="77777777" w:rsidR="003305E1" w:rsidRPr="003305E1" w:rsidRDefault="003305E1" w:rsidP="003305E1">
            <w:pPr>
              <w:spacing w:after="0" w:line="240" w:lineRule="auto"/>
              <w:jc w:val="center"/>
              <w:rPr>
                <w:rFonts w:eastAsia="Times New Roman"/>
                <w:b/>
                <w:bCs/>
                <w:color w:val="000000"/>
                <w:sz w:val="20"/>
                <w:szCs w:val="20"/>
                <w:lang w:eastAsia="es-CL"/>
              </w:rPr>
            </w:pPr>
            <w:r w:rsidRPr="003305E1">
              <w:rPr>
                <w:rFonts w:eastAsia="Times New Roman"/>
                <w:b/>
                <w:bCs/>
                <w:color w:val="000000"/>
                <w:sz w:val="20"/>
                <w:szCs w:val="20"/>
                <w:lang w:eastAsia="es-CL"/>
              </w:rPr>
              <w:t>A.V.I. con Ajuste</w:t>
            </w:r>
          </w:p>
        </w:tc>
      </w:tr>
      <w:tr w:rsidR="003305E1" w:rsidRPr="003305E1" w14:paraId="42CA2292" w14:textId="77777777" w:rsidTr="003305E1">
        <w:trPr>
          <w:trHeight w:val="315"/>
        </w:trPr>
        <w:tc>
          <w:tcPr>
            <w:tcW w:w="1200" w:type="dxa"/>
            <w:tcBorders>
              <w:top w:val="nil"/>
              <w:left w:val="single" w:sz="4" w:space="0" w:color="auto"/>
              <w:bottom w:val="nil"/>
              <w:right w:val="single" w:sz="4" w:space="0" w:color="auto"/>
            </w:tcBorders>
            <w:shd w:val="clear" w:color="000000" w:fill="C0C0C0"/>
            <w:noWrap/>
            <w:vAlign w:val="bottom"/>
            <w:hideMark/>
          </w:tcPr>
          <w:p w14:paraId="6184B3B5" w14:textId="77777777" w:rsidR="003305E1" w:rsidRPr="003305E1" w:rsidRDefault="003305E1" w:rsidP="003305E1">
            <w:pPr>
              <w:spacing w:after="0" w:line="240" w:lineRule="auto"/>
              <w:jc w:val="left"/>
              <w:rPr>
                <w:rFonts w:eastAsia="Times New Roman"/>
                <w:b/>
                <w:bCs/>
                <w:color w:val="000000"/>
                <w:sz w:val="20"/>
                <w:szCs w:val="20"/>
                <w:lang w:eastAsia="es-CL"/>
              </w:rPr>
            </w:pPr>
            <w:r w:rsidRPr="003305E1">
              <w:rPr>
                <w:rFonts w:eastAsia="Times New Roman"/>
                <w:b/>
                <w:bCs/>
                <w:color w:val="000000"/>
                <w:sz w:val="20"/>
                <w:szCs w:val="20"/>
                <w:lang w:eastAsia="es-CL"/>
              </w:rPr>
              <w:t> </w:t>
            </w:r>
          </w:p>
        </w:tc>
        <w:tc>
          <w:tcPr>
            <w:tcW w:w="11300" w:type="dxa"/>
            <w:tcBorders>
              <w:top w:val="nil"/>
              <w:left w:val="nil"/>
              <w:bottom w:val="nil"/>
              <w:right w:val="single" w:sz="4" w:space="0" w:color="auto"/>
            </w:tcBorders>
            <w:shd w:val="clear" w:color="000000" w:fill="C0C0C0"/>
            <w:noWrap/>
            <w:vAlign w:val="bottom"/>
            <w:hideMark/>
          </w:tcPr>
          <w:p w14:paraId="3AEF0F6E" w14:textId="77777777" w:rsidR="003305E1" w:rsidRPr="003305E1" w:rsidRDefault="003305E1" w:rsidP="003305E1">
            <w:pPr>
              <w:spacing w:after="0" w:line="240" w:lineRule="auto"/>
              <w:jc w:val="center"/>
              <w:rPr>
                <w:rFonts w:eastAsia="Times New Roman"/>
                <w:b/>
                <w:bCs/>
                <w:color w:val="000000"/>
                <w:sz w:val="20"/>
                <w:szCs w:val="20"/>
                <w:lang w:eastAsia="es-CL"/>
              </w:rPr>
            </w:pPr>
            <w:r w:rsidRPr="003305E1">
              <w:rPr>
                <w:rFonts w:eastAsia="Times New Roman"/>
                <w:b/>
                <w:bCs/>
                <w:color w:val="000000"/>
                <w:sz w:val="20"/>
                <w:szCs w:val="20"/>
                <w:lang w:eastAsia="es-CL"/>
              </w:rPr>
              <w:t>Sistema de Transmisión Nacional</w:t>
            </w:r>
          </w:p>
        </w:tc>
        <w:tc>
          <w:tcPr>
            <w:tcW w:w="1760" w:type="dxa"/>
            <w:tcBorders>
              <w:top w:val="nil"/>
              <w:left w:val="single" w:sz="4" w:space="0" w:color="auto"/>
              <w:bottom w:val="nil"/>
              <w:right w:val="nil"/>
            </w:tcBorders>
            <w:shd w:val="clear" w:color="000000" w:fill="C0C0C0"/>
            <w:noWrap/>
            <w:vAlign w:val="bottom"/>
            <w:hideMark/>
          </w:tcPr>
          <w:p w14:paraId="002FBF4A" w14:textId="77777777" w:rsidR="003305E1" w:rsidRPr="003305E1" w:rsidRDefault="003305E1" w:rsidP="003305E1">
            <w:pPr>
              <w:spacing w:after="0" w:line="240" w:lineRule="auto"/>
              <w:jc w:val="center"/>
              <w:rPr>
                <w:rFonts w:eastAsia="Times New Roman"/>
                <w:b/>
                <w:bCs/>
                <w:color w:val="000000"/>
                <w:sz w:val="20"/>
                <w:szCs w:val="20"/>
                <w:lang w:eastAsia="es-CL"/>
              </w:rPr>
            </w:pPr>
            <w:r w:rsidRPr="003305E1">
              <w:rPr>
                <w:rFonts w:eastAsia="Times New Roman"/>
                <w:b/>
                <w:bCs/>
                <w:color w:val="000000"/>
                <w:sz w:val="20"/>
                <w:szCs w:val="20"/>
                <w:lang w:eastAsia="es-CL"/>
              </w:rPr>
              <w:t>US$ dic 2017</w:t>
            </w:r>
          </w:p>
        </w:tc>
      </w:tr>
      <w:tr w:rsidR="003305E1" w:rsidRPr="003305E1" w14:paraId="7379A0AD"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5F9D06B7" w14:textId="77777777" w:rsidR="003305E1" w:rsidRPr="003305E1" w:rsidRDefault="003305E1" w:rsidP="003305E1">
            <w:pPr>
              <w:spacing w:after="0" w:line="240" w:lineRule="auto"/>
              <w:jc w:val="left"/>
              <w:rPr>
                <w:rFonts w:eastAsia="Times New Roman"/>
                <w:b/>
                <w:bCs/>
                <w:color w:val="000000"/>
                <w:sz w:val="20"/>
                <w:szCs w:val="20"/>
                <w:lang w:eastAsia="es-CL"/>
              </w:rPr>
            </w:pPr>
            <w:r w:rsidRPr="003305E1">
              <w:rPr>
                <w:rFonts w:eastAsia="Times New Roman"/>
                <w:b/>
                <w:bCs/>
                <w:color w:val="000000"/>
                <w:sz w:val="20"/>
                <w:szCs w:val="20"/>
                <w:lang w:eastAsia="es-CL"/>
              </w:rPr>
              <w:t> </w:t>
            </w:r>
          </w:p>
        </w:tc>
        <w:tc>
          <w:tcPr>
            <w:tcW w:w="11300" w:type="dxa"/>
            <w:tcBorders>
              <w:top w:val="nil"/>
              <w:left w:val="nil"/>
              <w:bottom w:val="single" w:sz="4" w:space="0" w:color="auto"/>
              <w:right w:val="single" w:sz="4" w:space="0" w:color="auto"/>
            </w:tcBorders>
            <w:shd w:val="clear" w:color="000000" w:fill="C0C0C0"/>
            <w:noWrap/>
            <w:vAlign w:val="bottom"/>
            <w:hideMark/>
          </w:tcPr>
          <w:p w14:paraId="2617943E" w14:textId="77777777" w:rsidR="003305E1" w:rsidRPr="003305E1" w:rsidRDefault="003305E1" w:rsidP="003305E1">
            <w:pPr>
              <w:spacing w:after="0" w:line="240" w:lineRule="auto"/>
              <w:jc w:val="center"/>
              <w:rPr>
                <w:rFonts w:eastAsia="Times New Roman"/>
                <w:b/>
                <w:bCs/>
                <w:color w:val="000000"/>
                <w:sz w:val="20"/>
                <w:szCs w:val="20"/>
                <w:lang w:eastAsia="es-CL"/>
              </w:rPr>
            </w:pPr>
            <w:r w:rsidRPr="003305E1">
              <w:rPr>
                <w:rFonts w:eastAsia="Times New Roman"/>
                <w:b/>
                <w:bCs/>
                <w:color w:val="000000"/>
                <w:sz w:val="20"/>
                <w:szCs w:val="20"/>
                <w:lang w:eastAsia="es-CL"/>
              </w:rPr>
              <w:t> </w:t>
            </w:r>
          </w:p>
        </w:tc>
        <w:tc>
          <w:tcPr>
            <w:tcW w:w="1760" w:type="dxa"/>
            <w:tcBorders>
              <w:top w:val="nil"/>
              <w:left w:val="nil"/>
              <w:bottom w:val="single" w:sz="4" w:space="0" w:color="auto"/>
              <w:right w:val="nil"/>
            </w:tcBorders>
            <w:shd w:val="clear" w:color="000000" w:fill="C0C0C0"/>
            <w:noWrap/>
            <w:vAlign w:val="bottom"/>
            <w:hideMark/>
          </w:tcPr>
          <w:p w14:paraId="719EC85E" w14:textId="77777777" w:rsidR="003305E1" w:rsidRPr="003305E1" w:rsidRDefault="003305E1" w:rsidP="003305E1">
            <w:pPr>
              <w:spacing w:after="0" w:line="240" w:lineRule="auto"/>
              <w:jc w:val="center"/>
              <w:rPr>
                <w:rFonts w:eastAsia="Times New Roman"/>
                <w:b/>
                <w:bCs/>
                <w:color w:val="000000"/>
                <w:sz w:val="20"/>
                <w:szCs w:val="20"/>
                <w:lang w:eastAsia="es-CL"/>
              </w:rPr>
            </w:pPr>
            <w:r w:rsidRPr="003305E1">
              <w:rPr>
                <w:rFonts w:eastAsia="Times New Roman"/>
                <w:b/>
                <w:bCs/>
                <w:color w:val="000000"/>
                <w:sz w:val="20"/>
                <w:szCs w:val="20"/>
                <w:lang w:eastAsia="es-CL"/>
              </w:rPr>
              <w:t> </w:t>
            </w:r>
          </w:p>
        </w:tc>
      </w:tr>
      <w:tr w:rsidR="003305E1" w:rsidRPr="003305E1" w14:paraId="7B548024"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1C1607A8"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OA1</w:t>
            </w:r>
          </w:p>
        </w:tc>
        <w:tc>
          <w:tcPr>
            <w:tcW w:w="11300" w:type="dxa"/>
            <w:tcBorders>
              <w:top w:val="nil"/>
              <w:left w:val="nil"/>
              <w:bottom w:val="single" w:sz="4" w:space="0" w:color="auto"/>
              <w:right w:val="single" w:sz="4" w:space="0" w:color="auto"/>
            </w:tcBorders>
            <w:shd w:val="clear" w:color="auto" w:fill="auto"/>
            <w:vAlign w:val="bottom"/>
            <w:hideMark/>
          </w:tcPr>
          <w:p w14:paraId="143086C9"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ampliación Tendido Segundo Circuito Línea 2x220 kV Encuentro - Lagunas</w:t>
            </w:r>
          </w:p>
        </w:tc>
        <w:tc>
          <w:tcPr>
            <w:tcW w:w="1760" w:type="dxa"/>
            <w:tcBorders>
              <w:top w:val="nil"/>
              <w:left w:val="nil"/>
              <w:bottom w:val="single" w:sz="4" w:space="0" w:color="auto"/>
              <w:right w:val="single" w:sz="4" w:space="0" w:color="auto"/>
            </w:tcBorders>
            <w:shd w:val="clear" w:color="auto" w:fill="auto"/>
            <w:noWrap/>
            <w:vAlign w:val="bottom"/>
            <w:hideMark/>
          </w:tcPr>
          <w:p w14:paraId="24AF7CD3"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w:t>
            </w:r>
          </w:p>
        </w:tc>
      </w:tr>
      <w:tr w:rsidR="003305E1" w:rsidRPr="003305E1" w14:paraId="6FF54008"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73C4EEF1"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OA2</w:t>
            </w:r>
          </w:p>
        </w:tc>
        <w:tc>
          <w:tcPr>
            <w:tcW w:w="11300" w:type="dxa"/>
            <w:tcBorders>
              <w:top w:val="nil"/>
              <w:left w:val="nil"/>
              <w:bottom w:val="single" w:sz="4" w:space="0" w:color="auto"/>
              <w:right w:val="single" w:sz="4" w:space="0" w:color="auto"/>
            </w:tcBorders>
            <w:shd w:val="clear" w:color="auto" w:fill="auto"/>
            <w:vAlign w:val="bottom"/>
            <w:hideMark/>
          </w:tcPr>
          <w:p w14:paraId="650F9C25"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tendido segundo circuito línea 2x220 kV Cardones – Diego de Almagro, con secc. En S/E Carrera Pinto</w:t>
            </w:r>
          </w:p>
        </w:tc>
        <w:tc>
          <w:tcPr>
            <w:tcW w:w="1760" w:type="dxa"/>
            <w:tcBorders>
              <w:top w:val="nil"/>
              <w:left w:val="nil"/>
              <w:bottom w:val="single" w:sz="4" w:space="0" w:color="auto"/>
              <w:right w:val="single" w:sz="4" w:space="0" w:color="auto"/>
            </w:tcBorders>
            <w:shd w:val="clear" w:color="auto" w:fill="auto"/>
            <w:noWrap/>
            <w:vAlign w:val="bottom"/>
            <w:hideMark/>
          </w:tcPr>
          <w:p w14:paraId="22E61661"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w:t>
            </w:r>
          </w:p>
        </w:tc>
      </w:tr>
      <w:tr w:rsidR="003305E1" w:rsidRPr="003305E1" w14:paraId="516B0430"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2EA666F9"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OA3</w:t>
            </w:r>
          </w:p>
        </w:tc>
        <w:tc>
          <w:tcPr>
            <w:tcW w:w="11300" w:type="dxa"/>
            <w:tcBorders>
              <w:top w:val="nil"/>
              <w:left w:val="nil"/>
              <w:bottom w:val="single" w:sz="4" w:space="0" w:color="auto"/>
              <w:right w:val="single" w:sz="4" w:space="0" w:color="auto"/>
            </w:tcBorders>
            <w:shd w:val="clear" w:color="auto" w:fill="auto"/>
            <w:vAlign w:val="bottom"/>
            <w:hideMark/>
          </w:tcPr>
          <w:p w14:paraId="40C91FDF"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Tendido segundo circuito línea 2x220 kV Ciruelos - Pichirropulli</w:t>
            </w:r>
          </w:p>
        </w:tc>
        <w:tc>
          <w:tcPr>
            <w:tcW w:w="1760" w:type="dxa"/>
            <w:tcBorders>
              <w:top w:val="nil"/>
              <w:left w:val="nil"/>
              <w:bottom w:val="single" w:sz="4" w:space="0" w:color="auto"/>
              <w:right w:val="single" w:sz="4" w:space="0" w:color="auto"/>
            </w:tcBorders>
            <w:shd w:val="clear" w:color="auto" w:fill="auto"/>
            <w:noWrap/>
            <w:vAlign w:val="bottom"/>
            <w:hideMark/>
          </w:tcPr>
          <w:p w14:paraId="7ED87770"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w:t>
            </w:r>
          </w:p>
        </w:tc>
      </w:tr>
      <w:tr w:rsidR="003305E1" w:rsidRPr="003305E1" w14:paraId="1392E585"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118C9310"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OA4</w:t>
            </w:r>
          </w:p>
        </w:tc>
        <w:tc>
          <w:tcPr>
            <w:tcW w:w="11300" w:type="dxa"/>
            <w:tcBorders>
              <w:top w:val="nil"/>
              <w:left w:val="nil"/>
              <w:bottom w:val="single" w:sz="4" w:space="0" w:color="auto"/>
              <w:right w:val="single" w:sz="4" w:space="0" w:color="auto"/>
            </w:tcBorders>
            <w:shd w:val="clear" w:color="auto" w:fill="auto"/>
            <w:vAlign w:val="bottom"/>
            <w:hideMark/>
          </w:tcPr>
          <w:p w14:paraId="58F27652"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ampliación S/E San Andrés 220 kV</w:t>
            </w:r>
          </w:p>
        </w:tc>
        <w:tc>
          <w:tcPr>
            <w:tcW w:w="1760" w:type="dxa"/>
            <w:tcBorders>
              <w:top w:val="nil"/>
              <w:left w:val="nil"/>
              <w:bottom w:val="single" w:sz="4" w:space="0" w:color="auto"/>
              <w:right w:val="single" w:sz="4" w:space="0" w:color="auto"/>
            </w:tcBorders>
            <w:shd w:val="clear" w:color="auto" w:fill="auto"/>
            <w:noWrap/>
            <w:vAlign w:val="bottom"/>
            <w:hideMark/>
          </w:tcPr>
          <w:p w14:paraId="68B219C1"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w:t>
            </w:r>
          </w:p>
        </w:tc>
      </w:tr>
      <w:tr w:rsidR="003305E1" w:rsidRPr="003305E1" w14:paraId="1067DB02"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057BE215"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OA5</w:t>
            </w:r>
          </w:p>
        </w:tc>
        <w:tc>
          <w:tcPr>
            <w:tcW w:w="11300" w:type="dxa"/>
            <w:tcBorders>
              <w:top w:val="nil"/>
              <w:left w:val="nil"/>
              <w:bottom w:val="single" w:sz="4" w:space="0" w:color="auto"/>
              <w:right w:val="single" w:sz="4" w:space="0" w:color="auto"/>
            </w:tcBorders>
            <w:shd w:val="clear" w:color="auto" w:fill="auto"/>
            <w:vAlign w:val="bottom"/>
            <w:hideMark/>
          </w:tcPr>
          <w:p w14:paraId="7C9CED08"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Barra seccionadora en Subestación Tarapacá 220 kV</w:t>
            </w:r>
          </w:p>
        </w:tc>
        <w:tc>
          <w:tcPr>
            <w:tcW w:w="1760" w:type="dxa"/>
            <w:tcBorders>
              <w:top w:val="nil"/>
              <w:left w:val="nil"/>
              <w:bottom w:val="single" w:sz="4" w:space="0" w:color="auto"/>
              <w:right w:val="single" w:sz="4" w:space="0" w:color="auto"/>
            </w:tcBorders>
            <w:shd w:val="clear" w:color="auto" w:fill="auto"/>
            <w:noWrap/>
            <w:vAlign w:val="bottom"/>
            <w:hideMark/>
          </w:tcPr>
          <w:p w14:paraId="2B3E4EF5"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36,666.54</w:t>
            </w:r>
          </w:p>
        </w:tc>
      </w:tr>
      <w:tr w:rsidR="003305E1" w:rsidRPr="003305E1" w14:paraId="42C6A09C"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7B499292"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OA6</w:t>
            </w:r>
          </w:p>
        </w:tc>
        <w:tc>
          <w:tcPr>
            <w:tcW w:w="11300" w:type="dxa"/>
            <w:tcBorders>
              <w:top w:val="nil"/>
              <w:left w:val="nil"/>
              <w:bottom w:val="single" w:sz="4" w:space="0" w:color="auto"/>
              <w:right w:val="single" w:sz="4" w:space="0" w:color="auto"/>
            </w:tcBorders>
            <w:shd w:val="clear" w:color="auto" w:fill="auto"/>
            <w:vAlign w:val="bottom"/>
            <w:hideMark/>
          </w:tcPr>
          <w:p w14:paraId="5088E9BE"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ampliación S/E Seccionadora Nueva Encuentro 220 kV</w:t>
            </w:r>
          </w:p>
        </w:tc>
        <w:tc>
          <w:tcPr>
            <w:tcW w:w="1760" w:type="dxa"/>
            <w:tcBorders>
              <w:top w:val="nil"/>
              <w:left w:val="nil"/>
              <w:bottom w:val="single" w:sz="4" w:space="0" w:color="auto"/>
              <w:right w:val="single" w:sz="4" w:space="0" w:color="auto"/>
            </w:tcBorders>
            <w:shd w:val="clear" w:color="auto" w:fill="auto"/>
            <w:noWrap/>
            <w:vAlign w:val="bottom"/>
            <w:hideMark/>
          </w:tcPr>
          <w:p w14:paraId="2F7BFDDC"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60,039.35</w:t>
            </w:r>
          </w:p>
        </w:tc>
      </w:tr>
      <w:tr w:rsidR="003305E1" w:rsidRPr="003305E1" w14:paraId="1251A11F"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590C69A5"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OA7</w:t>
            </w:r>
          </w:p>
        </w:tc>
        <w:tc>
          <w:tcPr>
            <w:tcW w:w="11300" w:type="dxa"/>
            <w:tcBorders>
              <w:top w:val="nil"/>
              <w:left w:val="nil"/>
              <w:bottom w:val="single" w:sz="4" w:space="0" w:color="auto"/>
              <w:right w:val="single" w:sz="4" w:space="0" w:color="auto"/>
            </w:tcBorders>
            <w:shd w:val="clear" w:color="auto" w:fill="auto"/>
            <w:vAlign w:val="bottom"/>
            <w:hideMark/>
          </w:tcPr>
          <w:p w14:paraId="4C3DCB23"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ampliación cambio interruptor paño acoplador 52JR S/E Alto Jahuel</w:t>
            </w:r>
          </w:p>
        </w:tc>
        <w:tc>
          <w:tcPr>
            <w:tcW w:w="1760" w:type="dxa"/>
            <w:tcBorders>
              <w:top w:val="nil"/>
              <w:left w:val="nil"/>
              <w:bottom w:val="single" w:sz="4" w:space="0" w:color="auto"/>
              <w:right w:val="single" w:sz="4" w:space="0" w:color="auto"/>
            </w:tcBorders>
            <w:shd w:val="clear" w:color="auto" w:fill="auto"/>
            <w:noWrap/>
            <w:vAlign w:val="bottom"/>
            <w:hideMark/>
          </w:tcPr>
          <w:p w14:paraId="79A6E2A4"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36,383.77</w:t>
            </w:r>
          </w:p>
        </w:tc>
      </w:tr>
      <w:tr w:rsidR="003305E1" w:rsidRPr="003305E1" w14:paraId="6EC0799E"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609ED92F"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OA8</w:t>
            </w:r>
          </w:p>
        </w:tc>
        <w:tc>
          <w:tcPr>
            <w:tcW w:w="11300" w:type="dxa"/>
            <w:tcBorders>
              <w:top w:val="nil"/>
              <w:left w:val="nil"/>
              <w:bottom w:val="single" w:sz="4" w:space="0" w:color="auto"/>
              <w:right w:val="single" w:sz="4" w:space="0" w:color="auto"/>
            </w:tcBorders>
            <w:shd w:val="clear" w:color="auto" w:fill="auto"/>
            <w:vAlign w:val="bottom"/>
            <w:hideMark/>
          </w:tcPr>
          <w:p w14:paraId="48FEBF62"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ampliación S/E Cardones 220 kV (Dex-310-2013)</w:t>
            </w:r>
          </w:p>
        </w:tc>
        <w:tc>
          <w:tcPr>
            <w:tcW w:w="1760" w:type="dxa"/>
            <w:tcBorders>
              <w:top w:val="nil"/>
              <w:left w:val="nil"/>
              <w:bottom w:val="single" w:sz="4" w:space="0" w:color="auto"/>
              <w:right w:val="single" w:sz="4" w:space="0" w:color="auto"/>
            </w:tcBorders>
            <w:shd w:val="clear" w:color="auto" w:fill="auto"/>
            <w:noWrap/>
            <w:vAlign w:val="bottom"/>
            <w:hideMark/>
          </w:tcPr>
          <w:p w14:paraId="7000EE3C"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17,482.06</w:t>
            </w:r>
          </w:p>
        </w:tc>
      </w:tr>
      <w:tr w:rsidR="003305E1" w:rsidRPr="003305E1" w14:paraId="59848543"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69068BF8"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OA9</w:t>
            </w:r>
          </w:p>
        </w:tc>
        <w:tc>
          <w:tcPr>
            <w:tcW w:w="11300" w:type="dxa"/>
            <w:tcBorders>
              <w:top w:val="nil"/>
              <w:left w:val="nil"/>
              <w:bottom w:val="single" w:sz="4" w:space="0" w:color="auto"/>
              <w:right w:val="single" w:sz="4" w:space="0" w:color="auto"/>
            </w:tcBorders>
            <w:shd w:val="clear" w:color="auto" w:fill="auto"/>
            <w:vAlign w:val="bottom"/>
            <w:hideMark/>
          </w:tcPr>
          <w:p w14:paraId="3B34A6C0"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ampliación S/E Cerro Navia 220 kV (Dex-310-2013)</w:t>
            </w:r>
          </w:p>
        </w:tc>
        <w:tc>
          <w:tcPr>
            <w:tcW w:w="1760" w:type="dxa"/>
            <w:tcBorders>
              <w:top w:val="nil"/>
              <w:left w:val="nil"/>
              <w:bottom w:val="single" w:sz="4" w:space="0" w:color="auto"/>
              <w:right w:val="single" w:sz="4" w:space="0" w:color="auto"/>
            </w:tcBorders>
            <w:shd w:val="clear" w:color="auto" w:fill="auto"/>
            <w:noWrap/>
            <w:vAlign w:val="bottom"/>
            <w:hideMark/>
          </w:tcPr>
          <w:p w14:paraId="6DEDDEAD"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221,880.72</w:t>
            </w:r>
          </w:p>
        </w:tc>
      </w:tr>
      <w:tr w:rsidR="003305E1" w:rsidRPr="003305E1" w14:paraId="6C8C1B9E"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4BF94344"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OA10</w:t>
            </w:r>
          </w:p>
        </w:tc>
        <w:tc>
          <w:tcPr>
            <w:tcW w:w="11300" w:type="dxa"/>
            <w:tcBorders>
              <w:top w:val="nil"/>
              <w:left w:val="nil"/>
              <w:bottom w:val="single" w:sz="4" w:space="0" w:color="auto"/>
              <w:right w:val="single" w:sz="4" w:space="0" w:color="auto"/>
            </w:tcBorders>
            <w:shd w:val="clear" w:color="auto" w:fill="auto"/>
            <w:vAlign w:val="bottom"/>
            <w:hideMark/>
          </w:tcPr>
          <w:p w14:paraId="34965F12"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ampliación S/E Charrúa 500 kV y cambio interruptor paños acopladores 52JR1, 52JR2, 52JR3</w:t>
            </w:r>
          </w:p>
        </w:tc>
        <w:tc>
          <w:tcPr>
            <w:tcW w:w="1760" w:type="dxa"/>
            <w:tcBorders>
              <w:top w:val="nil"/>
              <w:left w:val="nil"/>
              <w:bottom w:val="single" w:sz="4" w:space="0" w:color="auto"/>
              <w:right w:val="single" w:sz="4" w:space="0" w:color="auto"/>
            </w:tcBorders>
            <w:shd w:val="clear" w:color="auto" w:fill="auto"/>
            <w:noWrap/>
            <w:vAlign w:val="bottom"/>
            <w:hideMark/>
          </w:tcPr>
          <w:p w14:paraId="07CA0770"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324,131.76</w:t>
            </w:r>
          </w:p>
        </w:tc>
      </w:tr>
      <w:tr w:rsidR="003305E1" w:rsidRPr="003305E1" w14:paraId="7F94239C"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560C649F"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OA11</w:t>
            </w:r>
          </w:p>
        </w:tc>
        <w:tc>
          <w:tcPr>
            <w:tcW w:w="11300" w:type="dxa"/>
            <w:tcBorders>
              <w:top w:val="nil"/>
              <w:left w:val="nil"/>
              <w:bottom w:val="single" w:sz="4" w:space="0" w:color="auto"/>
              <w:right w:val="single" w:sz="4" w:space="0" w:color="auto"/>
            </w:tcBorders>
            <w:shd w:val="clear" w:color="auto" w:fill="auto"/>
            <w:vAlign w:val="bottom"/>
            <w:hideMark/>
          </w:tcPr>
          <w:p w14:paraId="347D1B14"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ampliación S/E Ciruelos 220 kV (Dex-310-2013)</w:t>
            </w:r>
          </w:p>
        </w:tc>
        <w:tc>
          <w:tcPr>
            <w:tcW w:w="1760" w:type="dxa"/>
            <w:tcBorders>
              <w:top w:val="nil"/>
              <w:left w:val="nil"/>
              <w:bottom w:val="single" w:sz="4" w:space="0" w:color="auto"/>
              <w:right w:val="single" w:sz="4" w:space="0" w:color="auto"/>
            </w:tcBorders>
            <w:shd w:val="clear" w:color="auto" w:fill="auto"/>
            <w:noWrap/>
            <w:vAlign w:val="bottom"/>
            <w:hideMark/>
          </w:tcPr>
          <w:p w14:paraId="3E8496A6"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63,602.22</w:t>
            </w:r>
          </w:p>
        </w:tc>
      </w:tr>
      <w:tr w:rsidR="003305E1" w:rsidRPr="003305E1" w14:paraId="61E964AB"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7127188C"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OA12</w:t>
            </w:r>
          </w:p>
        </w:tc>
        <w:tc>
          <w:tcPr>
            <w:tcW w:w="11300" w:type="dxa"/>
            <w:tcBorders>
              <w:top w:val="nil"/>
              <w:left w:val="nil"/>
              <w:bottom w:val="single" w:sz="4" w:space="0" w:color="auto"/>
              <w:right w:val="single" w:sz="4" w:space="0" w:color="auto"/>
            </w:tcBorders>
            <w:shd w:val="clear" w:color="auto" w:fill="auto"/>
            <w:vAlign w:val="bottom"/>
            <w:hideMark/>
          </w:tcPr>
          <w:p w14:paraId="03E59CE3"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ampliación S/E Diego de Almagro 220 kV (Dex-310-2013)</w:t>
            </w:r>
          </w:p>
        </w:tc>
        <w:tc>
          <w:tcPr>
            <w:tcW w:w="1760" w:type="dxa"/>
            <w:tcBorders>
              <w:top w:val="nil"/>
              <w:left w:val="nil"/>
              <w:bottom w:val="single" w:sz="4" w:space="0" w:color="auto"/>
              <w:right w:val="single" w:sz="4" w:space="0" w:color="auto"/>
            </w:tcBorders>
            <w:shd w:val="clear" w:color="auto" w:fill="auto"/>
            <w:noWrap/>
            <w:vAlign w:val="bottom"/>
            <w:hideMark/>
          </w:tcPr>
          <w:p w14:paraId="1AC064D8"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120,662.17</w:t>
            </w:r>
          </w:p>
        </w:tc>
      </w:tr>
      <w:tr w:rsidR="003305E1" w:rsidRPr="003305E1" w14:paraId="6E769A11"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51C7E8C9"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OA13</w:t>
            </w:r>
          </w:p>
        </w:tc>
        <w:tc>
          <w:tcPr>
            <w:tcW w:w="11300" w:type="dxa"/>
            <w:tcBorders>
              <w:top w:val="nil"/>
              <w:left w:val="nil"/>
              <w:bottom w:val="single" w:sz="4" w:space="0" w:color="auto"/>
              <w:right w:val="single" w:sz="4" w:space="0" w:color="auto"/>
            </w:tcBorders>
            <w:shd w:val="clear" w:color="auto" w:fill="auto"/>
            <w:vAlign w:val="bottom"/>
            <w:hideMark/>
          </w:tcPr>
          <w:p w14:paraId="7D3A39BD"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ampliación S/E Encuentro 220 kV, aumento de capacidad de línea 2x220 Crucero-Encuentro y cambio TTCC y trampa de onda paño J5 S/E Crucero</w:t>
            </w:r>
          </w:p>
        </w:tc>
        <w:tc>
          <w:tcPr>
            <w:tcW w:w="1760" w:type="dxa"/>
            <w:tcBorders>
              <w:top w:val="nil"/>
              <w:left w:val="nil"/>
              <w:bottom w:val="single" w:sz="4" w:space="0" w:color="auto"/>
              <w:right w:val="single" w:sz="4" w:space="0" w:color="auto"/>
            </w:tcBorders>
            <w:shd w:val="clear" w:color="auto" w:fill="auto"/>
            <w:noWrap/>
            <w:vAlign w:val="bottom"/>
            <w:hideMark/>
          </w:tcPr>
          <w:p w14:paraId="3DC5F5E1"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176,450.06</w:t>
            </w:r>
          </w:p>
        </w:tc>
      </w:tr>
      <w:tr w:rsidR="003305E1" w:rsidRPr="003305E1" w14:paraId="176FA66E"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57017C81"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OA14</w:t>
            </w:r>
          </w:p>
        </w:tc>
        <w:tc>
          <w:tcPr>
            <w:tcW w:w="11300" w:type="dxa"/>
            <w:tcBorders>
              <w:top w:val="nil"/>
              <w:left w:val="nil"/>
              <w:bottom w:val="single" w:sz="4" w:space="0" w:color="auto"/>
              <w:right w:val="single" w:sz="4" w:space="0" w:color="auto"/>
            </w:tcBorders>
            <w:shd w:val="clear" w:color="auto" w:fill="auto"/>
            <w:vAlign w:val="bottom"/>
            <w:hideMark/>
          </w:tcPr>
          <w:p w14:paraId="6F124424"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ampliación S/E Lagunas 220 kV, Banco de condensadores de 60 MVAr y cambio TTCC paños J1 y J2</w:t>
            </w:r>
          </w:p>
        </w:tc>
        <w:tc>
          <w:tcPr>
            <w:tcW w:w="1760" w:type="dxa"/>
            <w:tcBorders>
              <w:top w:val="nil"/>
              <w:left w:val="nil"/>
              <w:bottom w:val="single" w:sz="4" w:space="0" w:color="auto"/>
              <w:right w:val="single" w:sz="4" w:space="0" w:color="auto"/>
            </w:tcBorders>
            <w:shd w:val="clear" w:color="auto" w:fill="auto"/>
            <w:noWrap/>
            <w:vAlign w:val="bottom"/>
            <w:hideMark/>
          </w:tcPr>
          <w:p w14:paraId="2ACD0CC5"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21,369.94</w:t>
            </w:r>
          </w:p>
        </w:tc>
      </w:tr>
      <w:tr w:rsidR="003305E1" w:rsidRPr="003305E1" w14:paraId="58079749"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31507AAA"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OA15</w:t>
            </w:r>
          </w:p>
        </w:tc>
        <w:tc>
          <w:tcPr>
            <w:tcW w:w="11300" w:type="dxa"/>
            <w:tcBorders>
              <w:top w:val="nil"/>
              <w:left w:val="nil"/>
              <w:bottom w:val="single" w:sz="4" w:space="0" w:color="auto"/>
              <w:right w:val="single" w:sz="4" w:space="0" w:color="auto"/>
            </w:tcBorders>
            <w:shd w:val="clear" w:color="auto" w:fill="auto"/>
            <w:vAlign w:val="bottom"/>
            <w:hideMark/>
          </w:tcPr>
          <w:p w14:paraId="777EA824"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ampliación S/E Las Palmas 220 kV (Dex-310-2013)</w:t>
            </w:r>
          </w:p>
        </w:tc>
        <w:tc>
          <w:tcPr>
            <w:tcW w:w="1760" w:type="dxa"/>
            <w:tcBorders>
              <w:top w:val="nil"/>
              <w:left w:val="nil"/>
              <w:bottom w:val="single" w:sz="4" w:space="0" w:color="auto"/>
              <w:right w:val="single" w:sz="4" w:space="0" w:color="auto"/>
            </w:tcBorders>
            <w:shd w:val="clear" w:color="auto" w:fill="auto"/>
            <w:noWrap/>
            <w:vAlign w:val="bottom"/>
            <w:hideMark/>
          </w:tcPr>
          <w:p w14:paraId="51056BDB"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3,906.55</w:t>
            </w:r>
          </w:p>
        </w:tc>
      </w:tr>
      <w:tr w:rsidR="003305E1" w:rsidRPr="003305E1" w14:paraId="0AFC0971"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3643A67C"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OA16</w:t>
            </w:r>
          </w:p>
        </w:tc>
        <w:tc>
          <w:tcPr>
            <w:tcW w:w="11300" w:type="dxa"/>
            <w:tcBorders>
              <w:top w:val="nil"/>
              <w:left w:val="nil"/>
              <w:bottom w:val="single" w:sz="4" w:space="0" w:color="auto"/>
              <w:right w:val="single" w:sz="4" w:space="0" w:color="auto"/>
            </w:tcBorders>
            <w:shd w:val="clear" w:color="auto" w:fill="auto"/>
            <w:vAlign w:val="bottom"/>
            <w:hideMark/>
          </w:tcPr>
          <w:p w14:paraId="5C56AA27"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ampliación S/E Maitencillo 220 kV (Dex-310-2013)</w:t>
            </w:r>
          </w:p>
        </w:tc>
        <w:tc>
          <w:tcPr>
            <w:tcW w:w="1760" w:type="dxa"/>
            <w:tcBorders>
              <w:top w:val="nil"/>
              <w:left w:val="nil"/>
              <w:bottom w:val="single" w:sz="4" w:space="0" w:color="auto"/>
              <w:right w:val="single" w:sz="4" w:space="0" w:color="auto"/>
            </w:tcBorders>
            <w:shd w:val="clear" w:color="auto" w:fill="auto"/>
            <w:noWrap/>
            <w:vAlign w:val="bottom"/>
            <w:hideMark/>
          </w:tcPr>
          <w:p w14:paraId="03CA8279"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29,457.13</w:t>
            </w:r>
          </w:p>
        </w:tc>
      </w:tr>
      <w:tr w:rsidR="003305E1" w:rsidRPr="003305E1" w14:paraId="7D6F5ACC"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0202F159"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OA17</w:t>
            </w:r>
          </w:p>
        </w:tc>
        <w:tc>
          <w:tcPr>
            <w:tcW w:w="11300" w:type="dxa"/>
            <w:tcBorders>
              <w:top w:val="nil"/>
              <w:left w:val="nil"/>
              <w:bottom w:val="single" w:sz="4" w:space="0" w:color="auto"/>
              <w:right w:val="single" w:sz="4" w:space="0" w:color="auto"/>
            </w:tcBorders>
            <w:shd w:val="clear" w:color="auto" w:fill="auto"/>
            <w:vAlign w:val="bottom"/>
            <w:hideMark/>
          </w:tcPr>
          <w:p w14:paraId="45F186C6"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ampliación S/E Polpaico 500 kV y Cambio interruptor paño acoplador 52JR (Dex-310-2013)</w:t>
            </w:r>
          </w:p>
        </w:tc>
        <w:tc>
          <w:tcPr>
            <w:tcW w:w="1760" w:type="dxa"/>
            <w:tcBorders>
              <w:top w:val="nil"/>
              <w:left w:val="nil"/>
              <w:bottom w:val="single" w:sz="4" w:space="0" w:color="auto"/>
              <w:right w:val="single" w:sz="4" w:space="0" w:color="auto"/>
            </w:tcBorders>
            <w:shd w:val="clear" w:color="auto" w:fill="auto"/>
            <w:noWrap/>
            <w:vAlign w:val="bottom"/>
            <w:hideMark/>
          </w:tcPr>
          <w:p w14:paraId="5DCC308C"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154,215.12</w:t>
            </w:r>
          </w:p>
        </w:tc>
      </w:tr>
      <w:tr w:rsidR="003305E1" w:rsidRPr="003305E1" w14:paraId="164E0195"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33FB528D"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OA18</w:t>
            </w:r>
          </w:p>
        </w:tc>
        <w:tc>
          <w:tcPr>
            <w:tcW w:w="11300" w:type="dxa"/>
            <w:tcBorders>
              <w:top w:val="nil"/>
              <w:left w:val="nil"/>
              <w:bottom w:val="single" w:sz="4" w:space="0" w:color="auto"/>
              <w:right w:val="single" w:sz="4" w:space="0" w:color="auto"/>
            </w:tcBorders>
            <w:shd w:val="clear" w:color="auto" w:fill="auto"/>
            <w:vAlign w:val="bottom"/>
            <w:hideMark/>
          </w:tcPr>
          <w:p w14:paraId="4B9AAA3D"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ampliación S/E Rapel 220 kV e Instalación paño 52JS (Dex-310-2013)</w:t>
            </w:r>
          </w:p>
        </w:tc>
        <w:tc>
          <w:tcPr>
            <w:tcW w:w="1760" w:type="dxa"/>
            <w:tcBorders>
              <w:top w:val="nil"/>
              <w:left w:val="nil"/>
              <w:bottom w:val="single" w:sz="4" w:space="0" w:color="auto"/>
              <w:right w:val="single" w:sz="4" w:space="0" w:color="auto"/>
            </w:tcBorders>
            <w:shd w:val="clear" w:color="auto" w:fill="auto"/>
            <w:noWrap/>
            <w:vAlign w:val="bottom"/>
            <w:hideMark/>
          </w:tcPr>
          <w:p w14:paraId="0781B6C9"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22,531.76</w:t>
            </w:r>
          </w:p>
        </w:tc>
      </w:tr>
      <w:tr w:rsidR="003305E1" w:rsidRPr="003305E1" w14:paraId="50588F83"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499F6C52"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OA19</w:t>
            </w:r>
          </w:p>
        </w:tc>
        <w:tc>
          <w:tcPr>
            <w:tcW w:w="11300" w:type="dxa"/>
            <w:tcBorders>
              <w:top w:val="nil"/>
              <w:left w:val="nil"/>
              <w:bottom w:val="single" w:sz="4" w:space="0" w:color="auto"/>
              <w:right w:val="single" w:sz="4" w:space="0" w:color="auto"/>
            </w:tcBorders>
            <w:shd w:val="clear" w:color="auto" w:fill="auto"/>
            <w:vAlign w:val="bottom"/>
            <w:hideMark/>
          </w:tcPr>
          <w:p w14:paraId="040B72AA"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reemplazo de desconectadores en S/E Quillota y S/E Polpaico</w:t>
            </w:r>
          </w:p>
        </w:tc>
        <w:tc>
          <w:tcPr>
            <w:tcW w:w="1760" w:type="dxa"/>
            <w:tcBorders>
              <w:top w:val="nil"/>
              <w:left w:val="nil"/>
              <w:bottom w:val="single" w:sz="4" w:space="0" w:color="auto"/>
              <w:right w:val="single" w:sz="4" w:space="0" w:color="auto"/>
            </w:tcBorders>
            <w:shd w:val="clear" w:color="auto" w:fill="auto"/>
            <w:noWrap/>
            <w:vAlign w:val="bottom"/>
            <w:hideMark/>
          </w:tcPr>
          <w:p w14:paraId="463A9450"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14,083.52</w:t>
            </w:r>
          </w:p>
        </w:tc>
      </w:tr>
      <w:tr w:rsidR="003305E1" w:rsidRPr="003305E1" w14:paraId="67E0B625"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7086753F"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OA20</w:t>
            </w:r>
          </w:p>
        </w:tc>
        <w:tc>
          <w:tcPr>
            <w:tcW w:w="11300" w:type="dxa"/>
            <w:tcBorders>
              <w:top w:val="nil"/>
              <w:left w:val="nil"/>
              <w:bottom w:val="single" w:sz="4" w:space="0" w:color="auto"/>
              <w:right w:val="single" w:sz="4" w:space="0" w:color="auto"/>
            </w:tcBorders>
            <w:shd w:val="clear" w:color="auto" w:fill="auto"/>
            <w:vAlign w:val="bottom"/>
            <w:hideMark/>
          </w:tcPr>
          <w:p w14:paraId="714CD7DD"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ampliación S/E Ancoa 500 kV (Dex-201-2014)</w:t>
            </w:r>
          </w:p>
        </w:tc>
        <w:tc>
          <w:tcPr>
            <w:tcW w:w="1760" w:type="dxa"/>
            <w:tcBorders>
              <w:top w:val="nil"/>
              <w:left w:val="nil"/>
              <w:bottom w:val="single" w:sz="4" w:space="0" w:color="auto"/>
              <w:right w:val="single" w:sz="4" w:space="0" w:color="auto"/>
            </w:tcBorders>
            <w:shd w:val="clear" w:color="auto" w:fill="auto"/>
            <w:noWrap/>
            <w:vAlign w:val="bottom"/>
            <w:hideMark/>
          </w:tcPr>
          <w:p w14:paraId="2C021B5E"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40,966.55</w:t>
            </w:r>
          </w:p>
        </w:tc>
      </w:tr>
      <w:tr w:rsidR="003305E1" w:rsidRPr="003305E1" w14:paraId="63A4C0B5"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32B890D8"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lastRenderedPageBreak/>
              <w:t>OA21</w:t>
            </w:r>
          </w:p>
        </w:tc>
        <w:tc>
          <w:tcPr>
            <w:tcW w:w="11300" w:type="dxa"/>
            <w:tcBorders>
              <w:top w:val="nil"/>
              <w:left w:val="nil"/>
              <w:bottom w:val="single" w:sz="4" w:space="0" w:color="auto"/>
              <w:right w:val="single" w:sz="4" w:space="0" w:color="auto"/>
            </w:tcBorders>
            <w:shd w:val="clear" w:color="auto" w:fill="auto"/>
            <w:vAlign w:val="bottom"/>
            <w:hideMark/>
          </w:tcPr>
          <w:p w14:paraId="6D997B6B"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aumento de capacidad de línea Maitencillo – Cardones 1x220 kV</w:t>
            </w:r>
          </w:p>
        </w:tc>
        <w:tc>
          <w:tcPr>
            <w:tcW w:w="1760" w:type="dxa"/>
            <w:tcBorders>
              <w:top w:val="nil"/>
              <w:left w:val="nil"/>
              <w:bottom w:val="single" w:sz="4" w:space="0" w:color="auto"/>
              <w:right w:val="single" w:sz="4" w:space="0" w:color="auto"/>
            </w:tcBorders>
            <w:shd w:val="clear" w:color="auto" w:fill="auto"/>
            <w:noWrap/>
            <w:vAlign w:val="bottom"/>
            <w:hideMark/>
          </w:tcPr>
          <w:p w14:paraId="3420A69E"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209,543.30</w:t>
            </w:r>
          </w:p>
        </w:tc>
      </w:tr>
      <w:tr w:rsidR="003305E1" w:rsidRPr="003305E1" w14:paraId="31AB6D65"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4281BA44"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OA22</w:t>
            </w:r>
          </w:p>
        </w:tc>
        <w:tc>
          <w:tcPr>
            <w:tcW w:w="11300" w:type="dxa"/>
            <w:tcBorders>
              <w:top w:val="nil"/>
              <w:left w:val="nil"/>
              <w:bottom w:val="single" w:sz="4" w:space="0" w:color="auto"/>
              <w:right w:val="single" w:sz="4" w:space="0" w:color="auto"/>
            </w:tcBorders>
            <w:shd w:val="clear" w:color="auto" w:fill="auto"/>
            <w:vAlign w:val="bottom"/>
            <w:hideMark/>
          </w:tcPr>
          <w:p w14:paraId="05D3ACBB"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seccionamiento barra 500 kV subestación Alto Jahuel</w:t>
            </w:r>
          </w:p>
        </w:tc>
        <w:tc>
          <w:tcPr>
            <w:tcW w:w="1760" w:type="dxa"/>
            <w:tcBorders>
              <w:top w:val="nil"/>
              <w:left w:val="nil"/>
              <w:bottom w:val="single" w:sz="4" w:space="0" w:color="auto"/>
              <w:right w:val="single" w:sz="4" w:space="0" w:color="auto"/>
            </w:tcBorders>
            <w:shd w:val="clear" w:color="auto" w:fill="auto"/>
            <w:noWrap/>
            <w:vAlign w:val="bottom"/>
            <w:hideMark/>
          </w:tcPr>
          <w:p w14:paraId="2496363C"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56,045.71</w:t>
            </w:r>
          </w:p>
        </w:tc>
      </w:tr>
      <w:tr w:rsidR="003305E1" w:rsidRPr="003305E1" w14:paraId="1E67632F"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18908E1E"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OA23</w:t>
            </w:r>
          </w:p>
        </w:tc>
        <w:tc>
          <w:tcPr>
            <w:tcW w:w="11300" w:type="dxa"/>
            <w:tcBorders>
              <w:top w:val="nil"/>
              <w:left w:val="nil"/>
              <w:bottom w:val="single" w:sz="4" w:space="0" w:color="auto"/>
              <w:right w:val="single" w:sz="4" w:space="0" w:color="auto"/>
            </w:tcBorders>
            <w:shd w:val="clear" w:color="auto" w:fill="auto"/>
            <w:vAlign w:val="bottom"/>
            <w:hideMark/>
          </w:tcPr>
          <w:p w14:paraId="7CA8C0E1"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seccionamiento barra 500 kV subestación Ancoa</w:t>
            </w:r>
          </w:p>
        </w:tc>
        <w:tc>
          <w:tcPr>
            <w:tcW w:w="1760" w:type="dxa"/>
            <w:tcBorders>
              <w:top w:val="nil"/>
              <w:left w:val="nil"/>
              <w:bottom w:val="single" w:sz="4" w:space="0" w:color="auto"/>
              <w:right w:val="single" w:sz="4" w:space="0" w:color="auto"/>
            </w:tcBorders>
            <w:shd w:val="clear" w:color="auto" w:fill="auto"/>
            <w:noWrap/>
            <w:vAlign w:val="bottom"/>
            <w:hideMark/>
          </w:tcPr>
          <w:p w14:paraId="70FC697A"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20,305.68</w:t>
            </w:r>
          </w:p>
        </w:tc>
      </w:tr>
      <w:tr w:rsidR="003305E1" w:rsidRPr="003305E1" w14:paraId="042DDA75"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7F54D145"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OA24</w:t>
            </w:r>
          </w:p>
        </w:tc>
        <w:tc>
          <w:tcPr>
            <w:tcW w:w="11300" w:type="dxa"/>
            <w:tcBorders>
              <w:top w:val="nil"/>
              <w:left w:val="nil"/>
              <w:bottom w:val="single" w:sz="4" w:space="0" w:color="auto"/>
              <w:right w:val="single" w:sz="4" w:space="0" w:color="auto"/>
            </w:tcBorders>
            <w:shd w:val="clear" w:color="auto" w:fill="auto"/>
            <w:vAlign w:val="bottom"/>
            <w:hideMark/>
          </w:tcPr>
          <w:p w14:paraId="73ED440B"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seccionamiento barra 500 kV subestación Charrúa</w:t>
            </w:r>
          </w:p>
        </w:tc>
        <w:tc>
          <w:tcPr>
            <w:tcW w:w="1760" w:type="dxa"/>
            <w:tcBorders>
              <w:top w:val="nil"/>
              <w:left w:val="nil"/>
              <w:bottom w:val="single" w:sz="4" w:space="0" w:color="auto"/>
              <w:right w:val="single" w:sz="4" w:space="0" w:color="auto"/>
            </w:tcBorders>
            <w:shd w:val="clear" w:color="auto" w:fill="auto"/>
            <w:noWrap/>
            <w:vAlign w:val="bottom"/>
            <w:hideMark/>
          </w:tcPr>
          <w:p w14:paraId="70583D20"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56,199.08</w:t>
            </w:r>
          </w:p>
        </w:tc>
      </w:tr>
      <w:tr w:rsidR="003305E1" w:rsidRPr="003305E1" w14:paraId="51FEAA17"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6E226848"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OA25</w:t>
            </w:r>
          </w:p>
        </w:tc>
        <w:tc>
          <w:tcPr>
            <w:tcW w:w="11300" w:type="dxa"/>
            <w:tcBorders>
              <w:top w:val="nil"/>
              <w:left w:val="nil"/>
              <w:bottom w:val="single" w:sz="4" w:space="0" w:color="auto"/>
              <w:right w:val="single" w:sz="4" w:space="0" w:color="auto"/>
            </w:tcBorders>
            <w:shd w:val="clear" w:color="auto" w:fill="auto"/>
            <w:vAlign w:val="bottom"/>
            <w:hideMark/>
          </w:tcPr>
          <w:p w14:paraId="390791AF"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seccionamiento barra principal en S/E Carrera Pinto</w:t>
            </w:r>
          </w:p>
        </w:tc>
        <w:tc>
          <w:tcPr>
            <w:tcW w:w="1760" w:type="dxa"/>
            <w:tcBorders>
              <w:top w:val="nil"/>
              <w:left w:val="nil"/>
              <w:bottom w:val="single" w:sz="4" w:space="0" w:color="auto"/>
              <w:right w:val="single" w:sz="4" w:space="0" w:color="auto"/>
            </w:tcBorders>
            <w:shd w:val="clear" w:color="auto" w:fill="auto"/>
            <w:noWrap/>
            <w:vAlign w:val="bottom"/>
            <w:hideMark/>
          </w:tcPr>
          <w:p w14:paraId="726CC641"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14,975.16</w:t>
            </w:r>
          </w:p>
        </w:tc>
      </w:tr>
      <w:tr w:rsidR="003305E1" w:rsidRPr="003305E1" w14:paraId="6A8C51D6"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31D02593"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OA26</w:t>
            </w:r>
          </w:p>
        </w:tc>
        <w:tc>
          <w:tcPr>
            <w:tcW w:w="11300" w:type="dxa"/>
            <w:tcBorders>
              <w:top w:val="nil"/>
              <w:left w:val="nil"/>
              <w:bottom w:val="single" w:sz="4" w:space="0" w:color="auto"/>
              <w:right w:val="single" w:sz="4" w:space="0" w:color="auto"/>
            </w:tcBorders>
            <w:shd w:val="clear" w:color="auto" w:fill="auto"/>
            <w:vAlign w:val="bottom"/>
            <w:hideMark/>
          </w:tcPr>
          <w:p w14:paraId="193E3D7D"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seccionamiento completo en subestación Rahue</w:t>
            </w:r>
          </w:p>
        </w:tc>
        <w:tc>
          <w:tcPr>
            <w:tcW w:w="1760" w:type="dxa"/>
            <w:tcBorders>
              <w:top w:val="nil"/>
              <w:left w:val="nil"/>
              <w:bottom w:val="single" w:sz="4" w:space="0" w:color="auto"/>
              <w:right w:val="single" w:sz="4" w:space="0" w:color="auto"/>
            </w:tcBorders>
            <w:shd w:val="clear" w:color="auto" w:fill="auto"/>
            <w:noWrap/>
            <w:vAlign w:val="bottom"/>
            <w:hideMark/>
          </w:tcPr>
          <w:p w14:paraId="03C9AA06"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17,411.69</w:t>
            </w:r>
          </w:p>
        </w:tc>
      </w:tr>
      <w:tr w:rsidR="003305E1" w:rsidRPr="003305E1" w14:paraId="3A7D8584"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242C7EA6"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OA27</w:t>
            </w:r>
          </w:p>
        </w:tc>
        <w:tc>
          <w:tcPr>
            <w:tcW w:w="11300" w:type="dxa"/>
            <w:tcBorders>
              <w:top w:val="nil"/>
              <w:left w:val="nil"/>
              <w:bottom w:val="single" w:sz="4" w:space="0" w:color="auto"/>
              <w:right w:val="single" w:sz="4" w:space="0" w:color="auto"/>
            </w:tcBorders>
            <w:shd w:val="clear" w:color="auto" w:fill="auto"/>
            <w:vAlign w:val="bottom"/>
            <w:hideMark/>
          </w:tcPr>
          <w:p w14:paraId="5A035C1A"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ampliación cambio de interruptores 52J23 y 52J3 en S/E Charrúa 220 kV</w:t>
            </w:r>
          </w:p>
        </w:tc>
        <w:tc>
          <w:tcPr>
            <w:tcW w:w="1760" w:type="dxa"/>
            <w:tcBorders>
              <w:top w:val="nil"/>
              <w:left w:val="nil"/>
              <w:bottom w:val="single" w:sz="4" w:space="0" w:color="auto"/>
              <w:right w:val="single" w:sz="4" w:space="0" w:color="auto"/>
            </w:tcBorders>
            <w:shd w:val="clear" w:color="auto" w:fill="auto"/>
            <w:noWrap/>
            <w:vAlign w:val="bottom"/>
            <w:hideMark/>
          </w:tcPr>
          <w:p w14:paraId="4DF13B52"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30,405.00</w:t>
            </w:r>
          </w:p>
        </w:tc>
      </w:tr>
      <w:tr w:rsidR="003305E1" w:rsidRPr="003305E1" w14:paraId="1B849191"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7C77F2CA"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OA28</w:t>
            </w:r>
          </w:p>
        </w:tc>
        <w:tc>
          <w:tcPr>
            <w:tcW w:w="11300" w:type="dxa"/>
            <w:tcBorders>
              <w:top w:val="nil"/>
              <w:left w:val="nil"/>
              <w:bottom w:val="single" w:sz="4" w:space="0" w:color="auto"/>
              <w:right w:val="single" w:sz="4" w:space="0" w:color="auto"/>
            </w:tcBorders>
            <w:shd w:val="clear" w:color="auto" w:fill="auto"/>
            <w:vAlign w:val="bottom"/>
            <w:hideMark/>
          </w:tcPr>
          <w:p w14:paraId="20AA276C"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ampliación cambio de interruptores 52JS, 52JCE1, 52J6, 52JZ3 y 52J7 en S/E Alto Jahuel 220 kV</w:t>
            </w:r>
          </w:p>
        </w:tc>
        <w:tc>
          <w:tcPr>
            <w:tcW w:w="1760" w:type="dxa"/>
            <w:tcBorders>
              <w:top w:val="nil"/>
              <w:left w:val="nil"/>
              <w:bottom w:val="single" w:sz="4" w:space="0" w:color="auto"/>
              <w:right w:val="single" w:sz="4" w:space="0" w:color="auto"/>
            </w:tcBorders>
            <w:shd w:val="clear" w:color="auto" w:fill="auto"/>
            <w:noWrap/>
            <w:vAlign w:val="bottom"/>
            <w:hideMark/>
          </w:tcPr>
          <w:p w14:paraId="3AB70D43"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59,984.17</w:t>
            </w:r>
          </w:p>
        </w:tc>
      </w:tr>
      <w:tr w:rsidR="003305E1" w:rsidRPr="003305E1" w14:paraId="7C33BD0E"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47D1336E"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OA29</w:t>
            </w:r>
          </w:p>
        </w:tc>
        <w:tc>
          <w:tcPr>
            <w:tcW w:w="11300" w:type="dxa"/>
            <w:tcBorders>
              <w:top w:val="nil"/>
              <w:left w:val="nil"/>
              <w:bottom w:val="single" w:sz="4" w:space="0" w:color="auto"/>
              <w:right w:val="single" w:sz="4" w:space="0" w:color="auto"/>
            </w:tcBorders>
            <w:shd w:val="clear" w:color="auto" w:fill="auto"/>
            <w:vAlign w:val="bottom"/>
            <w:hideMark/>
          </w:tcPr>
          <w:p w14:paraId="3FAECEF0"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ampliación cambio de interruptores 52JT5, 52JT6 y 52J15 en S/E Charrúa 220 kV</w:t>
            </w:r>
          </w:p>
        </w:tc>
        <w:tc>
          <w:tcPr>
            <w:tcW w:w="1760" w:type="dxa"/>
            <w:tcBorders>
              <w:top w:val="nil"/>
              <w:left w:val="nil"/>
              <w:bottom w:val="single" w:sz="4" w:space="0" w:color="auto"/>
              <w:right w:val="single" w:sz="4" w:space="0" w:color="auto"/>
            </w:tcBorders>
            <w:shd w:val="clear" w:color="auto" w:fill="auto"/>
            <w:noWrap/>
            <w:vAlign w:val="bottom"/>
            <w:hideMark/>
          </w:tcPr>
          <w:p w14:paraId="3045AE12"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35,878.48</w:t>
            </w:r>
          </w:p>
        </w:tc>
      </w:tr>
      <w:tr w:rsidR="003305E1" w:rsidRPr="003305E1" w14:paraId="0615B596"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67E8BE17"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OA30</w:t>
            </w:r>
          </w:p>
        </w:tc>
        <w:tc>
          <w:tcPr>
            <w:tcW w:w="11300" w:type="dxa"/>
            <w:tcBorders>
              <w:top w:val="nil"/>
              <w:left w:val="nil"/>
              <w:bottom w:val="single" w:sz="4" w:space="0" w:color="auto"/>
              <w:right w:val="single" w:sz="4" w:space="0" w:color="auto"/>
            </w:tcBorders>
            <w:shd w:val="clear" w:color="auto" w:fill="auto"/>
            <w:vAlign w:val="bottom"/>
            <w:hideMark/>
          </w:tcPr>
          <w:p w14:paraId="66D169DF"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de ampliación S/E Temuco 220 kV</w:t>
            </w:r>
          </w:p>
        </w:tc>
        <w:tc>
          <w:tcPr>
            <w:tcW w:w="1760" w:type="dxa"/>
            <w:tcBorders>
              <w:top w:val="nil"/>
              <w:left w:val="nil"/>
              <w:bottom w:val="single" w:sz="4" w:space="0" w:color="auto"/>
              <w:right w:val="single" w:sz="4" w:space="0" w:color="auto"/>
            </w:tcBorders>
            <w:shd w:val="clear" w:color="auto" w:fill="auto"/>
            <w:noWrap/>
            <w:vAlign w:val="bottom"/>
            <w:hideMark/>
          </w:tcPr>
          <w:p w14:paraId="0AD770F9"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98,469.97</w:t>
            </w:r>
          </w:p>
        </w:tc>
      </w:tr>
      <w:tr w:rsidR="003305E1" w:rsidRPr="003305E1" w14:paraId="42A3DFF0"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09E3E6A8"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OA31</w:t>
            </w:r>
          </w:p>
        </w:tc>
        <w:tc>
          <w:tcPr>
            <w:tcW w:w="11300" w:type="dxa"/>
            <w:tcBorders>
              <w:top w:val="nil"/>
              <w:left w:val="nil"/>
              <w:bottom w:val="single" w:sz="4" w:space="0" w:color="auto"/>
              <w:right w:val="single" w:sz="4" w:space="0" w:color="auto"/>
            </w:tcBorders>
            <w:shd w:val="clear" w:color="auto" w:fill="auto"/>
            <w:vAlign w:val="bottom"/>
            <w:hideMark/>
          </w:tcPr>
          <w:p w14:paraId="07146020"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Normalización en S/E Alto Jahuel 220 kV</w:t>
            </w:r>
          </w:p>
        </w:tc>
        <w:tc>
          <w:tcPr>
            <w:tcW w:w="1760" w:type="dxa"/>
            <w:tcBorders>
              <w:top w:val="nil"/>
              <w:left w:val="nil"/>
              <w:bottom w:val="single" w:sz="4" w:space="0" w:color="auto"/>
              <w:right w:val="single" w:sz="4" w:space="0" w:color="auto"/>
            </w:tcBorders>
            <w:shd w:val="clear" w:color="auto" w:fill="auto"/>
            <w:noWrap/>
            <w:vAlign w:val="bottom"/>
            <w:hideMark/>
          </w:tcPr>
          <w:p w14:paraId="33B85BBB"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21,090.63</w:t>
            </w:r>
          </w:p>
        </w:tc>
      </w:tr>
      <w:tr w:rsidR="003305E1" w:rsidRPr="003305E1" w14:paraId="28955549"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23D2CD36"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OA32</w:t>
            </w:r>
          </w:p>
        </w:tc>
        <w:tc>
          <w:tcPr>
            <w:tcW w:w="11300" w:type="dxa"/>
            <w:tcBorders>
              <w:top w:val="nil"/>
              <w:left w:val="nil"/>
              <w:bottom w:val="single" w:sz="4" w:space="0" w:color="auto"/>
              <w:right w:val="single" w:sz="4" w:space="0" w:color="auto"/>
            </w:tcBorders>
            <w:shd w:val="clear" w:color="auto" w:fill="auto"/>
            <w:vAlign w:val="bottom"/>
            <w:hideMark/>
          </w:tcPr>
          <w:p w14:paraId="69174DFB"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Aumento de capacidad de la línea 1x220 kV Cardones - Carrera Pinto - Diego de Almagro</w:t>
            </w:r>
          </w:p>
        </w:tc>
        <w:tc>
          <w:tcPr>
            <w:tcW w:w="1760" w:type="dxa"/>
            <w:tcBorders>
              <w:top w:val="nil"/>
              <w:left w:val="nil"/>
              <w:bottom w:val="single" w:sz="4" w:space="0" w:color="auto"/>
              <w:right w:val="single" w:sz="4" w:space="0" w:color="auto"/>
            </w:tcBorders>
            <w:shd w:val="clear" w:color="auto" w:fill="auto"/>
            <w:noWrap/>
            <w:vAlign w:val="bottom"/>
            <w:hideMark/>
          </w:tcPr>
          <w:p w14:paraId="3E178D52"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3,274,382.06</w:t>
            </w:r>
          </w:p>
        </w:tc>
      </w:tr>
      <w:tr w:rsidR="003305E1" w:rsidRPr="003305E1" w14:paraId="4D9742FB"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03F5AAD7"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OA33</w:t>
            </w:r>
          </w:p>
        </w:tc>
        <w:tc>
          <w:tcPr>
            <w:tcW w:w="11300" w:type="dxa"/>
            <w:tcBorders>
              <w:top w:val="nil"/>
              <w:left w:val="nil"/>
              <w:bottom w:val="single" w:sz="4" w:space="0" w:color="auto"/>
              <w:right w:val="single" w:sz="4" w:space="0" w:color="auto"/>
            </w:tcBorders>
            <w:shd w:val="clear" w:color="auto" w:fill="auto"/>
            <w:vAlign w:val="bottom"/>
            <w:hideMark/>
          </w:tcPr>
          <w:p w14:paraId="02A79B01"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Obra nueva Línea Ancoa –A. Jahuel 2x500 kV (2do cto)</w:t>
            </w:r>
          </w:p>
        </w:tc>
        <w:tc>
          <w:tcPr>
            <w:tcW w:w="1760" w:type="dxa"/>
            <w:tcBorders>
              <w:top w:val="nil"/>
              <w:left w:val="nil"/>
              <w:bottom w:val="single" w:sz="4" w:space="0" w:color="auto"/>
              <w:right w:val="single" w:sz="4" w:space="0" w:color="auto"/>
            </w:tcBorders>
            <w:shd w:val="clear" w:color="auto" w:fill="auto"/>
            <w:noWrap/>
            <w:vAlign w:val="bottom"/>
            <w:hideMark/>
          </w:tcPr>
          <w:p w14:paraId="72F21EDF"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5,018,881.22</w:t>
            </w:r>
          </w:p>
        </w:tc>
      </w:tr>
      <w:tr w:rsidR="003305E1" w:rsidRPr="003305E1" w14:paraId="4E0F13BD" w14:textId="77777777" w:rsidTr="003305E1">
        <w:trPr>
          <w:trHeight w:val="315"/>
        </w:trPr>
        <w:tc>
          <w:tcPr>
            <w:tcW w:w="1200" w:type="dxa"/>
            <w:tcBorders>
              <w:top w:val="nil"/>
              <w:left w:val="single" w:sz="4" w:space="0" w:color="auto"/>
              <w:bottom w:val="single" w:sz="4" w:space="0" w:color="auto"/>
              <w:right w:val="single" w:sz="4" w:space="0" w:color="auto"/>
            </w:tcBorders>
            <w:shd w:val="clear" w:color="000000" w:fill="C0C0C0"/>
            <w:noWrap/>
            <w:vAlign w:val="bottom"/>
            <w:hideMark/>
          </w:tcPr>
          <w:p w14:paraId="3EF16C3A" w14:textId="77777777" w:rsidR="003305E1" w:rsidRPr="003305E1" w:rsidRDefault="003305E1" w:rsidP="003305E1">
            <w:pPr>
              <w:spacing w:after="0" w:line="240" w:lineRule="auto"/>
              <w:jc w:val="center"/>
              <w:rPr>
                <w:rFonts w:eastAsia="Times New Roman"/>
                <w:color w:val="000000"/>
                <w:sz w:val="20"/>
                <w:szCs w:val="20"/>
                <w:lang w:eastAsia="es-CL"/>
              </w:rPr>
            </w:pPr>
            <w:r w:rsidRPr="003305E1">
              <w:rPr>
                <w:rFonts w:eastAsia="Times New Roman"/>
                <w:color w:val="000000"/>
                <w:sz w:val="20"/>
                <w:szCs w:val="20"/>
                <w:lang w:eastAsia="es-CL"/>
              </w:rPr>
              <w:t>OA34</w:t>
            </w:r>
          </w:p>
        </w:tc>
        <w:tc>
          <w:tcPr>
            <w:tcW w:w="11300" w:type="dxa"/>
            <w:tcBorders>
              <w:top w:val="nil"/>
              <w:left w:val="nil"/>
              <w:bottom w:val="single" w:sz="4" w:space="0" w:color="auto"/>
              <w:right w:val="single" w:sz="4" w:space="0" w:color="auto"/>
            </w:tcBorders>
            <w:shd w:val="clear" w:color="auto" w:fill="auto"/>
            <w:vAlign w:val="bottom"/>
            <w:hideMark/>
          </w:tcPr>
          <w:p w14:paraId="4ED1CD21" w14:textId="77777777" w:rsidR="003305E1" w:rsidRPr="003305E1" w:rsidRDefault="003305E1" w:rsidP="003305E1">
            <w:pPr>
              <w:spacing w:after="0" w:line="240" w:lineRule="auto"/>
              <w:jc w:val="left"/>
              <w:rPr>
                <w:rFonts w:eastAsia="Times New Roman"/>
                <w:sz w:val="20"/>
                <w:szCs w:val="20"/>
                <w:lang w:eastAsia="es-CL"/>
              </w:rPr>
            </w:pPr>
            <w:r w:rsidRPr="003305E1">
              <w:rPr>
                <w:rFonts w:eastAsia="Times New Roman"/>
                <w:sz w:val="20"/>
                <w:szCs w:val="20"/>
                <w:lang w:eastAsia="es-CL"/>
              </w:rPr>
              <w:t>Línea Punta Cortés Tuniche 2x220kV</w:t>
            </w:r>
          </w:p>
        </w:tc>
        <w:tc>
          <w:tcPr>
            <w:tcW w:w="1760" w:type="dxa"/>
            <w:tcBorders>
              <w:top w:val="nil"/>
              <w:left w:val="nil"/>
              <w:bottom w:val="single" w:sz="4" w:space="0" w:color="auto"/>
              <w:right w:val="single" w:sz="4" w:space="0" w:color="auto"/>
            </w:tcBorders>
            <w:shd w:val="clear" w:color="auto" w:fill="auto"/>
            <w:noWrap/>
            <w:vAlign w:val="bottom"/>
            <w:hideMark/>
          </w:tcPr>
          <w:p w14:paraId="61B73F95" w14:textId="77777777" w:rsidR="003305E1" w:rsidRPr="003305E1" w:rsidRDefault="003305E1" w:rsidP="003305E1">
            <w:pPr>
              <w:spacing w:after="0" w:line="240" w:lineRule="auto"/>
              <w:jc w:val="right"/>
              <w:rPr>
                <w:rFonts w:eastAsia="Times New Roman"/>
                <w:color w:val="000000"/>
                <w:sz w:val="20"/>
                <w:szCs w:val="20"/>
                <w:lang w:eastAsia="es-CL"/>
              </w:rPr>
            </w:pPr>
            <w:r w:rsidRPr="003305E1">
              <w:rPr>
                <w:rFonts w:eastAsia="Times New Roman"/>
                <w:color w:val="000000"/>
                <w:sz w:val="20"/>
                <w:szCs w:val="20"/>
                <w:lang w:eastAsia="es-CL"/>
              </w:rPr>
              <w:t>27,716.31</w:t>
            </w:r>
          </w:p>
        </w:tc>
      </w:tr>
    </w:tbl>
    <w:p w14:paraId="5644A63C" w14:textId="3A0ABC56" w:rsidR="00F4775A" w:rsidRDefault="00F4775A" w:rsidP="00F4775A">
      <w:pPr>
        <w:pStyle w:val="Prrafodelista1"/>
        <w:ind w:left="0"/>
      </w:pPr>
    </w:p>
    <w:p w14:paraId="7C136B37" w14:textId="253D3FA5" w:rsidR="00A35E38" w:rsidRDefault="00A35E38" w:rsidP="00F4775A">
      <w:pPr>
        <w:pStyle w:val="Prrafodelista1"/>
        <w:ind w:left="0"/>
      </w:pPr>
    </w:p>
    <w:p w14:paraId="39BF66AC" w14:textId="77777777" w:rsidR="00A35E38" w:rsidRDefault="00A35E38" w:rsidP="00F4775A">
      <w:pPr>
        <w:pStyle w:val="Prrafodelista1"/>
        <w:ind w:left="0"/>
        <w:sectPr w:rsidR="00A35E38" w:rsidSect="00997297">
          <w:pgSz w:w="15842" w:h="12242" w:orient="landscape" w:code="1"/>
          <w:pgMar w:top="1418" w:right="1134" w:bottom="1134" w:left="1134" w:header="851" w:footer="1134" w:gutter="0"/>
          <w:cols w:space="708"/>
          <w:titlePg/>
          <w:docGrid w:linePitch="360"/>
        </w:sectPr>
      </w:pPr>
    </w:p>
    <w:p w14:paraId="68D40531" w14:textId="6F7B3163" w:rsidR="009E32FD" w:rsidRPr="009E32FD" w:rsidRDefault="009E32FD" w:rsidP="009E32FD">
      <w:pPr>
        <w:pStyle w:val="Ttulo1"/>
      </w:pPr>
      <w:bookmarkStart w:id="550" w:name="_Toc41514674"/>
      <w:r w:rsidRPr="009E32FD">
        <w:lastRenderedPageBreak/>
        <w:t>D</w:t>
      </w:r>
      <w:r w:rsidR="00E8341C">
        <w:t>eterminación del V.A.T.T.</w:t>
      </w:r>
      <w:bookmarkEnd w:id="550"/>
    </w:p>
    <w:p w14:paraId="28D80F87" w14:textId="77777777" w:rsidR="001B4185" w:rsidRPr="001B4185" w:rsidRDefault="001B4185" w:rsidP="001B4185">
      <w:pPr>
        <w:pStyle w:val="Ttulo2"/>
        <w:rPr>
          <w:sz w:val="24"/>
          <w:szCs w:val="24"/>
        </w:rPr>
      </w:pPr>
      <w:bookmarkStart w:id="551" w:name="_Toc27147801"/>
      <w:bookmarkStart w:id="552" w:name="_Toc41514675"/>
      <w:r w:rsidRPr="001B4185">
        <w:rPr>
          <w:sz w:val="24"/>
          <w:szCs w:val="24"/>
        </w:rPr>
        <w:t>Antecedentes generales</w:t>
      </w:r>
      <w:bookmarkEnd w:id="551"/>
      <w:bookmarkEnd w:id="552"/>
    </w:p>
    <w:p w14:paraId="03D88903" w14:textId="77777777" w:rsidR="001B4185" w:rsidRPr="001B4185" w:rsidRDefault="001B4185" w:rsidP="001B4185">
      <w:pPr>
        <w:pStyle w:val="Ttulo3"/>
      </w:pPr>
      <w:bookmarkStart w:id="553" w:name="_Toc27147802"/>
      <w:bookmarkStart w:id="554" w:name="_Toc41514676"/>
      <w:r w:rsidRPr="001B4185">
        <w:t>Conceptos Generales</w:t>
      </w:r>
      <w:bookmarkEnd w:id="553"/>
      <w:bookmarkEnd w:id="554"/>
    </w:p>
    <w:p w14:paraId="250CD8D6" w14:textId="77777777" w:rsidR="001B4185" w:rsidRPr="00EE2F47" w:rsidRDefault="001B4185" w:rsidP="001B4185">
      <w:r w:rsidRPr="00EE2F47">
        <w:t>Se define el Valor Anual de la Transmisión por Tramo, o V.A.T.T. como la suma de la Anualidad del Valor de Inversión del tramo en estudio (A.V.I.), y de los costos anuales de operación, mantenimiento y administración del tramo respectivo (C.O.M.A.), ajustados por los efectos de impuestos a la renta.</w:t>
      </w:r>
    </w:p>
    <w:p w14:paraId="78E74BAD" w14:textId="77777777" w:rsidR="001B4185" w:rsidRPr="00EE2F47" w:rsidRDefault="001B4185" w:rsidP="001B4185">
      <w:r w:rsidRPr="00EE2F47">
        <w:t>Así, el A.V.I. -o anualidad del V.I.- correspondiente a la anualidad del valor de inversión de un tramo de transporte o de subestación, se establece como una componente del V.A.T.T., y se define como la suma de las anualidades del valor de inversión de cada tipo de instalación que componen el tramo de transporte o de subestación, incluida la anualidad de los derechos relacionados con el uso de suelo y medio ambiente</w:t>
      </w:r>
      <w:r w:rsidRPr="00047802">
        <w:rPr>
          <w:vertAlign w:val="superscript"/>
        </w:rPr>
        <w:footnoteReference w:id="37"/>
      </w:r>
      <w:r w:rsidRPr="00EE2F47">
        <w:t>.</w:t>
      </w:r>
    </w:p>
    <w:p w14:paraId="5C4F260E" w14:textId="77777777" w:rsidR="001B4185" w:rsidRPr="00EE2F47" w:rsidRDefault="001B4185" w:rsidP="001B4185">
      <w:r w:rsidRPr="00EE2F47">
        <w:t>En tanto anualidad de componentes de inversión, el A.V.I. de las instalaciones existentes debe calcularse considerando la vida útil de cada tipo de instalación o componente, así como la tasa de descuento correspondiente, esta última según la definición y procedimiento de determinación establecidos a estos efectos en el Artículo 118° y Artículo 119° de la LGSE respectivamente.</w:t>
      </w:r>
    </w:p>
    <w:p w14:paraId="6373CAD0" w14:textId="77777777" w:rsidR="001B4185" w:rsidRPr="00EE2F47" w:rsidRDefault="001B4185" w:rsidP="001B4185">
      <w:r w:rsidRPr="00EE2F47">
        <w:t>De acuerdo a las señaladas disposiciones legales, la tasa de descuento a utilizar para determinar el V.A.T.T. aplicable al cuadrienio 2020-2023 corresponde al 7,00%, según se consigna en el Informe Técnico de la CNE a que se refiere el Artículo 119°, y que contiene el valor de ésta, así como el de sus diferentes componentes</w:t>
      </w:r>
      <w:r w:rsidRPr="00047802">
        <w:rPr>
          <w:vertAlign w:val="superscript"/>
        </w:rPr>
        <w:footnoteReference w:id="38"/>
      </w:r>
      <w:r w:rsidRPr="00EE2F47">
        <w:t>.</w:t>
      </w:r>
    </w:p>
    <w:p w14:paraId="6C3884B2" w14:textId="77777777" w:rsidR="001B4185" w:rsidRDefault="001B4185" w:rsidP="001B4185">
      <w:bookmarkStart w:id="555" w:name="_Hlk10546588"/>
      <w:r w:rsidRPr="00EE2F47">
        <w:t>Por su parte, la vida útil de las componentes de inversión a considerar, establecidas en años, corresponde a las indicadas en el Informe Técnico establecido en el artículo 104° de la LGSE</w:t>
      </w:r>
      <w:r w:rsidRPr="00047802">
        <w:rPr>
          <w:vertAlign w:val="superscript"/>
        </w:rPr>
        <w:footnoteReference w:id="39"/>
      </w:r>
      <w:r w:rsidRPr="00EE2F47">
        <w:t>.</w:t>
      </w:r>
    </w:p>
    <w:p w14:paraId="4F479986" w14:textId="77777777" w:rsidR="001B4185" w:rsidRPr="00EE2F47" w:rsidRDefault="001B4185" w:rsidP="001B4185">
      <w:pPr>
        <w:pStyle w:val="Ttulo3"/>
      </w:pPr>
      <w:bookmarkStart w:id="556" w:name="_Toc27147803"/>
      <w:bookmarkStart w:id="557" w:name="_Toc41514677"/>
      <w:bookmarkEnd w:id="555"/>
      <w:r w:rsidRPr="00EE2F47">
        <w:t>V.A.T.T. y Tipos de Obras de Transmisión</w:t>
      </w:r>
      <w:bookmarkEnd w:id="556"/>
      <w:bookmarkEnd w:id="557"/>
    </w:p>
    <w:p w14:paraId="08D98313" w14:textId="77777777" w:rsidR="001B4185" w:rsidRPr="00EE2F47" w:rsidRDefault="001B4185" w:rsidP="001B4185">
      <w:r w:rsidRPr="00EE2F47">
        <w:lastRenderedPageBreak/>
        <w:t xml:space="preserve">Conforme a las disposiciones de la LGSE, la determinación del V.A.T.T. se efectuará en consideración a si las instalaciones son existentes o si se han desarrollado como obras nuevas u obras de ampliación. </w:t>
      </w:r>
    </w:p>
    <w:p w14:paraId="1B8617C4" w14:textId="77777777" w:rsidR="001B4185" w:rsidRPr="00EE2F47" w:rsidRDefault="001B4185" w:rsidP="001B4185">
      <w:r w:rsidRPr="00EE2F47">
        <w:t>En efecto, el Artículo 99° de la LGSE señala que en el caso de obras nuevas el valor anual de la transmisión por tramo resultante de la licitación y su fórmula de indexación constituirá su remuneración por cinco períodos tarifarios a partir de su entrada en operación, transcurridos los cuales las instalaciones y su valorización deberán ser revisadas y actualizadas en el proceso de tarificación de la transmisión correspondiente.</w:t>
      </w:r>
    </w:p>
    <w:p w14:paraId="024A85F6" w14:textId="335D249C" w:rsidR="001B4185" w:rsidRPr="00EE2F47" w:rsidRDefault="001B4185" w:rsidP="001B4185">
      <w:r w:rsidRPr="00EE2F47">
        <w:t>Por su parte, y respecto a las obras de ampliación, la misma disposición establece que el propietario de éstas recibirá como remuneración el V.A.T.T., compuesto por el A.V.I. más el C.O.M.A. correspondiente, considerando los ajustes por efectos de impuestos a la renta, y en que el A.V.I. será determinado considerando el V.I. adjudicado y la tasa de descuento correspondiente utilizada en el estudio de valorización vigente al momento de la adjudicación. La ley añade que el A.V.I. resultante le corresponderá al propietario por cinco períodos tarifarios a partir de la entrada en operación de la obra de ampliación respectiva, transcurridos los cuales las instalaciones y su valorización deberán ser revisadas y actualizadas en el proceso de tarificación de la transmisión correspondiente.</w:t>
      </w:r>
    </w:p>
    <w:p w14:paraId="0001D3FC" w14:textId="77777777" w:rsidR="001B4185" w:rsidRDefault="001B4185" w:rsidP="001B4185">
      <w:r w:rsidRPr="00EE2F47">
        <w:t>De esta forma, la determinación del V.A.T.T. debe efectuarse en consideración al tipo de obra de transmisión de que se trate -obra existente, obra nueva u obra de ampliación- conforme se señala en el punto siguiente.</w:t>
      </w:r>
    </w:p>
    <w:p w14:paraId="34FBB075" w14:textId="77777777" w:rsidR="001B4185" w:rsidRPr="00F55404" w:rsidRDefault="001B4185" w:rsidP="00F55404">
      <w:pPr>
        <w:pStyle w:val="Ttulo2"/>
        <w:rPr>
          <w:sz w:val="24"/>
          <w:szCs w:val="24"/>
        </w:rPr>
      </w:pPr>
      <w:bookmarkStart w:id="558" w:name="_Toc27147804"/>
      <w:bookmarkStart w:id="559" w:name="_Toc41514678"/>
      <w:r w:rsidRPr="00F55404">
        <w:rPr>
          <w:sz w:val="24"/>
          <w:szCs w:val="24"/>
        </w:rPr>
        <w:t>Disposiciones de las bases</w:t>
      </w:r>
      <w:bookmarkEnd w:id="558"/>
      <w:bookmarkEnd w:id="559"/>
    </w:p>
    <w:p w14:paraId="36AD5065" w14:textId="77777777" w:rsidR="001B4185" w:rsidRPr="00F55404" w:rsidRDefault="001B4185" w:rsidP="00F55404">
      <w:pPr>
        <w:pStyle w:val="Ttulo3"/>
      </w:pPr>
      <w:bookmarkStart w:id="560" w:name="_Toc27147805"/>
      <w:bookmarkStart w:id="561" w:name="_Toc41514679"/>
      <w:r w:rsidRPr="00F55404">
        <w:t>Definición del V.A.T.T.</w:t>
      </w:r>
      <w:bookmarkEnd w:id="560"/>
      <w:bookmarkEnd w:id="561"/>
    </w:p>
    <w:p w14:paraId="31F20F01" w14:textId="77777777" w:rsidR="001B4185" w:rsidRPr="00EE2F47" w:rsidRDefault="001B4185" w:rsidP="001B4185">
      <w:r w:rsidRPr="00EE2F47">
        <w:t>La definición del Valor Anual de la Transmisión por Tramo o V.A.T.T. se presenta expresamente en el punto 3.1 de las Bases del Estudio, y que señala:</w:t>
      </w:r>
    </w:p>
    <w:p w14:paraId="2E366AD0" w14:textId="77777777" w:rsidR="001B4185" w:rsidRPr="00EE2F47" w:rsidRDefault="001B4185" w:rsidP="002D4B20">
      <w:r w:rsidRPr="00EE2F47">
        <w:t>“</w:t>
      </w:r>
      <w:r w:rsidRPr="002D4B20">
        <w:rPr>
          <w:i/>
        </w:rPr>
        <w:t>Por Valor Anual de la Transmisión por Tramo, o V.A.T.T., se entenderá la suma de la Anualidad del Valor de Inversión del tramo en estudio (A.V.I.), más los costos anuales de operación, mantenimiento y administración del tramo respectivo (C.O.M.A.), ajustados por los efectos de impuestos a la renta</w:t>
      </w:r>
      <w:r w:rsidRPr="00EE2F47">
        <w:t>”</w:t>
      </w:r>
      <w:r w:rsidRPr="00CC4FE5">
        <w:rPr>
          <w:rStyle w:val="Refdenotaalpie"/>
        </w:rPr>
        <w:footnoteReference w:id="40"/>
      </w:r>
      <w:r w:rsidRPr="00CC4FE5">
        <w:t>.</w:t>
      </w:r>
    </w:p>
    <w:p w14:paraId="78AC720B" w14:textId="77777777" w:rsidR="001B4185" w:rsidRPr="00EE2F47" w:rsidRDefault="001B4185" w:rsidP="00F55404">
      <w:pPr>
        <w:pStyle w:val="Ttulo3"/>
      </w:pPr>
      <w:bookmarkStart w:id="562" w:name="_Toc27147806"/>
      <w:bookmarkStart w:id="563" w:name="_Toc41514680"/>
      <w:r w:rsidRPr="00EE2F47">
        <w:t>Componentes del V.A.T.T.</w:t>
      </w:r>
      <w:bookmarkEnd w:id="562"/>
      <w:bookmarkEnd w:id="563"/>
    </w:p>
    <w:p w14:paraId="0AA010F4" w14:textId="77777777" w:rsidR="001B4185" w:rsidRPr="00EE2F47" w:rsidRDefault="001B4185" w:rsidP="001B4185">
      <w:r w:rsidRPr="00EE2F47">
        <w:lastRenderedPageBreak/>
        <w:t>La formulación específica para la determinación del V.A.T.T. se establece en el punto 3.9 de las Bases, el que se refiere a las componentes del V.A.T.T.</w:t>
      </w:r>
      <w:r w:rsidRPr="00CC4FE5">
        <w:rPr>
          <w:rStyle w:val="Refdenotaalpie"/>
        </w:rPr>
        <w:footnoteReference w:id="41"/>
      </w:r>
    </w:p>
    <w:p w14:paraId="39B704FB" w14:textId="77777777" w:rsidR="001B4185" w:rsidRPr="00EE2F47" w:rsidRDefault="001B4185" w:rsidP="004268A9">
      <w:r w:rsidRPr="00EE2F47">
        <w:t>En efecto, y de acuerdo a lo establecido en la Resolución Exenta N°380, las Bases indican que el V.A.T.T. de cada tramo, y por tipo de instalación, se determinará conforme a las siguientes expresiones:</w:t>
      </w:r>
    </w:p>
    <w:p w14:paraId="3D46EEB2" w14:textId="77777777" w:rsidR="001B4185" w:rsidRPr="002D4B20" w:rsidRDefault="001B4185" w:rsidP="005E1501">
      <w:pPr>
        <w:pStyle w:val="Listanumerada"/>
        <w:numPr>
          <w:ilvl w:val="0"/>
          <w:numId w:val="32"/>
        </w:numPr>
        <w:ind w:left="567" w:hanging="567"/>
      </w:pPr>
      <w:r w:rsidRPr="002D4B20">
        <w:t>Para Instalaciones Existentes:</w:t>
      </w:r>
    </w:p>
    <w:p w14:paraId="653FF083" w14:textId="77777777" w:rsidR="001B4185" w:rsidRPr="00C636E3" w:rsidRDefault="00A8401E" w:rsidP="004268A9">
      <w:pPr>
        <w:spacing w:after="120"/>
        <w:jc w:val="center"/>
      </w:pPr>
      <m:oMathPara>
        <m:oMath>
          <m:sSub>
            <m:sSubPr>
              <m:ctrlPr>
                <w:rPr>
                  <w:rFonts w:ascii="Cambria Math" w:hAnsi="Cambria Math"/>
                </w:rPr>
              </m:ctrlPr>
            </m:sSubPr>
            <m:e>
              <m:r>
                <w:rPr>
                  <w:rFonts w:ascii="Cambria Math" w:hAnsi="Cambria Math"/>
                </w:rPr>
                <m:t>(V.A.T.T)</m:t>
              </m:r>
            </m:e>
            <m:sub>
              <m:r>
                <w:rPr>
                  <w:rFonts w:ascii="Cambria Math" w:hAnsi="Cambria Math"/>
                </w:rPr>
                <m:t>i</m:t>
              </m:r>
            </m:sub>
          </m:sSub>
          <m: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(A.V.I.</m:t>
                  </m:r>
                </m:e>
                <m:sub>
                  <m:r>
                    <w:rPr>
                      <w:rFonts w:ascii="Cambria Math" w:hAnsi="Cambria Math"/>
                    </w:rPr>
                    <m:t>IIEE</m:t>
                  </m:r>
                </m:sub>
              </m:sSub>
              <m:r>
                <w:rPr>
                  <w:rFonts w:ascii="Cambria Math" w:hAnsi="Cambria Math"/>
                </w:rPr>
                <m:t>)</m:t>
              </m:r>
            </m:e>
            <m:sub>
              <m:r>
                <w:rPr>
                  <w:rFonts w:ascii="Cambria Math" w:hAnsi="Cambria Math"/>
                </w:rPr>
                <m:t>i</m:t>
              </m:r>
            </m:sub>
          </m:sSub>
          <m: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(C.O.M.A.</m:t>
                  </m:r>
                </m:e>
                <m:sub>
                  <m:r>
                    <w:rPr>
                      <w:rFonts w:ascii="Cambria Math" w:hAnsi="Cambria Math"/>
                    </w:rPr>
                    <m:t>IIEE</m:t>
                  </m:r>
                </m:sub>
              </m:sSub>
              <m:r>
                <w:rPr>
                  <w:rFonts w:ascii="Cambria Math" w:hAnsi="Cambria Math"/>
                </w:rPr>
                <m:t>)</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(A.E.I.R.)</m:t>
              </m:r>
            </m:e>
            <m:sub>
              <m:r>
                <w:rPr>
                  <w:rFonts w:ascii="Cambria Math" w:hAnsi="Cambria Math"/>
                </w:rPr>
                <m:t>i</m:t>
              </m:r>
            </m:sub>
          </m:sSub>
        </m:oMath>
      </m:oMathPara>
    </w:p>
    <w:p w14:paraId="60FAC73A" w14:textId="77777777" w:rsidR="001B4185" w:rsidRPr="00735C00" w:rsidRDefault="001B4185" w:rsidP="005E1501">
      <w:pPr>
        <w:pStyle w:val="Listanumerada"/>
        <w:numPr>
          <w:ilvl w:val="0"/>
          <w:numId w:val="32"/>
        </w:numPr>
        <w:ind w:left="567" w:hanging="567"/>
      </w:pPr>
      <w:r w:rsidRPr="00735C00">
        <w:t>Para Obras Nuevas:</w:t>
      </w:r>
    </w:p>
    <w:p w14:paraId="0FB9DCA8" w14:textId="77777777" w:rsidR="001B4185" w:rsidRPr="00C636E3" w:rsidRDefault="00A8401E" w:rsidP="004268A9">
      <w:pPr>
        <w:spacing w:after="120"/>
        <w:jc w:val="center"/>
      </w:pPr>
      <m:oMathPara>
        <m:oMath>
          <m:sSub>
            <m:sSubPr>
              <m:ctrlPr>
                <w:rPr>
                  <w:rFonts w:ascii="Cambria Math" w:hAnsi="Cambria Math"/>
                </w:rPr>
              </m:ctrlPr>
            </m:sSubPr>
            <m:e>
              <m:r>
                <w:rPr>
                  <w:rFonts w:ascii="Cambria Math" w:hAnsi="Cambria Math"/>
                </w:rPr>
                <m:t>(V.A.T.T)</m:t>
              </m:r>
            </m:e>
            <m:sub>
              <m:r>
                <w:rPr>
                  <w:rFonts w:ascii="Cambria Math" w:hAnsi="Cambria Math"/>
                </w:rPr>
                <m:t>i</m:t>
              </m:r>
            </m:sub>
          </m:sSub>
          <m: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(V.A.T.T.</m:t>
                  </m:r>
                </m:e>
                <m:sub>
                  <m:r>
                    <w:rPr>
                      <w:rFonts w:ascii="Cambria Math" w:hAnsi="Cambria Math"/>
                    </w:rPr>
                    <m:t>OON</m:t>
                  </m:r>
                  <m:r>
                    <w:rPr>
                      <w:rFonts w:ascii="Cambria Math" w:hAnsi="Cambria Math"/>
                    </w:rPr>
                    <m:t>N</m:t>
                  </m:r>
                </m:sub>
              </m:sSub>
              <m:r>
                <w:rPr>
                  <w:rFonts w:ascii="Cambria Math" w:hAnsi="Cambria Math"/>
                </w:rPr>
                <m:t>)</m:t>
              </m:r>
            </m:e>
            <m:sub>
              <m:r>
                <w:rPr>
                  <w:rFonts w:ascii="Cambria Math" w:hAnsi="Cambria Math"/>
                </w:rPr>
                <m:t>i</m:t>
              </m:r>
            </m:sub>
          </m:sSub>
        </m:oMath>
      </m:oMathPara>
    </w:p>
    <w:p w14:paraId="6852D1AD" w14:textId="77777777" w:rsidR="001B4185" w:rsidRPr="00735C00" w:rsidRDefault="001B4185" w:rsidP="005E1501">
      <w:pPr>
        <w:pStyle w:val="Listanumerada"/>
        <w:numPr>
          <w:ilvl w:val="0"/>
          <w:numId w:val="32"/>
        </w:numPr>
        <w:ind w:left="567" w:hanging="567"/>
      </w:pPr>
      <w:r w:rsidRPr="00735C00">
        <w:t>Para Obras de Ampliación:</w:t>
      </w:r>
    </w:p>
    <w:p w14:paraId="4C42BFF9" w14:textId="77777777" w:rsidR="001B4185" w:rsidRPr="00C636E3" w:rsidRDefault="00A8401E" w:rsidP="004268A9">
      <w:pPr>
        <w:spacing w:after="120"/>
        <w:jc w:val="center"/>
      </w:pPr>
      <m:oMathPara>
        <m:oMath>
          <m:sSub>
            <m:sSubPr>
              <m:ctrlPr>
                <w:rPr>
                  <w:rFonts w:ascii="Cambria Math" w:hAnsi="Cambria Math"/>
                </w:rPr>
              </m:ctrlPr>
            </m:sSubPr>
            <m:e>
              <m:r>
                <w:rPr>
                  <w:rFonts w:ascii="Cambria Math" w:hAnsi="Cambria Math"/>
                </w:rPr>
                <m:t>(V.A.T.T)</m:t>
              </m:r>
            </m:e>
            <m:sub>
              <m:r>
                <w:rPr>
                  <w:rFonts w:ascii="Cambria Math" w:hAnsi="Cambria Math"/>
                </w:rPr>
                <m:t>i</m:t>
              </m:r>
            </m:sub>
          </m:sSub>
          <m: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(A.V.I.</m:t>
                  </m:r>
                </m:e>
                <m:sub>
                  <m:r>
                    <w:rPr>
                      <w:rFonts w:ascii="Cambria Math" w:hAnsi="Cambria Math"/>
                    </w:rPr>
                    <m:t>OOAA</m:t>
                  </m:r>
                </m:sub>
              </m:sSub>
              <m:r>
                <w:rPr>
                  <w:rFonts w:ascii="Cambria Math" w:hAnsi="Cambria Math"/>
                </w:rPr>
                <m:t>)</m:t>
              </m:r>
            </m:e>
            <m:sub>
              <m:r>
                <w:rPr>
                  <w:rFonts w:ascii="Cambria Math" w:hAnsi="Cambria Math"/>
                </w:rPr>
                <m:t>i</m:t>
              </m:r>
            </m:sub>
          </m:sSub>
          <m: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(C.O.M.A.</m:t>
                  </m:r>
                </m:e>
                <m:sub>
                  <m:r>
                    <w:rPr>
                      <w:rFonts w:ascii="Cambria Math" w:hAnsi="Cambria Math"/>
                    </w:rPr>
                    <m:t>OOAA</m:t>
                  </m:r>
                </m:sub>
              </m:sSub>
              <m:r>
                <w:rPr>
                  <w:rFonts w:ascii="Cambria Math" w:hAnsi="Cambria Math"/>
                </w:rPr>
                <m:t>)</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(A.E.I.R.)</m:t>
              </m:r>
            </m:e>
            <m:sub>
              <m:r>
                <w:rPr>
                  <w:rFonts w:ascii="Cambria Math" w:hAnsi="Cambria Math"/>
                </w:rPr>
                <m:t>i</m:t>
              </m:r>
            </m:sub>
          </m:sSub>
        </m:oMath>
      </m:oMathPara>
    </w:p>
    <w:p w14:paraId="37CBA367" w14:textId="0DE7F48F" w:rsidR="001B4185" w:rsidRPr="00EE2F47" w:rsidRDefault="002D4B20" w:rsidP="004268A9">
      <w:pPr>
        <w:spacing w:after="120"/>
      </w:pPr>
      <w:r>
        <w:t>Donde</w:t>
      </w:r>
    </w:p>
    <w:tbl>
      <w:tblPr>
        <w:tblW w:w="0" w:type="auto"/>
        <w:tblCellMar>
          <w:left w:w="57" w:type="dxa"/>
          <w:right w:w="57" w:type="dxa"/>
        </w:tblCellMar>
        <w:tblLook w:val="04A0" w:firstRow="1" w:lastRow="0" w:firstColumn="1" w:lastColumn="0" w:noHBand="0" w:noVBand="1"/>
      </w:tblPr>
      <w:tblGrid>
        <w:gridCol w:w="1906"/>
        <w:gridCol w:w="179"/>
        <w:gridCol w:w="6630"/>
      </w:tblGrid>
      <w:tr w:rsidR="002D4B20" w:rsidRPr="002C2818" w14:paraId="461EC9E7" w14:textId="77777777" w:rsidTr="002D4B20">
        <w:tc>
          <w:tcPr>
            <w:tcW w:w="0" w:type="auto"/>
            <w:shd w:val="clear" w:color="auto" w:fill="auto"/>
            <w:vAlign w:val="center"/>
          </w:tcPr>
          <w:p w14:paraId="1A486822" w14:textId="02642151" w:rsidR="002D4B20" w:rsidRPr="002D4B20" w:rsidRDefault="00A8401E" w:rsidP="001B4185">
            <w:pPr>
              <w:spacing w:before="40" w:after="40" w:line="240" w:lineRule="auto"/>
            </w:pPr>
            <m:oMathPara>
              <m:oMathParaPr>
                <m:jc m:val="left"/>
              </m:oMathParaPr>
              <m:oMath>
                <m:sSub>
                  <m:sSubPr>
                    <m:ctrlPr>
                      <w:rPr>
                        <w:rFonts w:ascii="Cambria Math" w:hAnsi="Cambria Math"/>
                      </w:rPr>
                    </m:ctrlPr>
                  </m:sSubPr>
                  <m:e>
                    <m:r>
                      <w:rPr>
                        <w:rFonts w:ascii="Cambria Math" w:hAnsi="Cambria Math"/>
                      </w:rPr>
                      <m:t>(V.A.T.T)</m:t>
                    </m:r>
                  </m:e>
                  <m:sub>
                    <m:r>
                      <w:rPr>
                        <w:rFonts w:ascii="Cambria Math" w:hAnsi="Cambria Math"/>
                      </w:rPr>
                      <m:t>i</m:t>
                    </m:r>
                  </m:sub>
                </m:sSub>
              </m:oMath>
            </m:oMathPara>
          </w:p>
        </w:tc>
        <w:tc>
          <w:tcPr>
            <w:tcW w:w="0" w:type="auto"/>
          </w:tcPr>
          <w:p w14:paraId="109C8D26" w14:textId="5A85910B" w:rsidR="002D4B20" w:rsidRPr="002C2818" w:rsidRDefault="002D4B20" w:rsidP="001B4185">
            <w:pPr>
              <w:spacing w:before="40" w:after="40" w:line="240" w:lineRule="auto"/>
            </w:pPr>
            <w:r>
              <w:t>:</w:t>
            </w:r>
          </w:p>
        </w:tc>
        <w:tc>
          <w:tcPr>
            <w:tcW w:w="0" w:type="auto"/>
            <w:shd w:val="clear" w:color="auto" w:fill="auto"/>
          </w:tcPr>
          <w:p w14:paraId="66CF9F4A" w14:textId="4358AC7F" w:rsidR="002D4B20" w:rsidRPr="002C2818" w:rsidRDefault="000E4E9A" w:rsidP="000E4E9A">
            <w:pPr>
              <w:spacing w:before="40" w:after="40" w:line="240" w:lineRule="auto"/>
            </w:pPr>
            <w:r>
              <w:t xml:space="preserve">V.A.T.T. asociado al tramo </w:t>
            </w:r>
            <m:oMath>
              <m:r>
                <w:rPr>
                  <w:rFonts w:ascii="Cambria Math" w:hAnsi="Cambria Math"/>
                </w:rPr>
                <m:t>i</m:t>
              </m:r>
            </m:oMath>
          </w:p>
        </w:tc>
      </w:tr>
      <w:tr w:rsidR="002D4B20" w:rsidRPr="002C2818" w14:paraId="4EE7023B" w14:textId="77777777" w:rsidTr="002D4B20">
        <w:tc>
          <w:tcPr>
            <w:tcW w:w="0" w:type="auto"/>
            <w:shd w:val="clear" w:color="auto" w:fill="auto"/>
            <w:vAlign w:val="center"/>
          </w:tcPr>
          <w:p w14:paraId="26346B9A" w14:textId="2038FDF3" w:rsidR="002D4B20" w:rsidRPr="002D4B20" w:rsidRDefault="00A8401E" w:rsidP="001B4185">
            <w:pPr>
              <w:spacing w:before="40" w:after="40" w:line="240" w:lineRule="auto"/>
            </w:pPr>
            <m:oMathPara>
              <m:oMathParaPr>
                <m:jc m:val="left"/>
              </m:oMathParaPr>
              <m:oMath>
                <m:sSub>
                  <m:sSubPr>
                    <m:ctrlPr>
                      <w:rPr>
                        <w:rFonts w:ascii="Cambria Math" w:hAnsi="Cambria Math"/>
                      </w:rPr>
                    </m:ctrlPr>
                  </m:sSubPr>
                  <m:e>
                    <m:sSub>
                      <m:sSubPr>
                        <m:ctrlPr>
                          <w:rPr>
                            <w:rFonts w:ascii="Cambria Math" w:hAnsi="Cambria Math"/>
                          </w:rPr>
                        </m:ctrlPr>
                      </m:sSubPr>
                      <m:e>
                        <m:r>
                          <w:rPr>
                            <w:rFonts w:ascii="Cambria Math" w:hAnsi="Cambria Math"/>
                          </w:rPr>
                          <m:t>(A.V.I.</m:t>
                        </m:r>
                      </m:e>
                      <m:sub>
                        <m:r>
                          <w:rPr>
                            <w:rFonts w:ascii="Cambria Math" w:hAnsi="Cambria Math"/>
                          </w:rPr>
                          <m:t>IIEE</m:t>
                        </m:r>
                      </m:sub>
                    </m:sSub>
                    <m:r>
                      <w:rPr>
                        <w:rFonts w:ascii="Cambria Math" w:hAnsi="Cambria Math"/>
                      </w:rPr>
                      <m:t>)</m:t>
                    </m:r>
                  </m:e>
                  <m:sub>
                    <m:r>
                      <w:rPr>
                        <w:rFonts w:ascii="Cambria Math" w:hAnsi="Cambria Math"/>
                      </w:rPr>
                      <m:t>i</m:t>
                    </m:r>
                  </m:sub>
                </m:sSub>
              </m:oMath>
            </m:oMathPara>
          </w:p>
        </w:tc>
        <w:tc>
          <w:tcPr>
            <w:tcW w:w="0" w:type="auto"/>
          </w:tcPr>
          <w:p w14:paraId="7D916448" w14:textId="73B0149D" w:rsidR="002D4B20" w:rsidRPr="002C2818" w:rsidRDefault="002D4B20" w:rsidP="001B4185">
            <w:pPr>
              <w:spacing w:before="40" w:after="40" w:line="240" w:lineRule="auto"/>
            </w:pPr>
            <w:r>
              <w:t>:</w:t>
            </w:r>
          </w:p>
        </w:tc>
        <w:tc>
          <w:tcPr>
            <w:tcW w:w="0" w:type="auto"/>
            <w:shd w:val="clear" w:color="auto" w:fill="auto"/>
          </w:tcPr>
          <w:p w14:paraId="4410ADC4" w14:textId="39C21F98" w:rsidR="002D4B20" w:rsidRPr="002C2818" w:rsidRDefault="002D4B20" w:rsidP="000E4E9A">
            <w:pPr>
              <w:spacing w:before="40" w:after="40" w:line="240" w:lineRule="auto"/>
            </w:pPr>
            <w:r w:rsidRPr="002C2818">
              <w:t xml:space="preserve">A.V.I. asociado al tramo existente </w:t>
            </w:r>
            <m:oMath>
              <m:r>
                <w:rPr>
                  <w:rFonts w:ascii="Cambria Math" w:hAnsi="Cambria Math"/>
                </w:rPr>
                <m:t>i</m:t>
              </m:r>
            </m:oMath>
          </w:p>
        </w:tc>
      </w:tr>
      <w:tr w:rsidR="002D4B20" w:rsidRPr="002C2818" w14:paraId="11F41309" w14:textId="77777777" w:rsidTr="002D4B20">
        <w:tc>
          <w:tcPr>
            <w:tcW w:w="0" w:type="auto"/>
            <w:shd w:val="clear" w:color="auto" w:fill="auto"/>
            <w:vAlign w:val="center"/>
          </w:tcPr>
          <w:p w14:paraId="0F4D7CF6" w14:textId="0868854E" w:rsidR="002D4B20" w:rsidRPr="002D4B20" w:rsidRDefault="00A8401E" w:rsidP="001B4185">
            <w:pPr>
              <w:spacing w:before="40" w:after="40" w:line="240" w:lineRule="auto"/>
            </w:pPr>
            <m:oMathPara>
              <m:oMathParaPr>
                <m:jc m:val="left"/>
              </m:oMathParaPr>
              <m:oMath>
                <m:sSub>
                  <m:sSubPr>
                    <m:ctrlPr>
                      <w:rPr>
                        <w:rFonts w:ascii="Cambria Math" w:hAnsi="Cambria Math"/>
                      </w:rPr>
                    </m:ctrlPr>
                  </m:sSubPr>
                  <m:e>
                    <m:sSub>
                      <m:sSubPr>
                        <m:ctrlPr>
                          <w:rPr>
                            <w:rFonts w:ascii="Cambria Math" w:hAnsi="Cambria Math"/>
                          </w:rPr>
                        </m:ctrlPr>
                      </m:sSubPr>
                      <m:e>
                        <m:r>
                          <w:rPr>
                            <w:rFonts w:ascii="Cambria Math" w:hAnsi="Cambria Math"/>
                          </w:rPr>
                          <m:t>(C.O.M.A.</m:t>
                        </m:r>
                      </m:e>
                      <m:sub>
                        <m:r>
                          <w:rPr>
                            <w:rFonts w:ascii="Cambria Math" w:hAnsi="Cambria Math"/>
                          </w:rPr>
                          <m:t>IIEE</m:t>
                        </m:r>
                      </m:sub>
                    </m:sSub>
                    <m:r>
                      <w:rPr>
                        <w:rFonts w:ascii="Cambria Math" w:hAnsi="Cambria Math"/>
                      </w:rPr>
                      <m:t>)</m:t>
                    </m:r>
                  </m:e>
                  <m:sub>
                    <m:r>
                      <w:rPr>
                        <w:rFonts w:ascii="Cambria Math" w:hAnsi="Cambria Math"/>
                      </w:rPr>
                      <m:t>i</m:t>
                    </m:r>
                  </m:sub>
                </m:sSub>
              </m:oMath>
            </m:oMathPara>
          </w:p>
        </w:tc>
        <w:tc>
          <w:tcPr>
            <w:tcW w:w="0" w:type="auto"/>
          </w:tcPr>
          <w:p w14:paraId="04E19F4F" w14:textId="04A03C6B" w:rsidR="002D4B20" w:rsidRPr="002C2818" w:rsidRDefault="002D4B20" w:rsidP="001B4185">
            <w:pPr>
              <w:spacing w:before="40" w:after="40" w:line="240" w:lineRule="auto"/>
            </w:pPr>
            <w:r>
              <w:t>:</w:t>
            </w:r>
          </w:p>
        </w:tc>
        <w:tc>
          <w:tcPr>
            <w:tcW w:w="0" w:type="auto"/>
            <w:shd w:val="clear" w:color="auto" w:fill="auto"/>
          </w:tcPr>
          <w:p w14:paraId="2ABF8F95" w14:textId="571F8350" w:rsidR="002D4B20" w:rsidRPr="002C2818" w:rsidRDefault="002D4B20" w:rsidP="001B4185">
            <w:pPr>
              <w:spacing w:before="40" w:after="40" w:line="240" w:lineRule="auto"/>
            </w:pPr>
            <w:r w:rsidRPr="002C2818">
              <w:t xml:space="preserve">C.O.M.A. asociado al tramo existente </w:t>
            </w:r>
            <m:oMath>
              <m:r>
                <w:rPr>
                  <w:rFonts w:ascii="Cambria Math" w:hAnsi="Cambria Math"/>
                </w:rPr>
                <m:t>i</m:t>
              </m:r>
            </m:oMath>
          </w:p>
        </w:tc>
      </w:tr>
      <w:tr w:rsidR="002D4B20" w:rsidRPr="002C2818" w14:paraId="50A95ABB" w14:textId="77777777" w:rsidTr="002D4B20">
        <w:tc>
          <w:tcPr>
            <w:tcW w:w="0" w:type="auto"/>
            <w:shd w:val="clear" w:color="auto" w:fill="auto"/>
            <w:vAlign w:val="center"/>
          </w:tcPr>
          <w:p w14:paraId="5B8AF3D2" w14:textId="02863112" w:rsidR="002D4B20" w:rsidRPr="002D4B20" w:rsidRDefault="00A8401E" w:rsidP="001B4185">
            <w:pPr>
              <w:spacing w:before="40" w:after="40" w:line="240" w:lineRule="auto"/>
            </w:pPr>
            <m:oMathPara>
              <m:oMathParaPr>
                <m:jc m:val="left"/>
              </m:oMathParaPr>
              <m:oMath>
                <m:sSub>
                  <m:sSubPr>
                    <m:ctrlPr>
                      <w:rPr>
                        <w:rFonts w:ascii="Cambria Math" w:hAnsi="Cambria Math"/>
                      </w:rPr>
                    </m:ctrlPr>
                  </m:sSubPr>
                  <m:e>
                    <m:r>
                      <w:rPr>
                        <w:rFonts w:ascii="Cambria Math" w:hAnsi="Cambria Math"/>
                      </w:rPr>
                      <m:t>(A.E.I.R.)</m:t>
                    </m:r>
                  </m:e>
                  <m:sub>
                    <m:r>
                      <w:rPr>
                        <w:rFonts w:ascii="Cambria Math" w:hAnsi="Cambria Math"/>
                      </w:rPr>
                      <m:t>i</m:t>
                    </m:r>
                  </m:sub>
                </m:sSub>
              </m:oMath>
            </m:oMathPara>
          </w:p>
        </w:tc>
        <w:tc>
          <w:tcPr>
            <w:tcW w:w="0" w:type="auto"/>
          </w:tcPr>
          <w:p w14:paraId="1E843A39" w14:textId="6298E382" w:rsidR="002D4B20" w:rsidRPr="002C2818" w:rsidRDefault="002D4B20" w:rsidP="001B4185">
            <w:pPr>
              <w:spacing w:before="40" w:after="40" w:line="240" w:lineRule="auto"/>
            </w:pPr>
            <w:r>
              <w:t>:</w:t>
            </w:r>
          </w:p>
        </w:tc>
        <w:tc>
          <w:tcPr>
            <w:tcW w:w="0" w:type="auto"/>
            <w:shd w:val="clear" w:color="auto" w:fill="auto"/>
          </w:tcPr>
          <w:p w14:paraId="7CB897ED" w14:textId="6AEEEDBB" w:rsidR="002D4B20" w:rsidRPr="002C2818" w:rsidRDefault="002D4B20" w:rsidP="001B4185">
            <w:pPr>
              <w:spacing w:before="40" w:after="40" w:line="240" w:lineRule="auto"/>
            </w:pPr>
            <w:r w:rsidRPr="002C2818">
              <w:t xml:space="preserve">Ajuste por los Efectos de Impuestos a la Renta asociados al tramo </w:t>
            </w:r>
            <m:oMath>
              <m:r>
                <w:rPr>
                  <w:rFonts w:ascii="Cambria Math" w:hAnsi="Cambria Math"/>
                </w:rPr>
                <m:t>i</m:t>
              </m:r>
            </m:oMath>
          </w:p>
        </w:tc>
      </w:tr>
      <w:tr w:rsidR="002D4B20" w:rsidRPr="002C2818" w14:paraId="77C4F783" w14:textId="77777777" w:rsidTr="002D4B20">
        <w:tc>
          <w:tcPr>
            <w:tcW w:w="0" w:type="auto"/>
            <w:shd w:val="clear" w:color="auto" w:fill="auto"/>
            <w:vAlign w:val="center"/>
          </w:tcPr>
          <w:p w14:paraId="0C0A86B0" w14:textId="14EC13EA" w:rsidR="002D4B20" w:rsidRPr="002D4B20" w:rsidRDefault="00A8401E" w:rsidP="001B4185">
            <w:pPr>
              <w:spacing w:before="40" w:after="40" w:line="240" w:lineRule="auto"/>
            </w:pPr>
            <m:oMathPara>
              <m:oMathParaPr>
                <m:jc m:val="left"/>
              </m:oMathParaPr>
              <m:oMath>
                <m:sSub>
                  <m:sSubPr>
                    <m:ctrlPr>
                      <w:rPr>
                        <w:rFonts w:ascii="Cambria Math" w:hAnsi="Cambria Math"/>
                      </w:rPr>
                    </m:ctrlPr>
                  </m:sSubPr>
                  <m:e>
                    <m:sSub>
                      <m:sSubPr>
                        <m:ctrlPr>
                          <w:rPr>
                            <w:rFonts w:ascii="Cambria Math" w:hAnsi="Cambria Math"/>
                          </w:rPr>
                        </m:ctrlPr>
                      </m:sSubPr>
                      <m:e>
                        <m:r>
                          <w:rPr>
                            <w:rFonts w:ascii="Cambria Math" w:hAnsi="Cambria Math"/>
                          </w:rPr>
                          <m:t>(V.A.T.T.</m:t>
                        </m:r>
                      </m:e>
                      <m:sub>
                        <m:r>
                          <w:rPr>
                            <w:rFonts w:ascii="Cambria Math" w:hAnsi="Cambria Math"/>
                          </w:rPr>
                          <m:t>OONN</m:t>
                        </m:r>
                      </m:sub>
                    </m:sSub>
                    <m:r>
                      <w:rPr>
                        <w:rFonts w:ascii="Cambria Math" w:hAnsi="Cambria Math"/>
                      </w:rPr>
                      <m:t>)</m:t>
                    </m:r>
                  </m:e>
                  <m:sub>
                    <m:r>
                      <w:rPr>
                        <w:rFonts w:ascii="Cambria Math" w:hAnsi="Cambria Math"/>
                      </w:rPr>
                      <m:t>i</m:t>
                    </m:r>
                  </m:sub>
                </m:sSub>
              </m:oMath>
            </m:oMathPara>
          </w:p>
        </w:tc>
        <w:tc>
          <w:tcPr>
            <w:tcW w:w="0" w:type="auto"/>
          </w:tcPr>
          <w:p w14:paraId="75383A82" w14:textId="2DE3F3D4" w:rsidR="002D4B20" w:rsidRPr="002C2818" w:rsidRDefault="002D4B20" w:rsidP="001B4185">
            <w:pPr>
              <w:spacing w:before="40" w:after="40" w:line="240" w:lineRule="auto"/>
            </w:pPr>
            <w:r>
              <w:t>:</w:t>
            </w:r>
          </w:p>
        </w:tc>
        <w:tc>
          <w:tcPr>
            <w:tcW w:w="0" w:type="auto"/>
            <w:shd w:val="clear" w:color="auto" w:fill="auto"/>
          </w:tcPr>
          <w:p w14:paraId="0ADDBDBF" w14:textId="26D6521B" w:rsidR="002D4B20" w:rsidRPr="002C2818" w:rsidRDefault="002D4B20" w:rsidP="001B4185">
            <w:pPr>
              <w:spacing w:before="40" w:after="40" w:line="240" w:lineRule="auto"/>
            </w:pPr>
            <w:r w:rsidRPr="002C2818">
              <w:t xml:space="preserve">V.A.T.T. de las Obras Nuevas asociadas al tramo </w:t>
            </w:r>
            <m:oMath>
              <m:r>
                <w:rPr>
                  <w:rFonts w:ascii="Cambria Math" w:hAnsi="Cambria Math"/>
                </w:rPr>
                <m:t>i</m:t>
              </m:r>
            </m:oMath>
          </w:p>
        </w:tc>
      </w:tr>
      <w:tr w:rsidR="002D4B20" w:rsidRPr="002C2818" w14:paraId="45A7A328" w14:textId="77777777" w:rsidTr="002D4B20">
        <w:tc>
          <w:tcPr>
            <w:tcW w:w="0" w:type="auto"/>
            <w:shd w:val="clear" w:color="auto" w:fill="auto"/>
            <w:vAlign w:val="center"/>
          </w:tcPr>
          <w:p w14:paraId="5A586675" w14:textId="0ED3821C" w:rsidR="002D4B20" w:rsidRPr="002D4B20" w:rsidRDefault="00A8401E" w:rsidP="001B4185">
            <w:pPr>
              <w:spacing w:before="40" w:after="40" w:line="240" w:lineRule="auto"/>
            </w:pPr>
            <m:oMathPara>
              <m:oMathParaPr>
                <m:jc m:val="left"/>
              </m:oMathParaPr>
              <m:oMath>
                <m:sSub>
                  <m:sSubPr>
                    <m:ctrlPr>
                      <w:rPr>
                        <w:rFonts w:ascii="Cambria Math" w:hAnsi="Cambria Math"/>
                      </w:rPr>
                    </m:ctrlPr>
                  </m:sSubPr>
                  <m:e>
                    <m:sSub>
                      <m:sSubPr>
                        <m:ctrlPr>
                          <w:rPr>
                            <w:rFonts w:ascii="Cambria Math" w:hAnsi="Cambria Math"/>
                          </w:rPr>
                        </m:ctrlPr>
                      </m:sSubPr>
                      <m:e>
                        <m:r>
                          <w:rPr>
                            <w:rFonts w:ascii="Cambria Math" w:hAnsi="Cambria Math"/>
                          </w:rPr>
                          <m:t>(A.V.I.</m:t>
                        </m:r>
                      </m:e>
                      <m:sub>
                        <m:r>
                          <w:rPr>
                            <w:rFonts w:ascii="Cambria Math" w:hAnsi="Cambria Math"/>
                          </w:rPr>
                          <m:t>OOAA</m:t>
                        </m:r>
                      </m:sub>
                    </m:sSub>
                    <m:r>
                      <w:rPr>
                        <w:rFonts w:ascii="Cambria Math" w:hAnsi="Cambria Math"/>
                      </w:rPr>
                      <m:t>)</m:t>
                    </m:r>
                  </m:e>
                  <m:sub>
                    <m:r>
                      <w:rPr>
                        <w:rFonts w:ascii="Cambria Math" w:hAnsi="Cambria Math"/>
                      </w:rPr>
                      <m:t>i</m:t>
                    </m:r>
                  </m:sub>
                </m:sSub>
              </m:oMath>
            </m:oMathPara>
          </w:p>
        </w:tc>
        <w:tc>
          <w:tcPr>
            <w:tcW w:w="0" w:type="auto"/>
          </w:tcPr>
          <w:p w14:paraId="193AB143" w14:textId="32FEBAB5" w:rsidR="002D4B20" w:rsidRPr="002C2818" w:rsidRDefault="002D4B20" w:rsidP="001B4185">
            <w:pPr>
              <w:spacing w:before="40" w:after="40" w:line="240" w:lineRule="auto"/>
            </w:pPr>
            <w:r>
              <w:t>:</w:t>
            </w:r>
          </w:p>
        </w:tc>
        <w:tc>
          <w:tcPr>
            <w:tcW w:w="0" w:type="auto"/>
            <w:shd w:val="clear" w:color="auto" w:fill="auto"/>
          </w:tcPr>
          <w:p w14:paraId="0C5F78BD" w14:textId="52E64DA6" w:rsidR="002D4B20" w:rsidRPr="002C2818" w:rsidRDefault="002D4B20" w:rsidP="001B4185">
            <w:pPr>
              <w:spacing w:before="40" w:after="40" w:line="240" w:lineRule="auto"/>
            </w:pPr>
            <w:r w:rsidRPr="002C2818">
              <w:t xml:space="preserve">A.V.I. de las Obras de Ampliación asociadas al tramo </w:t>
            </w:r>
            <m:oMath>
              <m:r>
                <w:rPr>
                  <w:rFonts w:ascii="Cambria Math" w:hAnsi="Cambria Math"/>
                </w:rPr>
                <m:t>i</m:t>
              </m:r>
            </m:oMath>
          </w:p>
        </w:tc>
      </w:tr>
      <w:tr w:rsidR="002D4B20" w:rsidRPr="002C2818" w14:paraId="7DD0A7DE" w14:textId="77777777" w:rsidTr="002D4B20">
        <w:tc>
          <w:tcPr>
            <w:tcW w:w="0" w:type="auto"/>
            <w:shd w:val="clear" w:color="auto" w:fill="auto"/>
            <w:vAlign w:val="center"/>
          </w:tcPr>
          <w:p w14:paraId="4B2B0DB9" w14:textId="2D802055" w:rsidR="002D4B20" w:rsidRPr="002D4B20" w:rsidRDefault="00A8401E" w:rsidP="001B4185">
            <w:pPr>
              <w:spacing w:before="40" w:after="40" w:line="240" w:lineRule="auto"/>
            </w:pPr>
            <m:oMathPara>
              <m:oMathParaPr>
                <m:jc m:val="left"/>
              </m:oMathParaPr>
              <m:oMath>
                <m:sSub>
                  <m:sSubPr>
                    <m:ctrlPr>
                      <w:rPr>
                        <w:rFonts w:ascii="Cambria Math" w:hAnsi="Cambria Math"/>
                      </w:rPr>
                    </m:ctrlPr>
                  </m:sSubPr>
                  <m:e>
                    <m:sSub>
                      <m:sSubPr>
                        <m:ctrlPr>
                          <w:rPr>
                            <w:rFonts w:ascii="Cambria Math" w:hAnsi="Cambria Math"/>
                          </w:rPr>
                        </m:ctrlPr>
                      </m:sSubPr>
                      <m:e>
                        <m:r>
                          <w:rPr>
                            <w:rFonts w:ascii="Cambria Math" w:hAnsi="Cambria Math"/>
                          </w:rPr>
                          <m:t>(C.O.M.A.</m:t>
                        </m:r>
                      </m:e>
                      <m:sub>
                        <m:r>
                          <w:rPr>
                            <w:rFonts w:ascii="Cambria Math" w:hAnsi="Cambria Math"/>
                          </w:rPr>
                          <m:t>OOAA</m:t>
                        </m:r>
                      </m:sub>
                    </m:sSub>
                    <m:r>
                      <w:rPr>
                        <w:rFonts w:ascii="Cambria Math" w:hAnsi="Cambria Math"/>
                      </w:rPr>
                      <m:t>)</m:t>
                    </m:r>
                  </m:e>
                  <m:sub>
                    <m:r>
                      <w:rPr>
                        <w:rFonts w:ascii="Cambria Math" w:hAnsi="Cambria Math"/>
                      </w:rPr>
                      <m:t>i</m:t>
                    </m:r>
                  </m:sub>
                </m:sSub>
              </m:oMath>
            </m:oMathPara>
          </w:p>
        </w:tc>
        <w:tc>
          <w:tcPr>
            <w:tcW w:w="0" w:type="auto"/>
          </w:tcPr>
          <w:p w14:paraId="058C621C" w14:textId="0F67CA4D" w:rsidR="002D4B20" w:rsidRPr="002C2818" w:rsidRDefault="002D4B20" w:rsidP="001B4185">
            <w:pPr>
              <w:spacing w:before="40" w:after="40" w:line="240" w:lineRule="auto"/>
            </w:pPr>
            <w:r>
              <w:t>:</w:t>
            </w:r>
          </w:p>
        </w:tc>
        <w:tc>
          <w:tcPr>
            <w:tcW w:w="0" w:type="auto"/>
            <w:shd w:val="clear" w:color="auto" w:fill="auto"/>
          </w:tcPr>
          <w:p w14:paraId="4DBA4407" w14:textId="0CCA9EA7" w:rsidR="002D4B20" w:rsidRPr="002C2818" w:rsidRDefault="002D4B20" w:rsidP="001B4185">
            <w:pPr>
              <w:spacing w:before="40" w:after="40" w:line="240" w:lineRule="auto"/>
            </w:pPr>
            <w:r w:rsidRPr="002C2818">
              <w:t xml:space="preserve">C.O.M.A. de las Obras de Ampliación asociadas al tramo </w:t>
            </w:r>
            <m:oMath>
              <m:r>
                <w:rPr>
                  <w:rFonts w:ascii="Cambria Math" w:hAnsi="Cambria Math"/>
                </w:rPr>
                <m:t>i</m:t>
              </m:r>
            </m:oMath>
          </w:p>
        </w:tc>
      </w:tr>
    </w:tbl>
    <w:p w14:paraId="48C4DBFF" w14:textId="77777777" w:rsidR="00CD6359" w:rsidRDefault="00CD6359" w:rsidP="004268A9">
      <w:pPr>
        <w:spacing w:after="0"/>
      </w:pPr>
    </w:p>
    <w:p w14:paraId="4338924A" w14:textId="77777777" w:rsidR="001B4185" w:rsidRPr="00EE2F47" w:rsidRDefault="001B4185" w:rsidP="001B4185">
      <w:r w:rsidRPr="00EE2F47">
        <w:t>Por su parte, las Bases establecen que el A.V.I. de los tramos, tanto de Instalaciones Existentes como de Obras de Ampliación, se determinará mediante la expresión:</w:t>
      </w:r>
    </w:p>
    <w:p w14:paraId="6C50F3C0" w14:textId="77777777" w:rsidR="001B4185" w:rsidRPr="00C636E3" w:rsidRDefault="00A8401E" w:rsidP="001B4185">
      <w:pPr>
        <w:spacing w:after="0"/>
        <w:jc w:val="center"/>
      </w:pPr>
      <m:oMathPara>
        <m:oMath>
          <m:sSub>
            <m:sSubPr>
              <m:ctrlPr>
                <w:rPr>
                  <w:rFonts w:ascii="Cambria Math" w:hAnsi="Cambria Math"/>
                </w:rPr>
              </m:ctrlPr>
            </m:sSubPr>
            <m:e>
              <m:sSub>
                <m:sSubPr>
                  <m:ctrlPr>
                    <w:rPr>
                      <w:rFonts w:ascii="Cambria Math" w:hAnsi="Cambria Math"/>
                    </w:rPr>
                  </m:ctrlPr>
                </m:sSubPr>
                <m:e>
                  <m:r>
                    <w:rPr>
                      <w:rFonts w:ascii="Cambria Math" w:hAnsi="Cambria Math"/>
                    </w:rPr>
                    <m:t>(A.V.I.</m:t>
                  </m:r>
                </m:e>
                <m:sub>
                  <m:r>
                    <w:rPr>
                      <w:rFonts w:ascii="Cambria Math" w:hAnsi="Cambria Math"/>
                    </w:rPr>
                    <m:t>TO</m:t>
                  </m:r>
                </m:sub>
              </m:sSub>
              <m:r>
                <w:rPr>
                  <w:rFonts w:ascii="Cambria Math" w:hAnsi="Cambria Math"/>
                </w:rPr>
                <m:t>)</m:t>
              </m:r>
            </m:e>
            <m:sub>
              <m:r>
                <w:rPr>
                  <w:rFonts w:ascii="Cambria Math" w:hAnsi="Cambria Math"/>
                </w:rPr>
                <m:t>i</m:t>
              </m:r>
            </m:sub>
          </m:sSub>
          <m:r>
            <w:rPr>
              <w:rFonts w:ascii="Cambria Math" w:hAnsi="Cambria Math"/>
            </w:rPr>
            <m:t>=</m:t>
          </m:r>
          <m:nary>
            <m:naryPr>
              <m:chr m:val="∑"/>
              <m:limLoc m:val="undOvr"/>
              <m:ctrlPr>
                <w:rPr>
                  <w:rFonts w:ascii="Cambria Math" w:hAnsi="Cambria Math"/>
                </w:rPr>
              </m:ctrlPr>
            </m:naryPr>
            <m:sub>
              <m:r>
                <w:rPr>
                  <w:rFonts w:ascii="Cambria Math" w:hAnsi="Cambria Math"/>
                </w:rPr>
                <m:t>j=1</m:t>
              </m:r>
            </m:sub>
            <m:sup>
              <m:sSub>
                <m:sSubPr>
                  <m:ctrlPr>
                    <w:rPr>
                      <w:rFonts w:ascii="Cambria Math" w:hAnsi="Cambria Math"/>
                    </w:rPr>
                  </m:ctrlPr>
                </m:sSubPr>
                <m:e>
                  <m:r>
                    <w:rPr>
                      <w:rFonts w:ascii="Cambria Math" w:hAnsi="Cambria Math"/>
                    </w:rPr>
                    <m:t>N</m:t>
                  </m:r>
                </m:e>
                <m:sub>
                  <m:r>
                    <w:rPr>
                      <w:rFonts w:ascii="Cambria Math" w:hAnsi="Cambria Math"/>
                    </w:rPr>
                    <m:t>IEI-i</m:t>
                  </m:r>
                </m:sub>
              </m:s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j</m:t>
                      </m:r>
                    </m:sub>
                  </m:sSub>
                  <m:r>
                    <w:rPr>
                      <w:rFonts w:ascii="Cambria Math" w:hAnsi="Cambria Math"/>
                    </w:rPr>
                    <m:t xml:space="preserve">× </m:t>
                  </m:r>
                  <m:sSub>
                    <m:sSubPr>
                      <m:ctrlPr>
                        <w:rPr>
                          <w:rFonts w:ascii="Cambria Math" w:hAnsi="Cambria Math"/>
                        </w:rPr>
                      </m:ctrlPr>
                    </m:sSubPr>
                    <m:e>
                      <m:r>
                        <w:rPr>
                          <w:rFonts w:ascii="Cambria Math" w:hAnsi="Cambria Math"/>
                        </w:rPr>
                        <m:t>(V.I.)</m:t>
                      </m:r>
                    </m:e>
                    <m:sub>
                      <m:r>
                        <w:rPr>
                          <w:rFonts w:ascii="Cambria Math" w:hAnsi="Cambria Math"/>
                        </w:rPr>
                        <m:t>ij</m:t>
                      </m:r>
                    </m:sub>
                  </m:sSub>
                </m:e>
              </m:d>
            </m:e>
          </m:nary>
        </m:oMath>
      </m:oMathPara>
    </w:p>
    <w:p w14:paraId="78A408E7" w14:textId="25FD0CC4" w:rsidR="001B4185" w:rsidRDefault="002D4B20" w:rsidP="004268A9">
      <w:pPr>
        <w:spacing w:after="120"/>
      </w:pPr>
      <w:r>
        <w:t>Donde</w:t>
      </w:r>
    </w:p>
    <w:tbl>
      <w:tblPr>
        <w:tblW w:w="9599" w:type="dxa"/>
        <w:tblCellMar>
          <w:left w:w="57" w:type="dxa"/>
          <w:right w:w="57" w:type="dxa"/>
        </w:tblCellMar>
        <w:tblLook w:val="04A0" w:firstRow="1" w:lastRow="0" w:firstColumn="1" w:lastColumn="0" w:noHBand="0" w:noVBand="1"/>
      </w:tblPr>
      <w:tblGrid>
        <w:gridCol w:w="1313"/>
        <w:gridCol w:w="179"/>
        <w:gridCol w:w="8107"/>
      </w:tblGrid>
      <w:tr w:rsidR="002D4B20" w:rsidRPr="002C2818" w14:paraId="2A815A0E" w14:textId="77777777" w:rsidTr="002D4B20">
        <w:tc>
          <w:tcPr>
            <w:tcW w:w="0" w:type="auto"/>
            <w:shd w:val="clear" w:color="auto" w:fill="auto"/>
          </w:tcPr>
          <w:p w14:paraId="5A753C0F" w14:textId="753E0B3E" w:rsidR="002D4B20" w:rsidRPr="002D4B20" w:rsidRDefault="00A8401E" w:rsidP="002D4B20">
            <w:pPr>
              <w:spacing w:before="40" w:after="40" w:line="240" w:lineRule="auto"/>
              <w:jc w:val="left"/>
            </w:pPr>
            <m:oMathPara>
              <m:oMathParaPr>
                <m:jc m:val="left"/>
              </m:oMathParaPr>
              <m:oMath>
                <m:sSub>
                  <m:sSubPr>
                    <m:ctrlPr>
                      <w:rPr>
                        <w:rFonts w:ascii="Cambria Math" w:hAnsi="Cambria Math"/>
                      </w:rPr>
                    </m:ctrlPr>
                  </m:sSubPr>
                  <m:e>
                    <m:sSub>
                      <m:sSubPr>
                        <m:ctrlPr>
                          <w:rPr>
                            <w:rFonts w:ascii="Cambria Math" w:hAnsi="Cambria Math"/>
                          </w:rPr>
                        </m:ctrlPr>
                      </m:sSubPr>
                      <m:e>
                        <m:r>
                          <w:rPr>
                            <w:rFonts w:ascii="Cambria Math" w:hAnsi="Cambria Math"/>
                          </w:rPr>
                          <m:t>(A.V.I.</m:t>
                        </m:r>
                      </m:e>
                      <m:sub>
                        <m:r>
                          <w:rPr>
                            <w:rFonts w:ascii="Cambria Math" w:hAnsi="Cambria Math"/>
                          </w:rPr>
                          <m:t>TO</m:t>
                        </m:r>
                      </m:sub>
                    </m:sSub>
                    <m:r>
                      <w:rPr>
                        <w:rFonts w:ascii="Cambria Math" w:hAnsi="Cambria Math"/>
                      </w:rPr>
                      <m:t>)</m:t>
                    </m:r>
                  </m:e>
                  <m:sub>
                    <m:r>
                      <w:rPr>
                        <w:rFonts w:ascii="Cambria Math" w:hAnsi="Cambria Math"/>
                      </w:rPr>
                      <m:t>i</m:t>
                    </m:r>
                  </m:sub>
                </m:sSub>
              </m:oMath>
            </m:oMathPara>
          </w:p>
        </w:tc>
        <w:tc>
          <w:tcPr>
            <w:tcW w:w="0" w:type="auto"/>
          </w:tcPr>
          <w:p w14:paraId="5E8DE3DD" w14:textId="77777777" w:rsidR="002D4B20" w:rsidRPr="002C2818" w:rsidRDefault="002D4B20" w:rsidP="002D4B20">
            <w:pPr>
              <w:spacing w:before="40" w:after="40" w:line="240" w:lineRule="auto"/>
            </w:pPr>
            <w:r>
              <w:t>:</w:t>
            </w:r>
          </w:p>
        </w:tc>
        <w:tc>
          <w:tcPr>
            <w:tcW w:w="8107" w:type="dxa"/>
          </w:tcPr>
          <w:p w14:paraId="5AF013D0" w14:textId="6F0CEB20" w:rsidR="002D4B20" w:rsidRPr="002C2818" w:rsidRDefault="000E4E9A" w:rsidP="000E4E9A">
            <w:pPr>
              <w:spacing w:before="40" w:after="40" w:line="240" w:lineRule="auto"/>
            </w:pPr>
            <w:r>
              <w:t xml:space="preserve">A.V.I. del tramo </w:t>
            </w:r>
            <m:oMath>
              <m:r>
                <w:rPr>
                  <w:rFonts w:ascii="Cambria Math" w:hAnsi="Cambria Math"/>
                </w:rPr>
                <m:t>i</m:t>
              </m:r>
            </m:oMath>
            <w:r>
              <w:t xml:space="preserve"> asociado al tipo de obra </w:t>
            </w:r>
            <m:oMath>
              <m:r>
                <w:rPr>
                  <w:rFonts w:ascii="Cambria Math" w:hAnsi="Cambria Math"/>
                </w:rPr>
                <m:t>TO</m:t>
              </m:r>
            </m:oMath>
            <w:r w:rsidR="002D4B20" w:rsidRPr="002C2818">
              <w:t>.</w:t>
            </w:r>
          </w:p>
        </w:tc>
      </w:tr>
      <w:tr w:rsidR="002D4B20" w:rsidRPr="002C2818" w14:paraId="26E2498A" w14:textId="77777777" w:rsidTr="002D4B20">
        <w:tc>
          <w:tcPr>
            <w:tcW w:w="0" w:type="auto"/>
            <w:shd w:val="clear" w:color="auto" w:fill="auto"/>
          </w:tcPr>
          <w:p w14:paraId="3F689231" w14:textId="3D357AAB" w:rsidR="002D4B20" w:rsidRPr="002D4B20" w:rsidRDefault="00A8401E" w:rsidP="002D4B20">
            <w:pPr>
              <w:spacing w:before="40" w:after="40" w:line="240" w:lineRule="auto"/>
              <w:jc w:val="left"/>
            </w:pPr>
            <m:oMathPara>
              <m:oMathParaPr>
                <m:jc m:val="left"/>
              </m:oMathParaPr>
              <m:oMath>
                <m:sSub>
                  <m:sSubPr>
                    <m:ctrlPr>
                      <w:rPr>
                        <w:rFonts w:ascii="Cambria Math" w:hAnsi="Cambria Math"/>
                      </w:rPr>
                    </m:ctrlPr>
                  </m:sSubPr>
                  <m:e>
                    <m:r>
                      <w:rPr>
                        <w:rFonts w:ascii="Cambria Math" w:hAnsi="Cambria Math"/>
                      </w:rPr>
                      <m:t>N</m:t>
                    </m:r>
                  </m:e>
                  <m:sub>
                    <m:r>
                      <w:rPr>
                        <w:rFonts w:ascii="Cambria Math" w:hAnsi="Cambria Math"/>
                      </w:rPr>
                      <m:t>IEI-i</m:t>
                    </m:r>
                  </m:sub>
                </m:sSub>
              </m:oMath>
            </m:oMathPara>
          </w:p>
        </w:tc>
        <w:tc>
          <w:tcPr>
            <w:tcW w:w="0" w:type="auto"/>
          </w:tcPr>
          <w:p w14:paraId="29BD4A1A" w14:textId="77777777" w:rsidR="002D4B20" w:rsidRPr="002C2818" w:rsidRDefault="002D4B20" w:rsidP="002D4B20">
            <w:pPr>
              <w:spacing w:before="40" w:after="40" w:line="240" w:lineRule="auto"/>
            </w:pPr>
            <w:r>
              <w:t>:</w:t>
            </w:r>
          </w:p>
        </w:tc>
        <w:tc>
          <w:tcPr>
            <w:tcW w:w="8107" w:type="dxa"/>
          </w:tcPr>
          <w:p w14:paraId="56FE9ED4" w14:textId="1728815F" w:rsidR="002D4B20" w:rsidRPr="002C2818" w:rsidRDefault="002D4B20" w:rsidP="000E4E9A">
            <w:pPr>
              <w:spacing w:before="40" w:after="40" w:line="240" w:lineRule="auto"/>
            </w:pPr>
            <w:r w:rsidRPr="002C2818">
              <w:t>Número de instalaciones económicamente identif</w:t>
            </w:r>
            <w:r w:rsidR="000E4E9A">
              <w:t xml:space="preserve">icables contenidas en el tramo </w:t>
            </w:r>
            <m:oMath>
              <m:r>
                <w:rPr>
                  <w:rFonts w:ascii="Cambria Math" w:hAnsi="Cambria Math"/>
                </w:rPr>
                <w:lastRenderedPageBreak/>
                <m:t>i</m:t>
              </m:r>
            </m:oMath>
            <w:r w:rsidRPr="002C2818">
              <w:rPr>
                <w:rStyle w:val="Refdenotaalpie"/>
              </w:rPr>
              <w:footnoteReference w:id="42"/>
            </w:r>
          </w:p>
        </w:tc>
      </w:tr>
      <w:tr w:rsidR="002D4B20" w:rsidRPr="002C2818" w14:paraId="769BF925" w14:textId="77777777" w:rsidTr="002D4B20">
        <w:tc>
          <w:tcPr>
            <w:tcW w:w="0" w:type="auto"/>
            <w:shd w:val="clear" w:color="auto" w:fill="auto"/>
          </w:tcPr>
          <w:p w14:paraId="522BFCF0" w14:textId="495B5891" w:rsidR="002D4B20" w:rsidRPr="002D4B20" w:rsidRDefault="00A8401E" w:rsidP="002D4B20">
            <w:pPr>
              <w:spacing w:before="40" w:after="40" w:line="240" w:lineRule="auto"/>
              <w:jc w:val="left"/>
            </w:pPr>
            <m:oMathPara>
              <m:oMathParaPr>
                <m:jc m:val="left"/>
              </m:oMathParaPr>
              <m:oMath>
                <m:sSub>
                  <m:sSubPr>
                    <m:ctrlPr>
                      <w:rPr>
                        <w:rFonts w:ascii="Cambria Math" w:hAnsi="Cambria Math"/>
                      </w:rPr>
                    </m:ctrlPr>
                  </m:sSubPr>
                  <m:e>
                    <m:r>
                      <w:rPr>
                        <w:rFonts w:ascii="Cambria Math" w:hAnsi="Cambria Math"/>
                      </w:rPr>
                      <m:t>(V.I.)</m:t>
                    </m:r>
                  </m:e>
                  <m:sub>
                    <m:r>
                      <w:rPr>
                        <w:rFonts w:ascii="Cambria Math" w:hAnsi="Cambria Math"/>
                      </w:rPr>
                      <m:t>ij</m:t>
                    </m:r>
                  </m:sub>
                </m:sSub>
              </m:oMath>
            </m:oMathPara>
          </w:p>
        </w:tc>
        <w:tc>
          <w:tcPr>
            <w:tcW w:w="0" w:type="auto"/>
          </w:tcPr>
          <w:p w14:paraId="7C9359CD" w14:textId="77777777" w:rsidR="002D4B20" w:rsidRPr="002C2818" w:rsidRDefault="002D4B20" w:rsidP="002D4B20">
            <w:pPr>
              <w:spacing w:before="40" w:after="40" w:line="240" w:lineRule="auto"/>
            </w:pPr>
            <w:r>
              <w:t>:</w:t>
            </w:r>
          </w:p>
        </w:tc>
        <w:tc>
          <w:tcPr>
            <w:tcW w:w="8107" w:type="dxa"/>
          </w:tcPr>
          <w:p w14:paraId="438CA10F" w14:textId="394DB0DB" w:rsidR="002D4B20" w:rsidRPr="002C2818" w:rsidRDefault="002D4B20" w:rsidP="000E4E9A">
            <w:pPr>
              <w:spacing w:before="40" w:after="40" w:line="240" w:lineRule="auto"/>
            </w:pPr>
            <w:r w:rsidRPr="002C2818">
              <w:t xml:space="preserve">V.I. de la instalación </w:t>
            </w:r>
            <w:r w:rsidR="000E4E9A">
              <w:t xml:space="preserve">económicamente identificable </w:t>
            </w:r>
            <m:oMath>
              <m:r>
                <w:rPr>
                  <w:rFonts w:ascii="Cambria Math" w:hAnsi="Cambria Math"/>
                </w:rPr>
                <m:t>j</m:t>
              </m:r>
            </m:oMath>
            <w:r w:rsidR="000E4E9A">
              <w:t xml:space="preserve"> asociada al tramo </w:t>
            </w:r>
            <m:oMath>
              <m:r>
                <w:rPr>
                  <w:rFonts w:ascii="Cambria Math" w:hAnsi="Cambria Math"/>
                </w:rPr>
                <m:t>i</m:t>
              </m:r>
            </m:oMath>
            <w:r w:rsidRPr="002C2818">
              <w:t>.</w:t>
            </w:r>
          </w:p>
        </w:tc>
      </w:tr>
      <w:tr w:rsidR="002D4B20" w:rsidRPr="002C2818" w14:paraId="31213270" w14:textId="77777777" w:rsidTr="002D4B20">
        <w:trPr>
          <w:trHeight w:val="80"/>
        </w:trPr>
        <w:tc>
          <w:tcPr>
            <w:tcW w:w="0" w:type="auto"/>
            <w:shd w:val="clear" w:color="auto" w:fill="auto"/>
          </w:tcPr>
          <w:p w14:paraId="58B1EBE3" w14:textId="79931516" w:rsidR="002D4B20" w:rsidRPr="002D4B20" w:rsidRDefault="00A8401E" w:rsidP="004268A9">
            <w:pPr>
              <w:spacing w:before="40" w:after="120" w:line="240" w:lineRule="auto"/>
              <w:jc w:val="left"/>
            </w:pPr>
            <m:oMathPara>
              <m:oMathParaPr>
                <m:jc m:val="left"/>
              </m:oMathParaPr>
              <m:oMath>
                <m:sSub>
                  <m:sSubPr>
                    <m:ctrlPr>
                      <w:rPr>
                        <w:rFonts w:ascii="Cambria Math" w:hAnsi="Cambria Math"/>
                      </w:rPr>
                    </m:ctrlPr>
                  </m:sSubPr>
                  <m:e>
                    <m:r>
                      <w:rPr>
                        <w:rFonts w:ascii="Cambria Math" w:hAnsi="Cambria Math"/>
                      </w:rPr>
                      <m:t>a</m:t>
                    </m:r>
                  </m:e>
                  <m:sub>
                    <m:r>
                      <w:rPr>
                        <w:rFonts w:ascii="Cambria Math" w:hAnsi="Cambria Math"/>
                      </w:rPr>
                      <m:t>j</m:t>
                    </m:r>
                  </m:sub>
                </m:sSub>
              </m:oMath>
            </m:oMathPara>
          </w:p>
        </w:tc>
        <w:tc>
          <w:tcPr>
            <w:tcW w:w="0" w:type="auto"/>
          </w:tcPr>
          <w:p w14:paraId="3CB34F96" w14:textId="77777777" w:rsidR="002D4B20" w:rsidRPr="002C2818" w:rsidRDefault="002D4B20" w:rsidP="004268A9">
            <w:pPr>
              <w:spacing w:before="40" w:after="120" w:line="240" w:lineRule="auto"/>
            </w:pPr>
            <w:r>
              <w:t>:</w:t>
            </w:r>
          </w:p>
        </w:tc>
        <w:tc>
          <w:tcPr>
            <w:tcW w:w="8107" w:type="dxa"/>
          </w:tcPr>
          <w:p w14:paraId="2971A7EF" w14:textId="749BE659" w:rsidR="002D4B20" w:rsidRPr="002C2818" w:rsidRDefault="002D4B20" w:rsidP="004268A9">
            <w:pPr>
              <w:spacing w:before="40" w:after="120" w:line="240" w:lineRule="auto"/>
            </w:pPr>
            <w:r w:rsidRPr="002C2818">
              <w:t>Factor de recuperación del capital de la instalación económicamente identificable</w:t>
            </w:r>
            <w:r w:rsidR="000E4E9A">
              <w:rPr>
                <w:vertAlign w:val="superscript"/>
              </w:rPr>
              <w:softHyphen/>
            </w:r>
            <w:r w:rsidR="000E4E9A">
              <w:rPr>
                <w:vertAlign w:val="superscript"/>
              </w:rPr>
              <w:softHyphen/>
            </w:r>
            <w:r w:rsidR="000E4E9A">
              <w:t xml:space="preserve"> </w:t>
            </w:r>
            <m:oMath>
              <m:r>
                <w:rPr>
                  <w:rFonts w:ascii="Cambria Math" w:hAnsi="Cambria Math"/>
                </w:rPr>
                <m:t>j</m:t>
              </m:r>
            </m:oMath>
            <w:r w:rsidRPr="002C2818">
              <w:t>.</w:t>
            </w:r>
          </w:p>
        </w:tc>
      </w:tr>
    </w:tbl>
    <w:p w14:paraId="612CAB38" w14:textId="141BA050" w:rsidR="001B4185" w:rsidRPr="00EE2F47" w:rsidRDefault="001B4185" w:rsidP="004268A9">
      <w:pPr>
        <w:spacing w:after="120"/>
      </w:pPr>
      <w:r w:rsidRPr="00EE2F47">
        <w:t>Finalmente, el factor de recuperación del capital aj de ca</w:t>
      </w:r>
      <w:r w:rsidR="000E4E9A">
        <w:t xml:space="preserve">da instalación identificable </w:t>
      </w:r>
      <m:oMath>
        <m:r>
          <w:rPr>
            <w:rFonts w:ascii="Cambria Math" w:hAnsi="Cambria Math"/>
          </w:rPr>
          <m:t>j</m:t>
        </m:r>
      </m:oMath>
      <w:r w:rsidRPr="00EE2F47">
        <w:t xml:space="preserve"> se determinará mediante la expresión:</w:t>
      </w:r>
    </w:p>
    <w:p w14:paraId="09B1790F" w14:textId="77777777" w:rsidR="001B4185" w:rsidRPr="00C636E3" w:rsidRDefault="00A8401E" w:rsidP="001B4185">
      <w:pPr>
        <w:spacing w:after="0"/>
        <w:jc w:val="center"/>
      </w:pPr>
      <m:oMathPara>
        <m:oMath>
          <m:sSub>
            <m:sSubPr>
              <m:ctrlPr>
                <w:rPr>
                  <w:rFonts w:ascii="Cambria Math" w:hAnsi="Cambria Math"/>
                </w:rPr>
              </m:ctrlPr>
            </m:sSubPr>
            <m:e>
              <m:r>
                <w:rPr>
                  <w:rFonts w:ascii="Cambria Math" w:hAnsi="Cambria Math"/>
                </w:rPr>
                <m:t>a</m:t>
              </m:r>
            </m:e>
            <m:sub>
              <m:r>
                <w:rPr>
                  <w:rFonts w:ascii="Cambria Math" w:hAnsi="Cambria Math"/>
                </w:rPr>
                <m:t>j</m:t>
              </m:r>
            </m:sub>
          </m:sSub>
          <m:r>
            <w:rPr>
              <w:rFonts w:ascii="Cambria Math" w:hAnsi="Cambria Math"/>
            </w:rPr>
            <m:t>=</m:t>
          </m:r>
          <m:f>
            <m:fPr>
              <m:ctrlPr>
                <w:rPr>
                  <w:rFonts w:ascii="Cambria Math" w:hAnsi="Cambria Math"/>
                </w:rPr>
              </m:ctrlPr>
            </m:fPr>
            <m:num>
              <m:r>
                <w:rPr>
                  <w:rFonts w:ascii="Cambria Math" w:hAnsi="Cambria Math"/>
                </w:rPr>
                <m:t>r×</m:t>
              </m:r>
              <m:sSup>
                <m:sSupPr>
                  <m:ctrlPr>
                    <w:rPr>
                      <w:rFonts w:ascii="Cambria Math" w:hAnsi="Cambria Math"/>
                    </w:rPr>
                  </m:ctrlPr>
                </m:sSupPr>
                <m:e>
                  <m:r>
                    <w:rPr>
                      <w:rFonts w:ascii="Cambria Math" w:hAnsi="Cambria Math"/>
                    </w:rPr>
                    <m:t>(1+r)</m:t>
                  </m:r>
                </m:e>
                <m:sup>
                  <m:sSub>
                    <m:sSubPr>
                      <m:ctrlPr>
                        <w:rPr>
                          <w:rFonts w:ascii="Cambria Math" w:hAnsi="Cambria Math"/>
                        </w:rPr>
                      </m:ctrlPr>
                    </m:sSubPr>
                    <m:e>
                      <m:r>
                        <w:rPr>
                          <w:rFonts w:ascii="Cambria Math" w:hAnsi="Cambria Math"/>
                        </w:rPr>
                        <m:t>VU</m:t>
                      </m:r>
                    </m:e>
                    <m:sub>
                      <m:r>
                        <w:rPr>
                          <w:rFonts w:ascii="Cambria Math" w:hAnsi="Cambria Math"/>
                        </w:rPr>
                        <m:t>j</m:t>
                      </m:r>
                    </m:sub>
                  </m:sSub>
                </m:sup>
              </m:sSup>
            </m:num>
            <m:den>
              <m:sSup>
                <m:sSupPr>
                  <m:ctrlPr>
                    <w:rPr>
                      <w:rFonts w:ascii="Cambria Math" w:hAnsi="Cambria Math"/>
                    </w:rPr>
                  </m:ctrlPr>
                </m:sSupPr>
                <m:e>
                  <m:r>
                    <w:rPr>
                      <w:rFonts w:ascii="Cambria Math" w:hAnsi="Cambria Math"/>
                    </w:rPr>
                    <m:t>(1+r)</m:t>
                  </m:r>
                </m:e>
                <m:sup>
                  <m:sSub>
                    <m:sSubPr>
                      <m:ctrlPr>
                        <w:rPr>
                          <w:rFonts w:ascii="Cambria Math" w:hAnsi="Cambria Math"/>
                        </w:rPr>
                      </m:ctrlPr>
                    </m:sSubPr>
                    <m:e>
                      <m:r>
                        <w:rPr>
                          <w:rFonts w:ascii="Cambria Math" w:hAnsi="Cambria Math"/>
                        </w:rPr>
                        <m:t>VU</m:t>
                      </m:r>
                    </m:e>
                    <m:sub>
                      <m:r>
                        <w:rPr>
                          <w:rFonts w:ascii="Cambria Math" w:hAnsi="Cambria Math"/>
                        </w:rPr>
                        <m:t>j</m:t>
                      </m:r>
                    </m:sub>
                  </m:sSub>
                </m:sup>
              </m:sSup>
              <m:r>
                <w:rPr>
                  <w:rFonts w:ascii="Cambria Math" w:hAnsi="Cambria Math"/>
                </w:rPr>
                <m:t>-1</m:t>
              </m:r>
            </m:den>
          </m:f>
        </m:oMath>
      </m:oMathPara>
    </w:p>
    <w:p w14:paraId="787DF5A2" w14:textId="4B0F486B" w:rsidR="001B4185" w:rsidRDefault="002D4B20" w:rsidP="001B4185">
      <w:r>
        <w:t>Donde</w:t>
      </w:r>
    </w:p>
    <w:tbl>
      <w:tblPr>
        <w:tblW w:w="8931" w:type="dxa"/>
        <w:tblCellMar>
          <w:left w:w="57" w:type="dxa"/>
          <w:right w:w="57" w:type="dxa"/>
        </w:tblCellMar>
        <w:tblLook w:val="04A0" w:firstRow="1" w:lastRow="0" w:firstColumn="1" w:lastColumn="0" w:noHBand="0" w:noVBand="1"/>
      </w:tblPr>
      <w:tblGrid>
        <w:gridCol w:w="671"/>
        <w:gridCol w:w="179"/>
        <w:gridCol w:w="8081"/>
      </w:tblGrid>
      <w:tr w:rsidR="002D4B20" w:rsidRPr="002C2818" w14:paraId="3AEFF213" w14:textId="77777777" w:rsidTr="002D4B20">
        <w:tc>
          <w:tcPr>
            <w:tcW w:w="0" w:type="auto"/>
            <w:shd w:val="clear" w:color="auto" w:fill="auto"/>
            <w:vAlign w:val="center"/>
          </w:tcPr>
          <w:p w14:paraId="00F67AAA" w14:textId="5DC4B577" w:rsidR="002D4B20" w:rsidRPr="002D4B20" w:rsidRDefault="002D4B20" w:rsidP="002D4B20">
            <w:pPr>
              <w:spacing w:before="40" w:after="40" w:line="240" w:lineRule="auto"/>
            </w:pPr>
            <m:oMathPara>
              <m:oMathParaPr>
                <m:jc m:val="left"/>
              </m:oMathParaPr>
              <m:oMath>
                <m:r>
                  <w:rPr>
                    <w:rFonts w:ascii="Cambria Math" w:hAnsi="Cambria Math"/>
                  </w:rPr>
                  <m:t>r</m:t>
                </m:r>
              </m:oMath>
            </m:oMathPara>
          </w:p>
        </w:tc>
        <w:tc>
          <w:tcPr>
            <w:tcW w:w="134" w:type="dxa"/>
          </w:tcPr>
          <w:p w14:paraId="0ACC774B" w14:textId="77777777" w:rsidR="002D4B20" w:rsidRPr="002C2818" w:rsidRDefault="002D4B20" w:rsidP="002D4B20">
            <w:pPr>
              <w:spacing w:before="40" w:after="40" w:line="240" w:lineRule="auto"/>
            </w:pPr>
            <w:r>
              <w:t>:</w:t>
            </w:r>
          </w:p>
        </w:tc>
        <w:tc>
          <w:tcPr>
            <w:tcW w:w="8081" w:type="dxa"/>
          </w:tcPr>
          <w:p w14:paraId="6109402D" w14:textId="0C246949" w:rsidR="002D4B20" w:rsidRPr="002C2818" w:rsidRDefault="002D4B20" w:rsidP="002D4B20">
            <w:pPr>
              <w:spacing w:before="40" w:after="40" w:line="240" w:lineRule="auto"/>
            </w:pPr>
            <w:r w:rsidRPr="002C2818">
              <w:t>Tasa de descuento a que hace referencia el artículo 118° de la Ley.</w:t>
            </w:r>
          </w:p>
        </w:tc>
      </w:tr>
      <w:tr w:rsidR="002D4B20" w:rsidRPr="002C2818" w14:paraId="0FD7EFFA" w14:textId="77777777" w:rsidTr="002D4B20">
        <w:tc>
          <w:tcPr>
            <w:tcW w:w="0" w:type="auto"/>
            <w:shd w:val="clear" w:color="auto" w:fill="auto"/>
          </w:tcPr>
          <w:p w14:paraId="22269E78" w14:textId="0CF06B2C" w:rsidR="002D4B20" w:rsidRPr="002D4B20" w:rsidRDefault="00A8401E" w:rsidP="002D4B20">
            <w:pPr>
              <w:spacing w:before="40" w:after="40" w:line="240" w:lineRule="auto"/>
              <w:jc w:val="left"/>
            </w:pPr>
            <m:oMathPara>
              <m:oMathParaPr>
                <m:jc m:val="left"/>
              </m:oMathParaPr>
              <m:oMath>
                <m:sSub>
                  <m:sSubPr>
                    <m:ctrlPr>
                      <w:rPr>
                        <w:rFonts w:ascii="Cambria Math" w:hAnsi="Cambria Math"/>
                      </w:rPr>
                    </m:ctrlPr>
                  </m:sSubPr>
                  <m:e>
                    <m:r>
                      <w:rPr>
                        <w:rFonts w:ascii="Cambria Math" w:hAnsi="Cambria Math"/>
                      </w:rPr>
                      <m:t>VU</m:t>
                    </m:r>
                  </m:e>
                  <m:sub>
                    <m:r>
                      <w:rPr>
                        <w:rFonts w:ascii="Cambria Math" w:hAnsi="Cambria Math"/>
                      </w:rPr>
                      <m:t>j</m:t>
                    </m:r>
                  </m:sub>
                </m:sSub>
              </m:oMath>
            </m:oMathPara>
          </w:p>
        </w:tc>
        <w:tc>
          <w:tcPr>
            <w:tcW w:w="134" w:type="dxa"/>
          </w:tcPr>
          <w:p w14:paraId="3E9A13B9" w14:textId="77777777" w:rsidR="002D4B20" w:rsidRPr="002C2818" w:rsidRDefault="002D4B20" w:rsidP="002D4B20">
            <w:pPr>
              <w:spacing w:before="40" w:after="40" w:line="240" w:lineRule="auto"/>
            </w:pPr>
            <w:r>
              <w:t>:</w:t>
            </w:r>
          </w:p>
        </w:tc>
        <w:tc>
          <w:tcPr>
            <w:tcW w:w="8081" w:type="dxa"/>
          </w:tcPr>
          <w:p w14:paraId="37F3678A" w14:textId="1AF06483" w:rsidR="002D4B20" w:rsidRPr="002C2818" w:rsidRDefault="002D4B20" w:rsidP="00F727A2">
            <w:pPr>
              <w:spacing w:before="40" w:after="40" w:line="240" w:lineRule="auto"/>
            </w:pPr>
            <w:r w:rsidRPr="002C2818">
              <w:t xml:space="preserve">Vida útil de la instalación </w:t>
            </w:r>
            <w:r w:rsidR="00F727A2">
              <w:t xml:space="preserve">económicamente identificable </w:t>
            </w:r>
            <m:oMath>
              <m:r>
                <w:rPr>
                  <w:rFonts w:ascii="Cambria Math" w:hAnsi="Cambria Math"/>
                </w:rPr>
                <m:t>j</m:t>
              </m:r>
            </m:oMath>
            <w:r w:rsidRPr="002C2818">
              <w:t xml:space="preserve"> expresada en años.</w:t>
            </w:r>
          </w:p>
        </w:tc>
      </w:tr>
    </w:tbl>
    <w:p w14:paraId="57661D84" w14:textId="77777777" w:rsidR="002D4B20" w:rsidRPr="00EE2F47" w:rsidRDefault="002D4B20" w:rsidP="001B4185"/>
    <w:p w14:paraId="554A2DC4" w14:textId="41E00633" w:rsidR="001B4185" w:rsidRPr="00EE2F47" w:rsidRDefault="001B4185" w:rsidP="001B4185">
      <w:r w:rsidRPr="00EE2F47">
        <w:t xml:space="preserve">De acuerdo a las disposiciones de la LGSE, las Bases indican que, para el caso de las Obras de Ampliación, el término </w:t>
      </w:r>
      <m:oMath>
        <m:sSub>
          <m:sSubPr>
            <m:ctrlPr>
              <w:rPr>
                <w:rFonts w:ascii="Cambria Math" w:hAnsi="Cambria Math"/>
              </w:rPr>
            </m:ctrlPr>
          </m:sSubPr>
          <m:e>
            <m:r>
              <w:rPr>
                <w:rFonts w:ascii="Cambria Math" w:hAnsi="Cambria Math"/>
              </w:rPr>
              <m:t>a</m:t>
            </m:r>
          </m:e>
          <m:sub>
            <m:r>
              <w:rPr>
                <w:rFonts w:ascii="Cambria Math" w:hAnsi="Cambria Math"/>
              </w:rPr>
              <m:t>j</m:t>
            </m:r>
          </m:sub>
        </m:sSub>
      </m:oMath>
      <w:r w:rsidRPr="00EE2F47">
        <w:t xml:space="preserve"> se mantendrá constante por cinco períodos tarifarios a partir de su entrada en operación, y se determinará empleando la tasa de descuento utilizada en el Estudio vigente al momento de la adjudicación.</w:t>
      </w:r>
    </w:p>
    <w:p w14:paraId="19CAA6A6" w14:textId="428DB035" w:rsidR="001B4185" w:rsidRDefault="001B4185" w:rsidP="001B4185">
      <w:r w:rsidRPr="00EE2F47">
        <w:t xml:space="preserve">Los valores de </w:t>
      </w:r>
      <m:oMath>
        <m:sSub>
          <m:sSubPr>
            <m:ctrlPr>
              <w:rPr>
                <w:rFonts w:ascii="Cambria Math" w:hAnsi="Cambria Math"/>
              </w:rPr>
            </m:ctrlPr>
          </m:sSubPr>
          <m:e>
            <m:r>
              <w:rPr>
                <w:rFonts w:ascii="Cambria Math" w:hAnsi="Cambria Math"/>
              </w:rPr>
              <m:t>VU</m:t>
            </m:r>
          </m:e>
          <m:sub>
            <m:r>
              <w:rPr>
                <w:rFonts w:ascii="Cambria Math" w:hAnsi="Cambria Math"/>
              </w:rPr>
              <m:t>j</m:t>
            </m:r>
          </m:sub>
        </m:sSub>
      </m:oMath>
      <w:r w:rsidRPr="00EE2F47">
        <w:t xml:space="preserve"> corresponden a los indicados en el señalado Informe Técnico Definitivo de vida útil al que hace referencia el Artículo 104° de la ley.</w:t>
      </w:r>
    </w:p>
    <w:p w14:paraId="56B4CFC2" w14:textId="77777777" w:rsidR="001B4185" w:rsidRPr="00EE2F47" w:rsidRDefault="001B4185" w:rsidP="00F55404">
      <w:pPr>
        <w:pStyle w:val="Ttulo3"/>
      </w:pPr>
      <w:bookmarkStart w:id="564" w:name="_Toc27147807"/>
      <w:bookmarkStart w:id="565" w:name="_Toc41514681"/>
      <w:r w:rsidRPr="00EE2F47">
        <w:t>Ajuste por Efectos de Impuesto a la Renta</w:t>
      </w:r>
      <w:bookmarkEnd w:id="564"/>
      <w:bookmarkEnd w:id="565"/>
    </w:p>
    <w:p w14:paraId="71931E1D" w14:textId="77777777" w:rsidR="001B4185" w:rsidRPr="00EE2F47" w:rsidRDefault="001B4185" w:rsidP="004268A9">
      <w:pPr>
        <w:spacing w:after="120"/>
      </w:pPr>
      <w:r w:rsidRPr="00EE2F47">
        <w:t xml:space="preserve">El </w:t>
      </w:r>
      <w:bookmarkStart w:id="566" w:name="OLE_LINK7"/>
      <w:r w:rsidRPr="00EE2F47">
        <w:t xml:space="preserve">ajuste por efectos de impuesto a la renta (A.E.I.R.) </w:t>
      </w:r>
      <w:bookmarkEnd w:id="566"/>
      <w:r w:rsidRPr="00EE2F47">
        <w:t>señalado en el punto anterior, se determinará mediante la siguiente expresión, establecida en la Resolución Exenta N°380</w:t>
      </w:r>
      <w:r w:rsidRPr="002238EE">
        <w:rPr>
          <w:rStyle w:val="Refdenotaalpie"/>
        </w:rPr>
        <w:footnoteReference w:id="43"/>
      </w:r>
      <w:r w:rsidRPr="00EE2F47">
        <w:t>:</w:t>
      </w:r>
    </w:p>
    <w:p w14:paraId="33F73A2B" w14:textId="138A7D95" w:rsidR="001B4185" w:rsidRPr="00C636E3" w:rsidRDefault="00A8401E" w:rsidP="001B4185">
      <w:pPr>
        <w:spacing w:after="0"/>
        <w:jc w:val="center"/>
      </w:pPr>
      <m:oMathPara>
        <m:oMath>
          <m:sSub>
            <m:sSubPr>
              <m:ctrlPr>
                <w:rPr>
                  <w:rFonts w:ascii="Cambria Math" w:hAnsi="Cambria Math"/>
                </w:rPr>
              </m:ctrlPr>
            </m:sSubPr>
            <m:e>
              <m:r>
                <w:rPr>
                  <w:rFonts w:ascii="Cambria Math" w:hAnsi="Cambria Math"/>
                </w:rPr>
                <m:t>(A.E.I.R.)</m:t>
              </m:r>
            </m:e>
            <m:sub>
              <m:r>
                <w:rPr>
                  <w:rFonts w:ascii="Cambria Math" w:hAnsi="Cambria Math"/>
                </w:rPr>
                <m:t>i</m:t>
              </m:r>
            </m:sub>
          </m:sSub>
          <m:r>
            <w:rPr>
              <w:rFonts w:ascii="Cambria Math" w:hAnsi="Cambria Math"/>
            </w:rPr>
            <m:t>=</m:t>
          </m:r>
          <m:f>
            <m:fPr>
              <m:ctrlPr>
                <w:rPr>
                  <w:rFonts w:ascii="Cambria Math" w:hAnsi="Cambria Math"/>
                </w:rPr>
              </m:ctrlPr>
            </m:fPr>
            <m:num>
              <m:r>
                <w:rPr>
                  <w:rFonts w:ascii="Cambria Math" w:hAnsi="Cambria Math"/>
                </w:rPr>
                <m:t>t∙</m:t>
              </m:r>
              <m:d>
                <m:dPr>
                  <m:begChr m:val="["/>
                  <m:endChr m:val="]"/>
                  <m:ctrlPr>
                    <w:rPr>
                      <w:rFonts w:ascii="Cambria Math" w:hAnsi="Cambria Math"/>
                    </w:rPr>
                  </m:ctrlPr>
                </m:dPr>
                <m:e>
                  <m:sSub>
                    <m:sSubPr>
                      <m:ctrlPr>
                        <w:rPr>
                          <w:rFonts w:ascii="Cambria Math" w:hAnsi="Cambria Math"/>
                        </w:rPr>
                      </m:ctrlPr>
                    </m:sSubPr>
                    <m:e>
                      <m:r>
                        <w:rPr>
                          <w:rFonts w:ascii="Cambria Math" w:hAnsi="Cambria Math"/>
                        </w:rPr>
                        <m:t>(A.V.I.)</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i</m:t>
                      </m:r>
                    </m:sub>
                  </m:sSub>
                </m:e>
              </m:d>
            </m:num>
            <m:den>
              <m:r>
                <w:rPr>
                  <w:rFonts w:ascii="Cambria Math" w:hAnsi="Cambria Math"/>
                </w:rPr>
                <m:t>(1-t)</m:t>
              </m:r>
            </m:den>
          </m:f>
        </m:oMath>
      </m:oMathPara>
    </w:p>
    <w:p w14:paraId="2E7F525F" w14:textId="3BC8F48E" w:rsidR="001B4185" w:rsidRPr="00EE2F47" w:rsidRDefault="00BA26CC" w:rsidP="001B4185">
      <w:r>
        <w:t>Donde</w:t>
      </w:r>
    </w:p>
    <w:tbl>
      <w:tblPr>
        <w:tblW w:w="0" w:type="auto"/>
        <w:jc w:val="center"/>
        <w:tblCellMar>
          <w:left w:w="57" w:type="dxa"/>
          <w:right w:w="57" w:type="dxa"/>
        </w:tblCellMar>
        <w:tblLook w:val="04A0" w:firstRow="1" w:lastRow="0" w:firstColumn="1" w:lastColumn="0" w:noHBand="0" w:noVBand="1"/>
      </w:tblPr>
      <w:tblGrid>
        <w:gridCol w:w="342"/>
        <w:gridCol w:w="179"/>
        <w:gridCol w:w="9283"/>
      </w:tblGrid>
      <w:tr w:rsidR="00BA26CC" w:rsidRPr="002C2818" w14:paraId="67D1E0E5" w14:textId="77777777" w:rsidTr="00BA26CC">
        <w:trPr>
          <w:jc w:val="center"/>
        </w:trPr>
        <w:tc>
          <w:tcPr>
            <w:tcW w:w="0" w:type="auto"/>
            <w:shd w:val="clear" w:color="auto" w:fill="auto"/>
          </w:tcPr>
          <w:p w14:paraId="6587DCAD" w14:textId="189B9EF8" w:rsidR="00BA26CC" w:rsidRPr="002C2818" w:rsidRDefault="00BA26CC" w:rsidP="004268A9">
            <w:pPr>
              <w:spacing w:after="120"/>
            </w:pPr>
            <m:oMath>
              <m:r>
                <w:rPr>
                  <w:rFonts w:ascii="Cambria Math" w:hAnsi="Cambria Math"/>
                </w:rPr>
                <m:t>t</m:t>
              </m:r>
            </m:oMath>
            <w:r>
              <w:t xml:space="preserve">      </w:t>
            </w:r>
          </w:p>
        </w:tc>
        <w:tc>
          <w:tcPr>
            <w:tcW w:w="0" w:type="auto"/>
          </w:tcPr>
          <w:p w14:paraId="1D2C8863" w14:textId="505D3037" w:rsidR="00BA26CC" w:rsidRPr="002C2818" w:rsidRDefault="00BA26CC" w:rsidP="004268A9">
            <w:pPr>
              <w:spacing w:after="120"/>
            </w:pPr>
            <w:r>
              <w:t>:</w:t>
            </w:r>
          </w:p>
        </w:tc>
        <w:tc>
          <w:tcPr>
            <w:tcW w:w="0" w:type="auto"/>
            <w:shd w:val="clear" w:color="auto" w:fill="auto"/>
          </w:tcPr>
          <w:p w14:paraId="2829D4B5" w14:textId="79CF34E1" w:rsidR="00BA26CC" w:rsidRPr="002C2818" w:rsidRDefault="00BA26CC" w:rsidP="004268A9">
            <w:pPr>
              <w:spacing w:after="120"/>
            </w:pPr>
            <w:r w:rsidRPr="002C2818">
              <w:t xml:space="preserve">Tasa de impuestos a las utilidades de primera categoría aplicables a la empresa eficiente. En caso de existir más de un régimen tributario, se considerará aquel régimen que resulte más </w:t>
            </w:r>
            <w:r w:rsidRPr="002C2818">
              <w:lastRenderedPageBreak/>
              <w:t>conveniente económicamente para la empresa eficiente.</w:t>
            </w:r>
          </w:p>
        </w:tc>
      </w:tr>
      <w:tr w:rsidR="00BA26CC" w:rsidRPr="002C2818" w14:paraId="2081F210" w14:textId="77777777" w:rsidTr="00BA26CC">
        <w:trPr>
          <w:jc w:val="center"/>
        </w:trPr>
        <w:tc>
          <w:tcPr>
            <w:tcW w:w="0" w:type="auto"/>
            <w:shd w:val="clear" w:color="auto" w:fill="auto"/>
          </w:tcPr>
          <w:p w14:paraId="79AD936B" w14:textId="1AD0C611" w:rsidR="00BA26CC" w:rsidRPr="002C2818" w:rsidRDefault="00A8401E" w:rsidP="00BA26CC">
            <m:oMath>
              <m:sSub>
                <m:sSubPr>
                  <m:ctrlPr>
                    <w:rPr>
                      <w:rFonts w:ascii="Cambria Math" w:hAnsi="Cambria Math"/>
                    </w:rPr>
                  </m:ctrlPr>
                </m:sSubPr>
                <m:e>
                  <m:r>
                    <w:rPr>
                      <w:rFonts w:ascii="Cambria Math" w:hAnsi="Cambria Math"/>
                    </w:rPr>
                    <m:t>D</m:t>
                  </m:r>
                </m:e>
                <m:sub>
                  <m:r>
                    <w:rPr>
                      <w:rFonts w:ascii="Cambria Math" w:hAnsi="Cambria Math"/>
                    </w:rPr>
                    <m:t>i</m:t>
                  </m:r>
                </m:sub>
              </m:sSub>
            </m:oMath>
            <w:r w:rsidR="00BA26CC" w:rsidRPr="002C2818">
              <w:t xml:space="preserve">    </w:t>
            </w:r>
          </w:p>
        </w:tc>
        <w:tc>
          <w:tcPr>
            <w:tcW w:w="0" w:type="auto"/>
          </w:tcPr>
          <w:p w14:paraId="4D06B460" w14:textId="69328751" w:rsidR="00BA26CC" w:rsidRPr="002C2818" w:rsidRDefault="00BA26CC" w:rsidP="001B4185">
            <w:r>
              <w:t>:</w:t>
            </w:r>
          </w:p>
        </w:tc>
        <w:tc>
          <w:tcPr>
            <w:tcW w:w="0" w:type="auto"/>
            <w:shd w:val="clear" w:color="auto" w:fill="auto"/>
          </w:tcPr>
          <w:p w14:paraId="00C7B378" w14:textId="47375FDF" w:rsidR="00BA26CC" w:rsidRDefault="00BA26CC" w:rsidP="001B4185">
            <w:r w:rsidRPr="002C2818">
              <w:t>Depreciación a</w:t>
            </w:r>
            <w:r w:rsidR="000E4E9A">
              <w:t xml:space="preserve">nual de los activos del tramo </w:t>
            </w:r>
            <m:oMath>
              <m:r>
                <w:rPr>
                  <w:rFonts w:ascii="Cambria Math" w:hAnsi="Cambria Math"/>
                </w:rPr>
                <m:t>i</m:t>
              </m:r>
            </m:oMath>
            <w:r w:rsidRPr="002C2818">
              <w:t xml:space="preserve"> determinada para efectos de la valorización de los impuestos a la renta que le correspondería pagar a la empresa eficiente, la cual se define de la siguiente forma</w:t>
            </w:r>
            <w:r>
              <w:rPr>
                <w:rStyle w:val="Refdenotaalpie"/>
              </w:rPr>
              <w:footnoteReference w:id="44"/>
            </w:r>
            <w:r w:rsidRPr="002C2818">
              <w:t>:</w:t>
            </w:r>
          </w:p>
          <w:p w14:paraId="12FD7519" w14:textId="0BF91B69" w:rsidR="000E4E9A" w:rsidRPr="002C2818" w:rsidRDefault="00A8401E" w:rsidP="000E4E9A">
            <w:pPr>
              <w:jc w:val="center"/>
            </w:pPr>
            <m:oMathPara>
              <m:oMath>
                <m:sSub>
                  <m:sSubPr>
                    <m:ctrlPr>
                      <w:rPr>
                        <w:rFonts w:ascii="Cambria Math" w:hAnsi="Cambria Math"/>
                      </w:rPr>
                    </m:ctrlPr>
                  </m:sSubPr>
                  <m:e>
                    <m:r>
                      <w:rPr>
                        <w:rFonts w:ascii="Cambria Math" w:hAnsi="Cambria Math"/>
                      </w:rPr>
                      <m:t>D</m:t>
                    </m:r>
                  </m:e>
                  <m:sub>
                    <m:r>
                      <w:rPr>
                        <w:rFonts w:ascii="Cambria Math" w:hAnsi="Cambria Math"/>
                      </w:rPr>
                      <m:t>i</m:t>
                    </m:r>
                  </m:sub>
                </m:sSub>
                <m:r>
                  <w:rPr>
                    <w:rFonts w:ascii="Cambria Math" w:hAnsi="Cambria Math"/>
                  </w:rPr>
                  <m:t>=</m:t>
                </m:r>
                <m:nary>
                  <m:naryPr>
                    <m:chr m:val="∑"/>
                    <m:limLoc m:val="undOvr"/>
                    <m:ctrlPr>
                      <w:rPr>
                        <w:rFonts w:ascii="Cambria Math" w:hAnsi="Cambria Math"/>
                      </w:rPr>
                    </m:ctrlPr>
                  </m:naryPr>
                  <m:sub>
                    <m:r>
                      <w:rPr>
                        <w:rFonts w:ascii="Cambria Math" w:hAnsi="Cambria Math"/>
                      </w:rPr>
                      <m:t>j=1</m:t>
                    </m:r>
                  </m:sub>
                  <m:sup>
                    <m:sSub>
                      <m:sSubPr>
                        <m:ctrlPr>
                          <w:rPr>
                            <w:rFonts w:ascii="Cambria Math" w:hAnsi="Cambria Math"/>
                          </w:rPr>
                        </m:ctrlPr>
                      </m:sSubPr>
                      <m:e>
                        <m:r>
                          <w:rPr>
                            <w:rFonts w:ascii="Cambria Math" w:hAnsi="Cambria Math"/>
                          </w:rPr>
                          <m:t>N</m:t>
                        </m:r>
                      </m:e>
                      <m:sub>
                        <m:r>
                          <w:rPr>
                            <w:rFonts w:ascii="Cambria Math" w:hAnsi="Cambria Math"/>
                          </w:rPr>
                          <m:t>IEI-i</m:t>
                        </m:r>
                      </m:sub>
                    </m:sSub>
                  </m:sup>
                  <m:e>
                    <m:sSub>
                      <m:sSubPr>
                        <m:ctrlPr>
                          <w:rPr>
                            <w:rFonts w:ascii="Cambria Math" w:hAnsi="Cambria Math"/>
                          </w:rPr>
                        </m:ctrlPr>
                      </m:sSubPr>
                      <m:e>
                        <m:r>
                          <w:rPr>
                            <w:rFonts w:ascii="Cambria Math" w:hAnsi="Cambria Math"/>
                          </w:rPr>
                          <m:t>d</m:t>
                        </m:r>
                      </m:e>
                      <m:sub>
                        <m:r>
                          <w:rPr>
                            <w:rFonts w:ascii="Cambria Math" w:hAnsi="Cambria Math"/>
                          </w:rPr>
                          <m:t>ij</m:t>
                        </m:r>
                      </m:sub>
                    </m:sSub>
                  </m:e>
                </m:nary>
              </m:oMath>
            </m:oMathPara>
          </w:p>
        </w:tc>
      </w:tr>
    </w:tbl>
    <w:p w14:paraId="26582DA4" w14:textId="77777777" w:rsidR="000E4E9A" w:rsidRDefault="000E4E9A" w:rsidP="000E4E9A">
      <w:bookmarkStart w:id="567" w:name="_Toc27147810"/>
      <w:r>
        <w:t>Con</w:t>
      </w:r>
    </w:p>
    <w:p w14:paraId="43A54330" w14:textId="536F8268" w:rsidR="000E4E9A" w:rsidRPr="000E4E9A" w:rsidRDefault="00A8401E" w:rsidP="000E4E9A">
      <m:oMathPara>
        <m:oMath>
          <m:sSub>
            <m:sSubPr>
              <m:ctrlPr>
                <w:rPr>
                  <w:rFonts w:ascii="Cambria Math" w:hAnsi="Cambria Math"/>
                </w:rPr>
              </m:ctrlPr>
            </m:sSubPr>
            <m:e>
              <m:r>
                <w:rPr>
                  <w:rFonts w:ascii="Cambria Math" w:hAnsi="Cambria Math"/>
                </w:rPr>
                <m:t>d</m:t>
              </m:r>
            </m:e>
            <m:sub>
              <m:r>
                <w:rPr>
                  <w:rFonts w:ascii="Cambria Math" w:hAnsi="Cambria Math"/>
                </w:rPr>
                <m:t>ij</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d>
                      <m:dPr>
                        <m:begChr m:val="["/>
                        <m:endChr m:val="]"/>
                        <m:ctrlPr>
                          <w:rPr>
                            <w:rFonts w:ascii="Cambria Math" w:hAnsi="Cambria Math"/>
                          </w:rPr>
                        </m:ctrlPr>
                      </m:dPr>
                      <m:e>
                        <m:f>
                          <m:fPr>
                            <m:ctrlPr>
                              <w:rPr>
                                <w:rFonts w:ascii="Cambria Math" w:hAnsi="Cambria Math"/>
                              </w:rPr>
                            </m:ctrlPr>
                          </m:fPr>
                          <m:num>
                            <m:r>
                              <w:rPr>
                                <w:rFonts w:ascii="Cambria Math" w:hAnsi="Cambria Math"/>
                              </w:rPr>
                              <m:t>(</m:t>
                            </m:r>
                            <m:sSub>
                              <m:sSubPr>
                                <m:ctrlPr>
                                  <w:rPr>
                                    <w:rFonts w:ascii="Cambria Math" w:hAnsi="Cambria Math"/>
                                  </w:rPr>
                                </m:ctrlPr>
                              </m:sSubPr>
                              <m:e>
                                <m:r>
                                  <w:rPr>
                                    <w:rFonts w:ascii="Cambria Math" w:hAnsi="Cambria Math"/>
                                  </w:rPr>
                                  <m:t>V.I.)</m:t>
                                </m:r>
                              </m:e>
                              <m:sub>
                                <m:r>
                                  <w:rPr>
                                    <w:rFonts w:ascii="Cambria Math" w:hAnsi="Cambria Math"/>
                                  </w:rPr>
                                  <m:t>ij</m:t>
                                </m:r>
                              </m:sub>
                            </m:sSub>
                          </m:num>
                          <m:den>
                            <m:sSub>
                              <m:sSubPr>
                                <m:ctrlPr>
                                  <w:rPr>
                                    <w:rFonts w:ascii="Cambria Math" w:hAnsi="Cambria Math"/>
                                  </w:rPr>
                                </m:ctrlPr>
                              </m:sSubPr>
                              <m:e>
                                <m:r>
                                  <w:rPr>
                                    <w:rFonts w:ascii="Cambria Math" w:hAnsi="Cambria Math"/>
                                  </w:rPr>
                                  <m:t>V</m:t>
                                </m:r>
                                <m:sSub>
                                  <m:sSubPr>
                                    <m:ctrlPr>
                                      <w:rPr>
                                        <w:rFonts w:ascii="Cambria Math" w:hAnsi="Cambria Math"/>
                                      </w:rPr>
                                    </m:ctrlPr>
                                  </m:sSubPr>
                                  <m:e>
                                    <m:r>
                                      <w:rPr>
                                        <w:rFonts w:ascii="Cambria Math" w:hAnsi="Cambria Math"/>
                                      </w:rPr>
                                      <m:t>U</m:t>
                                    </m:r>
                                  </m:e>
                                  <m:sub>
                                    <m:r>
                                      <w:rPr>
                                        <w:rFonts w:ascii="Cambria Math" w:hAnsi="Cambria Math"/>
                                      </w:rPr>
                                      <m:t>SII</m:t>
                                    </m:r>
                                  </m:sub>
                                </m:sSub>
                              </m:e>
                              <m:sub>
                                <m:r>
                                  <w:rPr>
                                    <w:rFonts w:ascii="Cambria Math" w:hAnsi="Cambria Math"/>
                                  </w:rPr>
                                  <m:t>j</m:t>
                                </m:r>
                              </m:sub>
                            </m:sSub>
                          </m:den>
                        </m:f>
                      </m:e>
                    </m:d>
                  </m:e>
                  <m:e>
                    <m:r>
                      <w:rPr>
                        <w:rFonts w:ascii="Cambria Math" w:hAnsi="Cambria Math"/>
                      </w:rPr>
                      <m:t xml:space="preserve">si </m:t>
                    </m:r>
                    <m:sSub>
                      <m:sSubPr>
                        <m:ctrlPr>
                          <w:rPr>
                            <w:rFonts w:ascii="Cambria Math" w:hAnsi="Cambria Math"/>
                          </w:rPr>
                        </m:ctrlPr>
                      </m:sSubPr>
                      <m:e>
                        <m:r>
                          <w:rPr>
                            <w:rFonts w:ascii="Cambria Math" w:hAnsi="Cambria Math"/>
                          </w:rPr>
                          <m:t>VU</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V</m:t>
                        </m:r>
                        <m:sSub>
                          <m:sSubPr>
                            <m:ctrlPr>
                              <w:rPr>
                                <w:rFonts w:ascii="Cambria Math" w:hAnsi="Cambria Math"/>
                                <w:i/>
                              </w:rPr>
                            </m:ctrlPr>
                          </m:sSubPr>
                          <m:e>
                            <m:r>
                              <w:rPr>
                                <w:rFonts w:ascii="Cambria Math" w:hAnsi="Cambria Math"/>
                              </w:rPr>
                              <m:t>U</m:t>
                            </m:r>
                          </m:e>
                          <m:sub>
                            <m:r>
                              <w:rPr>
                                <w:rFonts w:ascii="Cambria Math" w:hAnsi="Cambria Math"/>
                              </w:rPr>
                              <m:t>SII</m:t>
                            </m:r>
                          </m:sub>
                        </m:sSub>
                      </m:e>
                      <m:sub>
                        <m:r>
                          <w:rPr>
                            <w:rFonts w:ascii="Cambria Math" w:hAnsi="Cambria Math"/>
                          </w:rPr>
                          <m:t>j</m:t>
                        </m:r>
                      </m:sub>
                    </m:sSub>
                    <m:r>
                      <w:rPr>
                        <w:rFonts w:ascii="Cambria Math" w:hAnsi="Cambria Math"/>
                      </w:rPr>
                      <m:t xml:space="preserve"> </m:t>
                    </m:r>
                  </m:e>
                </m:mr>
                <m:m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(V.I.)</m:t>
                                </m:r>
                              </m:e>
                              <m:sub>
                                <m:r>
                                  <w:rPr>
                                    <w:rFonts w:ascii="Cambria Math" w:hAnsi="Cambria Math"/>
                                  </w:rPr>
                                  <m:t>ij</m:t>
                                </m:r>
                              </m:sub>
                            </m:sSub>
                          </m:num>
                          <m:den>
                            <m:f>
                              <m:fPr>
                                <m:ctrlPr>
                                  <w:rPr>
                                    <w:rFonts w:ascii="Cambria Math" w:hAnsi="Cambria Math"/>
                                  </w:rPr>
                                </m:ctrlPr>
                              </m:fPr>
                              <m:num>
                                <m:sSub>
                                  <m:sSubPr>
                                    <m:ctrlPr>
                                      <w:rPr>
                                        <w:rFonts w:ascii="Cambria Math" w:hAnsi="Cambria Math"/>
                                      </w:rPr>
                                    </m:ctrlPr>
                                  </m:sSubPr>
                                  <m:e>
                                    <m:r>
                                      <w:rPr>
                                        <w:rFonts w:ascii="Cambria Math" w:hAnsi="Cambria Math"/>
                                      </w:rPr>
                                      <m:t>V</m:t>
                                    </m:r>
                                    <m:sSub>
                                      <m:sSubPr>
                                        <m:ctrlPr>
                                          <w:rPr>
                                            <w:rFonts w:ascii="Cambria Math" w:hAnsi="Cambria Math"/>
                                            <w:i/>
                                          </w:rPr>
                                        </m:ctrlPr>
                                      </m:sSubPr>
                                      <m:e>
                                        <m:r>
                                          <w:rPr>
                                            <w:rFonts w:ascii="Cambria Math" w:hAnsi="Cambria Math"/>
                                          </w:rPr>
                                          <m:t>U</m:t>
                                        </m:r>
                                      </m:e>
                                      <m:sub>
                                        <m:r>
                                          <w:rPr>
                                            <w:rFonts w:ascii="Cambria Math" w:hAnsi="Cambria Math"/>
                                          </w:rPr>
                                          <m:t>SII</m:t>
                                        </m:r>
                                      </m:sub>
                                    </m:sSub>
                                  </m:e>
                                  <m:sub>
                                    <m:r>
                                      <w:rPr>
                                        <w:rFonts w:ascii="Cambria Math" w:hAnsi="Cambria Math"/>
                                      </w:rPr>
                                      <m:t>j</m:t>
                                    </m:r>
                                  </m:sub>
                                </m:sSub>
                              </m:num>
                              <m:den>
                                <m:sSup>
                                  <m:sSupPr>
                                    <m:ctrlPr>
                                      <w:rPr>
                                        <w:rFonts w:ascii="Cambria Math" w:hAnsi="Cambria Math"/>
                                      </w:rPr>
                                    </m:ctrlPr>
                                  </m:sSupPr>
                                  <m:e>
                                    <m:r>
                                      <w:rPr>
                                        <w:rFonts w:ascii="Cambria Math" w:hAnsi="Cambria Math"/>
                                      </w:rPr>
                                      <m:t>(1+r)</m:t>
                                    </m:r>
                                  </m:e>
                                  <m:sup>
                                    <m:r>
                                      <w:rPr>
                                        <w:rFonts w:ascii="Cambria Math" w:hAnsi="Cambria Math"/>
                                      </w:rPr>
                                      <m:t>(</m:t>
                                    </m:r>
                                    <m:sSub>
                                      <m:sSubPr>
                                        <m:ctrlPr>
                                          <w:rPr>
                                            <w:rFonts w:ascii="Cambria Math" w:hAnsi="Cambria Math"/>
                                          </w:rPr>
                                        </m:ctrlPr>
                                      </m:sSubPr>
                                      <m:e>
                                        <m:r>
                                          <w:rPr>
                                            <w:rFonts w:ascii="Cambria Math" w:hAnsi="Cambria Math"/>
                                          </w:rPr>
                                          <m:t>VU</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V</m:t>
                                        </m:r>
                                        <m:sSub>
                                          <m:sSubPr>
                                            <m:ctrlPr>
                                              <w:rPr>
                                                <w:rFonts w:ascii="Cambria Math" w:hAnsi="Cambria Math"/>
                                                <w:i/>
                                              </w:rPr>
                                            </m:ctrlPr>
                                          </m:sSubPr>
                                          <m:e>
                                            <m:r>
                                              <w:rPr>
                                                <w:rFonts w:ascii="Cambria Math" w:hAnsi="Cambria Math"/>
                                              </w:rPr>
                                              <m:t>U</m:t>
                                            </m:r>
                                          </m:e>
                                          <m:sub>
                                            <m:r>
                                              <w:rPr>
                                                <w:rFonts w:ascii="Cambria Math" w:hAnsi="Cambria Math"/>
                                              </w:rPr>
                                              <m:t>SII</m:t>
                                            </m:r>
                                          </m:sub>
                                        </m:sSub>
                                      </m:e>
                                      <m:sub>
                                        <m:r>
                                          <w:rPr>
                                            <w:rFonts w:ascii="Cambria Math" w:hAnsi="Cambria Math"/>
                                          </w:rPr>
                                          <m:t>j</m:t>
                                        </m:r>
                                      </m:sub>
                                    </m:sSub>
                                    <m:r>
                                      <w:rPr>
                                        <w:rFonts w:ascii="Cambria Math" w:hAnsi="Cambria Math"/>
                                      </w:rPr>
                                      <m:t>)</m:t>
                                    </m:r>
                                  </m:sup>
                                </m:sSup>
                              </m:den>
                            </m:f>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(1+r)</m:t>
                                    </m:r>
                                  </m:e>
                                  <m:sup>
                                    <m:sSub>
                                      <m:sSubPr>
                                        <m:ctrlPr>
                                          <w:rPr>
                                            <w:rFonts w:ascii="Cambria Math" w:hAnsi="Cambria Math"/>
                                          </w:rPr>
                                        </m:ctrlPr>
                                      </m:sSubPr>
                                      <m:e>
                                        <m:r>
                                          <w:rPr>
                                            <w:rFonts w:ascii="Cambria Math" w:hAnsi="Cambria Math"/>
                                          </w:rPr>
                                          <m:t>VU</m:t>
                                        </m:r>
                                      </m:e>
                                      <m:sub>
                                        <m:r>
                                          <w:rPr>
                                            <w:rFonts w:ascii="Cambria Math" w:hAnsi="Cambria Math"/>
                                          </w:rPr>
                                          <m:t>j</m:t>
                                        </m:r>
                                      </m:sub>
                                    </m:sSub>
                                  </m:sup>
                                </m:sSup>
                                <m:r>
                                  <w:rPr>
                                    <w:rFonts w:ascii="Cambria Math" w:hAnsi="Cambria Math"/>
                                  </w:rPr>
                                  <m:t>-1</m:t>
                                </m:r>
                              </m:num>
                              <m:den>
                                <m:sSup>
                                  <m:sSupPr>
                                    <m:ctrlPr>
                                      <w:rPr>
                                        <w:rFonts w:ascii="Cambria Math" w:hAnsi="Cambria Math"/>
                                      </w:rPr>
                                    </m:ctrlPr>
                                  </m:sSupPr>
                                  <m:e>
                                    <m:r>
                                      <w:rPr>
                                        <w:rFonts w:ascii="Cambria Math" w:hAnsi="Cambria Math"/>
                                      </w:rPr>
                                      <m:t>(1+r)</m:t>
                                    </m:r>
                                  </m:e>
                                  <m:sup>
                                    <m:sSub>
                                      <m:sSubPr>
                                        <m:ctrlPr>
                                          <w:rPr>
                                            <w:rFonts w:ascii="Cambria Math" w:hAnsi="Cambria Math"/>
                                          </w:rPr>
                                        </m:ctrlPr>
                                      </m:sSubPr>
                                      <m:e>
                                        <m:r>
                                          <w:rPr>
                                            <w:rFonts w:ascii="Cambria Math" w:hAnsi="Cambria Math"/>
                                          </w:rPr>
                                          <m:t>V</m:t>
                                        </m:r>
                                        <m:sSub>
                                          <m:sSubPr>
                                            <m:ctrlPr>
                                              <w:rPr>
                                                <w:rFonts w:ascii="Cambria Math" w:hAnsi="Cambria Math"/>
                                                <w:i/>
                                              </w:rPr>
                                            </m:ctrlPr>
                                          </m:sSubPr>
                                          <m:e>
                                            <m:r>
                                              <w:rPr>
                                                <w:rFonts w:ascii="Cambria Math" w:hAnsi="Cambria Math"/>
                                              </w:rPr>
                                              <m:t>U</m:t>
                                            </m:r>
                                          </m:e>
                                          <m:sub>
                                            <m:r>
                                              <w:rPr>
                                                <w:rFonts w:ascii="Cambria Math" w:hAnsi="Cambria Math"/>
                                              </w:rPr>
                                              <m:t>SII</m:t>
                                            </m:r>
                                          </m:sub>
                                        </m:sSub>
                                      </m:e>
                                      <m:sub>
                                        <m:r>
                                          <w:rPr>
                                            <w:rFonts w:ascii="Cambria Math" w:hAnsi="Cambria Math"/>
                                          </w:rPr>
                                          <m:t>j</m:t>
                                        </m:r>
                                      </m:sub>
                                    </m:sSub>
                                  </m:sup>
                                </m:sSup>
                                <m:r>
                                  <w:rPr>
                                    <w:rFonts w:ascii="Cambria Math" w:hAnsi="Cambria Math"/>
                                  </w:rPr>
                                  <m:t>-1</m:t>
                                </m:r>
                              </m:den>
                            </m:f>
                          </m:den>
                        </m:f>
                      </m:e>
                    </m:d>
                  </m:e>
                  <m:e>
                    <m:r>
                      <w:rPr>
                        <w:rFonts w:ascii="Cambria Math" w:hAnsi="Cambria Math"/>
                      </w:rPr>
                      <m:t xml:space="preserve">si </m:t>
                    </m:r>
                    <m:sSub>
                      <m:sSubPr>
                        <m:ctrlPr>
                          <w:rPr>
                            <w:rFonts w:ascii="Cambria Math" w:hAnsi="Cambria Math"/>
                          </w:rPr>
                        </m:ctrlPr>
                      </m:sSubPr>
                      <m:e>
                        <m:r>
                          <w:rPr>
                            <w:rFonts w:ascii="Cambria Math" w:hAnsi="Cambria Math"/>
                          </w:rPr>
                          <m:t>VU</m:t>
                        </m:r>
                      </m:e>
                      <m:sub>
                        <m:r>
                          <w:rPr>
                            <w:rFonts w:ascii="Cambria Math" w:hAnsi="Cambria Math"/>
                          </w:rPr>
                          <m:t>j</m:t>
                        </m:r>
                      </m:sub>
                    </m:sSub>
                    <m:r>
                      <w:rPr>
                        <w:rFonts w:ascii="Cambria Math" w:hAnsi="Cambria Math"/>
                      </w:rPr>
                      <m:t>&gt;</m:t>
                    </m:r>
                    <m:sSub>
                      <m:sSubPr>
                        <m:ctrlPr>
                          <w:rPr>
                            <w:rFonts w:ascii="Cambria Math" w:hAnsi="Cambria Math"/>
                          </w:rPr>
                        </m:ctrlPr>
                      </m:sSubPr>
                      <m:e>
                        <m:r>
                          <w:rPr>
                            <w:rFonts w:ascii="Cambria Math" w:hAnsi="Cambria Math"/>
                          </w:rPr>
                          <m:t>V</m:t>
                        </m:r>
                        <m:sSub>
                          <m:sSubPr>
                            <m:ctrlPr>
                              <w:rPr>
                                <w:rFonts w:ascii="Cambria Math" w:hAnsi="Cambria Math"/>
                                <w:i/>
                              </w:rPr>
                            </m:ctrlPr>
                          </m:sSubPr>
                          <m:e>
                            <m:r>
                              <w:rPr>
                                <w:rFonts w:ascii="Cambria Math" w:hAnsi="Cambria Math"/>
                              </w:rPr>
                              <m:t>U</m:t>
                            </m:r>
                          </m:e>
                          <m:sub>
                            <m:r>
                              <w:rPr>
                                <w:rFonts w:ascii="Cambria Math" w:hAnsi="Cambria Math"/>
                              </w:rPr>
                              <m:t>SII</m:t>
                            </m:r>
                          </m:sub>
                        </m:sSub>
                      </m:e>
                      <m:sub>
                        <m:r>
                          <w:rPr>
                            <w:rFonts w:ascii="Cambria Math" w:hAnsi="Cambria Math"/>
                          </w:rPr>
                          <m:t>j</m:t>
                        </m:r>
                      </m:sub>
                    </m:sSub>
                  </m:e>
                </m:mr>
              </m:m>
            </m:e>
          </m:d>
        </m:oMath>
      </m:oMathPara>
    </w:p>
    <w:p w14:paraId="316CD6CE" w14:textId="09306CA6" w:rsidR="000E4E9A" w:rsidRPr="000E4E9A" w:rsidRDefault="000E4E9A" w:rsidP="000E4E9A">
      <w:r>
        <w:t>Donde</w:t>
      </w:r>
    </w:p>
    <w:tbl>
      <w:tblPr>
        <w:tblW w:w="9550" w:type="dxa"/>
        <w:tblCellMar>
          <w:left w:w="57" w:type="dxa"/>
          <w:right w:w="57" w:type="dxa"/>
        </w:tblCellMar>
        <w:tblLook w:val="04A0" w:firstRow="1" w:lastRow="0" w:firstColumn="1" w:lastColumn="0" w:noHBand="0" w:noVBand="1"/>
      </w:tblPr>
      <w:tblGrid>
        <w:gridCol w:w="754"/>
        <w:gridCol w:w="179"/>
        <w:gridCol w:w="8617"/>
      </w:tblGrid>
      <w:tr w:rsidR="000E4E9A" w:rsidRPr="002C2818" w14:paraId="6CFDEC8E" w14:textId="77777777" w:rsidTr="000E4E9A">
        <w:tc>
          <w:tcPr>
            <w:tcW w:w="0" w:type="auto"/>
            <w:shd w:val="clear" w:color="auto" w:fill="auto"/>
          </w:tcPr>
          <w:p w14:paraId="6AEFB836" w14:textId="790DAF94" w:rsidR="000E4E9A" w:rsidRPr="002D4B20" w:rsidRDefault="00A8401E" w:rsidP="000E4E9A">
            <w:pPr>
              <w:spacing w:before="40" w:after="40" w:line="240" w:lineRule="auto"/>
              <w:jc w:val="left"/>
            </w:pPr>
            <m:oMathPara>
              <m:oMathParaPr>
                <m:jc m:val="left"/>
              </m:oMathParaPr>
              <m:oMath>
                <m:sSub>
                  <m:sSubPr>
                    <m:ctrlPr>
                      <w:rPr>
                        <w:rFonts w:ascii="Cambria Math" w:hAnsi="Cambria Math"/>
                      </w:rPr>
                    </m:ctrlPr>
                  </m:sSubPr>
                  <m:e>
                    <m:r>
                      <w:rPr>
                        <w:rFonts w:ascii="Cambria Math" w:hAnsi="Cambria Math"/>
                      </w:rPr>
                      <m:t>V</m:t>
                    </m:r>
                    <m:sSub>
                      <m:sSubPr>
                        <m:ctrlPr>
                          <w:rPr>
                            <w:rFonts w:ascii="Cambria Math" w:hAnsi="Cambria Math"/>
                            <w:i/>
                          </w:rPr>
                        </m:ctrlPr>
                      </m:sSubPr>
                      <m:e>
                        <m:r>
                          <w:rPr>
                            <w:rFonts w:ascii="Cambria Math" w:hAnsi="Cambria Math"/>
                          </w:rPr>
                          <m:t>U</m:t>
                        </m:r>
                      </m:e>
                      <m:sub>
                        <m:r>
                          <w:rPr>
                            <w:rFonts w:ascii="Cambria Math" w:hAnsi="Cambria Math"/>
                          </w:rPr>
                          <m:t>SII</m:t>
                        </m:r>
                      </m:sub>
                    </m:sSub>
                  </m:e>
                  <m:sub>
                    <m:r>
                      <w:rPr>
                        <w:rFonts w:ascii="Cambria Math" w:hAnsi="Cambria Math"/>
                      </w:rPr>
                      <m:t>j</m:t>
                    </m:r>
                  </m:sub>
                </m:sSub>
              </m:oMath>
            </m:oMathPara>
          </w:p>
        </w:tc>
        <w:tc>
          <w:tcPr>
            <w:tcW w:w="179" w:type="dxa"/>
          </w:tcPr>
          <w:p w14:paraId="097AE389" w14:textId="77777777" w:rsidR="000E4E9A" w:rsidRPr="002C2818" w:rsidRDefault="000E4E9A" w:rsidP="00653A58">
            <w:pPr>
              <w:spacing w:before="40" w:after="40" w:line="240" w:lineRule="auto"/>
            </w:pPr>
            <w:r>
              <w:t>:</w:t>
            </w:r>
          </w:p>
        </w:tc>
        <w:tc>
          <w:tcPr>
            <w:tcW w:w="8617" w:type="dxa"/>
          </w:tcPr>
          <w:p w14:paraId="4A77B23F" w14:textId="651FD5B7" w:rsidR="000E4E9A" w:rsidRPr="002C2818" w:rsidRDefault="000E4E9A" w:rsidP="000E4E9A">
            <w:pPr>
              <w:spacing w:before="40" w:after="40" w:line="240" w:lineRule="auto"/>
            </w:pPr>
            <w:r w:rsidRPr="002C2818">
              <w:t xml:space="preserve">Vida útil normal fijada por el Servicio de Impuestos Internos mediante Resolución Nº 43 del 26 de diciembre de 2002 y sus modificaciones o la que la reemplace, para dicha instalación </w:t>
            </w:r>
            <w:r>
              <w:t xml:space="preserve">económicamente identificable </w:t>
            </w:r>
            <m:oMath>
              <m:r>
                <w:rPr>
                  <w:rFonts w:ascii="Cambria Math" w:hAnsi="Cambria Math"/>
                </w:rPr>
                <m:t>j</m:t>
              </m:r>
            </m:oMath>
            <w:r w:rsidRPr="002C2818">
              <w:t>, expresada en años.</w:t>
            </w:r>
          </w:p>
        </w:tc>
      </w:tr>
      <w:tr w:rsidR="000E4E9A" w:rsidRPr="002C2818" w14:paraId="492AA738" w14:textId="77777777" w:rsidTr="000E4E9A">
        <w:tc>
          <w:tcPr>
            <w:tcW w:w="0" w:type="auto"/>
            <w:shd w:val="clear" w:color="auto" w:fill="auto"/>
          </w:tcPr>
          <w:p w14:paraId="64690356" w14:textId="77777777" w:rsidR="000E4E9A" w:rsidRPr="002D4B20" w:rsidRDefault="00A8401E" w:rsidP="00653A58">
            <w:pPr>
              <w:spacing w:before="40" w:after="40" w:line="240" w:lineRule="auto"/>
              <w:jc w:val="left"/>
            </w:pPr>
            <m:oMathPara>
              <m:oMathParaPr>
                <m:jc m:val="left"/>
              </m:oMathParaPr>
              <m:oMath>
                <m:sSub>
                  <m:sSubPr>
                    <m:ctrlPr>
                      <w:rPr>
                        <w:rFonts w:ascii="Cambria Math" w:hAnsi="Cambria Math"/>
                      </w:rPr>
                    </m:ctrlPr>
                  </m:sSubPr>
                  <m:e>
                    <m:r>
                      <w:rPr>
                        <w:rFonts w:ascii="Cambria Math" w:hAnsi="Cambria Math"/>
                      </w:rPr>
                      <m:t>VU</m:t>
                    </m:r>
                  </m:e>
                  <m:sub>
                    <m:r>
                      <w:rPr>
                        <w:rFonts w:ascii="Cambria Math" w:hAnsi="Cambria Math"/>
                      </w:rPr>
                      <m:t>j</m:t>
                    </m:r>
                  </m:sub>
                </m:sSub>
              </m:oMath>
            </m:oMathPara>
          </w:p>
        </w:tc>
        <w:tc>
          <w:tcPr>
            <w:tcW w:w="179" w:type="dxa"/>
          </w:tcPr>
          <w:p w14:paraId="2BB1EEE8" w14:textId="77777777" w:rsidR="000E4E9A" w:rsidRPr="002C2818" w:rsidRDefault="000E4E9A" w:rsidP="00653A58">
            <w:pPr>
              <w:spacing w:before="40" w:after="40" w:line="240" w:lineRule="auto"/>
            </w:pPr>
            <w:r>
              <w:t>:</w:t>
            </w:r>
          </w:p>
        </w:tc>
        <w:tc>
          <w:tcPr>
            <w:tcW w:w="8617" w:type="dxa"/>
          </w:tcPr>
          <w:p w14:paraId="64270D00" w14:textId="08A0A45F" w:rsidR="000E4E9A" w:rsidRPr="002C2818" w:rsidRDefault="000E4E9A" w:rsidP="000E4E9A">
            <w:pPr>
              <w:spacing w:before="40" w:after="40" w:line="240" w:lineRule="auto"/>
            </w:pPr>
            <w:r w:rsidRPr="002C2818">
              <w:t xml:space="preserve">Vida útil de la instalación </w:t>
            </w:r>
            <w:r>
              <w:t xml:space="preserve">económicamente identificable </w:t>
            </w:r>
            <m:oMath>
              <m:r>
                <w:rPr>
                  <w:rFonts w:ascii="Cambria Math" w:hAnsi="Cambria Math"/>
                </w:rPr>
                <m:t>j</m:t>
              </m:r>
            </m:oMath>
            <w:r w:rsidRPr="002C2818">
              <w:t xml:space="preserve"> expresada en años.</w:t>
            </w:r>
          </w:p>
        </w:tc>
      </w:tr>
      <w:tr w:rsidR="000E4E9A" w:rsidRPr="002C2818" w14:paraId="76C4582D" w14:textId="77777777" w:rsidTr="000E4E9A">
        <w:tc>
          <w:tcPr>
            <w:tcW w:w="0" w:type="auto"/>
            <w:shd w:val="clear" w:color="auto" w:fill="auto"/>
          </w:tcPr>
          <w:p w14:paraId="18F37AB3" w14:textId="7CDA9998" w:rsidR="000E4E9A" w:rsidRPr="000E4E9A" w:rsidRDefault="000E4E9A" w:rsidP="000E4E9A">
            <w:pPr>
              <w:spacing w:before="40" w:after="40" w:line="240" w:lineRule="auto"/>
              <w:jc w:val="left"/>
            </w:pPr>
            <m:oMathPara>
              <m:oMathParaPr>
                <m:jc m:val="left"/>
              </m:oMathParaPr>
              <m:oMath>
                <m:r>
                  <w:rPr>
                    <w:rFonts w:ascii="Cambria Math" w:hAnsi="Cambria Math"/>
                  </w:rPr>
                  <m:t>r</m:t>
                </m:r>
              </m:oMath>
            </m:oMathPara>
          </w:p>
        </w:tc>
        <w:tc>
          <w:tcPr>
            <w:tcW w:w="179" w:type="dxa"/>
          </w:tcPr>
          <w:p w14:paraId="4FB6F51E" w14:textId="741A0F78" w:rsidR="000E4E9A" w:rsidRDefault="000E4E9A" w:rsidP="000E4E9A">
            <w:pPr>
              <w:spacing w:before="40" w:after="40" w:line="240" w:lineRule="auto"/>
            </w:pPr>
            <w:r>
              <w:t>:</w:t>
            </w:r>
          </w:p>
        </w:tc>
        <w:tc>
          <w:tcPr>
            <w:tcW w:w="8617" w:type="dxa"/>
          </w:tcPr>
          <w:p w14:paraId="38E65129" w14:textId="20582F45" w:rsidR="000E4E9A" w:rsidRPr="002C2818" w:rsidRDefault="000E4E9A" w:rsidP="000E4E9A">
            <w:pPr>
              <w:spacing w:before="40" w:after="40" w:line="240" w:lineRule="auto"/>
            </w:pPr>
            <w:r w:rsidRPr="002C2818">
              <w:t>Tasa de descuento a que hace referencia el artículo 118° de la Ley.</w:t>
            </w:r>
          </w:p>
        </w:tc>
      </w:tr>
    </w:tbl>
    <w:p w14:paraId="32679713" w14:textId="31DD8206" w:rsidR="000E4E9A" w:rsidRDefault="000E4E9A" w:rsidP="004268A9">
      <w:pPr>
        <w:spacing w:after="120"/>
      </w:pPr>
    </w:p>
    <w:p w14:paraId="16794CE0" w14:textId="76E4D3FB" w:rsidR="00FD6857" w:rsidRPr="003C0294" w:rsidRDefault="003C0294" w:rsidP="00F727A2">
      <w:pPr>
        <w:pStyle w:val="Ttulo2"/>
      </w:pPr>
      <w:bookmarkStart w:id="568" w:name="_Toc41514682"/>
      <w:r w:rsidRPr="003C0294">
        <w:t>Tasa de Descuento</w:t>
      </w:r>
      <w:bookmarkEnd w:id="568"/>
    </w:p>
    <w:p w14:paraId="4686E545" w14:textId="30084358" w:rsidR="003C0294" w:rsidRDefault="003C0294" w:rsidP="00F55404">
      <w:r w:rsidRPr="00EE2F47">
        <w:t xml:space="preserve">De acuerdo a las señaladas disposiciones legales, la tasa de descuento a utilizar para determinar el V.A.T.T. aplicable al cuadrienio 2020-2023 corresponde al </w:t>
      </w:r>
      <w:r w:rsidRPr="003C0294">
        <w:rPr>
          <w:b/>
          <w:bCs/>
        </w:rPr>
        <w:t>7,00%</w:t>
      </w:r>
      <w:r w:rsidRPr="003C0294">
        <w:t xml:space="preserve"> después de impuestos</w:t>
      </w:r>
      <w:r w:rsidRPr="00EE2F47">
        <w:t xml:space="preserve">, según se </w:t>
      </w:r>
      <w:r w:rsidRPr="00EE2F47">
        <w:lastRenderedPageBreak/>
        <w:t>consigna en el Informe Técnico de la CNE a que se refiere el Artículo 119°, y que contiene el valor de ésta, así como el de sus diferentes componentes</w:t>
      </w:r>
      <w:r w:rsidR="00F727A2">
        <w:t>.</w:t>
      </w:r>
      <w:r w:rsidRPr="00532572">
        <w:rPr>
          <w:rStyle w:val="Refdenotaalpie"/>
        </w:rPr>
        <w:footnoteReference w:id="45"/>
      </w:r>
    </w:p>
    <w:p w14:paraId="4016753D" w14:textId="77777777" w:rsidR="00F55404" w:rsidRPr="00F727A2" w:rsidRDefault="00FD6857" w:rsidP="00F727A2">
      <w:pPr>
        <w:pStyle w:val="Ttulo2"/>
      </w:pPr>
      <w:bookmarkStart w:id="569" w:name="_Toc41514683"/>
      <w:r w:rsidRPr="00F727A2">
        <w:t xml:space="preserve">Vida Útil de las Instalaciones y </w:t>
      </w:r>
      <w:r w:rsidR="001B4185" w:rsidRPr="00F727A2">
        <w:t>Resolución Exenta N°412</w:t>
      </w:r>
      <w:bookmarkEnd w:id="567"/>
      <w:bookmarkEnd w:id="569"/>
    </w:p>
    <w:p w14:paraId="389C7196" w14:textId="77777777" w:rsidR="001B4185" w:rsidRPr="00EE2F47" w:rsidRDefault="001B4185" w:rsidP="001B4185">
      <w:r w:rsidRPr="00EE2F47">
        <w:t>El 5 de junio de 2018 la CNE emitió la Resolución Exenta N°412 que “Aprueba Informe Técnico Definitivo de Vidas Útiles a que se refiere el artículo 104° de la Ley General de Servicios Eléctricos y determina las vidas útiles de las instalaciones de transmisión que indica, aplicables por tres períodos tarifarios consecutivos”</w:t>
      </w:r>
      <w:r w:rsidR="00847C84">
        <w:rPr>
          <w:rStyle w:val="Refdenotaalpie"/>
        </w:rPr>
        <w:footnoteReference w:id="46"/>
      </w:r>
      <w:r w:rsidRPr="00EE2F47">
        <w:t>.</w:t>
      </w:r>
    </w:p>
    <w:p w14:paraId="64BE6BD2" w14:textId="77777777" w:rsidR="001B4185" w:rsidRDefault="001B4185" w:rsidP="001B4185">
      <w:r w:rsidRPr="00EE2F47">
        <w:t>El Informe Técnico señalado analiza las 15 categorías de instalaciones establecidas en el Artículo 5° de la Resolución N°380, determinando para cada una de ellas la correspondiente vida útil establecida en años. Las mismas son las siguientes:</w:t>
      </w:r>
    </w:p>
    <w:p w14:paraId="384ACCFC" w14:textId="3273C0F6" w:rsidR="001B4185" w:rsidRPr="003E08AB" w:rsidRDefault="003A0B8A" w:rsidP="003A0B8A">
      <w:pPr>
        <w:pStyle w:val="Subttulo"/>
      </w:pPr>
      <w:bookmarkStart w:id="570" w:name="_Toc27147881"/>
      <w:bookmarkStart w:id="571" w:name="_Toc41515984"/>
      <w:r w:rsidRPr="002F3394">
        <w:t xml:space="preserve">Tabla </w:t>
      </w:r>
      <w:r w:rsidR="00A8401E">
        <w:fldChar w:fldCharType="begin"/>
      </w:r>
      <w:r w:rsidR="00A8401E">
        <w:instrText xml:space="preserve"> SEQ Tabla \* ARABIC </w:instrText>
      </w:r>
      <w:r w:rsidR="00A8401E">
        <w:fldChar w:fldCharType="separate"/>
      </w:r>
      <w:r w:rsidR="00F976FC">
        <w:rPr>
          <w:noProof/>
        </w:rPr>
        <w:t>65</w:t>
      </w:r>
      <w:r w:rsidR="00A8401E">
        <w:rPr>
          <w:noProof/>
        </w:rPr>
        <w:fldChar w:fldCharType="end"/>
      </w:r>
      <w:r w:rsidRPr="002F3394">
        <w:t>:</w:t>
      </w:r>
      <w:r>
        <w:t xml:space="preserve"> </w:t>
      </w:r>
      <w:r w:rsidR="001B4185" w:rsidRPr="00684304">
        <w:t>Vida Útil por Categoría de Elemento (años). Res. Exta. N°412</w:t>
      </w:r>
      <w:bookmarkEnd w:id="570"/>
      <w:bookmarkEnd w:id="5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51"/>
        <w:gridCol w:w="7088"/>
        <w:gridCol w:w="1701"/>
      </w:tblGrid>
      <w:tr w:rsidR="001B4185" w:rsidRPr="002C2818" w14:paraId="487C1ED0" w14:textId="77777777" w:rsidTr="003A0B8A">
        <w:trPr>
          <w:tblHeader/>
          <w:jc w:val="center"/>
        </w:trPr>
        <w:tc>
          <w:tcPr>
            <w:tcW w:w="851" w:type="dxa"/>
            <w:shd w:val="clear" w:color="auto" w:fill="D9D9D9" w:themeFill="background1" w:themeFillShade="D9"/>
            <w:vAlign w:val="center"/>
          </w:tcPr>
          <w:p w14:paraId="28A6A17C" w14:textId="77777777" w:rsidR="001B4185" w:rsidRPr="002C2818" w:rsidRDefault="001B4185" w:rsidP="001B4185">
            <w:pPr>
              <w:spacing w:before="20" w:after="20" w:line="240" w:lineRule="auto"/>
              <w:jc w:val="center"/>
              <w:rPr>
                <w:rFonts w:cs="Calibri"/>
                <w:b/>
                <w:bCs/>
                <w:sz w:val="20"/>
                <w:szCs w:val="20"/>
              </w:rPr>
            </w:pPr>
            <w:r w:rsidRPr="002C2818">
              <w:rPr>
                <w:rFonts w:cs="Calibri"/>
                <w:b/>
                <w:bCs/>
                <w:sz w:val="20"/>
                <w:szCs w:val="20"/>
              </w:rPr>
              <w:t>N°</w:t>
            </w:r>
          </w:p>
        </w:tc>
        <w:tc>
          <w:tcPr>
            <w:tcW w:w="7088" w:type="dxa"/>
            <w:shd w:val="clear" w:color="auto" w:fill="D9D9D9" w:themeFill="background1" w:themeFillShade="D9"/>
            <w:vAlign w:val="center"/>
          </w:tcPr>
          <w:p w14:paraId="1B8DE5E5" w14:textId="77777777" w:rsidR="001B4185" w:rsidRPr="002C2818" w:rsidRDefault="001B4185" w:rsidP="001B4185">
            <w:pPr>
              <w:spacing w:before="20" w:after="20" w:line="240" w:lineRule="auto"/>
              <w:jc w:val="center"/>
              <w:rPr>
                <w:rFonts w:cs="Calibri"/>
                <w:b/>
                <w:bCs/>
                <w:sz w:val="20"/>
                <w:szCs w:val="20"/>
              </w:rPr>
            </w:pPr>
            <w:r w:rsidRPr="002C2818">
              <w:rPr>
                <w:rFonts w:cs="Calibri"/>
                <w:b/>
                <w:bCs/>
                <w:sz w:val="20"/>
                <w:szCs w:val="20"/>
              </w:rPr>
              <w:t>Categoría de elementos</w:t>
            </w:r>
          </w:p>
        </w:tc>
        <w:tc>
          <w:tcPr>
            <w:tcW w:w="1701" w:type="dxa"/>
            <w:shd w:val="clear" w:color="auto" w:fill="D9D9D9" w:themeFill="background1" w:themeFillShade="D9"/>
            <w:vAlign w:val="center"/>
          </w:tcPr>
          <w:p w14:paraId="2DB93F7C" w14:textId="77777777" w:rsidR="001B4185" w:rsidRPr="002C2818" w:rsidRDefault="001B4185" w:rsidP="001B4185">
            <w:pPr>
              <w:spacing w:before="20" w:after="20" w:line="240" w:lineRule="auto"/>
              <w:jc w:val="center"/>
              <w:rPr>
                <w:rFonts w:cs="Calibri"/>
                <w:b/>
                <w:bCs/>
                <w:sz w:val="20"/>
                <w:szCs w:val="20"/>
              </w:rPr>
            </w:pPr>
            <w:r w:rsidRPr="002C2818">
              <w:rPr>
                <w:rFonts w:cs="Calibri"/>
                <w:b/>
                <w:bCs/>
                <w:sz w:val="20"/>
                <w:szCs w:val="20"/>
              </w:rPr>
              <w:t>Vida útil</w:t>
            </w:r>
          </w:p>
          <w:p w14:paraId="36C541DA" w14:textId="77777777" w:rsidR="001B4185" w:rsidRPr="002C2818" w:rsidRDefault="001B4185" w:rsidP="001B4185">
            <w:pPr>
              <w:spacing w:before="20" w:after="20" w:line="240" w:lineRule="auto"/>
              <w:jc w:val="center"/>
              <w:rPr>
                <w:rFonts w:cs="Calibri"/>
                <w:b/>
                <w:bCs/>
                <w:sz w:val="20"/>
                <w:szCs w:val="20"/>
              </w:rPr>
            </w:pPr>
            <w:r w:rsidRPr="002C2818">
              <w:rPr>
                <w:rFonts w:cs="Calibri"/>
                <w:b/>
                <w:bCs/>
                <w:sz w:val="20"/>
                <w:szCs w:val="20"/>
              </w:rPr>
              <w:t>[Años]</w:t>
            </w:r>
          </w:p>
        </w:tc>
      </w:tr>
      <w:tr w:rsidR="001B4185" w:rsidRPr="002C2818" w14:paraId="3FF98A41" w14:textId="77777777">
        <w:trPr>
          <w:jc w:val="center"/>
        </w:trPr>
        <w:tc>
          <w:tcPr>
            <w:tcW w:w="851" w:type="dxa"/>
            <w:shd w:val="clear" w:color="auto" w:fill="auto"/>
            <w:vAlign w:val="center"/>
          </w:tcPr>
          <w:p w14:paraId="5CB6EA80"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1</w:t>
            </w:r>
          </w:p>
        </w:tc>
        <w:tc>
          <w:tcPr>
            <w:tcW w:w="7088" w:type="dxa"/>
            <w:shd w:val="clear" w:color="auto" w:fill="auto"/>
            <w:vAlign w:val="center"/>
          </w:tcPr>
          <w:p w14:paraId="704F21A4" w14:textId="77777777" w:rsidR="001B4185" w:rsidRPr="002C2818" w:rsidRDefault="001B4185" w:rsidP="001B4185">
            <w:pPr>
              <w:spacing w:before="20" w:after="20" w:line="240" w:lineRule="auto"/>
              <w:rPr>
                <w:rFonts w:cs="Calibri"/>
                <w:sz w:val="20"/>
                <w:szCs w:val="20"/>
              </w:rPr>
            </w:pPr>
            <w:r w:rsidRPr="002C2818">
              <w:rPr>
                <w:rFonts w:cs="Calibri"/>
                <w:sz w:val="20"/>
                <w:szCs w:val="20"/>
              </w:rPr>
              <w:t>Derechos relacionados con el uso de suelo y medio ambiente</w:t>
            </w:r>
          </w:p>
        </w:tc>
        <w:tc>
          <w:tcPr>
            <w:tcW w:w="1701" w:type="dxa"/>
            <w:shd w:val="clear" w:color="auto" w:fill="auto"/>
            <w:vAlign w:val="center"/>
          </w:tcPr>
          <w:p w14:paraId="26CA750F"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Perpetuidad</w:t>
            </w:r>
          </w:p>
        </w:tc>
      </w:tr>
      <w:tr w:rsidR="001B4185" w:rsidRPr="002C2818" w14:paraId="1BFB0226" w14:textId="77777777">
        <w:trPr>
          <w:jc w:val="center"/>
        </w:trPr>
        <w:tc>
          <w:tcPr>
            <w:tcW w:w="851" w:type="dxa"/>
            <w:shd w:val="clear" w:color="auto" w:fill="auto"/>
            <w:vAlign w:val="center"/>
          </w:tcPr>
          <w:p w14:paraId="6339B63B"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2</w:t>
            </w:r>
          </w:p>
        </w:tc>
        <w:tc>
          <w:tcPr>
            <w:tcW w:w="7088" w:type="dxa"/>
            <w:shd w:val="clear" w:color="auto" w:fill="auto"/>
            <w:vAlign w:val="center"/>
          </w:tcPr>
          <w:p w14:paraId="3810CE60" w14:textId="77777777" w:rsidR="001B4185" w:rsidRPr="002C2818" w:rsidRDefault="001B4185" w:rsidP="001B4185">
            <w:pPr>
              <w:spacing w:before="20" w:after="20" w:line="240" w:lineRule="auto"/>
              <w:rPr>
                <w:rFonts w:cs="Calibri"/>
                <w:sz w:val="20"/>
                <w:szCs w:val="20"/>
              </w:rPr>
            </w:pPr>
            <w:r w:rsidRPr="002C2818">
              <w:rPr>
                <w:rFonts w:cs="Calibri"/>
                <w:sz w:val="20"/>
                <w:szCs w:val="20"/>
              </w:rPr>
              <w:t>Obras civiles</w:t>
            </w:r>
          </w:p>
        </w:tc>
        <w:tc>
          <w:tcPr>
            <w:tcW w:w="1701" w:type="dxa"/>
            <w:shd w:val="clear" w:color="auto" w:fill="auto"/>
            <w:vAlign w:val="center"/>
          </w:tcPr>
          <w:p w14:paraId="77CA03A6"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50</w:t>
            </w:r>
          </w:p>
        </w:tc>
      </w:tr>
      <w:tr w:rsidR="001B4185" w:rsidRPr="002C2818" w14:paraId="03917482" w14:textId="77777777">
        <w:trPr>
          <w:jc w:val="center"/>
        </w:trPr>
        <w:tc>
          <w:tcPr>
            <w:tcW w:w="851" w:type="dxa"/>
            <w:shd w:val="clear" w:color="auto" w:fill="auto"/>
            <w:vAlign w:val="center"/>
          </w:tcPr>
          <w:p w14:paraId="078E359D"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3</w:t>
            </w:r>
          </w:p>
        </w:tc>
        <w:tc>
          <w:tcPr>
            <w:tcW w:w="7088" w:type="dxa"/>
            <w:shd w:val="clear" w:color="auto" w:fill="auto"/>
            <w:vAlign w:val="center"/>
          </w:tcPr>
          <w:p w14:paraId="75AB7849" w14:textId="77777777" w:rsidR="001B4185" w:rsidRPr="002C2818" w:rsidRDefault="001B4185" w:rsidP="001B4185">
            <w:pPr>
              <w:spacing w:before="20" w:after="20" w:line="240" w:lineRule="auto"/>
              <w:rPr>
                <w:rFonts w:cs="Calibri"/>
                <w:sz w:val="20"/>
                <w:szCs w:val="20"/>
              </w:rPr>
            </w:pPr>
            <w:r w:rsidRPr="002C2818">
              <w:rPr>
                <w:rFonts w:cs="Calibri"/>
                <w:sz w:val="20"/>
                <w:szCs w:val="20"/>
              </w:rPr>
              <w:t>Estructuras de líneas y/o subestaciones</w:t>
            </w:r>
          </w:p>
        </w:tc>
        <w:tc>
          <w:tcPr>
            <w:tcW w:w="1701" w:type="dxa"/>
            <w:shd w:val="clear" w:color="auto" w:fill="auto"/>
            <w:vAlign w:val="center"/>
          </w:tcPr>
          <w:p w14:paraId="4E3287D2"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50</w:t>
            </w:r>
          </w:p>
        </w:tc>
      </w:tr>
      <w:tr w:rsidR="001B4185" w:rsidRPr="002C2818" w14:paraId="6722F8B6" w14:textId="77777777">
        <w:trPr>
          <w:jc w:val="center"/>
        </w:trPr>
        <w:tc>
          <w:tcPr>
            <w:tcW w:w="851" w:type="dxa"/>
            <w:shd w:val="clear" w:color="auto" w:fill="auto"/>
            <w:vAlign w:val="center"/>
          </w:tcPr>
          <w:p w14:paraId="7E2F644F"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4</w:t>
            </w:r>
          </w:p>
        </w:tc>
        <w:tc>
          <w:tcPr>
            <w:tcW w:w="7088" w:type="dxa"/>
            <w:shd w:val="clear" w:color="auto" w:fill="auto"/>
            <w:vAlign w:val="center"/>
          </w:tcPr>
          <w:p w14:paraId="7B2816AB" w14:textId="77777777" w:rsidR="001B4185" w:rsidRPr="002C2818" w:rsidRDefault="001B4185" w:rsidP="001B4185">
            <w:pPr>
              <w:spacing w:before="20" w:after="20" w:line="240" w:lineRule="auto"/>
              <w:rPr>
                <w:rFonts w:cs="Calibri"/>
                <w:sz w:val="20"/>
                <w:szCs w:val="20"/>
              </w:rPr>
            </w:pPr>
            <w:r w:rsidRPr="002C2818">
              <w:rPr>
                <w:rFonts w:cs="Calibri"/>
                <w:sz w:val="20"/>
                <w:szCs w:val="20"/>
              </w:rPr>
              <w:t>Elementos de sujeción y aislación</w:t>
            </w:r>
          </w:p>
        </w:tc>
        <w:tc>
          <w:tcPr>
            <w:tcW w:w="1701" w:type="dxa"/>
            <w:shd w:val="clear" w:color="auto" w:fill="auto"/>
            <w:vAlign w:val="center"/>
          </w:tcPr>
          <w:p w14:paraId="4BFA9495"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30</w:t>
            </w:r>
          </w:p>
        </w:tc>
      </w:tr>
      <w:tr w:rsidR="001B4185" w:rsidRPr="002C2818" w14:paraId="32C25961" w14:textId="77777777">
        <w:trPr>
          <w:jc w:val="center"/>
        </w:trPr>
        <w:tc>
          <w:tcPr>
            <w:tcW w:w="851" w:type="dxa"/>
            <w:shd w:val="clear" w:color="auto" w:fill="auto"/>
            <w:vAlign w:val="center"/>
          </w:tcPr>
          <w:p w14:paraId="43AC3D20"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5</w:t>
            </w:r>
          </w:p>
        </w:tc>
        <w:tc>
          <w:tcPr>
            <w:tcW w:w="7088" w:type="dxa"/>
            <w:shd w:val="clear" w:color="auto" w:fill="auto"/>
            <w:vAlign w:val="center"/>
          </w:tcPr>
          <w:p w14:paraId="41B1DAC1" w14:textId="77777777" w:rsidR="001B4185" w:rsidRPr="002C2818" w:rsidRDefault="001B4185" w:rsidP="001B4185">
            <w:pPr>
              <w:spacing w:before="20" w:after="20" w:line="240" w:lineRule="auto"/>
              <w:rPr>
                <w:rFonts w:cs="Calibri"/>
                <w:sz w:val="20"/>
                <w:szCs w:val="20"/>
              </w:rPr>
            </w:pPr>
            <w:r w:rsidRPr="002C2818">
              <w:rPr>
                <w:rFonts w:cs="Calibri"/>
                <w:sz w:val="20"/>
                <w:szCs w:val="20"/>
              </w:rPr>
              <w:t>Equipamiento electromecánico y electromagnético</w:t>
            </w:r>
          </w:p>
        </w:tc>
        <w:tc>
          <w:tcPr>
            <w:tcW w:w="1701" w:type="dxa"/>
            <w:shd w:val="clear" w:color="auto" w:fill="auto"/>
            <w:vAlign w:val="center"/>
          </w:tcPr>
          <w:p w14:paraId="5F21E7B1"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40</w:t>
            </w:r>
          </w:p>
        </w:tc>
      </w:tr>
      <w:tr w:rsidR="001B4185" w:rsidRPr="002C2818" w14:paraId="7F0EFB32" w14:textId="77777777">
        <w:trPr>
          <w:jc w:val="center"/>
        </w:trPr>
        <w:tc>
          <w:tcPr>
            <w:tcW w:w="851" w:type="dxa"/>
            <w:shd w:val="clear" w:color="auto" w:fill="auto"/>
            <w:vAlign w:val="center"/>
          </w:tcPr>
          <w:p w14:paraId="64EB9D2D"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6</w:t>
            </w:r>
          </w:p>
        </w:tc>
        <w:tc>
          <w:tcPr>
            <w:tcW w:w="7088" w:type="dxa"/>
            <w:shd w:val="clear" w:color="auto" w:fill="auto"/>
            <w:vAlign w:val="center"/>
          </w:tcPr>
          <w:p w14:paraId="3DF9B75E" w14:textId="77777777" w:rsidR="001B4185" w:rsidRPr="002C2818" w:rsidRDefault="001B4185" w:rsidP="001B4185">
            <w:pPr>
              <w:spacing w:before="20" w:after="20" w:line="240" w:lineRule="auto"/>
              <w:rPr>
                <w:rFonts w:cs="Calibri"/>
                <w:sz w:val="20"/>
                <w:szCs w:val="20"/>
              </w:rPr>
            </w:pPr>
            <w:r w:rsidRPr="002C2818">
              <w:rPr>
                <w:rFonts w:cs="Calibri"/>
                <w:sz w:val="20"/>
                <w:szCs w:val="20"/>
              </w:rPr>
              <w:t>Conductores y cables de guardias</w:t>
            </w:r>
          </w:p>
        </w:tc>
        <w:tc>
          <w:tcPr>
            <w:tcW w:w="1701" w:type="dxa"/>
            <w:shd w:val="clear" w:color="auto" w:fill="auto"/>
            <w:vAlign w:val="center"/>
          </w:tcPr>
          <w:p w14:paraId="2FFC59D5"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50</w:t>
            </w:r>
          </w:p>
        </w:tc>
      </w:tr>
      <w:tr w:rsidR="001B4185" w:rsidRPr="002C2818" w14:paraId="5A1BD386" w14:textId="77777777">
        <w:trPr>
          <w:jc w:val="center"/>
        </w:trPr>
        <w:tc>
          <w:tcPr>
            <w:tcW w:w="851" w:type="dxa"/>
            <w:shd w:val="clear" w:color="auto" w:fill="auto"/>
            <w:vAlign w:val="center"/>
          </w:tcPr>
          <w:p w14:paraId="7CC79D8E"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7</w:t>
            </w:r>
          </w:p>
        </w:tc>
        <w:tc>
          <w:tcPr>
            <w:tcW w:w="7088" w:type="dxa"/>
            <w:shd w:val="clear" w:color="auto" w:fill="auto"/>
            <w:vAlign w:val="center"/>
          </w:tcPr>
          <w:p w14:paraId="10F43C1C" w14:textId="77777777" w:rsidR="001B4185" w:rsidRPr="002C2818" w:rsidRDefault="001B4185" w:rsidP="001B4185">
            <w:pPr>
              <w:spacing w:before="20" w:after="20" w:line="240" w:lineRule="auto"/>
              <w:rPr>
                <w:rFonts w:cs="Calibri"/>
                <w:sz w:val="20"/>
                <w:szCs w:val="20"/>
              </w:rPr>
            </w:pPr>
            <w:r w:rsidRPr="002C2818">
              <w:rPr>
                <w:rFonts w:cs="Calibri"/>
                <w:sz w:val="20"/>
                <w:szCs w:val="20"/>
              </w:rPr>
              <w:t>Protecciones electromecánicas y/o electromagnéticas</w:t>
            </w:r>
          </w:p>
        </w:tc>
        <w:tc>
          <w:tcPr>
            <w:tcW w:w="1701" w:type="dxa"/>
            <w:shd w:val="clear" w:color="auto" w:fill="auto"/>
            <w:vAlign w:val="center"/>
          </w:tcPr>
          <w:p w14:paraId="04B2CAD4"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20</w:t>
            </w:r>
          </w:p>
        </w:tc>
      </w:tr>
      <w:tr w:rsidR="001B4185" w:rsidRPr="002C2818" w14:paraId="5C4C243F" w14:textId="77777777">
        <w:trPr>
          <w:jc w:val="center"/>
        </w:trPr>
        <w:tc>
          <w:tcPr>
            <w:tcW w:w="851" w:type="dxa"/>
            <w:shd w:val="clear" w:color="auto" w:fill="auto"/>
            <w:vAlign w:val="center"/>
          </w:tcPr>
          <w:p w14:paraId="788E9178"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8</w:t>
            </w:r>
          </w:p>
        </w:tc>
        <w:tc>
          <w:tcPr>
            <w:tcW w:w="7088" w:type="dxa"/>
            <w:shd w:val="clear" w:color="auto" w:fill="auto"/>
            <w:vAlign w:val="center"/>
          </w:tcPr>
          <w:p w14:paraId="106FA7FA" w14:textId="77777777" w:rsidR="001B4185" w:rsidRPr="002C2818" w:rsidRDefault="001B4185" w:rsidP="001B4185">
            <w:pPr>
              <w:spacing w:before="20" w:after="20" w:line="240" w:lineRule="auto"/>
              <w:rPr>
                <w:rFonts w:cs="Calibri"/>
                <w:sz w:val="20"/>
                <w:szCs w:val="20"/>
              </w:rPr>
            </w:pPr>
            <w:r w:rsidRPr="002C2818">
              <w:rPr>
                <w:rFonts w:cs="Calibri"/>
                <w:sz w:val="20"/>
                <w:szCs w:val="20"/>
              </w:rPr>
              <w:t>Protecciones digitales</w:t>
            </w:r>
          </w:p>
        </w:tc>
        <w:tc>
          <w:tcPr>
            <w:tcW w:w="1701" w:type="dxa"/>
            <w:shd w:val="clear" w:color="auto" w:fill="auto"/>
            <w:vAlign w:val="center"/>
          </w:tcPr>
          <w:p w14:paraId="268BCD35"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15</w:t>
            </w:r>
          </w:p>
        </w:tc>
      </w:tr>
      <w:tr w:rsidR="001B4185" w:rsidRPr="002C2818" w14:paraId="77F80277" w14:textId="77777777">
        <w:trPr>
          <w:jc w:val="center"/>
        </w:trPr>
        <w:tc>
          <w:tcPr>
            <w:tcW w:w="851" w:type="dxa"/>
            <w:shd w:val="clear" w:color="auto" w:fill="auto"/>
            <w:vAlign w:val="center"/>
          </w:tcPr>
          <w:p w14:paraId="7017755A"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9</w:t>
            </w:r>
          </w:p>
        </w:tc>
        <w:tc>
          <w:tcPr>
            <w:tcW w:w="7088" w:type="dxa"/>
            <w:shd w:val="clear" w:color="auto" w:fill="auto"/>
            <w:vAlign w:val="center"/>
          </w:tcPr>
          <w:p w14:paraId="4EFDF02F" w14:textId="5BB26028" w:rsidR="001B4185" w:rsidRPr="002C2818" w:rsidRDefault="001B4185" w:rsidP="00E81133">
            <w:pPr>
              <w:spacing w:before="20" w:after="20" w:line="240" w:lineRule="auto"/>
              <w:rPr>
                <w:rFonts w:cs="Calibri"/>
                <w:sz w:val="20"/>
                <w:szCs w:val="20"/>
              </w:rPr>
            </w:pPr>
            <w:r w:rsidRPr="002C2818">
              <w:rPr>
                <w:rFonts w:cs="Calibri"/>
                <w:sz w:val="20"/>
                <w:szCs w:val="20"/>
              </w:rPr>
              <w:t xml:space="preserve">Equipos de control, </w:t>
            </w:r>
            <w:r w:rsidR="00E81133">
              <w:rPr>
                <w:rFonts w:cs="Calibri"/>
                <w:sz w:val="20"/>
                <w:szCs w:val="20"/>
              </w:rPr>
              <w:t>telecomando</w:t>
            </w:r>
            <w:r w:rsidRPr="002C2818">
              <w:rPr>
                <w:rFonts w:cs="Calibri"/>
                <w:sz w:val="20"/>
                <w:szCs w:val="20"/>
              </w:rPr>
              <w:t>, medición, comunicaciones y respaldo</w:t>
            </w:r>
          </w:p>
        </w:tc>
        <w:tc>
          <w:tcPr>
            <w:tcW w:w="1701" w:type="dxa"/>
            <w:shd w:val="clear" w:color="auto" w:fill="auto"/>
            <w:vAlign w:val="center"/>
          </w:tcPr>
          <w:p w14:paraId="7EF429E4"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10</w:t>
            </w:r>
          </w:p>
        </w:tc>
      </w:tr>
      <w:tr w:rsidR="001B4185" w:rsidRPr="002C2818" w14:paraId="6A736D33" w14:textId="77777777">
        <w:trPr>
          <w:jc w:val="center"/>
        </w:trPr>
        <w:tc>
          <w:tcPr>
            <w:tcW w:w="851" w:type="dxa"/>
            <w:shd w:val="clear" w:color="auto" w:fill="auto"/>
            <w:vAlign w:val="center"/>
          </w:tcPr>
          <w:p w14:paraId="00838C24"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10</w:t>
            </w:r>
          </w:p>
        </w:tc>
        <w:tc>
          <w:tcPr>
            <w:tcW w:w="7088" w:type="dxa"/>
            <w:shd w:val="clear" w:color="auto" w:fill="auto"/>
            <w:vAlign w:val="center"/>
          </w:tcPr>
          <w:p w14:paraId="51A3ECC3" w14:textId="77777777" w:rsidR="001B4185" w:rsidRPr="002C2818" w:rsidRDefault="001B4185" w:rsidP="001B4185">
            <w:pPr>
              <w:spacing w:before="20" w:after="20" w:line="240" w:lineRule="auto"/>
              <w:rPr>
                <w:rFonts w:cs="Calibri"/>
                <w:sz w:val="20"/>
                <w:szCs w:val="20"/>
              </w:rPr>
            </w:pPr>
            <w:r w:rsidRPr="002C2818">
              <w:rPr>
                <w:rFonts w:cs="Calibri"/>
                <w:sz w:val="20"/>
                <w:szCs w:val="20"/>
              </w:rPr>
              <w:t>Otros elementos secundarios de subestaciones o radioestaciones</w:t>
            </w:r>
          </w:p>
        </w:tc>
        <w:tc>
          <w:tcPr>
            <w:tcW w:w="1701" w:type="dxa"/>
            <w:shd w:val="clear" w:color="auto" w:fill="auto"/>
            <w:vAlign w:val="center"/>
          </w:tcPr>
          <w:p w14:paraId="18BECAB6"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40</w:t>
            </w:r>
          </w:p>
        </w:tc>
      </w:tr>
      <w:tr w:rsidR="001B4185" w:rsidRPr="002C2818" w14:paraId="0701F182" w14:textId="77777777">
        <w:trPr>
          <w:jc w:val="center"/>
        </w:trPr>
        <w:tc>
          <w:tcPr>
            <w:tcW w:w="851" w:type="dxa"/>
            <w:shd w:val="clear" w:color="auto" w:fill="auto"/>
            <w:vAlign w:val="center"/>
          </w:tcPr>
          <w:p w14:paraId="6931297F"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11</w:t>
            </w:r>
          </w:p>
        </w:tc>
        <w:tc>
          <w:tcPr>
            <w:tcW w:w="7088" w:type="dxa"/>
            <w:shd w:val="clear" w:color="auto" w:fill="auto"/>
            <w:vAlign w:val="center"/>
          </w:tcPr>
          <w:p w14:paraId="1E11E387" w14:textId="77777777" w:rsidR="001B4185" w:rsidRPr="002C2818" w:rsidRDefault="001B4185" w:rsidP="001B4185">
            <w:pPr>
              <w:spacing w:before="20" w:after="20" w:line="240" w:lineRule="auto"/>
              <w:rPr>
                <w:rFonts w:cs="Calibri"/>
                <w:sz w:val="20"/>
                <w:szCs w:val="20"/>
              </w:rPr>
            </w:pPr>
            <w:r w:rsidRPr="002C2818">
              <w:rPr>
                <w:rFonts w:cs="Calibri"/>
                <w:sz w:val="20"/>
                <w:szCs w:val="20"/>
              </w:rPr>
              <w:t>Bienes inmuebles distintos a terrenos</w:t>
            </w:r>
          </w:p>
        </w:tc>
        <w:tc>
          <w:tcPr>
            <w:tcW w:w="1701" w:type="dxa"/>
            <w:shd w:val="clear" w:color="auto" w:fill="auto"/>
            <w:vAlign w:val="center"/>
          </w:tcPr>
          <w:p w14:paraId="2F526538"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50</w:t>
            </w:r>
          </w:p>
        </w:tc>
      </w:tr>
      <w:tr w:rsidR="001B4185" w:rsidRPr="002C2818" w14:paraId="52FE9195" w14:textId="77777777">
        <w:trPr>
          <w:jc w:val="center"/>
        </w:trPr>
        <w:tc>
          <w:tcPr>
            <w:tcW w:w="851" w:type="dxa"/>
            <w:shd w:val="clear" w:color="auto" w:fill="auto"/>
            <w:vAlign w:val="center"/>
          </w:tcPr>
          <w:p w14:paraId="709ACBBC"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12</w:t>
            </w:r>
          </w:p>
        </w:tc>
        <w:tc>
          <w:tcPr>
            <w:tcW w:w="7088" w:type="dxa"/>
            <w:shd w:val="clear" w:color="auto" w:fill="auto"/>
            <w:vAlign w:val="center"/>
          </w:tcPr>
          <w:p w14:paraId="7D86DE62" w14:textId="77777777" w:rsidR="001B4185" w:rsidRPr="002C2818" w:rsidRDefault="001B4185" w:rsidP="001B4185">
            <w:pPr>
              <w:spacing w:before="20" w:after="20" w:line="240" w:lineRule="auto"/>
              <w:rPr>
                <w:rFonts w:cs="Calibri"/>
                <w:sz w:val="20"/>
                <w:szCs w:val="20"/>
              </w:rPr>
            </w:pPr>
            <w:r w:rsidRPr="002C2818">
              <w:rPr>
                <w:rFonts w:cs="Calibri"/>
                <w:sz w:val="20"/>
                <w:szCs w:val="20"/>
              </w:rPr>
              <w:t>Equipamiento de operación y mantenimiento no fungible</w:t>
            </w:r>
          </w:p>
        </w:tc>
        <w:tc>
          <w:tcPr>
            <w:tcW w:w="1701" w:type="dxa"/>
            <w:shd w:val="clear" w:color="auto" w:fill="auto"/>
            <w:vAlign w:val="center"/>
          </w:tcPr>
          <w:p w14:paraId="3A0E55CE"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15</w:t>
            </w:r>
          </w:p>
        </w:tc>
      </w:tr>
      <w:tr w:rsidR="001B4185" w:rsidRPr="002C2818" w14:paraId="4A498416" w14:textId="77777777">
        <w:trPr>
          <w:jc w:val="center"/>
        </w:trPr>
        <w:tc>
          <w:tcPr>
            <w:tcW w:w="851" w:type="dxa"/>
            <w:shd w:val="clear" w:color="auto" w:fill="auto"/>
            <w:vAlign w:val="center"/>
          </w:tcPr>
          <w:p w14:paraId="0B23E17E"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13</w:t>
            </w:r>
          </w:p>
        </w:tc>
        <w:tc>
          <w:tcPr>
            <w:tcW w:w="7088" w:type="dxa"/>
            <w:shd w:val="clear" w:color="auto" w:fill="auto"/>
            <w:vAlign w:val="center"/>
          </w:tcPr>
          <w:p w14:paraId="7A8E4283" w14:textId="77777777" w:rsidR="001B4185" w:rsidRPr="002C2818" w:rsidRDefault="001B4185" w:rsidP="001B4185">
            <w:pPr>
              <w:spacing w:before="20" w:after="20" w:line="240" w:lineRule="auto"/>
              <w:rPr>
                <w:rFonts w:cs="Calibri"/>
                <w:sz w:val="20"/>
                <w:szCs w:val="20"/>
              </w:rPr>
            </w:pPr>
            <w:r w:rsidRPr="002C2818">
              <w:rPr>
                <w:rFonts w:cs="Calibri"/>
                <w:sz w:val="20"/>
                <w:szCs w:val="20"/>
              </w:rPr>
              <w:t>Equipamiento de oficina no fungible</w:t>
            </w:r>
          </w:p>
        </w:tc>
        <w:tc>
          <w:tcPr>
            <w:tcW w:w="1701" w:type="dxa"/>
            <w:shd w:val="clear" w:color="auto" w:fill="auto"/>
            <w:vAlign w:val="center"/>
          </w:tcPr>
          <w:p w14:paraId="3E9A8E15"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15</w:t>
            </w:r>
          </w:p>
        </w:tc>
      </w:tr>
      <w:tr w:rsidR="001B4185" w:rsidRPr="002C2818" w14:paraId="0AC77B87" w14:textId="77777777">
        <w:trPr>
          <w:jc w:val="center"/>
        </w:trPr>
        <w:tc>
          <w:tcPr>
            <w:tcW w:w="851" w:type="dxa"/>
            <w:shd w:val="clear" w:color="auto" w:fill="auto"/>
            <w:vAlign w:val="center"/>
          </w:tcPr>
          <w:p w14:paraId="015D0C46"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14</w:t>
            </w:r>
          </w:p>
        </w:tc>
        <w:tc>
          <w:tcPr>
            <w:tcW w:w="7088" w:type="dxa"/>
            <w:shd w:val="clear" w:color="auto" w:fill="auto"/>
            <w:vAlign w:val="center"/>
          </w:tcPr>
          <w:p w14:paraId="69AC8975" w14:textId="77777777" w:rsidR="001B4185" w:rsidRPr="002C2818" w:rsidRDefault="001B4185" w:rsidP="001B4185">
            <w:pPr>
              <w:spacing w:before="20" w:after="20" w:line="240" w:lineRule="auto"/>
              <w:rPr>
                <w:rFonts w:cs="Calibri"/>
                <w:sz w:val="20"/>
                <w:szCs w:val="20"/>
              </w:rPr>
            </w:pPr>
            <w:r w:rsidRPr="002C2818">
              <w:rPr>
                <w:rFonts w:cs="Calibri"/>
                <w:sz w:val="20"/>
                <w:szCs w:val="20"/>
              </w:rPr>
              <w:t>Equipamiento computacional y sistemas de vigilancia</w:t>
            </w:r>
          </w:p>
        </w:tc>
        <w:tc>
          <w:tcPr>
            <w:tcW w:w="1701" w:type="dxa"/>
            <w:shd w:val="clear" w:color="auto" w:fill="auto"/>
            <w:vAlign w:val="center"/>
          </w:tcPr>
          <w:p w14:paraId="1B2237E8"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5</w:t>
            </w:r>
          </w:p>
        </w:tc>
      </w:tr>
      <w:tr w:rsidR="001B4185" w:rsidRPr="002C2818" w14:paraId="1D177B41" w14:textId="77777777">
        <w:trPr>
          <w:jc w:val="center"/>
        </w:trPr>
        <w:tc>
          <w:tcPr>
            <w:tcW w:w="851" w:type="dxa"/>
            <w:shd w:val="clear" w:color="auto" w:fill="auto"/>
            <w:vAlign w:val="center"/>
          </w:tcPr>
          <w:p w14:paraId="21DA9F05"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15</w:t>
            </w:r>
          </w:p>
        </w:tc>
        <w:tc>
          <w:tcPr>
            <w:tcW w:w="7088" w:type="dxa"/>
            <w:shd w:val="clear" w:color="auto" w:fill="auto"/>
            <w:vAlign w:val="center"/>
          </w:tcPr>
          <w:p w14:paraId="5B134667" w14:textId="77777777" w:rsidR="001B4185" w:rsidRPr="002C2818" w:rsidRDefault="001B4185" w:rsidP="001B4185">
            <w:pPr>
              <w:spacing w:before="20" w:after="20" w:line="240" w:lineRule="auto"/>
              <w:rPr>
                <w:rFonts w:cs="Calibri"/>
                <w:sz w:val="20"/>
                <w:szCs w:val="20"/>
              </w:rPr>
            </w:pPr>
            <w:r w:rsidRPr="002C2818">
              <w:rPr>
                <w:rFonts w:cs="Calibri"/>
                <w:sz w:val="20"/>
                <w:szCs w:val="20"/>
              </w:rPr>
              <w:t>Vehículos</w:t>
            </w:r>
          </w:p>
        </w:tc>
        <w:tc>
          <w:tcPr>
            <w:tcW w:w="1701" w:type="dxa"/>
            <w:shd w:val="clear" w:color="auto" w:fill="auto"/>
            <w:vAlign w:val="center"/>
          </w:tcPr>
          <w:p w14:paraId="0D80B11E" w14:textId="77777777" w:rsidR="001B4185" w:rsidRPr="002C2818" w:rsidRDefault="001B4185" w:rsidP="001B4185">
            <w:pPr>
              <w:spacing w:before="20" w:after="20" w:line="240" w:lineRule="auto"/>
              <w:jc w:val="center"/>
              <w:rPr>
                <w:rFonts w:cs="Calibri"/>
                <w:sz w:val="20"/>
                <w:szCs w:val="20"/>
              </w:rPr>
            </w:pPr>
            <w:r w:rsidRPr="002C2818">
              <w:rPr>
                <w:rFonts w:cs="Calibri"/>
                <w:sz w:val="20"/>
                <w:szCs w:val="20"/>
              </w:rPr>
              <w:t>5</w:t>
            </w:r>
          </w:p>
        </w:tc>
      </w:tr>
    </w:tbl>
    <w:p w14:paraId="28E03EA9" w14:textId="77777777" w:rsidR="001B4185" w:rsidRPr="00EE2F47" w:rsidRDefault="001B4185" w:rsidP="004268A9">
      <w:pPr>
        <w:spacing w:after="0"/>
      </w:pPr>
    </w:p>
    <w:p w14:paraId="3DD0AF43" w14:textId="77777777" w:rsidR="001B4185" w:rsidRDefault="001B4185" w:rsidP="001B4185">
      <w:r w:rsidRPr="00EE2F47">
        <w:lastRenderedPageBreak/>
        <w:t>En consistencia con las disposiciones legales, el Informe Técnico señala que las vidas útiles de los elementos de transmisión indicadas, agrupadas de acuerdo al señalado conjunto mínimo de instalaciones económicamente identificables, se aplicarán por tres periodos tarifarios consecutivos, es decir, para los estudios de valorización de los sistemas de transmisión en el periodo comprendido entre enero 2020 y diciembre de 2031.</w:t>
      </w:r>
    </w:p>
    <w:p w14:paraId="09E07D54" w14:textId="77777777" w:rsidR="001B4185" w:rsidRDefault="001B4185" w:rsidP="001B4185">
      <w:r>
        <w:t>De esta forma, las instalaciones componen un tramo -transporte y subestación- serán vinculadas a cada una de las categorías establecidas en el Artículo 5° de la Resolución N°380, correspondiéndoles así la vida útil en años que para cada una de ellas estableció la Resolución N°412.</w:t>
      </w:r>
    </w:p>
    <w:p w14:paraId="0434A6C8" w14:textId="77777777" w:rsidR="001B4185" w:rsidRPr="00F727A2" w:rsidRDefault="001B4185" w:rsidP="00F727A2">
      <w:pPr>
        <w:pStyle w:val="Ttulo2"/>
      </w:pPr>
      <w:bookmarkStart w:id="572" w:name="_Toc27147811"/>
      <w:bookmarkStart w:id="573" w:name="_Toc41514684"/>
      <w:r w:rsidRPr="00F727A2">
        <w:t>Resolución Nº 43 del Servicio de Impuestos Internos, 2002</w:t>
      </w:r>
      <w:bookmarkEnd w:id="572"/>
      <w:bookmarkEnd w:id="573"/>
    </w:p>
    <w:p w14:paraId="72EF0106" w14:textId="77777777" w:rsidR="001B4185" w:rsidRPr="00EE2F47" w:rsidRDefault="001B4185" w:rsidP="001B4185">
      <w:r w:rsidRPr="00EE2F47">
        <w:t>La Resolución Exenta N°43 del Servicio de Impuestos Internos (SII), del 26 de diciembre del 2002, fija la vida útil normal a los bienes físicos del activo inmovilizado para los efectos de su depreciación, conforme a las normas del N°5 del Artículo 31 de la Ley de la Renta, contenida en el Artículo 1° del DL N°824, de 1974.</w:t>
      </w:r>
    </w:p>
    <w:p w14:paraId="56073020" w14:textId="77777777" w:rsidR="001B4185" w:rsidRDefault="001B4185" w:rsidP="001B4185">
      <w:r w:rsidRPr="00EE2F47">
        <w:t xml:space="preserve">Por ejemplo, para activos correspondientes a Empresas Eléctricas, la </w:t>
      </w:r>
      <w:bookmarkStart w:id="574" w:name="_Hlk21012688"/>
      <w:r w:rsidRPr="00EE2F47">
        <w:t xml:space="preserve">Res. Exta. N°43 </w:t>
      </w:r>
      <w:bookmarkEnd w:id="574"/>
      <w:r w:rsidRPr="00EE2F47">
        <w:t>fija las siguientes</w:t>
      </w:r>
      <w:r w:rsidRPr="008B5C5A">
        <w:rPr>
          <w:rStyle w:val="Refdenotaalpie"/>
        </w:rPr>
        <w:footnoteReference w:id="47"/>
      </w:r>
      <w:r w:rsidRPr="00EE2F47">
        <w:t>:</w:t>
      </w:r>
    </w:p>
    <w:p w14:paraId="6CCE19A8" w14:textId="297AFAE2" w:rsidR="001B4185" w:rsidRPr="003E08AB" w:rsidRDefault="003A0B8A" w:rsidP="003A0B8A">
      <w:pPr>
        <w:pStyle w:val="Subttulo"/>
      </w:pPr>
      <w:bookmarkStart w:id="575" w:name="_Toc27147882"/>
      <w:bookmarkStart w:id="576" w:name="_Hlk25659675"/>
      <w:bookmarkStart w:id="577" w:name="_Toc41515985"/>
      <w:r w:rsidRPr="002F3394">
        <w:t xml:space="preserve">Tabla </w:t>
      </w:r>
      <w:r w:rsidR="00A8401E">
        <w:fldChar w:fldCharType="begin"/>
      </w:r>
      <w:r w:rsidR="00A8401E">
        <w:instrText xml:space="preserve"> SEQ Tabla \* ARABIC </w:instrText>
      </w:r>
      <w:r w:rsidR="00A8401E">
        <w:fldChar w:fldCharType="separate"/>
      </w:r>
      <w:r w:rsidR="00F976FC">
        <w:rPr>
          <w:noProof/>
        </w:rPr>
        <w:t>66</w:t>
      </w:r>
      <w:r w:rsidR="00A8401E">
        <w:rPr>
          <w:noProof/>
        </w:rPr>
        <w:fldChar w:fldCharType="end"/>
      </w:r>
      <w:r>
        <w:t>:</w:t>
      </w:r>
      <w:r w:rsidR="001B4185" w:rsidRPr="00635F7D">
        <w:t xml:space="preserve"> </w:t>
      </w:r>
      <w:r w:rsidR="001B4185" w:rsidRPr="000759A7">
        <w:t>Nómina de bienes según actividades</w:t>
      </w:r>
      <w:r w:rsidR="001B4185">
        <w:t xml:space="preserve"> empresas eléctricas</w:t>
      </w:r>
      <w:bookmarkEnd w:id="575"/>
      <w:bookmarkEnd w:id="5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505"/>
        <w:gridCol w:w="1134"/>
      </w:tblGrid>
      <w:tr w:rsidR="001B4185" w:rsidRPr="004268A9" w14:paraId="1AC27B6B" w14:textId="77777777" w:rsidTr="004268A9">
        <w:trPr>
          <w:tblHeader/>
          <w:jc w:val="center"/>
        </w:trPr>
        <w:tc>
          <w:tcPr>
            <w:tcW w:w="8505" w:type="dxa"/>
            <w:shd w:val="clear" w:color="auto" w:fill="D0CECE"/>
            <w:vAlign w:val="center"/>
          </w:tcPr>
          <w:bookmarkEnd w:id="576"/>
          <w:p w14:paraId="39BB40A9" w14:textId="77777777" w:rsidR="001B4185" w:rsidRPr="004268A9" w:rsidRDefault="001B4185" w:rsidP="004268A9">
            <w:pPr>
              <w:numPr>
                <w:ilvl w:val="0"/>
                <w:numId w:val="5"/>
              </w:numPr>
              <w:spacing w:before="20" w:after="20" w:line="240" w:lineRule="auto"/>
              <w:ind w:left="0" w:firstLine="0"/>
              <w:jc w:val="center"/>
              <w:rPr>
                <w:rFonts w:asciiTheme="minorHAnsi" w:hAnsiTheme="minorHAnsi" w:cstheme="minorHAnsi"/>
                <w:b/>
                <w:bCs/>
                <w:sz w:val="20"/>
                <w:szCs w:val="20"/>
              </w:rPr>
            </w:pPr>
            <w:r w:rsidRPr="004268A9">
              <w:rPr>
                <w:rFonts w:asciiTheme="minorHAnsi" w:hAnsiTheme="minorHAnsi" w:cstheme="minorHAnsi"/>
                <w:b/>
                <w:bCs/>
                <w:sz w:val="20"/>
                <w:szCs w:val="20"/>
              </w:rPr>
              <w:t>SECTOR ENERGÉTICO</w:t>
            </w:r>
          </w:p>
          <w:p w14:paraId="5FAC6C55" w14:textId="77777777" w:rsidR="001B4185" w:rsidRPr="004268A9" w:rsidRDefault="001B4185" w:rsidP="004268A9">
            <w:pPr>
              <w:spacing w:before="20" w:after="20" w:line="240" w:lineRule="auto"/>
              <w:jc w:val="center"/>
              <w:rPr>
                <w:rFonts w:asciiTheme="minorHAnsi" w:hAnsiTheme="minorHAnsi" w:cstheme="minorHAnsi"/>
                <w:b/>
                <w:bCs/>
                <w:sz w:val="20"/>
                <w:szCs w:val="20"/>
              </w:rPr>
            </w:pPr>
            <w:r w:rsidRPr="004268A9">
              <w:rPr>
                <w:rFonts w:asciiTheme="minorHAnsi" w:hAnsiTheme="minorHAnsi" w:cstheme="minorHAnsi"/>
                <w:b/>
                <w:bCs/>
                <w:sz w:val="20"/>
                <w:szCs w:val="20"/>
              </w:rPr>
              <w:t>E.1 EMPRESAS ELÉCTRICAS</w:t>
            </w:r>
          </w:p>
          <w:p w14:paraId="74C4EA05" w14:textId="77777777" w:rsidR="001B4185" w:rsidRPr="004268A9" w:rsidRDefault="001B4185" w:rsidP="004268A9">
            <w:pPr>
              <w:spacing w:before="20" w:after="20" w:line="240" w:lineRule="auto"/>
              <w:jc w:val="center"/>
              <w:rPr>
                <w:rFonts w:asciiTheme="minorHAnsi" w:hAnsiTheme="minorHAnsi" w:cstheme="minorHAnsi"/>
                <w:b/>
                <w:bCs/>
                <w:sz w:val="20"/>
                <w:szCs w:val="20"/>
              </w:rPr>
            </w:pPr>
            <w:r w:rsidRPr="004268A9">
              <w:rPr>
                <w:rFonts w:asciiTheme="minorHAnsi" w:hAnsiTheme="minorHAnsi" w:cstheme="minorHAnsi"/>
                <w:b/>
                <w:bCs/>
                <w:sz w:val="20"/>
                <w:szCs w:val="20"/>
              </w:rPr>
              <w:t>NOMINA DE BIENES SEGÚN ACTIVIDADES</w:t>
            </w:r>
          </w:p>
        </w:tc>
        <w:tc>
          <w:tcPr>
            <w:tcW w:w="1134" w:type="dxa"/>
            <w:shd w:val="clear" w:color="auto" w:fill="D0CECE"/>
            <w:vAlign w:val="center"/>
          </w:tcPr>
          <w:p w14:paraId="4152A64C" w14:textId="77777777" w:rsidR="001B4185" w:rsidRPr="004268A9" w:rsidRDefault="001B4185" w:rsidP="004268A9">
            <w:pPr>
              <w:spacing w:before="20" w:after="20" w:line="240" w:lineRule="auto"/>
              <w:jc w:val="center"/>
              <w:rPr>
                <w:rFonts w:asciiTheme="minorHAnsi" w:hAnsiTheme="minorHAnsi" w:cstheme="minorHAnsi"/>
                <w:b/>
                <w:bCs/>
                <w:sz w:val="20"/>
                <w:szCs w:val="20"/>
              </w:rPr>
            </w:pPr>
            <w:r w:rsidRPr="004268A9">
              <w:rPr>
                <w:rFonts w:asciiTheme="minorHAnsi" w:hAnsiTheme="minorHAnsi" w:cstheme="minorHAnsi"/>
                <w:b/>
                <w:bCs/>
                <w:sz w:val="20"/>
                <w:szCs w:val="20"/>
              </w:rPr>
              <w:t>NUEVA VIDA ÚTIL NORMAL</w:t>
            </w:r>
          </w:p>
        </w:tc>
      </w:tr>
      <w:tr w:rsidR="001B4185" w:rsidRPr="004268A9" w14:paraId="6AE9C174" w14:textId="77777777" w:rsidTr="004268A9">
        <w:trPr>
          <w:jc w:val="center"/>
        </w:trPr>
        <w:tc>
          <w:tcPr>
            <w:tcW w:w="8505" w:type="dxa"/>
            <w:shd w:val="clear" w:color="auto" w:fill="auto"/>
            <w:vAlign w:val="center"/>
          </w:tcPr>
          <w:p w14:paraId="32056820"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1) Equipos de generación y eléctricos utilizados en la generación.</w:t>
            </w:r>
          </w:p>
        </w:tc>
        <w:tc>
          <w:tcPr>
            <w:tcW w:w="1134" w:type="dxa"/>
            <w:shd w:val="clear" w:color="auto" w:fill="auto"/>
            <w:vAlign w:val="center"/>
          </w:tcPr>
          <w:p w14:paraId="14786C91"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10</w:t>
            </w:r>
          </w:p>
        </w:tc>
      </w:tr>
      <w:tr w:rsidR="001B4185" w:rsidRPr="004268A9" w14:paraId="0D89554C" w14:textId="77777777" w:rsidTr="004268A9">
        <w:trPr>
          <w:jc w:val="center"/>
        </w:trPr>
        <w:tc>
          <w:tcPr>
            <w:tcW w:w="8505" w:type="dxa"/>
            <w:shd w:val="clear" w:color="auto" w:fill="auto"/>
            <w:vAlign w:val="center"/>
          </w:tcPr>
          <w:p w14:paraId="24AF639F"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2) Obras civiles hidráulicas y otros relacionados con la generación.</w:t>
            </w:r>
          </w:p>
        </w:tc>
        <w:tc>
          <w:tcPr>
            <w:tcW w:w="1134" w:type="dxa"/>
            <w:shd w:val="clear" w:color="auto" w:fill="auto"/>
            <w:vAlign w:val="center"/>
          </w:tcPr>
          <w:p w14:paraId="778D9490" w14:textId="77777777" w:rsidR="001B4185" w:rsidRPr="004268A9" w:rsidRDefault="001B4185" w:rsidP="004268A9">
            <w:pPr>
              <w:spacing w:before="20" w:after="20" w:line="240" w:lineRule="auto"/>
              <w:jc w:val="center"/>
              <w:rPr>
                <w:rFonts w:asciiTheme="minorHAnsi" w:hAnsiTheme="minorHAnsi" w:cstheme="minorHAnsi"/>
                <w:sz w:val="20"/>
                <w:szCs w:val="20"/>
              </w:rPr>
            </w:pPr>
          </w:p>
        </w:tc>
      </w:tr>
      <w:tr w:rsidR="001B4185" w:rsidRPr="004268A9" w14:paraId="7DFD9D75" w14:textId="77777777" w:rsidTr="004268A9">
        <w:trPr>
          <w:jc w:val="center"/>
        </w:trPr>
        <w:tc>
          <w:tcPr>
            <w:tcW w:w="8505" w:type="dxa"/>
            <w:shd w:val="clear" w:color="auto" w:fill="auto"/>
            <w:vAlign w:val="center"/>
          </w:tcPr>
          <w:p w14:paraId="6899F72F"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Bocatomas, muros de presa.</w:t>
            </w:r>
          </w:p>
        </w:tc>
        <w:tc>
          <w:tcPr>
            <w:tcW w:w="1134" w:type="dxa"/>
            <w:shd w:val="clear" w:color="auto" w:fill="auto"/>
            <w:vAlign w:val="center"/>
          </w:tcPr>
          <w:p w14:paraId="75ACB737"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50</w:t>
            </w:r>
          </w:p>
        </w:tc>
      </w:tr>
      <w:tr w:rsidR="001B4185" w:rsidRPr="004268A9" w14:paraId="0488F043" w14:textId="77777777" w:rsidTr="004268A9">
        <w:trPr>
          <w:jc w:val="center"/>
        </w:trPr>
        <w:tc>
          <w:tcPr>
            <w:tcW w:w="8505" w:type="dxa"/>
            <w:shd w:val="clear" w:color="auto" w:fill="auto"/>
            <w:vAlign w:val="center"/>
          </w:tcPr>
          <w:p w14:paraId="058E81AD"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Descargas</w:t>
            </w:r>
          </w:p>
        </w:tc>
        <w:tc>
          <w:tcPr>
            <w:tcW w:w="1134" w:type="dxa"/>
            <w:shd w:val="clear" w:color="auto" w:fill="auto"/>
            <w:vAlign w:val="center"/>
          </w:tcPr>
          <w:p w14:paraId="47117A2D"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30</w:t>
            </w:r>
          </w:p>
        </w:tc>
      </w:tr>
      <w:tr w:rsidR="001B4185" w:rsidRPr="004268A9" w14:paraId="3484AEF6" w14:textId="77777777" w:rsidTr="004268A9">
        <w:trPr>
          <w:jc w:val="center"/>
        </w:trPr>
        <w:tc>
          <w:tcPr>
            <w:tcW w:w="8505" w:type="dxa"/>
            <w:shd w:val="clear" w:color="auto" w:fill="auto"/>
            <w:vAlign w:val="center"/>
          </w:tcPr>
          <w:p w14:paraId="1475DAA3"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Túneles, piques, pretiles, evacuaciones, cámaras de carga, tuberías de presión.</w:t>
            </w:r>
          </w:p>
        </w:tc>
        <w:tc>
          <w:tcPr>
            <w:tcW w:w="1134" w:type="dxa"/>
            <w:shd w:val="clear" w:color="auto" w:fill="auto"/>
            <w:vAlign w:val="center"/>
          </w:tcPr>
          <w:p w14:paraId="08515DB5"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20</w:t>
            </w:r>
          </w:p>
        </w:tc>
      </w:tr>
      <w:tr w:rsidR="001B4185" w:rsidRPr="004268A9" w14:paraId="37F9B372" w14:textId="77777777" w:rsidTr="004268A9">
        <w:trPr>
          <w:jc w:val="center"/>
        </w:trPr>
        <w:tc>
          <w:tcPr>
            <w:tcW w:w="8505" w:type="dxa"/>
            <w:shd w:val="clear" w:color="auto" w:fill="auto"/>
            <w:vAlign w:val="center"/>
          </w:tcPr>
          <w:p w14:paraId="6138F4C6"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Canales</w:t>
            </w:r>
          </w:p>
        </w:tc>
        <w:tc>
          <w:tcPr>
            <w:tcW w:w="1134" w:type="dxa"/>
            <w:shd w:val="clear" w:color="auto" w:fill="auto"/>
            <w:vAlign w:val="center"/>
          </w:tcPr>
          <w:p w14:paraId="61132EDD"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18</w:t>
            </w:r>
          </w:p>
        </w:tc>
      </w:tr>
      <w:tr w:rsidR="001B4185" w:rsidRPr="004268A9" w14:paraId="6CA0E09F" w14:textId="77777777" w:rsidTr="004268A9">
        <w:trPr>
          <w:jc w:val="center"/>
        </w:trPr>
        <w:tc>
          <w:tcPr>
            <w:tcW w:w="8505" w:type="dxa"/>
            <w:shd w:val="clear" w:color="auto" w:fill="auto"/>
            <w:vAlign w:val="center"/>
          </w:tcPr>
          <w:p w14:paraId="0165EA1E"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Sifones, captaciones, estanques y chimeneas de equilibrio.</w:t>
            </w:r>
          </w:p>
        </w:tc>
        <w:tc>
          <w:tcPr>
            <w:tcW w:w="1134" w:type="dxa"/>
            <w:shd w:val="clear" w:color="auto" w:fill="auto"/>
            <w:vAlign w:val="center"/>
          </w:tcPr>
          <w:p w14:paraId="3DD3423D"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10</w:t>
            </w:r>
          </w:p>
        </w:tc>
      </w:tr>
      <w:tr w:rsidR="001B4185" w:rsidRPr="004268A9" w14:paraId="02287D8F" w14:textId="77777777" w:rsidTr="004268A9">
        <w:trPr>
          <w:jc w:val="center"/>
        </w:trPr>
        <w:tc>
          <w:tcPr>
            <w:tcW w:w="8505" w:type="dxa"/>
            <w:shd w:val="clear" w:color="auto" w:fill="auto"/>
            <w:vAlign w:val="center"/>
          </w:tcPr>
          <w:p w14:paraId="72D61D7C"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Desarenador</w:t>
            </w:r>
          </w:p>
        </w:tc>
        <w:tc>
          <w:tcPr>
            <w:tcW w:w="1134" w:type="dxa"/>
            <w:shd w:val="clear" w:color="auto" w:fill="auto"/>
            <w:vAlign w:val="center"/>
          </w:tcPr>
          <w:p w14:paraId="1B360347"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8</w:t>
            </w:r>
          </w:p>
        </w:tc>
      </w:tr>
      <w:tr w:rsidR="001B4185" w:rsidRPr="004268A9" w14:paraId="36CC4B51" w14:textId="77777777" w:rsidTr="004268A9">
        <w:trPr>
          <w:jc w:val="center"/>
        </w:trPr>
        <w:tc>
          <w:tcPr>
            <w:tcW w:w="8505" w:type="dxa"/>
            <w:shd w:val="clear" w:color="auto" w:fill="auto"/>
            <w:vAlign w:val="center"/>
          </w:tcPr>
          <w:p w14:paraId="6665845B"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3) Líneas de distribución de alta tensión y baja tensión, líneas de transmisión, cables de transmisión, cables de poder.</w:t>
            </w:r>
          </w:p>
        </w:tc>
        <w:tc>
          <w:tcPr>
            <w:tcW w:w="1134" w:type="dxa"/>
            <w:shd w:val="clear" w:color="auto" w:fill="auto"/>
            <w:vAlign w:val="center"/>
          </w:tcPr>
          <w:p w14:paraId="5F9373BF"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20</w:t>
            </w:r>
          </w:p>
        </w:tc>
      </w:tr>
      <w:tr w:rsidR="001B4185" w:rsidRPr="004268A9" w14:paraId="0A442ABF" w14:textId="77777777" w:rsidTr="004268A9">
        <w:trPr>
          <w:jc w:val="center"/>
        </w:trPr>
        <w:tc>
          <w:tcPr>
            <w:tcW w:w="8505" w:type="dxa"/>
            <w:shd w:val="clear" w:color="auto" w:fill="auto"/>
            <w:vAlign w:val="center"/>
          </w:tcPr>
          <w:p w14:paraId="56722F9A"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4) Líneas de alta tensión – Transporte.</w:t>
            </w:r>
          </w:p>
        </w:tc>
        <w:tc>
          <w:tcPr>
            <w:tcW w:w="1134" w:type="dxa"/>
            <w:shd w:val="clear" w:color="auto" w:fill="auto"/>
            <w:vAlign w:val="center"/>
          </w:tcPr>
          <w:p w14:paraId="7599043A" w14:textId="77777777" w:rsidR="001B4185" w:rsidRPr="004268A9" w:rsidRDefault="001B4185" w:rsidP="004268A9">
            <w:pPr>
              <w:spacing w:before="20" w:after="20" w:line="240" w:lineRule="auto"/>
              <w:jc w:val="center"/>
              <w:rPr>
                <w:rFonts w:asciiTheme="minorHAnsi" w:hAnsiTheme="minorHAnsi" w:cstheme="minorHAnsi"/>
                <w:sz w:val="20"/>
                <w:szCs w:val="20"/>
              </w:rPr>
            </w:pPr>
          </w:p>
        </w:tc>
      </w:tr>
      <w:tr w:rsidR="001B4185" w:rsidRPr="004268A9" w14:paraId="381584EC" w14:textId="77777777" w:rsidTr="004268A9">
        <w:trPr>
          <w:jc w:val="center"/>
        </w:trPr>
        <w:tc>
          <w:tcPr>
            <w:tcW w:w="8505" w:type="dxa"/>
            <w:shd w:val="clear" w:color="auto" w:fill="auto"/>
            <w:vAlign w:val="center"/>
          </w:tcPr>
          <w:p w14:paraId="742896A8"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lastRenderedPageBreak/>
              <w:t>-   Obras civiles.</w:t>
            </w:r>
          </w:p>
        </w:tc>
        <w:tc>
          <w:tcPr>
            <w:tcW w:w="1134" w:type="dxa"/>
            <w:shd w:val="clear" w:color="auto" w:fill="auto"/>
            <w:vAlign w:val="center"/>
          </w:tcPr>
          <w:p w14:paraId="5428B0DA"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20</w:t>
            </w:r>
          </w:p>
        </w:tc>
      </w:tr>
      <w:tr w:rsidR="001B4185" w:rsidRPr="004268A9" w14:paraId="4FA4F7C3" w14:textId="77777777" w:rsidTr="004268A9">
        <w:trPr>
          <w:jc w:val="center"/>
        </w:trPr>
        <w:tc>
          <w:tcPr>
            <w:tcW w:w="8505" w:type="dxa"/>
            <w:shd w:val="clear" w:color="auto" w:fill="auto"/>
            <w:vAlign w:val="center"/>
          </w:tcPr>
          <w:p w14:paraId="2C991087"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Conductores</w:t>
            </w:r>
          </w:p>
        </w:tc>
        <w:tc>
          <w:tcPr>
            <w:tcW w:w="1134" w:type="dxa"/>
            <w:shd w:val="clear" w:color="auto" w:fill="auto"/>
            <w:vAlign w:val="center"/>
          </w:tcPr>
          <w:p w14:paraId="071BC6C4"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20</w:t>
            </w:r>
          </w:p>
        </w:tc>
      </w:tr>
      <w:tr w:rsidR="001B4185" w:rsidRPr="004268A9" w14:paraId="7BDEE6DE" w14:textId="77777777" w:rsidTr="004268A9">
        <w:trPr>
          <w:jc w:val="center"/>
        </w:trPr>
        <w:tc>
          <w:tcPr>
            <w:tcW w:w="8505" w:type="dxa"/>
            <w:shd w:val="clear" w:color="auto" w:fill="auto"/>
            <w:vAlign w:val="center"/>
          </w:tcPr>
          <w:p w14:paraId="06C1D447"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Apoyos de suspensión y apoyos de amarres.</w:t>
            </w:r>
          </w:p>
        </w:tc>
        <w:tc>
          <w:tcPr>
            <w:tcW w:w="1134" w:type="dxa"/>
            <w:shd w:val="clear" w:color="auto" w:fill="auto"/>
            <w:vAlign w:val="center"/>
          </w:tcPr>
          <w:p w14:paraId="54F95280"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10</w:t>
            </w:r>
          </w:p>
        </w:tc>
      </w:tr>
      <w:tr w:rsidR="001B4185" w:rsidRPr="004268A9" w14:paraId="4F3E26DB" w14:textId="77777777" w:rsidTr="004268A9">
        <w:trPr>
          <w:jc w:val="center"/>
        </w:trPr>
        <w:tc>
          <w:tcPr>
            <w:tcW w:w="8505" w:type="dxa"/>
            <w:shd w:val="clear" w:color="auto" w:fill="auto"/>
            <w:vAlign w:val="center"/>
          </w:tcPr>
          <w:p w14:paraId="314BC1D8"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5) Cables de alta tensión – Transporte.</w:t>
            </w:r>
          </w:p>
        </w:tc>
        <w:tc>
          <w:tcPr>
            <w:tcW w:w="1134" w:type="dxa"/>
            <w:shd w:val="clear" w:color="auto" w:fill="auto"/>
            <w:vAlign w:val="center"/>
          </w:tcPr>
          <w:p w14:paraId="42584439" w14:textId="77777777" w:rsidR="001B4185" w:rsidRPr="004268A9" w:rsidRDefault="001B4185" w:rsidP="004268A9">
            <w:pPr>
              <w:spacing w:before="20" w:after="20" w:line="240" w:lineRule="auto"/>
              <w:jc w:val="center"/>
              <w:rPr>
                <w:rFonts w:asciiTheme="minorHAnsi" w:hAnsiTheme="minorHAnsi" w:cstheme="minorHAnsi"/>
                <w:sz w:val="20"/>
                <w:szCs w:val="20"/>
              </w:rPr>
            </w:pPr>
          </w:p>
        </w:tc>
      </w:tr>
      <w:tr w:rsidR="001B4185" w:rsidRPr="004268A9" w14:paraId="26E4ED11" w14:textId="77777777" w:rsidTr="004268A9">
        <w:trPr>
          <w:jc w:val="center"/>
        </w:trPr>
        <w:tc>
          <w:tcPr>
            <w:tcW w:w="8505" w:type="dxa"/>
            <w:shd w:val="clear" w:color="auto" w:fill="auto"/>
            <w:vAlign w:val="center"/>
          </w:tcPr>
          <w:p w14:paraId="1E658BD5"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Obras civiles.</w:t>
            </w:r>
          </w:p>
        </w:tc>
        <w:tc>
          <w:tcPr>
            <w:tcW w:w="1134" w:type="dxa"/>
            <w:shd w:val="clear" w:color="auto" w:fill="auto"/>
            <w:vAlign w:val="center"/>
          </w:tcPr>
          <w:p w14:paraId="38B22FEA"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20</w:t>
            </w:r>
          </w:p>
        </w:tc>
      </w:tr>
      <w:tr w:rsidR="001B4185" w:rsidRPr="004268A9" w14:paraId="020C8B6C" w14:textId="77777777" w:rsidTr="004268A9">
        <w:trPr>
          <w:jc w:val="center"/>
        </w:trPr>
        <w:tc>
          <w:tcPr>
            <w:tcW w:w="8505" w:type="dxa"/>
            <w:shd w:val="clear" w:color="auto" w:fill="auto"/>
            <w:vAlign w:val="center"/>
          </w:tcPr>
          <w:p w14:paraId="37675C79"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Conductores</w:t>
            </w:r>
          </w:p>
        </w:tc>
        <w:tc>
          <w:tcPr>
            <w:tcW w:w="1134" w:type="dxa"/>
            <w:shd w:val="clear" w:color="auto" w:fill="auto"/>
            <w:vAlign w:val="center"/>
          </w:tcPr>
          <w:p w14:paraId="135369BF"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20</w:t>
            </w:r>
          </w:p>
        </w:tc>
      </w:tr>
      <w:tr w:rsidR="001B4185" w:rsidRPr="004268A9" w14:paraId="220516D8" w14:textId="77777777" w:rsidTr="004268A9">
        <w:trPr>
          <w:jc w:val="center"/>
        </w:trPr>
        <w:tc>
          <w:tcPr>
            <w:tcW w:w="8505" w:type="dxa"/>
            <w:shd w:val="clear" w:color="auto" w:fill="auto"/>
            <w:vAlign w:val="center"/>
          </w:tcPr>
          <w:p w14:paraId="364D6934"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6) Subestaciones – Transporte.</w:t>
            </w:r>
          </w:p>
        </w:tc>
        <w:tc>
          <w:tcPr>
            <w:tcW w:w="1134" w:type="dxa"/>
            <w:shd w:val="clear" w:color="auto" w:fill="auto"/>
            <w:vAlign w:val="center"/>
          </w:tcPr>
          <w:p w14:paraId="52C9C7DC" w14:textId="77777777" w:rsidR="001B4185" w:rsidRPr="004268A9" w:rsidRDefault="001B4185" w:rsidP="004268A9">
            <w:pPr>
              <w:spacing w:before="20" w:after="20" w:line="240" w:lineRule="auto"/>
              <w:jc w:val="center"/>
              <w:rPr>
                <w:rFonts w:asciiTheme="minorHAnsi" w:hAnsiTheme="minorHAnsi" w:cstheme="minorHAnsi"/>
                <w:sz w:val="20"/>
                <w:szCs w:val="20"/>
              </w:rPr>
            </w:pPr>
          </w:p>
        </w:tc>
      </w:tr>
      <w:tr w:rsidR="001B4185" w:rsidRPr="004268A9" w14:paraId="52EB6364" w14:textId="77777777" w:rsidTr="004268A9">
        <w:trPr>
          <w:jc w:val="center"/>
        </w:trPr>
        <w:tc>
          <w:tcPr>
            <w:tcW w:w="8505" w:type="dxa"/>
            <w:shd w:val="clear" w:color="auto" w:fill="auto"/>
            <w:vAlign w:val="center"/>
          </w:tcPr>
          <w:p w14:paraId="384A20BB"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Obras civiles.</w:t>
            </w:r>
          </w:p>
        </w:tc>
        <w:tc>
          <w:tcPr>
            <w:tcW w:w="1134" w:type="dxa"/>
            <w:shd w:val="clear" w:color="auto" w:fill="auto"/>
            <w:vAlign w:val="center"/>
          </w:tcPr>
          <w:p w14:paraId="0ED66B9F"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25</w:t>
            </w:r>
          </w:p>
        </w:tc>
      </w:tr>
      <w:tr w:rsidR="001B4185" w:rsidRPr="004268A9" w14:paraId="7F98FB15" w14:textId="77777777" w:rsidTr="004268A9">
        <w:trPr>
          <w:jc w:val="center"/>
        </w:trPr>
        <w:tc>
          <w:tcPr>
            <w:tcW w:w="8505" w:type="dxa"/>
            <w:shd w:val="clear" w:color="auto" w:fill="auto"/>
            <w:vAlign w:val="center"/>
          </w:tcPr>
          <w:p w14:paraId="2B50C8BF"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Construcciones y casetas de entronque (estaciones de bombeo, reactancias compensación).</w:t>
            </w:r>
          </w:p>
        </w:tc>
        <w:tc>
          <w:tcPr>
            <w:tcW w:w="1134" w:type="dxa"/>
            <w:shd w:val="clear" w:color="auto" w:fill="auto"/>
            <w:vAlign w:val="center"/>
          </w:tcPr>
          <w:p w14:paraId="553223EC"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20</w:t>
            </w:r>
          </w:p>
        </w:tc>
      </w:tr>
      <w:tr w:rsidR="001B4185" w:rsidRPr="004268A9" w14:paraId="7C80EE33" w14:textId="77777777" w:rsidTr="004268A9">
        <w:trPr>
          <w:jc w:val="center"/>
        </w:trPr>
        <w:tc>
          <w:tcPr>
            <w:tcW w:w="8505" w:type="dxa"/>
            <w:shd w:val="clear" w:color="auto" w:fill="auto"/>
            <w:vAlign w:val="center"/>
          </w:tcPr>
          <w:p w14:paraId="2AE5597A" w14:textId="0C8A4B8F"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xml:space="preserve">-   Transformadores, celdas de transformadores, celdas de líneas, equipos auxiliares y equipos de </w:t>
            </w:r>
            <w:r w:rsidR="00E81133" w:rsidRPr="004268A9">
              <w:rPr>
                <w:rFonts w:asciiTheme="minorHAnsi" w:hAnsiTheme="minorHAnsi" w:cstheme="minorHAnsi"/>
                <w:sz w:val="20"/>
                <w:szCs w:val="20"/>
              </w:rPr>
              <w:t>telecomandos</w:t>
            </w:r>
            <w:r w:rsidRPr="004268A9">
              <w:rPr>
                <w:rFonts w:asciiTheme="minorHAnsi" w:hAnsiTheme="minorHAnsi" w:cstheme="minorHAnsi"/>
                <w:sz w:val="20"/>
                <w:szCs w:val="20"/>
              </w:rPr>
              <w:t>.</w:t>
            </w:r>
          </w:p>
        </w:tc>
        <w:tc>
          <w:tcPr>
            <w:tcW w:w="1134" w:type="dxa"/>
            <w:shd w:val="clear" w:color="auto" w:fill="auto"/>
            <w:vAlign w:val="center"/>
          </w:tcPr>
          <w:p w14:paraId="3BA6791C"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10</w:t>
            </w:r>
          </w:p>
        </w:tc>
      </w:tr>
      <w:tr w:rsidR="001B4185" w:rsidRPr="004268A9" w14:paraId="4B25D5B6" w14:textId="77777777" w:rsidTr="004268A9">
        <w:trPr>
          <w:jc w:val="center"/>
        </w:trPr>
        <w:tc>
          <w:tcPr>
            <w:tcW w:w="8505" w:type="dxa"/>
            <w:shd w:val="clear" w:color="auto" w:fill="auto"/>
            <w:vAlign w:val="center"/>
          </w:tcPr>
          <w:p w14:paraId="793F2238"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7) Líneas de alta tensión – Distribución.</w:t>
            </w:r>
          </w:p>
        </w:tc>
        <w:tc>
          <w:tcPr>
            <w:tcW w:w="1134" w:type="dxa"/>
            <w:shd w:val="clear" w:color="auto" w:fill="auto"/>
            <w:vAlign w:val="center"/>
          </w:tcPr>
          <w:p w14:paraId="0610BCC0" w14:textId="77777777" w:rsidR="001B4185" w:rsidRPr="004268A9" w:rsidRDefault="001B4185" w:rsidP="004268A9">
            <w:pPr>
              <w:spacing w:before="20" w:after="20" w:line="240" w:lineRule="auto"/>
              <w:jc w:val="center"/>
              <w:rPr>
                <w:rFonts w:asciiTheme="minorHAnsi" w:hAnsiTheme="minorHAnsi" w:cstheme="minorHAnsi"/>
                <w:sz w:val="20"/>
                <w:szCs w:val="20"/>
              </w:rPr>
            </w:pPr>
          </w:p>
        </w:tc>
      </w:tr>
      <w:tr w:rsidR="001B4185" w:rsidRPr="004268A9" w14:paraId="6C625257" w14:textId="77777777" w:rsidTr="004268A9">
        <w:trPr>
          <w:jc w:val="center"/>
        </w:trPr>
        <w:tc>
          <w:tcPr>
            <w:tcW w:w="8505" w:type="dxa"/>
            <w:shd w:val="clear" w:color="auto" w:fill="auto"/>
            <w:vAlign w:val="center"/>
          </w:tcPr>
          <w:p w14:paraId="0584774B"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Obras civiles.</w:t>
            </w:r>
          </w:p>
        </w:tc>
        <w:tc>
          <w:tcPr>
            <w:tcW w:w="1134" w:type="dxa"/>
            <w:shd w:val="clear" w:color="auto" w:fill="auto"/>
            <w:vAlign w:val="center"/>
          </w:tcPr>
          <w:p w14:paraId="45E1395C"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20</w:t>
            </w:r>
          </w:p>
        </w:tc>
      </w:tr>
      <w:tr w:rsidR="001B4185" w:rsidRPr="004268A9" w14:paraId="27BC6CC3" w14:textId="77777777" w:rsidTr="004268A9">
        <w:trPr>
          <w:jc w:val="center"/>
        </w:trPr>
        <w:tc>
          <w:tcPr>
            <w:tcW w:w="8505" w:type="dxa"/>
            <w:shd w:val="clear" w:color="auto" w:fill="auto"/>
            <w:vAlign w:val="center"/>
          </w:tcPr>
          <w:p w14:paraId="12FDBE3B"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Conductores</w:t>
            </w:r>
          </w:p>
        </w:tc>
        <w:tc>
          <w:tcPr>
            <w:tcW w:w="1134" w:type="dxa"/>
            <w:shd w:val="clear" w:color="auto" w:fill="auto"/>
            <w:vAlign w:val="center"/>
          </w:tcPr>
          <w:p w14:paraId="2B77A332"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20</w:t>
            </w:r>
          </w:p>
        </w:tc>
      </w:tr>
      <w:tr w:rsidR="001B4185" w:rsidRPr="004268A9" w14:paraId="732CA1F4" w14:textId="77777777" w:rsidTr="004268A9">
        <w:trPr>
          <w:jc w:val="center"/>
        </w:trPr>
        <w:tc>
          <w:tcPr>
            <w:tcW w:w="8505" w:type="dxa"/>
            <w:shd w:val="clear" w:color="auto" w:fill="auto"/>
            <w:vAlign w:val="center"/>
          </w:tcPr>
          <w:p w14:paraId="02A54624"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Apoyos de suspensión, apoyos de amarres y remodelación de líneas.</w:t>
            </w:r>
          </w:p>
        </w:tc>
        <w:tc>
          <w:tcPr>
            <w:tcW w:w="1134" w:type="dxa"/>
            <w:shd w:val="clear" w:color="auto" w:fill="auto"/>
            <w:vAlign w:val="center"/>
          </w:tcPr>
          <w:p w14:paraId="198089A1"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10</w:t>
            </w:r>
          </w:p>
        </w:tc>
      </w:tr>
      <w:tr w:rsidR="001B4185" w:rsidRPr="004268A9" w14:paraId="5F5BA50F" w14:textId="77777777" w:rsidTr="004268A9">
        <w:trPr>
          <w:jc w:val="center"/>
        </w:trPr>
        <w:tc>
          <w:tcPr>
            <w:tcW w:w="8505" w:type="dxa"/>
            <w:shd w:val="clear" w:color="auto" w:fill="auto"/>
            <w:vAlign w:val="center"/>
          </w:tcPr>
          <w:p w14:paraId="124E14E4"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8) Cables de alta tensión – Distribución.</w:t>
            </w:r>
          </w:p>
        </w:tc>
        <w:tc>
          <w:tcPr>
            <w:tcW w:w="1134" w:type="dxa"/>
            <w:shd w:val="clear" w:color="auto" w:fill="auto"/>
            <w:vAlign w:val="center"/>
          </w:tcPr>
          <w:p w14:paraId="58841D0F" w14:textId="77777777" w:rsidR="001B4185" w:rsidRPr="004268A9" w:rsidRDefault="001B4185" w:rsidP="004268A9">
            <w:pPr>
              <w:spacing w:before="20" w:after="20" w:line="240" w:lineRule="auto"/>
              <w:jc w:val="center"/>
              <w:rPr>
                <w:rFonts w:asciiTheme="minorHAnsi" w:hAnsiTheme="minorHAnsi" w:cstheme="minorHAnsi"/>
                <w:sz w:val="20"/>
                <w:szCs w:val="20"/>
              </w:rPr>
            </w:pPr>
          </w:p>
        </w:tc>
      </w:tr>
      <w:tr w:rsidR="001B4185" w:rsidRPr="004268A9" w14:paraId="7EC6CE8B" w14:textId="77777777" w:rsidTr="004268A9">
        <w:trPr>
          <w:jc w:val="center"/>
        </w:trPr>
        <w:tc>
          <w:tcPr>
            <w:tcW w:w="8505" w:type="dxa"/>
            <w:shd w:val="clear" w:color="auto" w:fill="auto"/>
            <w:vAlign w:val="center"/>
          </w:tcPr>
          <w:p w14:paraId="59D81DC5"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xml:space="preserve">-   Obras civiles. </w:t>
            </w:r>
          </w:p>
        </w:tc>
        <w:tc>
          <w:tcPr>
            <w:tcW w:w="1134" w:type="dxa"/>
            <w:shd w:val="clear" w:color="auto" w:fill="auto"/>
            <w:vAlign w:val="center"/>
          </w:tcPr>
          <w:p w14:paraId="52FAE8EE"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20</w:t>
            </w:r>
          </w:p>
        </w:tc>
      </w:tr>
      <w:tr w:rsidR="001B4185" w:rsidRPr="004268A9" w14:paraId="0213C731" w14:textId="77777777" w:rsidTr="004268A9">
        <w:trPr>
          <w:jc w:val="center"/>
        </w:trPr>
        <w:tc>
          <w:tcPr>
            <w:tcW w:w="8505" w:type="dxa"/>
            <w:shd w:val="clear" w:color="auto" w:fill="auto"/>
            <w:vAlign w:val="center"/>
          </w:tcPr>
          <w:p w14:paraId="2BEEB3C4"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Conductores</w:t>
            </w:r>
          </w:p>
        </w:tc>
        <w:tc>
          <w:tcPr>
            <w:tcW w:w="1134" w:type="dxa"/>
            <w:shd w:val="clear" w:color="auto" w:fill="auto"/>
            <w:vAlign w:val="center"/>
          </w:tcPr>
          <w:p w14:paraId="7F73370C"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20</w:t>
            </w:r>
          </w:p>
        </w:tc>
      </w:tr>
      <w:tr w:rsidR="001B4185" w:rsidRPr="004268A9" w14:paraId="5C37FB2F" w14:textId="77777777" w:rsidTr="004268A9">
        <w:trPr>
          <w:jc w:val="center"/>
        </w:trPr>
        <w:tc>
          <w:tcPr>
            <w:tcW w:w="8505" w:type="dxa"/>
            <w:shd w:val="clear" w:color="auto" w:fill="auto"/>
            <w:vAlign w:val="center"/>
          </w:tcPr>
          <w:p w14:paraId="4BCD51C8"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9) Líneas de media tensión – Aéreas.</w:t>
            </w:r>
          </w:p>
        </w:tc>
        <w:tc>
          <w:tcPr>
            <w:tcW w:w="1134" w:type="dxa"/>
            <w:shd w:val="clear" w:color="auto" w:fill="auto"/>
            <w:vAlign w:val="center"/>
          </w:tcPr>
          <w:p w14:paraId="1EC73B3B" w14:textId="77777777" w:rsidR="001B4185" w:rsidRPr="004268A9" w:rsidRDefault="001B4185" w:rsidP="004268A9">
            <w:pPr>
              <w:spacing w:before="20" w:after="20" w:line="240" w:lineRule="auto"/>
              <w:jc w:val="center"/>
              <w:rPr>
                <w:rFonts w:asciiTheme="minorHAnsi" w:hAnsiTheme="minorHAnsi" w:cstheme="minorHAnsi"/>
                <w:sz w:val="20"/>
                <w:szCs w:val="20"/>
              </w:rPr>
            </w:pPr>
          </w:p>
        </w:tc>
      </w:tr>
      <w:tr w:rsidR="001B4185" w:rsidRPr="004268A9" w14:paraId="7D9F7898" w14:textId="77777777" w:rsidTr="004268A9">
        <w:trPr>
          <w:jc w:val="center"/>
        </w:trPr>
        <w:tc>
          <w:tcPr>
            <w:tcW w:w="8505" w:type="dxa"/>
            <w:shd w:val="clear" w:color="auto" w:fill="auto"/>
            <w:vAlign w:val="center"/>
          </w:tcPr>
          <w:p w14:paraId="6AAC0F1E"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Redes desnudas, redes aisladas, postes y otros.</w:t>
            </w:r>
          </w:p>
        </w:tc>
        <w:tc>
          <w:tcPr>
            <w:tcW w:w="1134" w:type="dxa"/>
            <w:shd w:val="clear" w:color="auto" w:fill="auto"/>
            <w:vAlign w:val="center"/>
          </w:tcPr>
          <w:p w14:paraId="65CCD1F4"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20</w:t>
            </w:r>
          </w:p>
        </w:tc>
      </w:tr>
      <w:tr w:rsidR="001B4185" w:rsidRPr="004268A9" w14:paraId="56C582A0" w14:textId="77777777" w:rsidTr="004268A9">
        <w:trPr>
          <w:jc w:val="center"/>
        </w:trPr>
        <w:tc>
          <w:tcPr>
            <w:tcW w:w="8505" w:type="dxa"/>
            <w:shd w:val="clear" w:color="auto" w:fill="auto"/>
            <w:vAlign w:val="center"/>
          </w:tcPr>
          <w:p w14:paraId="69E26231"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Equipos</w:t>
            </w:r>
          </w:p>
        </w:tc>
        <w:tc>
          <w:tcPr>
            <w:tcW w:w="1134" w:type="dxa"/>
            <w:shd w:val="clear" w:color="auto" w:fill="auto"/>
            <w:vAlign w:val="center"/>
          </w:tcPr>
          <w:p w14:paraId="2CDDDF1F"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12</w:t>
            </w:r>
          </w:p>
        </w:tc>
      </w:tr>
      <w:tr w:rsidR="001B4185" w:rsidRPr="004268A9" w14:paraId="60314787" w14:textId="77777777" w:rsidTr="004268A9">
        <w:trPr>
          <w:jc w:val="center"/>
        </w:trPr>
        <w:tc>
          <w:tcPr>
            <w:tcW w:w="8505" w:type="dxa"/>
            <w:shd w:val="clear" w:color="auto" w:fill="auto"/>
            <w:vAlign w:val="center"/>
          </w:tcPr>
          <w:p w14:paraId="72311036"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10) Líneas de media tensión – Subterráneas.</w:t>
            </w:r>
          </w:p>
        </w:tc>
        <w:tc>
          <w:tcPr>
            <w:tcW w:w="1134" w:type="dxa"/>
            <w:shd w:val="clear" w:color="auto" w:fill="auto"/>
            <w:vAlign w:val="center"/>
          </w:tcPr>
          <w:p w14:paraId="5F47CA85" w14:textId="77777777" w:rsidR="001B4185" w:rsidRPr="004268A9" w:rsidRDefault="001B4185" w:rsidP="004268A9">
            <w:pPr>
              <w:spacing w:before="20" w:after="20" w:line="240" w:lineRule="auto"/>
              <w:jc w:val="center"/>
              <w:rPr>
                <w:rFonts w:asciiTheme="minorHAnsi" w:hAnsiTheme="minorHAnsi" w:cstheme="minorHAnsi"/>
                <w:sz w:val="20"/>
                <w:szCs w:val="20"/>
              </w:rPr>
            </w:pPr>
          </w:p>
        </w:tc>
      </w:tr>
      <w:tr w:rsidR="001B4185" w:rsidRPr="004268A9" w14:paraId="4BE51DDE" w14:textId="77777777" w:rsidTr="004268A9">
        <w:trPr>
          <w:jc w:val="center"/>
        </w:trPr>
        <w:tc>
          <w:tcPr>
            <w:tcW w:w="8505" w:type="dxa"/>
            <w:shd w:val="clear" w:color="auto" w:fill="auto"/>
            <w:vAlign w:val="center"/>
          </w:tcPr>
          <w:p w14:paraId="5D91DF82"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Redes, cámaras, canalizaciones y otros.</w:t>
            </w:r>
          </w:p>
        </w:tc>
        <w:tc>
          <w:tcPr>
            <w:tcW w:w="1134" w:type="dxa"/>
            <w:shd w:val="clear" w:color="auto" w:fill="auto"/>
            <w:vAlign w:val="center"/>
          </w:tcPr>
          <w:p w14:paraId="4038536C"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20</w:t>
            </w:r>
          </w:p>
        </w:tc>
      </w:tr>
      <w:tr w:rsidR="001B4185" w:rsidRPr="004268A9" w14:paraId="416EE2B3" w14:textId="77777777" w:rsidTr="004268A9">
        <w:trPr>
          <w:jc w:val="center"/>
        </w:trPr>
        <w:tc>
          <w:tcPr>
            <w:tcW w:w="8505" w:type="dxa"/>
            <w:shd w:val="clear" w:color="auto" w:fill="auto"/>
            <w:vAlign w:val="center"/>
          </w:tcPr>
          <w:p w14:paraId="2FB79A00"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Equipos</w:t>
            </w:r>
          </w:p>
        </w:tc>
        <w:tc>
          <w:tcPr>
            <w:tcW w:w="1134" w:type="dxa"/>
            <w:shd w:val="clear" w:color="auto" w:fill="auto"/>
            <w:vAlign w:val="center"/>
          </w:tcPr>
          <w:p w14:paraId="319BCF5D"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12</w:t>
            </w:r>
          </w:p>
        </w:tc>
      </w:tr>
      <w:tr w:rsidR="001B4185" w:rsidRPr="004268A9" w14:paraId="1570C492" w14:textId="77777777" w:rsidTr="004268A9">
        <w:trPr>
          <w:jc w:val="center"/>
        </w:trPr>
        <w:tc>
          <w:tcPr>
            <w:tcW w:w="8505" w:type="dxa"/>
            <w:shd w:val="clear" w:color="auto" w:fill="auto"/>
            <w:vAlign w:val="center"/>
          </w:tcPr>
          <w:p w14:paraId="55FBC48B"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11) Líneas de baja tensión – Aéreas.</w:t>
            </w:r>
          </w:p>
        </w:tc>
        <w:tc>
          <w:tcPr>
            <w:tcW w:w="1134" w:type="dxa"/>
            <w:shd w:val="clear" w:color="auto" w:fill="auto"/>
            <w:vAlign w:val="center"/>
          </w:tcPr>
          <w:p w14:paraId="36AFE855" w14:textId="77777777" w:rsidR="001B4185" w:rsidRPr="004268A9" w:rsidRDefault="001B4185" w:rsidP="004268A9">
            <w:pPr>
              <w:spacing w:before="20" w:after="20" w:line="240" w:lineRule="auto"/>
              <w:jc w:val="center"/>
              <w:rPr>
                <w:rFonts w:asciiTheme="minorHAnsi" w:hAnsiTheme="minorHAnsi" w:cstheme="minorHAnsi"/>
                <w:sz w:val="20"/>
                <w:szCs w:val="20"/>
              </w:rPr>
            </w:pPr>
          </w:p>
        </w:tc>
      </w:tr>
      <w:tr w:rsidR="001B4185" w:rsidRPr="004268A9" w14:paraId="21FFFE6E" w14:textId="77777777" w:rsidTr="004268A9">
        <w:trPr>
          <w:jc w:val="center"/>
        </w:trPr>
        <w:tc>
          <w:tcPr>
            <w:tcW w:w="8505" w:type="dxa"/>
            <w:shd w:val="clear" w:color="auto" w:fill="auto"/>
            <w:vAlign w:val="center"/>
          </w:tcPr>
          <w:p w14:paraId="2231D7A7"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xml:space="preserve">-     Redes desnudas, redes aisladas, postes y otros. </w:t>
            </w:r>
          </w:p>
        </w:tc>
        <w:tc>
          <w:tcPr>
            <w:tcW w:w="1134" w:type="dxa"/>
            <w:shd w:val="clear" w:color="auto" w:fill="auto"/>
            <w:vAlign w:val="center"/>
          </w:tcPr>
          <w:p w14:paraId="6D2AE780"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20</w:t>
            </w:r>
          </w:p>
        </w:tc>
      </w:tr>
      <w:tr w:rsidR="001B4185" w:rsidRPr="004268A9" w14:paraId="7162BC59" w14:textId="77777777" w:rsidTr="004268A9">
        <w:trPr>
          <w:jc w:val="center"/>
        </w:trPr>
        <w:tc>
          <w:tcPr>
            <w:tcW w:w="8505" w:type="dxa"/>
            <w:shd w:val="clear" w:color="auto" w:fill="auto"/>
            <w:vAlign w:val="center"/>
          </w:tcPr>
          <w:p w14:paraId="74D08F36"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Equipos</w:t>
            </w:r>
          </w:p>
        </w:tc>
        <w:tc>
          <w:tcPr>
            <w:tcW w:w="1134" w:type="dxa"/>
            <w:shd w:val="clear" w:color="auto" w:fill="auto"/>
            <w:vAlign w:val="center"/>
          </w:tcPr>
          <w:p w14:paraId="0012EEE0"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12</w:t>
            </w:r>
          </w:p>
        </w:tc>
      </w:tr>
      <w:tr w:rsidR="001B4185" w:rsidRPr="004268A9" w14:paraId="2CCA5E32" w14:textId="77777777" w:rsidTr="004268A9">
        <w:trPr>
          <w:jc w:val="center"/>
        </w:trPr>
        <w:tc>
          <w:tcPr>
            <w:tcW w:w="8505" w:type="dxa"/>
            <w:shd w:val="clear" w:color="auto" w:fill="auto"/>
            <w:vAlign w:val="center"/>
          </w:tcPr>
          <w:p w14:paraId="73E08C47"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12) Líneas de baja tensión – Subterráneas.</w:t>
            </w:r>
          </w:p>
        </w:tc>
        <w:tc>
          <w:tcPr>
            <w:tcW w:w="1134" w:type="dxa"/>
            <w:shd w:val="clear" w:color="auto" w:fill="auto"/>
            <w:vAlign w:val="center"/>
          </w:tcPr>
          <w:p w14:paraId="087287A4" w14:textId="77777777" w:rsidR="001B4185" w:rsidRPr="004268A9" w:rsidRDefault="001B4185" w:rsidP="004268A9">
            <w:pPr>
              <w:spacing w:before="20" w:after="20" w:line="240" w:lineRule="auto"/>
              <w:jc w:val="center"/>
              <w:rPr>
                <w:rFonts w:asciiTheme="minorHAnsi" w:hAnsiTheme="minorHAnsi" w:cstheme="minorHAnsi"/>
                <w:sz w:val="20"/>
                <w:szCs w:val="20"/>
              </w:rPr>
            </w:pPr>
          </w:p>
        </w:tc>
      </w:tr>
      <w:tr w:rsidR="001B4185" w:rsidRPr="004268A9" w14:paraId="261086B9" w14:textId="77777777" w:rsidTr="004268A9">
        <w:trPr>
          <w:jc w:val="center"/>
        </w:trPr>
        <w:tc>
          <w:tcPr>
            <w:tcW w:w="8505" w:type="dxa"/>
            <w:shd w:val="clear" w:color="auto" w:fill="auto"/>
            <w:vAlign w:val="center"/>
          </w:tcPr>
          <w:p w14:paraId="6A8C5FCE"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xml:space="preserve">-     Redes, cámaras, canalizaciones y otros. </w:t>
            </w:r>
          </w:p>
        </w:tc>
        <w:tc>
          <w:tcPr>
            <w:tcW w:w="1134" w:type="dxa"/>
            <w:shd w:val="clear" w:color="auto" w:fill="auto"/>
            <w:vAlign w:val="center"/>
          </w:tcPr>
          <w:p w14:paraId="26445228"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20</w:t>
            </w:r>
          </w:p>
        </w:tc>
      </w:tr>
      <w:tr w:rsidR="001B4185" w:rsidRPr="004268A9" w14:paraId="1AA804A3" w14:textId="77777777" w:rsidTr="004268A9">
        <w:trPr>
          <w:jc w:val="center"/>
        </w:trPr>
        <w:tc>
          <w:tcPr>
            <w:tcW w:w="8505" w:type="dxa"/>
            <w:shd w:val="clear" w:color="auto" w:fill="auto"/>
            <w:vAlign w:val="center"/>
          </w:tcPr>
          <w:p w14:paraId="630D37E7"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Equipos.</w:t>
            </w:r>
          </w:p>
        </w:tc>
        <w:tc>
          <w:tcPr>
            <w:tcW w:w="1134" w:type="dxa"/>
            <w:shd w:val="clear" w:color="auto" w:fill="auto"/>
            <w:vAlign w:val="center"/>
          </w:tcPr>
          <w:p w14:paraId="0D268AD0"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12</w:t>
            </w:r>
          </w:p>
        </w:tc>
      </w:tr>
      <w:tr w:rsidR="001B4185" w:rsidRPr="004268A9" w14:paraId="0DD21A88" w14:textId="77777777" w:rsidTr="004268A9">
        <w:trPr>
          <w:jc w:val="center"/>
        </w:trPr>
        <w:tc>
          <w:tcPr>
            <w:tcW w:w="8505" w:type="dxa"/>
            <w:shd w:val="clear" w:color="auto" w:fill="auto"/>
            <w:vAlign w:val="center"/>
          </w:tcPr>
          <w:p w14:paraId="3AC6A819"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13) Subestaciones de distribución.</w:t>
            </w:r>
          </w:p>
        </w:tc>
        <w:tc>
          <w:tcPr>
            <w:tcW w:w="1134" w:type="dxa"/>
            <w:shd w:val="clear" w:color="auto" w:fill="auto"/>
            <w:vAlign w:val="center"/>
          </w:tcPr>
          <w:p w14:paraId="722B9A79" w14:textId="77777777" w:rsidR="001B4185" w:rsidRPr="004268A9" w:rsidRDefault="001B4185" w:rsidP="004268A9">
            <w:pPr>
              <w:spacing w:before="20" w:after="20" w:line="240" w:lineRule="auto"/>
              <w:jc w:val="center"/>
              <w:rPr>
                <w:rFonts w:asciiTheme="minorHAnsi" w:hAnsiTheme="minorHAnsi" w:cstheme="minorHAnsi"/>
                <w:sz w:val="20"/>
                <w:szCs w:val="20"/>
              </w:rPr>
            </w:pPr>
          </w:p>
        </w:tc>
      </w:tr>
      <w:tr w:rsidR="001B4185" w:rsidRPr="004268A9" w14:paraId="5D2949A2" w14:textId="77777777" w:rsidTr="004268A9">
        <w:trPr>
          <w:jc w:val="center"/>
        </w:trPr>
        <w:tc>
          <w:tcPr>
            <w:tcW w:w="8505" w:type="dxa"/>
            <w:shd w:val="clear" w:color="auto" w:fill="auto"/>
            <w:vAlign w:val="center"/>
          </w:tcPr>
          <w:p w14:paraId="50508F93"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Obras civiles y construcciones.</w:t>
            </w:r>
          </w:p>
        </w:tc>
        <w:tc>
          <w:tcPr>
            <w:tcW w:w="1134" w:type="dxa"/>
            <w:shd w:val="clear" w:color="auto" w:fill="auto"/>
            <w:vAlign w:val="center"/>
          </w:tcPr>
          <w:p w14:paraId="3DA0CEC6"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20</w:t>
            </w:r>
          </w:p>
        </w:tc>
      </w:tr>
      <w:tr w:rsidR="001B4185" w:rsidRPr="004268A9" w14:paraId="38E91D61" w14:textId="77777777" w:rsidTr="004268A9">
        <w:trPr>
          <w:jc w:val="center"/>
        </w:trPr>
        <w:tc>
          <w:tcPr>
            <w:tcW w:w="8505" w:type="dxa"/>
            <w:shd w:val="clear" w:color="auto" w:fill="auto"/>
            <w:vAlign w:val="center"/>
          </w:tcPr>
          <w:p w14:paraId="13FAC58A" w14:textId="09B6888D"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xml:space="preserve">-     Transformadores, celdas de transformadores, celdas de líneas, equipos auxiliares y equipos de </w:t>
            </w:r>
            <w:r w:rsidR="00E81133" w:rsidRPr="004268A9">
              <w:rPr>
                <w:rFonts w:asciiTheme="minorHAnsi" w:hAnsiTheme="minorHAnsi" w:cstheme="minorHAnsi"/>
                <w:sz w:val="20"/>
                <w:szCs w:val="20"/>
              </w:rPr>
              <w:t>telecomandos</w:t>
            </w:r>
            <w:r w:rsidRPr="004268A9">
              <w:rPr>
                <w:rFonts w:asciiTheme="minorHAnsi" w:hAnsiTheme="minorHAnsi" w:cstheme="minorHAnsi"/>
                <w:sz w:val="20"/>
                <w:szCs w:val="20"/>
              </w:rPr>
              <w:t>.</w:t>
            </w:r>
          </w:p>
        </w:tc>
        <w:tc>
          <w:tcPr>
            <w:tcW w:w="1134" w:type="dxa"/>
            <w:shd w:val="clear" w:color="auto" w:fill="auto"/>
            <w:vAlign w:val="center"/>
          </w:tcPr>
          <w:p w14:paraId="1678F203"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10</w:t>
            </w:r>
          </w:p>
        </w:tc>
      </w:tr>
      <w:tr w:rsidR="001B4185" w:rsidRPr="004268A9" w14:paraId="2F28691B" w14:textId="77777777" w:rsidTr="004268A9">
        <w:trPr>
          <w:jc w:val="center"/>
        </w:trPr>
        <w:tc>
          <w:tcPr>
            <w:tcW w:w="8505" w:type="dxa"/>
            <w:shd w:val="clear" w:color="auto" w:fill="auto"/>
            <w:vAlign w:val="center"/>
          </w:tcPr>
          <w:p w14:paraId="6218E63B"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14) Subestaciones MT/MT.</w:t>
            </w:r>
          </w:p>
        </w:tc>
        <w:tc>
          <w:tcPr>
            <w:tcW w:w="1134" w:type="dxa"/>
            <w:shd w:val="clear" w:color="auto" w:fill="auto"/>
            <w:vAlign w:val="center"/>
          </w:tcPr>
          <w:p w14:paraId="70455706" w14:textId="77777777" w:rsidR="001B4185" w:rsidRPr="004268A9" w:rsidRDefault="001B4185" w:rsidP="004268A9">
            <w:pPr>
              <w:spacing w:before="20" w:after="20" w:line="240" w:lineRule="auto"/>
              <w:jc w:val="center"/>
              <w:rPr>
                <w:rFonts w:asciiTheme="minorHAnsi" w:hAnsiTheme="minorHAnsi" w:cstheme="minorHAnsi"/>
                <w:sz w:val="20"/>
                <w:szCs w:val="20"/>
              </w:rPr>
            </w:pPr>
          </w:p>
        </w:tc>
      </w:tr>
      <w:tr w:rsidR="001B4185" w:rsidRPr="004268A9" w14:paraId="64833AB5" w14:textId="77777777" w:rsidTr="004268A9">
        <w:trPr>
          <w:jc w:val="center"/>
        </w:trPr>
        <w:tc>
          <w:tcPr>
            <w:tcW w:w="8505" w:type="dxa"/>
            <w:shd w:val="clear" w:color="auto" w:fill="auto"/>
            <w:vAlign w:val="center"/>
          </w:tcPr>
          <w:p w14:paraId="3C550840"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xml:space="preserve">-     Obras civiles y construcciones. </w:t>
            </w:r>
          </w:p>
        </w:tc>
        <w:tc>
          <w:tcPr>
            <w:tcW w:w="1134" w:type="dxa"/>
            <w:shd w:val="clear" w:color="auto" w:fill="auto"/>
            <w:vAlign w:val="center"/>
          </w:tcPr>
          <w:p w14:paraId="252A581E"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20</w:t>
            </w:r>
          </w:p>
        </w:tc>
      </w:tr>
      <w:tr w:rsidR="001B4185" w:rsidRPr="004268A9" w14:paraId="01F45BAF" w14:textId="77777777" w:rsidTr="004268A9">
        <w:trPr>
          <w:jc w:val="center"/>
        </w:trPr>
        <w:tc>
          <w:tcPr>
            <w:tcW w:w="8505" w:type="dxa"/>
            <w:shd w:val="clear" w:color="auto" w:fill="auto"/>
            <w:vAlign w:val="center"/>
          </w:tcPr>
          <w:p w14:paraId="19701A5B" w14:textId="081715F0"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xml:space="preserve">-     Transformadores, celdas de transformadores, equipos auxiliares y equipos de </w:t>
            </w:r>
            <w:r w:rsidR="00E81133" w:rsidRPr="004268A9">
              <w:rPr>
                <w:rFonts w:asciiTheme="minorHAnsi" w:hAnsiTheme="minorHAnsi" w:cstheme="minorHAnsi"/>
                <w:sz w:val="20"/>
                <w:szCs w:val="20"/>
              </w:rPr>
              <w:t>telecomandos</w:t>
            </w:r>
          </w:p>
        </w:tc>
        <w:tc>
          <w:tcPr>
            <w:tcW w:w="1134" w:type="dxa"/>
            <w:shd w:val="clear" w:color="auto" w:fill="auto"/>
            <w:vAlign w:val="center"/>
          </w:tcPr>
          <w:p w14:paraId="7CAFDE69"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10</w:t>
            </w:r>
          </w:p>
        </w:tc>
      </w:tr>
      <w:tr w:rsidR="001B4185" w:rsidRPr="004268A9" w14:paraId="3F28B814" w14:textId="77777777" w:rsidTr="004268A9">
        <w:trPr>
          <w:jc w:val="center"/>
        </w:trPr>
        <w:tc>
          <w:tcPr>
            <w:tcW w:w="8505" w:type="dxa"/>
            <w:shd w:val="clear" w:color="auto" w:fill="auto"/>
            <w:vAlign w:val="center"/>
          </w:tcPr>
          <w:p w14:paraId="166DEDAB"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15) Subestaciones anexas MT/MT.</w:t>
            </w:r>
          </w:p>
        </w:tc>
        <w:tc>
          <w:tcPr>
            <w:tcW w:w="1134" w:type="dxa"/>
            <w:shd w:val="clear" w:color="auto" w:fill="auto"/>
            <w:vAlign w:val="center"/>
          </w:tcPr>
          <w:p w14:paraId="1243693B" w14:textId="77777777" w:rsidR="001B4185" w:rsidRPr="004268A9" w:rsidRDefault="001B4185" w:rsidP="004268A9">
            <w:pPr>
              <w:spacing w:before="20" w:after="20" w:line="240" w:lineRule="auto"/>
              <w:jc w:val="center"/>
              <w:rPr>
                <w:rFonts w:asciiTheme="minorHAnsi" w:hAnsiTheme="minorHAnsi" w:cstheme="minorHAnsi"/>
                <w:sz w:val="20"/>
                <w:szCs w:val="20"/>
              </w:rPr>
            </w:pPr>
          </w:p>
        </w:tc>
      </w:tr>
      <w:tr w:rsidR="001B4185" w:rsidRPr="004268A9" w14:paraId="2BEFD941" w14:textId="77777777" w:rsidTr="004268A9">
        <w:trPr>
          <w:jc w:val="center"/>
        </w:trPr>
        <w:tc>
          <w:tcPr>
            <w:tcW w:w="8505" w:type="dxa"/>
            <w:shd w:val="clear" w:color="auto" w:fill="auto"/>
            <w:vAlign w:val="center"/>
          </w:tcPr>
          <w:p w14:paraId="182AA139"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Obras civiles y construcciones</w:t>
            </w:r>
          </w:p>
        </w:tc>
        <w:tc>
          <w:tcPr>
            <w:tcW w:w="1134" w:type="dxa"/>
            <w:shd w:val="clear" w:color="auto" w:fill="auto"/>
            <w:vAlign w:val="center"/>
          </w:tcPr>
          <w:p w14:paraId="3677C5E6"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20</w:t>
            </w:r>
          </w:p>
        </w:tc>
      </w:tr>
      <w:tr w:rsidR="001B4185" w:rsidRPr="004268A9" w14:paraId="5D9C56D5" w14:textId="77777777" w:rsidTr="004268A9">
        <w:trPr>
          <w:jc w:val="center"/>
        </w:trPr>
        <w:tc>
          <w:tcPr>
            <w:tcW w:w="8505" w:type="dxa"/>
            <w:shd w:val="clear" w:color="auto" w:fill="auto"/>
            <w:vAlign w:val="center"/>
          </w:tcPr>
          <w:p w14:paraId="2B6E5E25" w14:textId="473035D0"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lastRenderedPageBreak/>
              <w:t>-   Transformadores, celdas de transformadores, equipos auxiliares y equipos de tele</w:t>
            </w:r>
            <w:r w:rsidR="00E81133" w:rsidRPr="004268A9">
              <w:rPr>
                <w:rFonts w:asciiTheme="minorHAnsi" w:hAnsiTheme="minorHAnsi" w:cstheme="minorHAnsi"/>
                <w:sz w:val="20"/>
                <w:szCs w:val="20"/>
              </w:rPr>
              <w:t>comandos</w:t>
            </w:r>
            <w:r w:rsidRPr="004268A9">
              <w:rPr>
                <w:rFonts w:asciiTheme="minorHAnsi" w:hAnsiTheme="minorHAnsi" w:cstheme="minorHAnsi"/>
                <w:sz w:val="20"/>
                <w:szCs w:val="20"/>
              </w:rPr>
              <w:t>.</w:t>
            </w:r>
          </w:p>
        </w:tc>
        <w:tc>
          <w:tcPr>
            <w:tcW w:w="1134" w:type="dxa"/>
            <w:shd w:val="clear" w:color="auto" w:fill="auto"/>
            <w:vAlign w:val="center"/>
          </w:tcPr>
          <w:p w14:paraId="441E6884"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10</w:t>
            </w:r>
          </w:p>
        </w:tc>
      </w:tr>
      <w:tr w:rsidR="001B4185" w:rsidRPr="004268A9" w14:paraId="50C7A144" w14:textId="77777777" w:rsidTr="004268A9">
        <w:trPr>
          <w:jc w:val="center"/>
        </w:trPr>
        <w:tc>
          <w:tcPr>
            <w:tcW w:w="8505" w:type="dxa"/>
            <w:shd w:val="clear" w:color="auto" w:fill="auto"/>
            <w:vAlign w:val="center"/>
          </w:tcPr>
          <w:p w14:paraId="51BC2323"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16) Centros de transformación MT/BT.</w:t>
            </w:r>
          </w:p>
        </w:tc>
        <w:tc>
          <w:tcPr>
            <w:tcW w:w="1134" w:type="dxa"/>
            <w:shd w:val="clear" w:color="auto" w:fill="auto"/>
            <w:vAlign w:val="center"/>
          </w:tcPr>
          <w:p w14:paraId="399CD5EC" w14:textId="77777777" w:rsidR="001B4185" w:rsidRPr="004268A9" w:rsidRDefault="001B4185" w:rsidP="004268A9">
            <w:pPr>
              <w:spacing w:before="20" w:after="20" w:line="240" w:lineRule="auto"/>
              <w:jc w:val="center"/>
              <w:rPr>
                <w:rFonts w:asciiTheme="minorHAnsi" w:hAnsiTheme="minorHAnsi" w:cstheme="minorHAnsi"/>
                <w:sz w:val="20"/>
                <w:szCs w:val="20"/>
              </w:rPr>
            </w:pPr>
          </w:p>
        </w:tc>
      </w:tr>
      <w:tr w:rsidR="001B4185" w:rsidRPr="004268A9" w14:paraId="7D0365FD" w14:textId="77777777" w:rsidTr="004268A9">
        <w:trPr>
          <w:jc w:val="center"/>
        </w:trPr>
        <w:tc>
          <w:tcPr>
            <w:tcW w:w="8505" w:type="dxa"/>
            <w:shd w:val="clear" w:color="auto" w:fill="auto"/>
            <w:vAlign w:val="center"/>
          </w:tcPr>
          <w:p w14:paraId="15828213"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Obras civiles.</w:t>
            </w:r>
          </w:p>
        </w:tc>
        <w:tc>
          <w:tcPr>
            <w:tcW w:w="1134" w:type="dxa"/>
            <w:shd w:val="clear" w:color="auto" w:fill="auto"/>
            <w:vAlign w:val="center"/>
          </w:tcPr>
          <w:p w14:paraId="4AC4DA9C"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20</w:t>
            </w:r>
          </w:p>
        </w:tc>
      </w:tr>
      <w:tr w:rsidR="001B4185" w:rsidRPr="004268A9" w14:paraId="69115063" w14:textId="77777777" w:rsidTr="004268A9">
        <w:trPr>
          <w:jc w:val="center"/>
        </w:trPr>
        <w:tc>
          <w:tcPr>
            <w:tcW w:w="8505" w:type="dxa"/>
            <w:shd w:val="clear" w:color="auto" w:fill="auto"/>
            <w:vAlign w:val="center"/>
          </w:tcPr>
          <w:p w14:paraId="066C9A84"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Transformadores aéreos, subterráneos y de superficie.</w:t>
            </w:r>
          </w:p>
        </w:tc>
        <w:tc>
          <w:tcPr>
            <w:tcW w:w="1134" w:type="dxa"/>
            <w:shd w:val="clear" w:color="auto" w:fill="auto"/>
            <w:vAlign w:val="center"/>
          </w:tcPr>
          <w:p w14:paraId="0F707A52"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10</w:t>
            </w:r>
          </w:p>
        </w:tc>
      </w:tr>
      <w:tr w:rsidR="001B4185" w:rsidRPr="004268A9" w14:paraId="1FF59AF9" w14:textId="77777777" w:rsidTr="004268A9">
        <w:trPr>
          <w:jc w:val="center"/>
        </w:trPr>
        <w:tc>
          <w:tcPr>
            <w:tcW w:w="8505" w:type="dxa"/>
            <w:shd w:val="clear" w:color="auto" w:fill="auto"/>
            <w:vAlign w:val="center"/>
          </w:tcPr>
          <w:p w14:paraId="5845D36F"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Otros equipos eléctricos aéreos, subterráneos y comunes.</w:t>
            </w:r>
          </w:p>
        </w:tc>
        <w:tc>
          <w:tcPr>
            <w:tcW w:w="1134" w:type="dxa"/>
            <w:shd w:val="clear" w:color="auto" w:fill="auto"/>
            <w:vAlign w:val="center"/>
          </w:tcPr>
          <w:p w14:paraId="09CD31A1"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12</w:t>
            </w:r>
          </w:p>
        </w:tc>
      </w:tr>
      <w:tr w:rsidR="001B4185" w:rsidRPr="004268A9" w14:paraId="13764835" w14:textId="77777777" w:rsidTr="004268A9">
        <w:trPr>
          <w:jc w:val="center"/>
        </w:trPr>
        <w:tc>
          <w:tcPr>
            <w:tcW w:w="8505" w:type="dxa"/>
            <w:shd w:val="clear" w:color="auto" w:fill="auto"/>
            <w:vAlign w:val="center"/>
          </w:tcPr>
          <w:p w14:paraId="2C46FFC0"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17) Contadores y aparatos de medida – Central de operaciones y servicio de clientes.</w:t>
            </w:r>
          </w:p>
        </w:tc>
        <w:tc>
          <w:tcPr>
            <w:tcW w:w="1134" w:type="dxa"/>
            <w:shd w:val="clear" w:color="auto" w:fill="auto"/>
            <w:vAlign w:val="center"/>
          </w:tcPr>
          <w:p w14:paraId="3ACE328E"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10</w:t>
            </w:r>
          </w:p>
        </w:tc>
      </w:tr>
      <w:tr w:rsidR="001B4185" w:rsidRPr="004268A9" w14:paraId="5B6F6402" w14:textId="77777777" w:rsidTr="004268A9">
        <w:trPr>
          <w:jc w:val="center"/>
        </w:trPr>
        <w:tc>
          <w:tcPr>
            <w:tcW w:w="8505" w:type="dxa"/>
            <w:shd w:val="clear" w:color="auto" w:fill="auto"/>
            <w:vAlign w:val="center"/>
          </w:tcPr>
          <w:p w14:paraId="3BBCCBD5"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xml:space="preserve">18) Otras instalaciones técnicas para energía eléctrica.  </w:t>
            </w:r>
          </w:p>
        </w:tc>
        <w:tc>
          <w:tcPr>
            <w:tcW w:w="1134" w:type="dxa"/>
            <w:shd w:val="clear" w:color="auto" w:fill="auto"/>
            <w:vAlign w:val="center"/>
          </w:tcPr>
          <w:p w14:paraId="54E47528" w14:textId="77777777" w:rsidR="001B4185" w:rsidRPr="004268A9" w:rsidRDefault="001B4185" w:rsidP="004268A9">
            <w:pPr>
              <w:spacing w:before="20" w:after="20" w:line="240" w:lineRule="auto"/>
              <w:jc w:val="center"/>
              <w:rPr>
                <w:rFonts w:asciiTheme="minorHAnsi" w:hAnsiTheme="minorHAnsi" w:cstheme="minorHAnsi"/>
                <w:sz w:val="20"/>
                <w:szCs w:val="20"/>
              </w:rPr>
            </w:pPr>
          </w:p>
        </w:tc>
      </w:tr>
      <w:tr w:rsidR="001B4185" w:rsidRPr="004268A9" w14:paraId="0ECDAF40" w14:textId="77777777" w:rsidTr="004268A9">
        <w:trPr>
          <w:jc w:val="center"/>
        </w:trPr>
        <w:tc>
          <w:tcPr>
            <w:tcW w:w="8505" w:type="dxa"/>
            <w:shd w:val="clear" w:color="auto" w:fill="auto"/>
            <w:vAlign w:val="center"/>
          </w:tcPr>
          <w:p w14:paraId="5B5C90D1"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Obras civiles.</w:t>
            </w:r>
          </w:p>
        </w:tc>
        <w:tc>
          <w:tcPr>
            <w:tcW w:w="1134" w:type="dxa"/>
            <w:shd w:val="clear" w:color="auto" w:fill="auto"/>
            <w:vAlign w:val="center"/>
          </w:tcPr>
          <w:p w14:paraId="092C97F1"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20</w:t>
            </w:r>
          </w:p>
        </w:tc>
      </w:tr>
      <w:tr w:rsidR="001B4185" w:rsidRPr="004268A9" w14:paraId="7A2D8874" w14:textId="77777777" w:rsidTr="004268A9">
        <w:trPr>
          <w:jc w:val="center"/>
        </w:trPr>
        <w:tc>
          <w:tcPr>
            <w:tcW w:w="8505" w:type="dxa"/>
            <w:shd w:val="clear" w:color="auto" w:fill="auto"/>
            <w:vAlign w:val="center"/>
          </w:tcPr>
          <w:p w14:paraId="03C8F4A8"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     Equipos</w:t>
            </w:r>
          </w:p>
        </w:tc>
        <w:tc>
          <w:tcPr>
            <w:tcW w:w="1134" w:type="dxa"/>
            <w:shd w:val="clear" w:color="auto" w:fill="auto"/>
            <w:vAlign w:val="center"/>
          </w:tcPr>
          <w:p w14:paraId="4F5E92AB"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10</w:t>
            </w:r>
          </w:p>
        </w:tc>
      </w:tr>
      <w:tr w:rsidR="001B4185" w:rsidRPr="004268A9" w14:paraId="59D38B50" w14:textId="77777777" w:rsidTr="004268A9">
        <w:trPr>
          <w:jc w:val="center"/>
        </w:trPr>
        <w:tc>
          <w:tcPr>
            <w:tcW w:w="8505" w:type="dxa"/>
            <w:shd w:val="clear" w:color="auto" w:fill="auto"/>
            <w:vAlign w:val="center"/>
          </w:tcPr>
          <w:p w14:paraId="3FD8BE48" w14:textId="77777777" w:rsidR="001B4185" w:rsidRPr="004268A9" w:rsidRDefault="001B4185" w:rsidP="004268A9">
            <w:pPr>
              <w:spacing w:before="20" w:after="20" w:line="240" w:lineRule="auto"/>
              <w:rPr>
                <w:rFonts w:asciiTheme="minorHAnsi" w:hAnsiTheme="minorHAnsi" w:cstheme="minorHAnsi"/>
                <w:sz w:val="20"/>
                <w:szCs w:val="20"/>
              </w:rPr>
            </w:pPr>
            <w:r w:rsidRPr="004268A9">
              <w:rPr>
                <w:rFonts w:asciiTheme="minorHAnsi" w:hAnsiTheme="minorHAnsi" w:cstheme="minorHAnsi"/>
                <w:sz w:val="20"/>
                <w:szCs w:val="20"/>
              </w:rPr>
              <w:t>19) Alumbrado público.</w:t>
            </w:r>
          </w:p>
        </w:tc>
        <w:tc>
          <w:tcPr>
            <w:tcW w:w="1134" w:type="dxa"/>
            <w:shd w:val="clear" w:color="auto" w:fill="auto"/>
            <w:vAlign w:val="center"/>
          </w:tcPr>
          <w:p w14:paraId="7908989C" w14:textId="77777777" w:rsidR="001B4185" w:rsidRPr="004268A9" w:rsidRDefault="001B4185" w:rsidP="004268A9">
            <w:pPr>
              <w:spacing w:before="20" w:after="20" w:line="240" w:lineRule="auto"/>
              <w:jc w:val="center"/>
              <w:rPr>
                <w:rFonts w:asciiTheme="minorHAnsi" w:hAnsiTheme="minorHAnsi" w:cstheme="minorHAnsi"/>
                <w:sz w:val="20"/>
                <w:szCs w:val="20"/>
              </w:rPr>
            </w:pPr>
            <w:r w:rsidRPr="004268A9">
              <w:rPr>
                <w:rFonts w:asciiTheme="minorHAnsi" w:hAnsiTheme="minorHAnsi" w:cstheme="minorHAnsi"/>
                <w:sz w:val="20"/>
                <w:szCs w:val="20"/>
              </w:rPr>
              <w:t>10</w:t>
            </w:r>
          </w:p>
        </w:tc>
      </w:tr>
    </w:tbl>
    <w:p w14:paraId="2394529B" w14:textId="77777777" w:rsidR="001B4185" w:rsidRDefault="001B4185" w:rsidP="004268A9">
      <w:pPr>
        <w:spacing w:after="0"/>
      </w:pPr>
    </w:p>
    <w:p w14:paraId="0C31D649" w14:textId="65EE6AE7" w:rsidR="001B4185" w:rsidRPr="00EE2F47" w:rsidRDefault="001B4185" w:rsidP="001B4185">
      <w:r w:rsidRPr="00EE2F47">
        <w:t>Conforme las disposiciones indicadas en los puntos anteriores, los valores señalados en esta resolución son utilizados para la dete</w:t>
      </w:r>
      <w:r w:rsidR="00F727A2">
        <w:t xml:space="preserve">rminación de la depreciación </w:t>
      </w:r>
      <m:oMath>
        <m:sSub>
          <m:sSubPr>
            <m:ctrlPr>
              <w:rPr>
                <w:rFonts w:ascii="Cambria Math" w:hAnsi="Cambria Math"/>
                <w:i/>
              </w:rPr>
            </m:ctrlPr>
          </m:sSubPr>
          <m:e>
            <m:r>
              <w:rPr>
                <w:rFonts w:ascii="Cambria Math" w:hAnsi="Cambria Math"/>
              </w:rPr>
              <m:t>D</m:t>
            </m:r>
          </m:e>
          <m:sub>
            <m:r>
              <w:rPr>
                <w:rFonts w:ascii="Cambria Math" w:hAnsi="Cambria Math"/>
              </w:rPr>
              <m:t>i</m:t>
            </m:r>
          </m:sub>
        </m:sSub>
      </m:oMath>
      <w:r w:rsidRPr="00EE2F47">
        <w:t xml:space="preserve"> a utilizar para cada categoría de instalación económicamente identificable señalada en el punto precedente, y de ese modo determinar el A.E.I.R. correspondiente a cada una.</w:t>
      </w:r>
    </w:p>
    <w:p w14:paraId="6EF6570E" w14:textId="5014AA9B" w:rsidR="001B4185" w:rsidRPr="00EE2F47" w:rsidRDefault="001B4185" w:rsidP="001B4185">
      <w:r w:rsidRPr="00EE2F47">
        <w:t xml:space="preserve">Para lo anterior, </w:t>
      </w:r>
      <w:r w:rsidR="00990CDB">
        <w:t>debe efectuarse</w:t>
      </w:r>
      <w:r w:rsidRPr="00EE2F47">
        <w:t xml:space="preserve"> una homologación de las categorías de activos señaladas en la Resolución N°43 del SII, con las establecidas en la Resolución N°412 de la CNE, de modo de aplicar la formulación señalada en el punto precedente.</w:t>
      </w:r>
      <w:r>
        <w:t xml:space="preserve"> </w:t>
      </w:r>
      <w:r w:rsidRPr="009A447B">
        <w:t>La homologación de vidas útiles se efect</w:t>
      </w:r>
      <w:r w:rsidR="00990CDB">
        <w:t>úa</w:t>
      </w:r>
      <w:r w:rsidRPr="009A447B">
        <w:t xml:space="preserve"> </w:t>
      </w:r>
      <w:r>
        <w:t>asignando a cada categoría o componente de costo del Artículo 5° de la Resolución N°380, la vida útil normal de la Resolución N°43 correspondiente al activo que más se le asemeje conforme a la descripción que para él efectúa esta última resolución.</w:t>
      </w:r>
      <w:r w:rsidR="00990CDB">
        <w:t xml:space="preserve"> La homologación efectuada se muestra en el punto siguiente.</w:t>
      </w:r>
    </w:p>
    <w:p w14:paraId="7B769830" w14:textId="4222200E" w:rsidR="001B4185" w:rsidRDefault="001B4185" w:rsidP="001B4185">
      <w:r w:rsidRPr="00EE2F47">
        <w:t xml:space="preserve">Así, y conforme a lo indicado </w:t>
      </w:r>
      <w:r w:rsidR="00853220">
        <w:t>en los puntos anteriores</w:t>
      </w:r>
      <w:r w:rsidRPr="00EE2F47">
        <w:t>, la estructura de cálculo del A.E.I.R. se muestra en la sig</w:t>
      </w:r>
      <w:r w:rsidR="00F727A2">
        <w:t xml:space="preserve">uiente tabla para cada tramo </w:t>
      </w:r>
      <m:oMath>
        <m:r>
          <w:rPr>
            <w:rFonts w:ascii="Cambria Math" w:hAnsi="Cambria Math"/>
          </w:rPr>
          <m:t>i</m:t>
        </m:r>
      </m:oMath>
      <w:r w:rsidRPr="00EE2F47">
        <w:t xml:space="preserve"> de transporte o de subestación:</w:t>
      </w:r>
    </w:p>
    <w:p w14:paraId="4D87D128" w14:textId="77777777" w:rsidR="00464589" w:rsidRDefault="00464589">
      <w:pPr>
        <w:spacing w:after="0" w:line="240" w:lineRule="auto"/>
        <w:jc w:val="left"/>
        <w:rPr>
          <w:b/>
          <w:iCs/>
          <w:sz w:val="22"/>
          <w:szCs w:val="20"/>
        </w:rPr>
      </w:pPr>
      <w:bookmarkStart w:id="578" w:name="_Toc27147883"/>
      <w:r>
        <w:br w:type="page"/>
      </w:r>
    </w:p>
    <w:p w14:paraId="05B233A2" w14:textId="59D9DE43" w:rsidR="001B4185" w:rsidRPr="003E08AB" w:rsidRDefault="003A0B8A" w:rsidP="003A0B8A">
      <w:pPr>
        <w:pStyle w:val="Subttulo"/>
      </w:pPr>
      <w:bookmarkStart w:id="579" w:name="_Toc41515986"/>
      <w:r w:rsidRPr="002F3394">
        <w:lastRenderedPageBreak/>
        <w:t xml:space="preserve">Tabla </w:t>
      </w:r>
      <w:r w:rsidR="00A8401E">
        <w:fldChar w:fldCharType="begin"/>
      </w:r>
      <w:r w:rsidR="00A8401E">
        <w:instrText xml:space="preserve"> SEQ Tabla \* ARABIC </w:instrText>
      </w:r>
      <w:r w:rsidR="00A8401E">
        <w:fldChar w:fldCharType="separate"/>
      </w:r>
      <w:r w:rsidR="00F976FC">
        <w:rPr>
          <w:noProof/>
        </w:rPr>
        <w:t>67</w:t>
      </w:r>
      <w:r w:rsidR="00A8401E">
        <w:rPr>
          <w:noProof/>
        </w:rPr>
        <w:fldChar w:fldCharType="end"/>
      </w:r>
      <w:r>
        <w:t xml:space="preserve">: </w:t>
      </w:r>
      <w:r w:rsidR="00990CDB">
        <w:t>E</w:t>
      </w:r>
      <w:r w:rsidR="001B4185" w:rsidRPr="000759A7">
        <w:t>structura de cálculo del A.E.I.R.</w:t>
      </w:r>
      <w:r w:rsidR="001B4185">
        <w:t xml:space="preserve"> Instalaciones económicamente identificables Tramo </w:t>
      </w:r>
      <w:bookmarkEnd w:id="578"/>
      <m:oMath>
        <m:r>
          <m:rPr>
            <m:sty m:val="bi"/>
          </m:rPr>
          <w:rPr>
            <w:rFonts w:ascii="Cambria Math" w:hAnsi="Cambria Math"/>
          </w:rPr>
          <m:t>i</m:t>
        </m:r>
      </m:oMath>
      <w:bookmarkEnd w:id="579"/>
    </w:p>
    <w:p w14:paraId="207383CD" w14:textId="77777777" w:rsidR="001B4185" w:rsidRPr="00EE2F47" w:rsidRDefault="00C636E3" w:rsidP="001B4185">
      <w:pPr>
        <w:jc w:val="center"/>
      </w:pPr>
      <w:r w:rsidRPr="001B4185">
        <w:rPr>
          <w:noProof/>
          <w:lang w:eastAsia="es-CL"/>
        </w:rPr>
        <w:drawing>
          <wp:inline distT="0" distB="0" distL="0" distR="0" wp14:anchorId="01099256" wp14:editId="673FB10D">
            <wp:extent cx="6050915" cy="1987550"/>
            <wp:effectExtent l="0" t="0" r="0" b="0"/>
            <wp:docPr id="1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50915" cy="1987550"/>
                    </a:xfrm>
                    <a:prstGeom prst="rect">
                      <a:avLst/>
                    </a:prstGeom>
                    <a:noFill/>
                    <a:ln>
                      <a:noFill/>
                    </a:ln>
                  </pic:spPr>
                </pic:pic>
              </a:graphicData>
            </a:graphic>
          </wp:inline>
        </w:drawing>
      </w:r>
    </w:p>
    <w:p w14:paraId="6FBFC237" w14:textId="77777777" w:rsidR="001B4185" w:rsidRPr="00990CDB" w:rsidRDefault="00990CDB" w:rsidP="00990CDB">
      <w:pPr>
        <w:pStyle w:val="Ttulo2"/>
        <w:rPr>
          <w:sz w:val="24"/>
          <w:szCs w:val="24"/>
        </w:rPr>
      </w:pPr>
      <w:bookmarkStart w:id="580" w:name="_Toc41514685"/>
      <w:r w:rsidRPr="00990CDB">
        <w:rPr>
          <w:sz w:val="24"/>
          <w:szCs w:val="24"/>
        </w:rPr>
        <w:t>Homologación de Instalaciones Resolución CNE N°380 versus Resolución SII N°43</w:t>
      </w:r>
      <w:bookmarkEnd w:id="580"/>
    </w:p>
    <w:p w14:paraId="2A8AB8EF" w14:textId="77777777" w:rsidR="001D23DB" w:rsidRPr="001D23DB" w:rsidRDefault="001D23DB" w:rsidP="003A0B8A">
      <w:pPr>
        <w:pStyle w:val="Ttulo3"/>
      </w:pPr>
      <w:bookmarkStart w:id="581" w:name="_Toc41514686"/>
      <w:r w:rsidRPr="001D23DB">
        <w:t>Criterios Generales</w:t>
      </w:r>
      <w:bookmarkEnd w:id="581"/>
    </w:p>
    <w:p w14:paraId="26E57388" w14:textId="77777777" w:rsidR="001D23DB" w:rsidRDefault="001D23DB" w:rsidP="001D23DB">
      <w:r>
        <w:t xml:space="preserve">Para la determinación del ajuste por efecto de impuesto a la renta (A.E.I.R.) que conforma parte del V.A.T.T. de cada tramo, es necesario asignar a cada una de las 15 categorías de instalaciones económicamente identificables a que se refiere el Artículo 5° de la Resolución N°380, la correspondiente </w:t>
      </w:r>
      <w:r w:rsidRPr="00405A43">
        <w:rPr>
          <w:i/>
        </w:rPr>
        <w:t>vida útil normal</w:t>
      </w:r>
      <w:r>
        <w:t xml:space="preserve"> establecida en la Resolución N°43 del Servicio de Impuestos Internos (SII) para determinar el costo de depreciación tributaria de los activos correspondientes.</w:t>
      </w:r>
    </w:p>
    <w:p w14:paraId="4B8DDF8E" w14:textId="77777777" w:rsidR="001D23DB" w:rsidRDefault="001D23DB" w:rsidP="001D23DB">
      <w:r>
        <w:t>Como la categorización de activos establecida en la Resolución N°43 no coincide necesariamente con la categorización establecida en la Resolución N°380 -ni en la cantidad de activos tipificados, ni en su descripción- es necesario homologar los activos respectivos para, posteriormente, asignar a cada tipo de activo de la Resolución N°380, la respectiva vida útil tributaria señalada en la Resolución N°43.</w:t>
      </w:r>
    </w:p>
    <w:p w14:paraId="1CC61870" w14:textId="01CF9D12" w:rsidR="001D23DB" w:rsidRDefault="001D23DB" w:rsidP="001D23DB">
      <w:r>
        <w:t xml:space="preserve">A </w:t>
      </w:r>
      <w:r w:rsidR="00E81133">
        <w:t>continuación,</w:t>
      </w:r>
      <w:r>
        <w:t xml:space="preserve"> se describe el procedimiento y resultados de la homologación practicada. El procedimiento se describe en detalle en el </w:t>
      </w:r>
      <w:r w:rsidR="00F727A2">
        <w:t>“</w:t>
      </w:r>
      <w:r w:rsidR="00B51BAA" w:rsidRPr="00B51BAA">
        <w:t>Anexo VATT_1_Homologación R43 SII</w:t>
      </w:r>
      <w:r w:rsidR="00F727A2">
        <w:t>”</w:t>
      </w:r>
      <w:r w:rsidR="00B51BAA">
        <w:t>,</w:t>
      </w:r>
      <w:r w:rsidR="00163736">
        <w:t xml:space="preserve"> individualizando</w:t>
      </w:r>
      <w:r w:rsidR="002A125F">
        <w:t xml:space="preserve"> además</w:t>
      </w:r>
      <w:r w:rsidR="00163736">
        <w:t xml:space="preserve"> los activos de la Resolución N°43 asignados a las categorías de la Resolución N°380.</w:t>
      </w:r>
    </w:p>
    <w:p w14:paraId="56E0912B" w14:textId="77777777" w:rsidR="004268A9" w:rsidRDefault="004268A9" w:rsidP="001D23DB"/>
    <w:p w14:paraId="76A44FF5" w14:textId="77777777" w:rsidR="001D23DB" w:rsidRPr="001D23DB" w:rsidRDefault="001D23DB" w:rsidP="003A0B8A">
      <w:pPr>
        <w:pStyle w:val="Ttulo3"/>
      </w:pPr>
      <w:bookmarkStart w:id="582" w:name="_Toc41514687"/>
      <w:r w:rsidRPr="001D23DB">
        <w:t>Procedimiento y Resultado de la Homologación</w:t>
      </w:r>
      <w:bookmarkEnd w:id="582"/>
    </w:p>
    <w:p w14:paraId="189C70F4" w14:textId="77777777" w:rsidR="001D23DB" w:rsidRDefault="001D23DB" w:rsidP="001D23DB">
      <w:r>
        <w:t>Para efectuar la asignación u homologación, se definió el siguiente criterio y/o procedimiento general:</w:t>
      </w:r>
    </w:p>
    <w:p w14:paraId="44A5F95D" w14:textId="77777777" w:rsidR="001D23DB" w:rsidRDefault="001D23DB" w:rsidP="00273FE4">
      <w:pPr>
        <w:numPr>
          <w:ilvl w:val="0"/>
          <w:numId w:val="6"/>
        </w:numPr>
        <w:ind w:left="567" w:hanging="567"/>
      </w:pPr>
      <w:r>
        <w:lastRenderedPageBreak/>
        <w:t xml:space="preserve">Conforme a sus respectivas denominaciones generales, asignar primero a cada activo de los rubros </w:t>
      </w:r>
      <w:r w:rsidRPr="001D23DB">
        <w:t>Empresas Eléctricas</w:t>
      </w:r>
      <w:r>
        <w:t xml:space="preserve"> (42 tipos de activo) y </w:t>
      </w:r>
      <w:r w:rsidRPr="001D23DB">
        <w:t>Activos Genéricos</w:t>
      </w:r>
      <w:r>
        <w:t xml:space="preserve"> de la Res. N°43 (29 tipos de activo), alguno de los contenidos en la Res. N°380 (15 tipos de activo), cuando resulte procedente, y aceptando repetición, por ejemplo: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2"/>
        <w:gridCol w:w="3238"/>
      </w:tblGrid>
      <w:tr w:rsidR="001D23DB" w:rsidRPr="00891F98" w14:paraId="23C39106" w14:textId="77777777" w:rsidTr="00891F98">
        <w:trPr>
          <w:trHeight w:hRule="exact" w:val="284"/>
          <w:jc w:val="center"/>
        </w:trPr>
        <w:tc>
          <w:tcPr>
            <w:tcW w:w="4942" w:type="dxa"/>
            <w:shd w:val="clear" w:color="auto" w:fill="auto"/>
          </w:tcPr>
          <w:p w14:paraId="20FE52C7" w14:textId="4CF16001" w:rsidR="001D23DB" w:rsidRPr="00891F98" w:rsidRDefault="001D23DB" w:rsidP="00B64CE0">
            <w:pPr>
              <w:spacing w:before="20" w:after="20"/>
              <w:jc w:val="center"/>
              <w:rPr>
                <w:b/>
                <w:sz w:val="20"/>
                <w:szCs w:val="20"/>
              </w:rPr>
            </w:pPr>
            <w:r w:rsidRPr="00891F98">
              <w:rPr>
                <w:b/>
                <w:sz w:val="20"/>
                <w:szCs w:val="20"/>
              </w:rPr>
              <w:t>Activo Res. N°43</w:t>
            </w:r>
          </w:p>
        </w:tc>
        <w:tc>
          <w:tcPr>
            <w:tcW w:w="3238" w:type="dxa"/>
            <w:shd w:val="clear" w:color="auto" w:fill="auto"/>
          </w:tcPr>
          <w:p w14:paraId="57BA5E61" w14:textId="77777777" w:rsidR="001D23DB" w:rsidRPr="00891F98" w:rsidRDefault="001D23DB" w:rsidP="00B64CE0">
            <w:pPr>
              <w:spacing w:before="20" w:after="20"/>
              <w:jc w:val="center"/>
              <w:rPr>
                <w:b/>
                <w:sz w:val="20"/>
                <w:szCs w:val="20"/>
              </w:rPr>
            </w:pPr>
            <w:r w:rsidRPr="00891F98">
              <w:rPr>
                <w:b/>
                <w:sz w:val="20"/>
                <w:szCs w:val="20"/>
              </w:rPr>
              <w:t>Instalación Res. N°380</w:t>
            </w:r>
          </w:p>
        </w:tc>
      </w:tr>
      <w:tr w:rsidR="001D23DB" w:rsidRPr="00891F98" w14:paraId="152BBE7D" w14:textId="77777777" w:rsidTr="00891F98">
        <w:trPr>
          <w:trHeight w:hRule="exact" w:val="284"/>
          <w:jc w:val="center"/>
        </w:trPr>
        <w:tc>
          <w:tcPr>
            <w:tcW w:w="4942" w:type="dxa"/>
            <w:shd w:val="clear" w:color="auto" w:fill="auto"/>
            <w:vAlign w:val="bottom"/>
          </w:tcPr>
          <w:p w14:paraId="209F483B" w14:textId="77777777" w:rsidR="001D23DB" w:rsidRPr="00891F98" w:rsidRDefault="001D23DB" w:rsidP="00B64CE0">
            <w:pPr>
              <w:spacing w:before="20" w:after="20"/>
              <w:rPr>
                <w:color w:val="000000"/>
                <w:sz w:val="20"/>
                <w:szCs w:val="20"/>
              </w:rPr>
            </w:pPr>
            <w:r w:rsidRPr="00891F98">
              <w:rPr>
                <w:color w:val="000000"/>
                <w:sz w:val="20"/>
                <w:szCs w:val="20"/>
              </w:rPr>
              <w:t>Conductores (Líneas de alta tensión-Transporte)</w:t>
            </w:r>
            <w:r w:rsidRPr="00891F98">
              <w:rPr>
                <w:rStyle w:val="Refdenotaalpie"/>
                <w:color w:val="000000"/>
                <w:sz w:val="20"/>
                <w:szCs w:val="20"/>
              </w:rPr>
              <w:footnoteReference w:id="48"/>
            </w:r>
          </w:p>
        </w:tc>
        <w:tc>
          <w:tcPr>
            <w:tcW w:w="3238" w:type="dxa"/>
            <w:shd w:val="clear" w:color="auto" w:fill="auto"/>
          </w:tcPr>
          <w:p w14:paraId="19A2C9FD" w14:textId="77777777" w:rsidR="001D23DB" w:rsidRPr="00891F98" w:rsidRDefault="001D23DB" w:rsidP="00B64CE0">
            <w:pPr>
              <w:spacing w:before="20" w:after="20"/>
              <w:rPr>
                <w:sz w:val="20"/>
                <w:szCs w:val="20"/>
              </w:rPr>
            </w:pPr>
            <w:r w:rsidRPr="00891F98">
              <w:rPr>
                <w:sz w:val="20"/>
                <w:szCs w:val="20"/>
              </w:rPr>
              <w:t>Conductores y cables de guardias</w:t>
            </w:r>
          </w:p>
        </w:tc>
      </w:tr>
      <w:tr w:rsidR="001D23DB" w:rsidRPr="00891F98" w14:paraId="27473B93" w14:textId="77777777" w:rsidTr="00891F98">
        <w:trPr>
          <w:trHeight w:hRule="exact" w:val="284"/>
          <w:jc w:val="center"/>
        </w:trPr>
        <w:tc>
          <w:tcPr>
            <w:tcW w:w="4942" w:type="dxa"/>
            <w:shd w:val="clear" w:color="auto" w:fill="auto"/>
            <w:vAlign w:val="bottom"/>
          </w:tcPr>
          <w:p w14:paraId="4A377124" w14:textId="77777777" w:rsidR="001D23DB" w:rsidRPr="00891F98" w:rsidRDefault="001D23DB" w:rsidP="00B64CE0">
            <w:pPr>
              <w:spacing w:before="20" w:after="20"/>
              <w:rPr>
                <w:color w:val="000000"/>
                <w:sz w:val="20"/>
                <w:szCs w:val="20"/>
              </w:rPr>
            </w:pPr>
            <w:r w:rsidRPr="00891F98">
              <w:rPr>
                <w:color w:val="000000"/>
                <w:sz w:val="20"/>
                <w:szCs w:val="20"/>
              </w:rPr>
              <w:t>Conductores (Cables de alta tensión-Transporte.)</w:t>
            </w:r>
          </w:p>
        </w:tc>
        <w:tc>
          <w:tcPr>
            <w:tcW w:w="3238" w:type="dxa"/>
            <w:shd w:val="clear" w:color="auto" w:fill="auto"/>
          </w:tcPr>
          <w:p w14:paraId="4BFC409A" w14:textId="77777777" w:rsidR="001D23DB" w:rsidRPr="00891F98" w:rsidRDefault="001D23DB" w:rsidP="00B64CE0">
            <w:pPr>
              <w:spacing w:before="20" w:after="20"/>
              <w:rPr>
                <w:sz w:val="20"/>
                <w:szCs w:val="20"/>
              </w:rPr>
            </w:pPr>
            <w:r w:rsidRPr="00891F98">
              <w:rPr>
                <w:sz w:val="20"/>
                <w:szCs w:val="20"/>
              </w:rPr>
              <w:t>Conductores y cables de guardias</w:t>
            </w:r>
          </w:p>
        </w:tc>
      </w:tr>
      <w:tr w:rsidR="001D23DB" w:rsidRPr="00891F98" w14:paraId="3DDACDE9" w14:textId="77777777" w:rsidTr="00891F98">
        <w:trPr>
          <w:trHeight w:hRule="exact" w:val="284"/>
          <w:jc w:val="center"/>
        </w:trPr>
        <w:tc>
          <w:tcPr>
            <w:tcW w:w="4942" w:type="dxa"/>
            <w:shd w:val="clear" w:color="auto" w:fill="auto"/>
            <w:vAlign w:val="bottom"/>
          </w:tcPr>
          <w:p w14:paraId="72C531E5" w14:textId="77777777" w:rsidR="001D23DB" w:rsidRPr="00891F98" w:rsidRDefault="001D23DB" w:rsidP="00B64CE0">
            <w:pPr>
              <w:spacing w:before="20" w:after="20"/>
              <w:rPr>
                <w:color w:val="000000"/>
                <w:sz w:val="20"/>
                <w:szCs w:val="20"/>
              </w:rPr>
            </w:pPr>
            <w:r w:rsidRPr="00891F98">
              <w:rPr>
                <w:color w:val="000000"/>
                <w:sz w:val="20"/>
                <w:szCs w:val="20"/>
              </w:rPr>
              <w:t>Conductores (Líneas de alta tensión-Distribución.)</w:t>
            </w:r>
          </w:p>
        </w:tc>
        <w:tc>
          <w:tcPr>
            <w:tcW w:w="3238" w:type="dxa"/>
            <w:shd w:val="clear" w:color="auto" w:fill="auto"/>
          </w:tcPr>
          <w:p w14:paraId="12180093" w14:textId="77777777" w:rsidR="001D23DB" w:rsidRPr="00891F98" w:rsidRDefault="001D23DB" w:rsidP="00B64CE0">
            <w:pPr>
              <w:spacing w:before="20" w:after="20"/>
              <w:rPr>
                <w:sz w:val="20"/>
                <w:szCs w:val="20"/>
              </w:rPr>
            </w:pPr>
            <w:r w:rsidRPr="00891F98">
              <w:rPr>
                <w:sz w:val="20"/>
                <w:szCs w:val="20"/>
              </w:rPr>
              <w:t>Conductores y cables de guardias</w:t>
            </w:r>
          </w:p>
        </w:tc>
      </w:tr>
    </w:tbl>
    <w:p w14:paraId="0E1A3A91" w14:textId="77777777" w:rsidR="001D23DB" w:rsidRDefault="001D23DB" w:rsidP="004268A9">
      <w:pPr>
        <w:spacing w:after="0"/>
      </w:pPr>
    </w:p>
    <w:p w14:paraId="1F4574C4" w14:textId="77777777" w:rsidR="001D23DB" w:rsidRDefault="001D23DB" w:rsidP="00273FE4">
      <w:pPr>
        <w:numPr>
          <w:ilvl w:val="0"/>
          <w:numId w:val="6"/>
        </w:numPr>
        <w:ind w:left="567" w:hanging="567"/>
      </w:pPr>
      <w:r>
        <w:t>En caso de que la vida útil normal de todos los activos Res. N°43 asignados a uno de la Res. N°380 fuera la misma, se asigna a este último dicha vida útil normal. En caso de no serlo, se asigna al activo Res. N°380 la vida útil normal del activo de la Res N°43 cuya especificación se acerca más a la establecida para el primero.</w:t>
      </w:r>
    </w:p>
    <w:p w14:paraId="469D3D7F" w14:textId="77777777" w:rsidR="001D23DB" w:rsidRPr="004268A9" w:rsidRDefault="001D23DB" w:rsidP="004268A9">
      <w:pPr>
        <w:ind w:left="567"/>
      </w:pPr>
      <w:r>
        <w:t xml:space="preserve">En el caso del ejemplo, si la vida útil normal de los tres activos Res. N°43 mostrados fuera igual, se establece dicho valor como vida útil normal de la </w:t>
      </w:r>
      <w:r w:rsidRPr="00E02BCB">
        <w:t xml:space="preserve">instalación </w:t>
      </w:r>
      <w:r w:rsidRPr="004268A9">
        <w:t>Conductores y cables de guardias</w:t>
      </w:r>
      <w:r w:rsidRPr="00E02BCB">
        <w:t xml:space="preserve">. Si no </w:t>
      </w:r>
      <w:r>
        <w:t xml:space="preserve">lo </w:t>
      </w:r>
      <w:r w:rsidRPr="00E02BCB">
        <w:t xml:space="preserve">fuera, </w:t>
      </w:r>
      <w:r>
        <w:t xml:space="preserve">se </w:t>
      </w:r>
      <w:r w:rsidRPr="00E02BCB">
        <w:t xml:space="preserve">asigna la vida útil del activo Res. N°43 </w:t>
      </w:r>
      <w:r w:rsidRPr="004268A9">
        <w:t>Conductores (Líneas de alta tensión-Transporte) por entenderse su especificación más próxima a la de los conductores a valorar en el estudio.</w:t>
      </w:r>
    </w:p>
    <w:p w14:paraId="194D171E" w14:textId="77777777" w:rsidR="001D23DB" w:rsidRPr="00E02BCB" w:rsidRDefault="001D23DB" w:rsidP="00273FE4">
      <w:pPr>
        <w:numPr>
          <w:ilvl w:val="0"/>
          <w:numId w:val="6"/>
        </w:numPr>
        <w:ind w:left="567" w:hanging="567"/>
      </w:pPr>
      <w:r w:rsidRPr="001D23DB">
        <w:t>Si ningún activo de la Res. N°380 resulta asignado a alguno de la Res. N°43, se procede a buscar en alguna de las otras agrupaciones de la Res. N°43 distintas a Empresas Eléctricas o Activos Genéricos, por ejemplo, en el rubro Empresas de Telecomunicaciones, eligiendo aquellos que utilicen tecnologías similares al activo de la Res. N°380 que se quiere valorar.</w:t>
      </w:r>
    </w:p>
    <w:p w14:paraId="3D7C958B" w14:textId="33292263" w:rsidR="001B4185" w:rsidRDefault="001D23DB" w:rsidP="009E32FD">
      <w:pPr>
        <w:rPr>
          <w:rFonts w:cs="Calibri"/>
        </w:rPr>
      </w:pPr>
      <w:r w:rsidRPr="001D23DB">
        <w:rPr>
          <w:rFonts w:cs="Calibri"/>
        </w:rPr>
        <w:t>Se presenta a continuación el resultado de la homologación para cada una de los 15 tipos de instalación de la Res. N°380</w:t>
      </w:r>
      <w:r>
        <w:rPr>
          <w:rFonts w:cs="Calibri"/>
        </w:rPr>
        <w:t>.</w:t>
      </w:r>
    </w:p>
    <w:p w14:paraId="4F6E14B0" w14:textId="66E747E6" w:rsidR="00F727A2" w:rsidRPr="003E08AB" w:rsidRDefault="00F727A2" w:rsidP="00B64CE0">
      <w:pPr>
        <w:pStyle w:val="Subttulo"/>
        <w:spacing w:after="120"/>
      </w:pPr>
      <w:bookmarkStart w:id="583" w:name="_Toc41515987"/>
      <w:r w:rsidRPr="002F3394">
        <w:t xml:space="preserve">Tabla </w:t>
      </w:r>
      <w:r w:rsidR="00A8401E">
        <w:fldChar w:fldCharType="begin"/>
      </w:r>
      <w:r w:rsidR="00A8401E">
        <w:instrText xml:space="preserve"> SEQ Tabla \* ARABIC </w:instrText>
      </w:r>
      <w:r w:rsidR="00A8401E">
        <w:fldChar w:fldCharType="separate"/>
      </w:r>
      <w:r w:rsidR="00F976FC">
        <w:rPr>
          <w:noProof/>
        </w:rPr>
        <w:t>68</w:t>
      </w:r>
      <w:r w:rsidR="00A8401E">
        <w:rPr>
          <w:noProof/>
        </w:rPr>
        <w:fldChar w:fldCharType="end"/>
      </w:r>
      <w:r>
        <w:t>: Homologación vidas útiles SII y CNE</w:t>
      </w:r>
      <w:bookmarkEnd w:id="583"/>
    </w:p>
    <w:tbl>
      <w:tblPr>
        <w:tblW w:w="0" w:type="auto"/>
        <w:jc w:val="center"/>
        <w:tblLayout w:type="fixed"/>
        <w:tblCellMar>
          <w:left w:w="57" w:type="dxa"/>
          <w:right w:w="57" w:type="dxa"/>
        </w:tblCellMar>
        <w:tblLook w:val="0000" w:firstRow="0" w:lastRow="0" w:firstColumn="0" w:lastColumn="0" w:noHBand="0" w:noVBand="0"/>
      </w:tblPr>
      <w:tblGrid>
        <w:gridCol w:w="1134"/>
        <w:gridCol w:w="6237"/>
        <w:gridCol w:w="1134"/>
        <w:gridCol w:w="1134"/>
      </w:tblGrid>
      <w:tr w:rsidR="00F727A2" w:rsidRPr="00CF2138" w14:paraId="68D4A776" w14:textId="77777777" w:rsidTr="00B64CE0">
        <w:trPr>
          <w:jc w:val="center"/>
        </w:trPr>
        <w:tc>
          <w:tcPr>
            <w:tcW w:w="1134" w:type="dxa"/>
            <w:vMerge w:val="restart"/>
            <w:tcBorders>
              <w:top w:val="single" w:sz="6" w:space="0" w:color="auto"/>
              <w:left w:val="single" w:sz="6" w:space="0" w:color="auto"/>
              <w:right w:val="single" w:sz="6" w:space="0" w:color="auto"/>
            </w:tcBorders>
            <w:shd w:val="pct15" w:color="auto" w:fill="auto"/>
            <w:vAlign w:val="center"/>
          </w:tcPr>
          <w:p w14:paraId="6F81BF73" w14:textId="3CCBE79D" w:rsidR="00F727A2" w:rsidRPr="00550128" w:rsidRDefault="00F727A2" w:rsidP="00B64CE0">
            <w:pPr>
              <w:spacing w:before="20" w:after="20"/>
              <w:jc w:val="center"/>
              <w:rPr>
                <w:b/>
                <w:bCs/>
                <w:color w:val="000000"/>
                <w:sz w:val="20"/>
                <w:szCs w:val="20"/>
              </w:rPr>
            </w:pPr>
            <w:r w:rsidRPr="00550128">
              <w:rPr>
                <w:b/>
                <w:bCs/>
                <w:color w:val="000000"/>
                <w:sz w:val="20"/>
                <w:szCs w:val="20"/>
              </w:rPr>
              <w:t>Correlativo</w:t>
            </w:r>
          </w:p>
        </w:tc>
        <w:tc>
          <w:tcPr>
            <w:tcW w:w="6237" w:type="dxa"/>
            <w:vMerge w:val="restart"/>
            <w:tcBorders>
              <w:top w:val="single" w:sz="6" w:space="0" w:color="auto"/>
              <w:left w:val="single" w:sz="6" w:space="0" w:color="auto"/>
              <w:right w:val="single" w:sz="6" w:space="0" w:color="auto"/>
            </w:tcBorders>
            <w:shd w:val="pct15" w:color="auto" w:fill="auto"/>
            <w:vAlign w:val="center"/>
          </w:tcPr>
          <w:p w14:paraId="5F9A8354" w14:textId="758152EA" w:rsidR="00F727A2" w:rsidRPr="00550128" w:rsidRDefault="00F727A2" w:rsidP="00B64CE0">
            <w:pPr>
              <w:spacing w:before="20" w:after="20"/>
              <w:jc w:val="center"/>
              <w:rPr>
                <w:b/>
                <w:bCs/>
                <w:color w:val="000000"/>
                <w:sz w:val="20"/>
                <w:szCs w:val="20"/>
              </w:rPr>
            </w:pPr>
            <w:r w:rsidRPr="00550128">
              <w:rPr>
                <w:b/>
                <w:sz w:val="20"/>
                <w:szCs w:val="20"/>
              </w:rPr>
              <w:t>Instalaciones económicamente identificables</w:t>
            </w:r>
          </w:p>
        </w:tc>
        <w:tc>
          <w:tcPr>
            <w:tcW w:w="1134" w:type="dxa"/>
            <w:tcBorders>
              <w:top w:val="single" w:sz="6" w:space="0" w:color="auto"/>
              <w:left w:val="nil"/>
              <w:bottom w:val="nil"/>
              <w:right w:val="single" w:sz="6" w:space="0" w:color="auto"/>
            </w:tcBorders>
            <w:shd w:val="pct15" w:color="auto" w:fill="auto"/>
            <w:vAlign w:val="center"/>
          </w:tcPr>
          <w:p w14:paraId="45AD24BA" w14:textId="77777777" w:rsidR="00F727A2" w:rsidRPr="00163736" w:rsidRDefault="00F727A2" w:rsidP="00B64CE0">
            <w:pPr>
              <w:autoSpaceDE w:val="0"/>
              <w:autoSpaceDN w:val="0"/>
              <w:adjustRightInd w:val="0"/>
              <w:spacing w:before="20" w:after="20"/>
              <w:jc w:val="center"/>
              <w:rPr>
                <w:rFonts w:cs="Calibri"/>
                <w:b/>
                <w:bCs/>
                <w:color w:val="000000"/>
                <w:sz w:val="20"/>
                <w:szCs w:val="20"/>
              </w:rPr>
            </w:pPr>
            <w:r w:rsidRPr="00163736">
              <w:rPr>
                <w:rFonts w:cs="Calibri"/>
                <w:b/>
                <w:bCs/>
                <w:color w:val="000000"/>
                <w:sz w:val="20"/>
                <w:szCs w:val="20"/>
              </w:rPr>
              <w:t>VU R.412</w:t>
            </w:r>
          </w:p>
        </w:tc>
        <w:tc>
          <w:tcPr>
            <w:tcW w:w="1134" w:type="dxa"/>
            <w:tcBorders>
              <w:top w:val="single" w:sz="6" w:space="0" w:color="auto"/>
              <w:left w:val="nil"/>
              <w:bottom w:val="nil"/>
              <w:right w:val="single" w:sz="6" w:space="0" w:color="auto"/>
            </w:tcBorders>
            <w:shd w:val="pct15" w:color="auto" w:fill="auto"/>
            <w:vAlign w:val="center"/>
          </w:tcPr>
          <w:p w14:paraId="1E66CD09" w14:textId="77777777" w:rsidR="00F727A2" w:rsidRPr="00163736" w:rsidRDefault="00F727A2" w:rsidP="00B64CE0">
            <w:pPr>
              <w:autoSpaceDE w:val="0"/>
              <w:autoSpaceDN w:val="0"/>
              <w:adjustRightInd w:val="0"/>
              <w:spacing w:before="20" w:after="20"/>
              <w:jc w:val="center"/>
              <w:rPr>
                <w:rFonts w:cs="Calibri"/>
                <w:b/>
                <w:bCs/>
                <w:color w:val="000000"/>
                <w:sz w:val="20"/>
                <w:szCs w:val="20"/>
              </w:rPr>
            </w:pPr>
            <w:r w:rsidRPr="00163736">
              <w:rPr>
                <w:rFonts w:cs="Calibri"/>
                <w:b/>
                <w:bCs/>
                <w:color w:val="000000"/>
                <w:sz w:val="20"/>
                <w:szCs w:val="20"/>
              </w:rPr>
              <w:t>VU SII</w:t>
            </w:r>
          </w:p>
        </w:tc>
      </w:tr>
      <w:tr w:rsidR="00F727A2" w:rsidRPr="00CF2138" w14:paraId="26E7A6BB" w14:textId="77777777" w:rsidTr="00B64CE0">
        <w:trPr>
          <w:jc w:val="center"/>
        </w:trPr>
        <w:tc>
          <w:tcPr>
            <w:tcW w:w="1134" w:type="dxa"/>
            <w:vMerge/>
            <w:tcBorders>
              <w:left w:val="single" w:sz="6" w:space="0" w:color="auto"/>
              <w:bottom w:val="single" w:sz="6" w:space="0" w:color="auto"/>
              <w:right w:val="single" w:sz="6" w:space="0" w:color="auto"/>
            </w:tcBorders>
            <w:shd w:val="pct15" w:color="auto" w:fill="auto"/>
            <w:vAlign w:val="center"/>
          </w:tcPr>
          <w:p w14:paraId="412947DD" w14:textId="77777777" w:rsidR="00F727A2" w:rsidRPr="00163736" w:rsidRDefault="00F727A2" w:rsidP="00B64CE0">
            <w:pPr>
              <w:autoSpaceDE w:val="0"/>
              <w:autoSpaceDN w:val="0"/>
              <w:adjustRightInd w:val="0"/>
              <w:spacing w:before="20" w:after="20"/>
              <w:jc w:val="center"/>
              <w:rPr>
                <w:rFonts w:cs="Calibri"/>
                <w:b/>
                <w:bCs/>
                <w:color w:val="000000"/>
                <w:sz w:val="20"/>
                <w:szCs w:val="20"/>
              </w:rPr>
            </w:pPr>
          </w:p>
        </w:tc>
        <w:tc>
          <w:tcPr>
            <w:tcW w:w="6237" w:type="dxa"/>
            <w:vMerge/>
            <w:tcBorders>
              <w:left w:val="single" w:sz="6" w:space="0" w:color="auto"/>
              <w:bottom w:val="single" w:sz="6" w:space="0" w:color="auto"/>
              <w:right w:val="single" w:sz="6" w:space="0" w:color="auto"/>
            </w:tcBorders>
            <w:shd w:val="pct15" w:color="auto" w:fill="auto"/>
            <w:vAlign w:val="center"/>
          </w:tcPr>
          <w:p w14:paraId="67B6B5A3" w14:textId="77777777" w:rsidR="00F727A2" w:rsidRPr="00163736" w:rsidRDefault="00F727A2" w:rsidP="00B64CE0">
            <w:pPr>
              <w:autoSpaceDE w:val="0"/>
              <w:autoSpaceDN w:val="0"/>
              <w:adjustRightInd w:val="0"/>
              <w:spacing w:before="20" w:after="20"/>
              <w:rPr>
                <w:rFonts w:cs="Calibri"/>
                <w:b/>
                <w:bCs/>
                <w:color w:val="000000"/>
                <w:sz w:val="20"/>
                <w:szCs w:val="20"/>
              </w:rPr>
            </w:pPr>
          </w:p>
        </w:tc>
        <w:tc>
          <w:tcPr>
            <w:tcW w:w="1134" w:type="dxa"/>
            <w:tcBorders>
              <w:top w:val="nil"/>
              <w:left w:val="nil"/>
              <w:bottom w:val="single" w:sz="6" w:space="0" w:color="auto"/>
              <w:right w:val="single" w:sz="6" w:space="0" w:color="auto"/>
            </w:tcBorders>
            <w:shd w:val="pct15" w:color="auto" w:fill="auto"/>
            <w:vAlign w:val="center"/>
          </w:tcPr>
          <w:p w14:paraId="67630B93" w14:textId="77777777" w:rsidR="00F727A2" w:rsidRPr="00163736" w:rsidRDefault="00F727A2" w:rsidP="00B64CE0">
            <w:pPr>
              <w:autoSpaceDE w:val="0"/>
              <w:autoSpaceDN w:val="0"/>
              <w:adjustRightInd w:val="0"/>
              <w:spacing w:before="20" w:after="20"/>
              <w:jc w:val="center"/>
              <w:rPr>
                <w:rFonts w:cs="Calibri"/>
                <w:b/>
                <w:bCs/>
                <w:color w:val="000000"/>
                <w:sz w:val="20"/>
                <w:szCs w:val="20"/>
              </w:rPr>
            </w:pPr>
            <w:r w:rsidRPr="00163736">
              <w:rPr>
                <w:rFonts w:cs="Calibri"/>
                <w:b/>
                <w:bCs/>
                <w:color w:val="000000"/>
                <w:sz w:val="20"/>
                <w:szCs w:val="20"/>
              </w:rPr>
              <w:t>(Años)</w:t>
            </w:r>
          </w:p>
        </w:tc>
        <w:tc>
          <w:tcPr>
            <w:tcW w:w="1134" w:type="dxa"/>
            <w:tcBorders>
              <w:top w:val="nil"/>
              <w:left w:val="nil"/>
              <w:bottom w:val="single" w:sz="6" w:space="0" w:color="auto"/>
              <w:right w:val="single" w:sz="6" w:space="0" w:color="auto"/>
            </w:tcBorders>
            <w:shd w:val="pct15" w:color="auto" w:fill="auto"/>
            <w:vAlign w:val="center"/>
          </w:tcPr>
          <w:p w14:paraId="5DBFECAE" w14:textId="77777777" w:rsidR="00F727A2" w:rsidRPr="00163736" w:rsidRDefault="00F727A2" w:rsidP="00B64CE0">
            <w:pPr>
              <w:autoSpaceDE w:val="0"/>
              <w:autoSpaceDN w:val="0"/>
              <w:adjustRightInd w:val="0"/>
              <w:spacing w:before="20" w:after="20"/>
              <w:jc w:val="center"/>
              <w:rPr>
                <w:rFonts w:cs="Calibri"/>
                <w:b/>
                <w:bCs/>
                <w:color w:val="000000"/>
                <w:sz w:val="20"/>
                <w:szCs w:val="20"/>
              </w:rPr>
            </w:pPr>
            <w:r w:rsidRPr="00163736">
              <w:rPr>
                <w:rFonts w:cs="Calibri"/>
                <w:b/>
                <w:bCs/>
                <w:color w:val="000000"/>
                <w:sz w:val="20"/>
                <w:szCs w:val="20"/>
              </w:rPr>
              <w:t>(Años)</w:t>
            </w:r>
          </w:p>
        </w:tc>
      </w:tr>
      <w:tr w:rsidR="00163736" w:rsidRPr="00CF2138" w14:paraId="716FC7CF" w14:textId="77777777" w:rsidTr="00B64CE0">
        <w:trPr>
          <w:jc w:val="center"/>
        </w:trPr>
        <w:tc>
          <w:tcPr>
            <w:tcW w:w="1134" w:type="dxa"/>
            <w:tcBorders>
              <w:top w:val="nil"/>
              <w:left w:val="single" w:sz="6" w:space="0" w:color="auto"/>
              <w:bottom w:val="single" w:sz="6" w:space="0" w:color="auto"/>
              <w:right w:val="single" w:sz="6" w:space="0" w:color="auto"/>
            </w:tcBorders>
            <w:shd w:val="clear" w:color="auto" w:fill="auto"/>
            <w:vAlign w:val="center"/>
          </w:tcPr>
          <w:p w14:paraId="1FF40D68"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1</w:t>
            </w:r>
          </w:p>
        </w:tc>
        <w:tc>
          <w:tcPr>
            <w:tcW w:w="6237" w:type="dxa"/>
            <w:tcBorders>
              <w:top w:val="nil"/>
              <w:left w:val="single" w:sz="6" w:space="0" w:color="auto"/>
              <w:bottom w:val="single" w:sz="6" w:space="0" w:color="auto"/>
              <w:right w:val="single" w:sz="6" w:space="0" w:color="auto"/>
            </w:tcBorders>
            <w:shd w:val="clear" w:color="auto" w:fill="auto"/>
            <w:vAlign w:val="center"/>
          </w:tcPr>
          <w:p w14:paraId="70B30E78" w14:textId="77777777" w:rsidR="00163736" w:rsidRPr="00163736" w:rsidRDefault="00163736" w:rsidP="00B64CE0">
            <w:pPr>
              <w:autoSpaceDE w:val="0"/>
              <w:autoSpaceDN w:val="0"/>
              <w:adjustRightInd w:val="0"/>
              <w:spacing w:before="20" w:after="20"/>
              <w:rPr>
                <w:rFonts w:cs="Calibri"/>
                <w:color w:val="000000"/>
                <w:sz w:val="20"/>
                <w:szCs w:val="20"/>
              </w:rPr>
            </w:pPr>
            <w:r w:rsidRPr="00163736">
              <w:rPr>
                <w:rFonts w:cs="Calibri"/>
                <w:color w:val="000000"/>
                <w:sz w:val="20"/>
                <w:szCs w:val="20"/>
              </w:rPr>
              <w:t>Derechos relacionados con el uso de suelo y medio ambiente</w:t>
            </w:r>
          </w:p>
        </w:tc>
        <w:tc>
          <w:tcPr>
            <w:tcW w:w="1134" w:type="dxa"/>
            <w:tcBorders>
              <w:top w:val="nil"/>
              <w:left w:val="single" w:sz="6" w:space="0" w:color="auto"/>
              <w:bottom w:val="single" w:sz="6" w:space="0" w:color="auto"/>
              <w:right w:val="single" w:sz="6" w:space="0" w:color="auto"/>
            </w:tcBorders>
            <w:shd w:val="clear" w:color="auto" w:fill="auto"/>
            <w:vAlign w:val="center"/>
          </w:tcPr>
          <w:p w14:paraId="203EFA92"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Perpetuidad</w:t>
            </w:r>
          </w:p>
        </w:tc>
        <w:tc>
          <w:tcPr>
            <w:tcW w:w="1134" w:type="dxa"/>
            <w:tcBorders>
              <w:top w:val="nil"/>
              <w:left w:val="single" w:sz="6" w:space="0" w:color="auto"/>
              <w:bottom w:val="single" w:sz="6" w:space="0" w:color="auto"/>
              <w:right w:val="single" w:sz="6" w:space="0" w:color="auto"/>
            </w:tcBorders>
            <w:shd w:val="clear" w:color="auto" w:fill="auto"/>
            <w:vAlign w:val="center"/>
          </w:tcPr>
          <w:p w14:paraId="2B1F78F3"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Perpetuidad</w:t>
            </w:r>
          </w:p>
        </w:tc>
      </w:tr>
      <w:tr w:rsidR="00163736" w:rsidRPr="00CF2138" w14:paraId="21004156" w14:textId="77777777" w:rsidTr="00B64CE0">
        <w:trPr>
          <w:jc w:val="center"/>
        </w:trPr>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513F9E"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2</w:t>
            </w:r>
          </w:p>
        </w:tc>
        <w:tc>
          <w:tcPr>
            <w:tcW w:w="6237" w:type="dxa"/>
            <w:tcBorders>
              <w:top w:val="single" w:sz="6" w:space="0" w:color="auto"/>
              <w:left w:val="single" w:sz="6" w:space="0" w:color="auto"/>
              <w:bottom w:val="single" w:sz="6" w:space="0" w:color="auto"/>
              <w:right w:val="single" w:sz="6" w:space="0" w:color="auto"/>
            </w:tcBorders>
            <w:shd w:val="clear" w:color="auto" w:fill="auto"/>
            <w:vAlign w:val="center"/>
          </w:tcPr>
          <w:p w14:paraId="10026E23" w14:textId="77777777" w:rsidR="00163736" w:rsidRPr="00163736" w:rsidRDefault="00163736" w:rsidP="00B64CE0">
            <w:pPr>
              <w:autoSpaceDE w:val="0"/>
              <w:autoSpaceDN w:val="0"/>
              <w:adjustRightInd w:val="0"/>
              <w:spacing w:before="20" w:after="20"/>
              <w:rPr>
                <w:rFonts w:cs="Calibri"/>
                <w:color w:val="000000"/>
                <w:sz w:val="20"/>
                <w:szCs w:val="20"/>
              </w:rPr>
            </w:pPr>
            <w:r w:rsidRPr="00163736">
              <w:rPr>
                <w:rFonts w:cs="Calibri"/>
                <w:color w:val="000000"/>
                <w:sz w:val="20"/>
                <w:szCs w:val="20"/>
              </w:rPr>
              <w:t>Obras civiles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847F11B"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50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AF98216"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20</w:t>
            </w:r>
          </w:p>
        </w:tc>
      </w:tr>
      <w:tr w:rsidR="00163736" w:rsidRPr="00CF2138" w14:paraId="4E46BA47" w14:textId="77777777" w:rsidTr="00B64CE0">
        <w:trPr>
          <w:jc w:val="center"/>
        </w:trPr>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1D754B0"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3</w:t>
            </w:r>
          </w:p>
        </w:tc>
        <w:tc>
          <w:tcPr>
            <w:tcW w:w="6237" w:type="dxa"/>
            <w:tcBorders>
              <w:top w:val="single" w:sz="6" w:space="0" w:color="auto"/>
              <w:left w:val="single" w:sz="6" w:space="0" w:color="auto"/>
              <w:bottom w:val="single" w:sz="6" w:space="0" w:color="auto"/>
              <w:right w:val="single" w:sz="6" w:space="0" w:color="auto"/>
            </w:tcBorders>
            <w:shd w:val="clear" w:color="auto" w:fill="auto"/>
            <w:vAlign w:val="center"/>
          </w:tcPr>
          <w:p w14:paraId="5CD8B29C" w14:textId="77777777" w:rsidR="00163736" w:rsidRPr="00163736" w:rsidRDefault="00163736" w:rsidP="00B64CE0">
            <w:pPr>
              <w:autoSpaceDE w:val="0"/>
              <w:autoSpaceDN w:val="0"/>
              <w:adjustRightInd w:val="0"/>
              <w:spacing w:before="20" w:after="20"/>
              <w:rPr>
                <w:rFonts w:cs="Calibri"/>
                <w:color w:val="000000"/>
                <w:sz w:val="20"/>
                <w:szCs w:val="20"/>
              </w:rPr>
            </w:pPr>
            <w:r w:rsidRPr="00163736">
              <w:rPr>
                <w:rFonts w:cs="Calibri"/>
                <w:color w:val="000000"/>
                <w:sz w:val="20"/>
                <w:szCs w:val="20"/>
              </w:rPr>
              <w:t>Estructuras de líneas y/o subestaciones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049003D"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50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B9AD76A"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20</w:t>
            </w:r>
          </w:p>
        </w:tc>
      </w:tr>
      <w:tr w:rsidR="00163736" w:rsidRPr="00CF2138" w14:paraId="3E28148D" w14:textId="77777777" w:rsidTr="00B64CE0">
        <w:trPr>
          <w:jc w:val="center"/>
        </w:trPr>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A650390"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lastRenderedPageBreak/>
              <w:t>4</w:t>
            </w:r>
          </w:p>
        </w:tc>
        <w:tc>
          <w:tcPr>
            <w:tcW w:w="6237" w:type="dxa"/>
            <w:tcBorders>
              <w:top w:val="single" w:sz="6" w:space="0" w:color="auto"/>
              <w:left w:val="single" w:sz="6" w:space="0" w:color="auto"/>
              <w:bottom w:val="single" w:sz="6" w:space="0" w:color="auto"/>
              <w:right w:val="single" w:sz="6" w:space="0" w:color="auto"/>
            </w:tcBorders>
            <w:shd w:val="clear" w:color="auto" w:fill="auto"/>
            <w:vAlign w:val="center"/>
          </w:tcPr>
          <w:p w14:paraId="60466455" w14:textId="77777777" w:rsidR="00163736" w:rsidRPr="00163736" w:rsidRDefault="00163736" w:rsidP="00B64CE0">
            <w:pPr>
              <w:autoSpaceDE w:val="0"/>
              <w:autoSpaceDN w:val="0"/>
              <w:adjustRightInd w:val="0"/>
              <w:spacing w:before="20" w:after="20"/>
              <w:rPr>
                <w:rFonts w:cs="Calibri"/>
                <w:color w:val="000000"/>
                <w:sz w:val="20"/>
                <w:szCs w:val="20"/>
              </w:rPr>
            </w:pPr>
            <w:r w:rsidRPr="00163736">
              <w:rPr>
                <w:rFonts w:cs="Calibri"/>
                <w:color w:val="000000"/>
                <w:sz w:val="20"/>
                <w:szCs w:val="20"/>
              </w:rPr>
              <w:t>Elementos de sujeción y aislación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783F37D"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30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C20B762"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10</w:t>
            </w:r>
          </w:p>
        </w:tc>
      </w:tr>
      <w:tr w:rsidR="00163736" w:rsidRPr="00CF2138" w14:paraId="5C9CED3D" w14:textId="77777777" w:rsidTr="00B64CE0">
        <w:trPr>
          <w:jc w:val="center"/>
        </w:trPr>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2A93912"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5</w:t>
            </w:r>
          </w:p>
        </w:tc>
        <w:tc>
          <w:tcPr>
            <w:tcW w:w="6237" w:type="dxa"/>
            <w:tcBorders>
              <w:top w:val="single" w:sz="6" w:space="0" w:color="auto"/>
              <w:left w:val="single" w:sz="6" w:space="0" w:color="auto"/>
              <w:bottom w:val="single" w:sz="6" w:space="0" w:color="auto"/>
              <w:right w:val="single" w:sz="6" w:space="0" w:color="auto"/>
            </w:tcBorders>
            <w:shd w:val="clear" w:color="auto" w:fill="auto"/>
            <w:vAlign w:val="center"/>
          </w:tcPr>
          <w:p w14:paraId="50FF24D4" w14:textId="77777777" w:rsidR="00163736" w:rsidRPr="00163736" w:rsidRDefault="00163736" w:rsidP="00B64CE0">
            <w:pPr>
              <w:autoSpaceDE w:val="0"/>
              <w:autoSpaceDN w:val="0"/>
              <w:adjustRightInd w:val="0"/>
              <w:spacing w:before="20" w:after="20"/>
              <w:rPr>
                <w:rFonts w:cs="Calibri"/>
                <w:color w:val="000000"/>
                <w:sz w:val="20"/>
                <w:szCs w:val="20"/>
              </w:rPr>
            </w:pPr>
            <w:r w:rsidRPr="00163736">
              <w:rPr>
                <w:rFonts w:cs="Calibri"/>
                <w:color w:val="000000"/>
                <w:sz w:val="20"/>
                <w:szCs w:val="20"/>
              </w:rPr>
              <w:t>Equipamiento electromecánico y electromagnético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734C92E"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40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F16E6B0"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10</w:t>
            </w:r>
          </w:p>
        </w:tc>
      </w:tr>
      <w:tr w:rsidR="00163736" w:rsidRPr="00CF2138" w14:paraId="7BD490D2" w14:textId="77777777" w:rsidTr="00B64CE0">
        <w:trPr>
          <w:jc w:val="center"/>
        </w:trPr>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B462E61"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6</w:t>
            </w:r>
          </w:p>
        </w:tc>
        <w:tc>
          <w:tcPr>
            <w:tcW w:w="6237" w:type="dxa"/>
            <w:tcBorders>
              <w:top w:val="single" w:sz="6" w:space="0" w:color="auto"/>
              <w:left w:val="single" w:sz="6" w:space="0" w:color="auto"/>
              <w:bottom w:val="single" w:sz="6" w:space="0" w:color="auto"/>
              <w:right w:val="single" w:sz="6" w:space="0" w:color="auto"/>
            </w:tcBorders>
            <w:shd w:val="clear" w:color="auto" w:fill="auto"/>
            <w:vAlign w:val="center"/>
          </w:tcPr>
          <w:p w14:paraId="1E6E0453" w14:textId="77777777" w:rsidR="00163736" w:rsidRPr="00163736" w:rsidRDefault="00163736" w:rsidP="00B64CE0">
            <w:pPr>
              <w:autoSpaceDE w:val="0"/>
              <w:autoSpaceDN w:val="0"/>
              <w:adjustRightInd w:val="0"/>
              <w:spacing w:before="20" w:after="20"/>
              <w:rPr>
                <w:rFonts w:cs="Calibri"/>
                <w:color w:val="000000"/>
                <w:sz w:val="20"/>
                <w:szCs w:val="20"/>
              </w:rPr>
            </w:pPr>
            <w:r w:rsidRPr="00163736">
              <w:rPr>
                <w:rFonts w:cs="Calibri"/>
                <w:color w:val="000000"/>
                <w:sz w:val="20"/>
                <w:szCs w:val="20"/>
              </w:rPr>
              <w:t>Conductores y cables de guardias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DA8A9C2"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50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A856DDD"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20</w:t>
            </w:r>
          </w:p>
        </w:tc>
      </w:tr>
      <w:tr w:rsidR="00163736" w:rsidRPr="00CF2138" w14:paraId="44796469" w14:textId="77777777" w:rsidTr="00B64CE0">
        <w:trPr>
          <w:jc w:val="center"/>
        </w:trPr>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4C4CAD1"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7</w:t>
            </w:r>
          </w:p>
        </w:tc>
        <w:tc>
          <w:tcPr>
            <w:tcW w:w="6237" w:type="dxa"/>
            <w:tcBorders>
              <w:top w:val="single" w:sz="6" w:space="0" w:color="auto"/>
              <w:left w:val="single" w:sz="6" w:space="0" w:color="auto"/>
              <w:bottom w:val="single" w:sz="6" w:space="0" w:color="auto"/>
              <w:right w:val="single" w:sz="6" w:space="0" w:color="auto"/>
            </w:tcBorders>
            <w:shd w:val="clear" w:color="auto" w:fill="auto"/>
            <w:vAlign w:val="center"/>
          </w:tcPr>
          <w:p w14:paraId="2CA57796" w14:textId="77777777" w:rsidR="00163736" w:rsidRPr="00163736" w:rsidRDefault="00163736" w:rsidP="00B64CE0">
            <w:pPr>
              <w:autoSpaceDE w:val="0"/>
              <w:autoSpaceDN w:val="0"/>
              <w:adjustRightInd w:val="0"/>
              <w:spacing w:before="20" w:after="20"/>
              <w:rPr>
                <w:rFonts w:cs="Calibri"/>
                <w:color w:val="000000"/>
                <w:sz w:val="20"/>
                <w:szCs w:val="20"/>
              </w:rPr>
            </w:pPr>
            <w:r w:rsidRPr="00163736">
              <w:rPr>
                <w:rFonts w:cs="Calibri"/>
                <w:color w:val="000000"/>
                <w:sz w:val="20"/>
                <w:szCs w:val="20"/>
              </w:rPr>
              <w:t>Protecciones electromecánicas y/o electromagnéticas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2E99027"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20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54C2021"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10</w:t>
            </w:r>
          </w:p>
        </w:tc>
      </w:tr>
      <w:tr w:rsidR="00163736" w:rsidRPr="00CF2138" w14:paraId="0D8BC100" w14:textId="77777777" w:rsidTr="00B64CE0">
        <w:trPr>
          <w:jc w:val="center"/>
        </w:trPr>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00DE27F"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8</w:t>
            </w:r>
          </w:p>
        </w:tc>
        <w:tc>
          <w:tcPr>
            <w:tcW w:w="6237" w:type="dxa"/>
            <w:tcBorders>
              <w:top w:val="single" w:sz="6" w:space="0" w:color="auto"/>
              <w:left w:val="single" w:sz="6" w:space="0" w:color="auto"/>
              <w:bottom w:val="single" w:sz="6" w:space="0" w:color="auto"/>
              <w:right w:val="single" w:sz="6" w:space="0" w:color="auto"/>
            </w:tcBorders>
            <w:shd w:val="clear" w:color="auto" w:fill="auto"/>
            <w:vAlign w:val="center"/>
          </w:tcPr>
          <w:p w14:paraId="2FB6C727" w14:textId="77777777" w:rsidR="00163736" w:rsidRPr="00163736" w:rsidRDefault="00163736" w:rsidP="00B64CE0">
            <w:pPr>
              <w:autoSpaceDE w:val="0"/>
              <w:autoSpaceDN w:val="0"/>
              <w:adjustRightInd w:val="0"/>
              <w:spacing w:before="20" w:after="20"/>
              <w:rPr>
                <w:rFonts w:cs="Calibri"/>
                <w:color w:val="000000"/>
                <w:sz w:val="20"/>
                <w:szCs w:val="20"/>
              </w:rPr>
            </w:pPr>
            <w:r w:rsidRPr="00163736">
              <w:rPr>
                <w:rFonts w:cs="Calibri"/>
                <w:color w:val="000000"/>
                <w:sz w:val="20"/>
                <w:szCs w:val="20"/>
              </w:rPr>
              <w:t>Protecciones digitales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202F2AC"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15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2466E3"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10</w:t>
            </w:r>
          </w:p>
        </w:tc>
      </w:tr>
      <w:tr w:rsidR="00163736" w:rsidRPr="00CF2138" w14:paraId="1D8FF14C" w14:textId="77777777" w:rsidTr="00B64CE0">
        <w:trPr>
          <w:jc w:val="center"/>
        </w:trPr>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577C8C2"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9</w:t>
            </w:r>
          </w:p>
        </w:tc>
        <w:tc>
          <w:tcPr>
            <w:tcW w:w="6237" w:type="dxa"/>
            <w:tcBorders>
              <w:top w:val="single" w:sz="6" w:space="0" w:color="auto"/>
              <w:left w:val="single" w:sz="6" w:space="0" w:color="auto"/>
              <w:bottom w:val="single" w:sz="6" w:space="0" w:color="auto"/>
              <w:right w:val="single" w:sz="6" w:space="0" w:color="auto"/>
            </w:tcBorders>
            <w:shd w:val="clear" w:color="auto" w:fill="auto"/>
            <w:vAlign w:val="center"/>
          </w:tcPr>
          <w:p w14:paraId="1F5D9751" w14:textId="555A5FDA" w:rsidR="00163736" w:rsidRPr="00163736" w:rsidRDefault="00163736" w:rsidP="00B64CE0">
            <w:pPr>
              <w:autoSpaceDE w:val="0"/>
              <w:autoSpaceDN w:val="0"/>
              <w:adjustRightInd w:val="0"/>
              <w:spacing w:before="20" w:after="20"/>
              <w:rPr>
                <w:rFonts w:cs="Calibri"/>
                <w:color w:val="000000"/>
                <w:sz w:val="20"/>
                <w:szCs w:val="20"/>
              </w:rPr>
            </w:pPr>
            <w:r w:rsidRPr="00163736">
              <w:rPr>
                <w:rFonts w:cs="Calibri"/>
                <w:color w:val="000000"/>
                <w:sz w:val="20"/>
                <w:szCs w:val="20"/>
              </w:rPr>
              <w:t xml:space="preserve">Equipos de control, </w:t>
            </w:r>
            <w:r w:rsidR="00E81133">
              <w:rPr>
                <w:rFonts w:cs="Calibri"/>
                <w:color w:val="000000"/>
                <w:sz w:val="20"/>
                <w:szCs w:val="20"/>
              </w:rPr>
              <w:t>telecomando</w:t>
            </w:r>
            <w:r w:rsidRPr="00163736">
              <w:rPr>
                <w:rFonts w:cs="Calibri"/>
                <w:color w:val="000000"/>
                <w:sz w:val="20"/>
                <w:szCs w:val="20"/>
              </w:rPr>
              <w:t>, medición, comunicaciones y respaldo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482B3EC"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10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53D591A"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10</w:t>
            </w:r>
          </w:p>
        </w:tc>
      </w:tr>
      <w:tr w:rsidR="00163736" w:rsidRPr="00CF2138" w14:paraId="4AB64B47" w14:textId="77777777" w:rsidTr="00B64CE0">
        <w:trPr>
          <w:jc w:val="center"/>
        </w:trPr>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628A296"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10</w:t>
            </w:r>
          </w:p>
        </w:tc>
        <w:tc>
          <w:tcPr>
            <w:tcW w:w="6237" w:type="dxa"/>
            <w:tcBorders>
              <w:top w:val="single" w:sz="6" w:space="0" w:color="auto"/>
              <w:left w:val="single" w:sz="6" w:space="0" w:color="auto"/>
              <w:bottom w:val="single" w:sz="6" w:space="0" w:color="auto"/>
              <w:right w:val="single" w:sz="6" w:space="0" w:color="auto"/>
            </w:tcBorders>
            <w:shd w:val="clear" w:color="auto" w:fill="auto"/>
            <w:vAlign w:val="center"/>
          </w:tcPr>
          <w:p w14:paraId="4FF23440" w14:textId="77777777" w:rsidR="00163736" w:rsidRPr="00163736" w:rsidRDefault="00163736" w:rsidP="00B64CE0">
            <w:pPr>
              <w:autoSpaceDE w:val="0"/>
              <w:autoSpaceDN w:val="0"/>
              <w:adjustRightInd w:val="0"/>
              <w:spacing w:before="20" w:after="20"/>
              <w:rPr>
                <w:rFonts w:cs="Calibri"/>
                <w:color w:val="000000"/>
                <w:sz w:val="20"/>
                <w:szCs w:val="20"/>
              </w:rPr>
            </w:pPr>
            <w:r w:rsidRPr="00163736">
              <w:rPr>
                <w:rFonts w:cs="Calibri"/>
                <w:color w:val="000000"/>
                <w:sz w:val="20"/>
                <w:szCs w:val="20"/>
              </w:rPr>
              <w:t>Otros elementos secundarios de subestaciones o radioestaciones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9CB5A56"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40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9555BFA"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12</w:t>
            </w:r>
          </w:p>
        </w:tc>
      </w:tr>
      <w:tr w:rsidR="00163736" w:rsidRPr="00CF2138" w14:paraId="77A989E8" w14:textId="77777777" w:rsidTr="00B64CE0">
        <w:trPr>
          <w:jc w:val="center"/>
        </w:trPr>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E72CB3E"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11</w:t>
            </w:r>
          </w:p>
        </w:tc>
        <w:tc>
          <w:tcPr>
            <w:tcW w:w="6237" w:type="dxa"/>
            <w:tcBorders>
              <w:top w:val="single" w:sz="6" w:space="0" w:color="auto"/>
              <w:left w:val="single" w:sz="6" w:space="0" w:color="auto"/>
              <w:bottom w:val="single" w:sz="6" w:space="0" w:color="auto"/>
              <w:right w:val="single" w:sz="6" w:space="0" w:color="auto"/>
            </w:tcBorders>
            <w:shd w:val="clear" w:color="auto" w:fill="auto"/>
            <w:vAlign w:val="center"/>
          </w:tcPr>
          <w:p w14:paraId="24EBEB4F" w14:textId="77777777" w:rsidR="00163736" w:rsidRPr="00163736" w:rsidRDefault="00163736" w:rsidP="00B64CE0">
            <w:pPr>
              <w:autoSpaceDE w:val="0"/>
              <w:autoSpaceDN w:val="0"/>
              <w:adjustRightInd w:val="0"/>
              <w:spacing w:before="20" w:after="20"/>
              <w:rPr>
                <w:rFonts w:cs="Calibri"/>
                <w:color w:val="000000"/>
                <w:sz w:val="20"/>
                <w:szCs w:val="20"/>
              </w:rPr>
            </w:pPr>
            <w:r w:rsidRPr="00163736">
              <w:rPr>
                <w:rFonts w:cs="Calibri"/>
                <w:color w:val="000000"/>
                <w:sz w:val="20"/>
                <w:szCs w:val="20"/>
              </w:rPr>
              <w:t>Bienes inmuebles distintos a terrenos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9AEEAC1"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50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70924E"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50</w:t>
            </w:r>
          </w:p>
        </w:tc>
      </w:tr>
      <w:tr w:rsidR="00163736" w:rsidRPr="00CF2138" w14:paraId="1653B0B0" w14:textId="77777777" w:rsidTr="00B64CE0">
        <w:trPr>
          <w:jc w:val="center"/>
        </w:trPr>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E1C85BD"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12</w:t>
            </w:r>
          </w:p>
        </w:tc>
        <w:tc>
          <w:tcPr>
            <w:tcW w:w="6237" w:type="dxa"/>
            <w:tcBorders>
              <w:top w:val="single" w:sz="6" w:space="0" w:color="auto"/>
              <w:left w:val="single" w:sz="6" w:space="0" w:color="auto"/>
              <w:bottom w:val="single" w:sz="6" w:space="0" w:color="auto"/>
              <w:right w:val="single" w:sz="6" w:space="0" w:color="auto"/>
            </w:tcBorders>
            <w:shd w:val="clear" w:color="auto" w:fill="auto"/>
            <w:vAlign w:val="center"/>
          </w:tcPr>
          <w:p w14:paraId="67437242" w14:textId="77777777" w:rsidR="00163736" w:rsidRPr="00163736" w:rsidRDefault="00163736" w:rsidP="00B64CE0">
            <w:pPr>
              <w:autoSpaceDE w:val="0"/>
              <w:autoSpaceDN w:val="0"/>
              <w:adjustRightInd w:val="0"/>
              <w:spacing w:before="20" w:after="20"/>
              <w:rPr>
                <w:rFonts w:cs="Calibri"/>
                <w:color w:val="000000"/>
                <w:sz w:val="20"/>
                <w:szCs w:val="20"/>
              </w:rPr>
            </w:pPr>
            <w:r w:rsidRPr="00163736">
              <w:rPr>
                <w:rFonts w:cs="Calibri"/>
                <w:color w:val="000000"/>
                <w:sz w:val="20"/>
                <w:szCs w:val="20"/>
              </w:rPr>
              <w:t>Equipamiento de operación y mantenimiento no fungible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1833C93"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15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2B78AC6"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8</w:t>
            </w:r>
          </w:p>
        </w:tc>
      </w:tr>
      <w:tr w:rsidR="00163736" w:rsidRPr="00CF2138" w14:paraId="2C720C40" w14:textId="77777777" w:rsidTr="00B64CE0">
        <w:trPr>
          <w:jc w:val="center"/>
        </w:trPr>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3AE12DA"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13</w:t>
            </w:r>
          </w:p>
        </w:tc>
        <w:tc>
          <w:tcPr>
            <w:tcW w:w="6237" w:type="dxa"/>
            <w:tcBorders>
              <w:top w:val="single" w:sz="6" w:space="0" w:color="auto"/>
              <w:left w:val="single" w:sz="6" w:space="0" w:color="auto"/>
              <w:bottom w:val="single" w:sz="6" w:space="0" w:color="auto"/>
              <w:right w:val="single" w:sz="6" w:space="0" w:color="auto"/>
            </w:tcBorders>
            <w:shd w:val="clear" w:color="auto" w:fill="auto"/>
            <w:vAlign w:val="center"/>
          </w:tcPr>
          <w:p w14:paraId="6815F089" w14:textId="77777777" w:rsidR="00163736" w:rsidRPr="00163736" w:rsidRDefault="00163736" w:rsidP="00B64CE0">
            <w:pPr>
              <w:autoSpaceDE w:val="0"/>
              <w:autoSpaceDN w:val="0"/>
              <w:adjustRightInd w:val="0"/>
              <w:spacing w:before="20" w:after="20"/>
              <w:rPr>
                <w:rFonts w:cs="Calibri"/>
                <w:color w:val="000000"/>
                <w:sz w:val="20"/>
                <w:szCs w:val="20"/>
              </w:rPr>
            </w:pPr>
            <w:r w:rsidRPr="00163736">
              <w:rPr>
                <w:rFonts w:cs="Calibri"/>
                <w:color w:val="000000"/>
                <w:sz w:val="20"/>
                <w:szCs w:val="20"/>
              </w:rPr>
              <w:t>Equipamiento de oficina no fungible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CB9B294"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15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B04A670"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7</w:t>
            </w:r>
          </w:p>
        </w:tc>
      </w:tr>
      <w:tr w:rsidR="00163736" w:rsidRPr="00CF2138" w14:paraId="1CAA50E4" w14:textId="77777777" w:rsidTr="00B64CE0">
        <w:trPr>
          <w:jc w:val="center"/>
        </w:trPr>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E4CCCF1"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14</w:t>
            </w:r>
          </w:p>
        </w:tc>
        <w:tc>
          <w:tcPr>
            <w:tcW w:w="6237" w:type="dxa"/>
            <w:tcBorders>
              <w:top w:val="single" w:sz="6" w:space="0" w:color="auto"/>
              <w:left w:val="single" w:sz="6" w:space="0" w:color="auto"/>
              <w:bottom w:val="single" w:sz="6" w:space="0" w:color="auto"/>
              <w:right w:val="single" w:sz="6" w:space="0" w:color="auto"/>
            </w:tcBorders>
            <w:shd w:val="clear" w:color="auto" w:fill="auto"/>
            <w:vAlign w:val="center"/>
          </w:tcPr>
          <w:p w14:paraId="535EFD49" w14:textId="77777777" w:rsidR="00163736" w:rsidRPr="00163736" w:rsidRDefault="00163736" w:rsidP="00B64CE0">
            <w:pPr>
              <w:autoSpaceDE w:val="0"/>
              <w:autoSpaceDN w:val="0"/>
              <w:adjustRightInd w:val="0"/>
              <w:spacing w:before="20" w:after="20"/>
              <w:rPr>
                <w:rFonts w:cs="Calibri"/>
                <w:color w:val="000000"/>
                <w:sz w:val="20"/>
                <w:szCs w:val="20"/>
              </w:rPr>
            </w:pPr>
            <w:r w:rsidRPr="00163736">
              <w:rPr>
                <w:rFonts w:cs="Calibri"/>
                <w:color w:val="000000"/>
                <w:sz w:val="20"/>
                <w:szCs w:val="20"/>
              </w:rPr>
              <w:t>Equipamiento computacional y sistemas de vigilancia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E27BB26"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54394A5"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7</w:t>
            </w:r>
          </w:p>
        </w:tc>
      </w:tr>
      <w:tr w:rsidR="00163736" w:rsidRPr="00CF2138" w14:paraId="6CB60DC4" w14:textId="77777777" w:rsidTr="00B64CE0">
        <w:trPr>
          <w:jc w:val="center"/>
        </w:trPr>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CEDF13A"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15</w:t>
            </w:r>
          </w:p>
        </w:tc>
        <w:tc>
          <w:tcPr>
            <w:tcW w:w="6237" w:type="dxa"/>
            <w:tcBorders>
              <w:top w:val="single" w:sz="6" w:space="0" w:color="auto"/>
              <w:left w:val="single" w:sz="6" w:space="0" w:color="auto"/>
              <w:bottom w:val="single" w:sz="6" w:space="0" w:color="auto"/>
              <w:right w:val="single" w:sz="6" w:space="0" w:color="auto"/>
            </w:tcBorders>
            <w:shd w:val="clear" w:color="auto" w:fill="auto"/>
            <w:vAlign w:val="center"/>
          </w:tcPr>
          <w:p w14:paraId="5F4C12F6" w14:textId="77777777" w:rsidR="00163736" w:rsidRPr="00163736" w:rsidRDefault="00163736" w:rsidP="00B64CE0">
            <w:pPr>
              <w:autoSpaceDE w:val="0"/>
              <w:autoSpaceDN w:val="0"/>
              <w:adjustRightInd w:val="0"/>
              <w:spacing w:before="20" w:after="20"/>
              <w:rPr>
                <w:rFonts w:cs="Calibri"/>
                <w:color w:val="000000"/>
                <w:sz w:val="20"/>
                <w:szCs w:val="20"/>
              </w:rPr>
            </w:pPr>
            <w:r w:rsidRPr="00163736">
              <w:rPr>
                <w:rFonts w:cs="Calibri"/>
                <w:color w:val="000000"/>
                <w:sz w:val="20"/>
                <w:szCs w:val="20"/>
              </w:rPr>
              <w:t>Vehículos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4805FDB"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BEA0B08" w14:textId="77777777" w:rsidR="00163736" w:rsidRPr="00163736" w:rsidRDefault="00163736" w:rsidP="00B64CE0">
            <w:pPr>
              <w:autoSpaceDE w:val="0"/>
              <w:autoSpaceDN w:val="0"/>
              <w:adjustRightInd w:val="0"/>
              <w:spacing w:before="20" w:after="20"/>
              <w:jc w:val="center"/>
              <w:rPr>
                <w:rFonts w:cs="Calibri"/>
                <w:color w:val="000000"/>
                <w:sz w:val="20"/>
                <w:szCs w:val="20"/>
              </w:rPr>
            </w:pPr>
            <w:r w:rsidRPr="00163736">
              <w:rPr>
                <w:rFonts w:cs="Calibri"/>
                <w:color w:val="000000"/>
                <w:sz w:val="20"/>
                <w:szCs w:val="20"/>
              </w:rPr>
              <w:t>7</w:t>
            </w:r>
          </w:p>
        </w:tc>
      </w:tr>
    </w:tbl>
    <w:p w14:paraId="1F3B0C92" w14:textId="77777777" w:rsidR="001D23DB" w:rsidRDefault="001D23DB" w:rsidP="00B64CE0">
      <w:pPr>
        <w:spacing w:after="0"/>
        <w:rPr>
          <w:rFonts w:cs="Calibri"/>
        </w:rPr>
      </w:pPr>
    </w:p>
    <w:p w14:paraId="2A6503AD" w14:textId="77777777" w:rsidR="001D23DB" w:rsidRPr="009B2F4E" w:rsidRDefault="009B2F4E" w:rsidP="009B2F4E">
      <w:pPr>
        <w:pStyle w:val="Ttulo2"/>
        <w:rPr>
          <w:sz w:val="24"/>
          <w:szCs w:val="24"/>
        </w:rPr>
      </w:pPr>
      <w:bookmarkStart w:id="584" w:name="_Toc41514688"/>
      <w:r>
        <w:rPr>
          <w:sz w:val="24"/>
          <w:szCs w:val="24"/>
        </w:rPr>
        <w:t>Tasa de Impuesto</w:t>
      </w:r>
      <w:bookmarkEnd w:id="584"/>
    </w:p>
    <w:p w14:paraId="004ADF7D" w14:textId="721CC423" w:rsidR="009B2F4E" w:rsidRDefault="009B2F4E" w:rsidP="009B2F4E">
      <w:r>
        <w:t>El punto 3.7 del Capítulo II de las Bases, en consistencia con lo establecido en el Artículo 9° de la Resolución Exenta N°380 de la CNE, da cuenta de la formulación a utilizar para determinar el ajuste por efectos de impuesto a la renta (A.E.I.R.), señalando que dicho valor depend</w:t>
      </w:r>
      <w:r w:rsidR="000A50F0">
        <w:t xml:space="preserve">e, entre otros, del parámetro </w:t>
      </w:r>
      <m:oMath>
        <m:r>
          <w:rPr>
            <w:rFonts w:ascii="Cambria Math" w:hAnsi="Cambria Math"/>
          </w:rPr>
          <m:t>t</m:t>
        </m:r>
      </m:oMath>
      <w:r>
        <w:t xml:space="preserve"> correspondiente a la tasa de impuesto a la renta aplicable.</w:t>
      </w:r>
    </w:p>
    <w:p w14:paraId="536C7781" w14:textId="4FDE757C" w:rsidR="009B2F4E" w:rsidRDefault="009B2F4E" w:rsidP="009B2F4E">
      <w:r>
        <w:t>La</w:t>
      </w:r>
      <w:r w:rsidR="000A50F0">
        <w:t xml:space="preserve">s Bases definen al parámetro </w:t>
      </w:r>
      <m:oMath>
        <m:r>
          <w:rPr>
            <w:rFonts w:ascii="Cambria Math" w:hAnsi="Cambria Math"/>
          </w:rPr>
          <m:t>t</m:t>
        </m:r>
      </m:oMath>
      <w:r>
        <w:t xml:space="preserve"> en los siguientes términos:</w:t>
      </w:r>
    </w:p>
    <w:tbl>
      <w:tblPr>
        <w:tblW w:w="0" w:type="auto"/>
        <w:jc w:val="center"/>
        <w:tblCellMar>
          <w:left w:w="57" w:type="dxa"/>
          <w:right w:w="57" w:type="dxa"/>
        </w:tblCellMar>
        <w:tblLook w:val="04A0" w:firstRow="1" w:lastRow="0" w:firstColumn="1" w:lastColumn="0" w:noHBand="0" w:noVBand="1"/>
      </w:tblPr>
      <w:tblGrid>
        <w:gridCol w:w="215"/>
        <w:gridCol w:w="179"/>
        <w:gridCol w:w="9410"/>
      </w:tblGrid>
      <w:tr w:rsidR="000A50F0" w:rsidRPr="002C2818" w14:paraId="56B088FB" w14:textId="77777777" w:rsidTr="00653A58">
        <w:trPr>
          <w:jc w:val="center"/>
        </w:trPr>
        <w:tc>
          <w:tcPr>
            <w:tcW w:w="0" w:type="auto"/>
            <w:shd w:val="clear" w:color="auto" w:fill="auto"/>
          </w:tcPr>
          <w:p w14:paraId="7223C2CF" w14:textId="2B8C42F9" w:rsidR="000A50F0" w:rsidRPr="000A50F0" w:rsidRDefault="000A50F0" w:rsidP="00653A58">
            <w:pPr>
              <w:rPr>
                <w:i/>
              </w:rPr>
            </w:pPr>
            <m:oMath>
              <m:r>
                <w:rPr>
                  <w:rFonts w:ascii="Cambria Math" w:hAnsi="Cambria Math"/>
                </w:rPr>
                <m:t>t</m:t>
              </m:r>
            </m:oMath>
            <w:r w:rsidRPr="000A50F0">
              <w:rPr>
                <w:i/>
              </w:rPr>
              <w:t xml:space="preserve">      </w:t>
            </w:r>
          </w:p>
        </w:tc>
        <w:tc>
          <w:tcPr>
            <w:tcW w:w="0" w:type="auto"/>
          </w:tcPr>
          <w:p w14:paraId="60F56E04" w14:textId="77777777" w:rsidR="000A50F0" w:rsidRPr="000A50F0" w:rsidRDefault="000A50F0" w:rsidP="00653A58">
            <w:pPr>
              <w:rPr>
                <w:i/>
              </w:rPr>
            </w:pPr>
            <w:r w:rsidRPr="000A50F0">
              <w:rPr>
                <w:i/>
              </w:rPr>
              <w:t>:</w:t>
            </w:r>
          </w:p>
        </w:tc>
        <w:tc>
          <w:tcPr>
            <w:tcW w:w="0" w:type="auto"/>
            <w:shd w:val="clear" w:color="auto" w:fill="auto"/>
          </w:tcPr>
          <w:p w14:paraId="428A822B" w14:textId="77777777" w:rsidR="000A50F0" w:rsidRPr="000A50F0" w:rsidRDefault="000A50F0" w:rsidP="00653A58">
            <w:pPr>
              <w:rPr>
                <w:i/>
              </w:rPr>
            </w:pPr>
            <w:r w:rsidRPr="000A50F0">
              <w:rPr>
                <w:i/>
              </w:rPr>
              <w:t>Tasa de impuestos a las utilidades de primera categoría aplicables a la empresa eficiente. En caso de existir más de un régimen tributario, se considerará aquel régimen que resulte más conveniente económicamente para la empresa eficiente.</w:t>
            </w:r>
          </w:p>
        </w:tc>
      </w:tr>
    </w:tbl>
    <w:p w14:paraId="797E38B4" w14:textId="0BAAB7B2" w:rsidR="009B2F4E" w:rsidRDefault="009B2F4E" w:rsidP="009B2F4E">
      <w:r>
        <w:t>Conforme a la normativa tributaria, una empresa constituida en la manera en que debería estarlo la empresa eficiente, esto es, como una sociedad anónima</w:t>
      </w:r>
      <w:r>
        <w:rPr>
          <w:rStyle w:val="Refdenotaalpie"/>
        </w:rPr>
        <w:footnoteReference w:id="49"/>
      </w:r>
      <w:r>
        <w:t xml:space="preserve">, no tiene sino la opción de acogerse al sistema de tributación denominado </w:t>
      </w:r>
      <w:r w:rsidRPr="00763DD3">
        <w:rPr>
          <w:i/>
          <w:iCs/>
        </w:rPr>
        <w:t>parcialmente integrado</w:t>
      </w:r>
      <w:r>
        <w:t>.</w:t>
      </w:r>
      <w:bookmarkStart w:id="585" w:name="_Hlk24624198"/>
    </w:p>
    <w:p w14:paraId="7A52515D" w14:textId="77777777" w:rsidR="009B2F4E" w:rsidRDefault="009B2F4E" w:rsidP="009B2F4E">
      <w:r w:rsidRPr="00E30BC0">
        <w:t xml:space="preserve">La posibilidad de optar entre diversos regímenes para tributar los impuestos de primera categoría surge de la Reforma Tributaria de 2014 (Ley N°20.780, que modificó al DL N°824, Ley de Sobre Impuesto a la Renta). Dicha norma estableció distintos regímenes, </w:t>
      </w:r>
      <w:r>
        <w:t>entendiéndose</w:t>
      </w:r>
      <w:r w:rsidRPr="00E30BC0">
        <w:t xml:space="preserve"> que una empresa de las características señaladas podía acogerse al sistema de renta atribuida o al sistema </w:t>
      </w:r>
      <w:r w:rsidRPr="00E30BC0">
        <w:lastRenderedPageBreak/>
        <w:t>parcialmente integrado. Sin embargo, la Ley N°20.899 de 2016 que simplificó el sistema de tributación, impuso como obligatorio para las sociedades anónimas el sistema parcialmente integrado, es decir, dejó sin efecto para ellas la posibilidad de optar entre el sistema parcialmente integrado y el de renta atribuida.</w:t>
      </w:r>
    </w:p>
    <w:p w14:paraId="43086647" w14:textId="77777777" w:rsidR="009B2F4E" w:rsidRDefault="009B2F4E" w:rsidP="009B2F4E">
      <w:r>
        <w:t xml:space="preserve">En efecto, el Artículo 14 del DL N°824, </w:t>
      </w:r>
      <w:r w:rsidRPr="00E30BC0">
        <w:rPr>
          <w:i/>
          <w:iCs/>
        </w:rPr>
        <w:t>Ley Sobre Impuesto a la Renta</w:t>
      </w:r>
      <w:r>
        <w:t>, indica en sus primeros dos incisos que:</w:t>
      </w:r>
    </w:p>
    <w:p w14:paraId="3448979F" w14:textId="77777777" w:rsidR="009B2F4E" w:rsidRPr="000A50F0" w:rsidRDefault="009B2F4E" w:rsidP="000A50F0">
      <w:pPr>
        <w:rPr>
          <w:i/>
        </w:rPr>
      </w:pPr>
      <w:bookmarkStart w:id="586" w:name="_Hlk24624914"/>
      <w:r w:rsidRPr="000A50F0">
        <w:rPr>
          <w:i/>
        </w:rPr>
        <w:t xml:space="preserve">“Las rentas que se determinen a un contribuyente sujeto al impuesto de la primera categoría se gravarán respecto de éste, de acuerdo con las normas del Título II, sin perjuicio de las partidas que deban agregarse a la renta líquida imponible de esa categoría conforme a este artículo. </w:t>
      </w:r>
    </w:p>
    <w:p w14:paraId="5FED82D4" w14:textId="186AD336" w:rsidR="009B2F4E" w:rsidRPr="000A50F0" w:rsidRDefault="009B2F4E" w:rsidP="000A50F0">
      <w:pPr>
        <w:rPr>
          <w:i/>
        </w:rPr>
      </w:pPr>
      <w:r w:rsidRPr="000A50F0">
        <w:rPr>
          <w:i/>
        </w:rPr>
        <w:t xml:space="preserve">Los contribuyentes que sean empresarios individuales, empresas individuales de responsabilidad limitada, comunidades, sociedades por acciones, contribuyentes del artículo 58 número 1 y sociedades de personas, excluidas las sociedades en </w:t>
      </w:r>
      <w:r w:rsidR="00E81133">
        <w:rPr>
          <w:i/>
        </w:rPr>
        <w:t>comandita</w:t>
      </w:r>
      <w:r w:rsidRPr="000A50F0">
        <w:rPr>
          <w:i/>
        </w:rPr>
        <w:t xml:space="preserve"> por acciones, todos ellos obligados a declarar sobre la base de sus rentas efectivas según contabilidad completa, cuyos propietarios, comuneros, socios o accionistas sean exclusivamente personas naturales con domicilio o residencia en el país y/o contribuyentes sin domicilio ni residencia en Chile, podrán optar por aplicar las disposiciones de las letras A) o B) de este artículo. Los demás contribuyentes aplicarán las disposiciones de la letra B).”</w:t>
      </w:r>
    </w:p>
    <w:bookmarkEnd w:id="586"/>
    <w:p w14:paraId="35C0F794" w14:textId="77777777" w:rsidR="009B2F4E" w:rsidRDefault="009B2F4E" w:rsidP="009B2F4E">
      <w:r>
        <w:t>Los contribuyentes indicados en la letra B), y según la misma norma, corresponden a:</w:t>
      </w:r>
    </w:p>
    <w:p w14:paraId="46E6A635" w14:textId="77777777" w:rsidR="009B2F4E" w:rsidRPr="000A50F0" w:rsidRDefault="009B2F4E" w:rsidP="000A50F0">
      <w:pPr>
        <w:rPr>
          <w:i/>
        </w:rPr>
      </w:pPr>
      <w:r w:rsidRPr="000A50F0">
        <w:rPr>
          <w:i/>
        </w:rPr>
        <w:t>“B) Contribuyentes obligados a declarar sus rentas efectivas según contabilidad completa, sujetos al régimen de impuesto de primera categoría con deducción parcial de crédito en los impuestos finales...”</w:t>
      </w:r>
    </w:p>
    <w:p w14:paraId="198316FF" w14:textId="77777777" w:rsidR="009B2F4E" w:rsidRDefault="009B2F4E" w:rsidP="009B2F4E">
      <w:bookmarkStart w:id="587" w:name="_Hlk24625021"/>
      <w:bookmarkEnd w:id="585"/>
      <w:r>
        <w:t>La tasa aplicable a los distintos sistemas está establecida en el Artículo 20, del Título II del DL N°824, que indica:</w:t>
      </w:r>
    </w:p>
    <w:p w14:paraId="55160303" w14:textId="77777777" w:rsidR="009B2F4E" w:rsidRPr="000A50F0" w:rsidRDefault="009B2F4E" w:rsidP="000A50F0">
      <w:pPr>
        <w:rPr>
          <w:i/>
        </w:rPr>
      </w:pPr>
      <w:r w:rsidRPr="000A50F0">
        <w:rPr>
          <w:i/>
        </w:rPr>
        <w:t>“Establécese un impuesto de 25% que podrá ser imputado a los impuestos global complementario y adicional de acuerdo con las normas de los artículos 56, N° 3 y 63. En el caso de los contribuyentes sujetos a las disposiciones de la letra B) del artículo 14, el impuesto será de 27%...”</w:t>
      </w:r>
      <w:r w:rsidRPr="000A50F0">
        <w:rPr>
          <w:rStyle w:val="Refdenotaalpie"/>
        </w:rPr>
        <w:footnoteReference w:id="50"/>
      </w:r>
    </w:p>
    <w:bookmarkEnd w:id="587"/>
    <w:p w14:paraId="487E63C7" w14:textId="37DBD649" w:rsidR="009B2F4E" w:rsidRDefault="000A50F0" w:rsidP="009B2F4E">
      <w:r>
        <w:lastRenderedPageBreak/>
        <w:t xml:space="preserve">De esta forma, el parámetro </w:t>
      </w:r>
      <m:oMath>
        <m:r>
          <w:rPr>
            <w:rFonts w:ascii="Cambria Math" w:hAnsi="Cambria Math"/>
          </w:rPr>
          <m:t>t</m:t>
        </m:r>
      </m:oMath>
      <w:r w:rsidR="009B2F4E">
        <w:t xml:space="preserve">, a los efectos del estudio, debe corresponder a la tasa de impuestos de primera categoría aplicable a contribuyentes adscritos al sistema de tributación denominado parcialmente integrado, el cual es obligatorio para sociedades anónimas, y que corresponde a una tasa de </w:t>
      </w:r>
      <w:r w:rsidR="009B2F4E" w:rsidRPr="00531B73">
        <w:rPr>
          <w:b/>
          <w:bCs/>
        </w:rPr>
        <w:t>27%</w:t>
      </w:r>
      <w:r w:rsidR="009B2F4E">
        <w:t>.</w:t>
      </w:r>
    </w:p>
    <w:p w14:paraId="33C6B364" w14:textId="77777777" w:rsidR="001B4185" w:rsidRPr="00E200DF" w:rsidRDefault="00CD36BA" w:rsidP="00E200DF">
      <w:pPr>
        <w:pStyle w:val="Ttulo2"/>
        <w:rPr>
          <w:sz w:val="24"/>
          <w:szCs w:val="24"/>
        </w:rPr>
      </w:pPr>
      <w:bookmarkStart w:id="590" w:name="_Toc41514689"/>
      <w:r w:rsidRPr="00E200DF">
        <w:rPr>
          <w:sz w:val="24"/>
          <w:szCs w:val="24"/>
        </w:rPr>
        <w:t>Cálculo del V.A.T.T.</w:t>
      </w:r>
      <w:bookmarkEnd w:id="590"/>
    </w:p>
    <w:p w14:paraId="59A78F51" w14:textId="6597F14C" w:rsidR="002F6E04" w:rsidRDefault="002F6E04" w:rsidP="002F6E04">
      <w:pPr>
        <w:spacing w:after="0"/>
        <w:rPr>
          <w:rFonts w:cstheme="minorHAnsi"/>
        </w:rPr>
      </w:pPr>
      <w:r w:rsidRPr="00C721EA">
        <w:rPr>
          <w:rFonts w:cstheme="minorHAnsi"/>
        </w:rPr>
        <w:t>Como se ha señalado en los puntos anteriores, el punto 3.3 de las Bases -siguiendo lo establecido en la Resolución N°380- indica que cada tramo estará compuesto por los siguientes elementos –que denomina “instalaciones económicamente identificables”- y a los cuales se les asignó una determinada vida útil mediante la Resolución Exenta N°412:</w:t>
      </w:r>
    </w:p>
    <w:p w14:paraId="1110D2FE" w14:textId="3FBA3B58" w:rsidR="003A0B8A" w:rsidRPr="00C721EA" w:rsidRDefault="003A0B8A" w:rsidP="003A0B8A">
      <w:pPr>
        <w:pStyle w:val="Subttulo"/>
        <w:rPr>
          <w:rFonts w:cstheme="minorHAnsi"/>
        </w:rPr>
      </w:pPr>
      <w:bookmarkStart w:id="591" w:name="_Toc41515988"/>
      <w:r w:rsidRPr="002F3394">
        <w:t xml:space="preserve">Tabla </w:t>
      </w:r>
      <w:r w:rsidR="00A8401E">
        <w:fldChar w:fldCharType="begin"/>
      </w:r>
      <w:r w:rsidR="00A8401E">
        <w:instrText xml:space="preserve"> SEQ Tabla \* ARABIC </w:instrText>
      </w:r>
      <w:r w:rsidR="00A8401E">
        <w:fldChar w:fldCharType="separate"/>
      </w:r>
      <w:r w:rsidR="00F976FC">
        <w:rPr>
          <w:noProof/>
        </w:rPr>
        <w:t>69</w:t>
      </w:r>
      <w:r w:rsidR="00A8401E">
        <w:rPr>
          <w:noProof/>
        </w:rPr>
        <w:fldChar w:fldCharType="end"/>
      </w:r>
      <w:r w:rsidR="00CA697A">
        <w:t>: Vida útiles Resolución Exenta 412 CNE</w:t>
      </w:r>
      <w:bookmarkEnd w:id="5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680"/>
        <w:gridCol w:w="7371"/>
        <w:gridCol w:w="1588"/>
      </w:tblGrid>
      <w:tr w:rsidR="002F6E04" w:rsidRPr="002C2818" w14:paraId="465E3049" w14:textId="77777777" w:rsidTr="00BF5667">
        <w:trPr>
          <w:jc w:val="center"/>
        </w:trPr>
        <w:tc>
          <w:tcPr>
            <w:tcW w:w="680" w:type="dxa"/>
            <w:shd w:val="clear" w:color="auto" w:fill="D0CECE"/>
            <w:vAlign w:val="center"/>
          </w:tcPr>
          <w:p w14:paraId="73A18973" w14:textId="77777777" w:rsidR="002F6E04" w:rsidRPr="002C2818" w:rsidRDefault="002F6E04" w:rsidP="0087158B">
            <w:pPr>
              <w:spacing w:before="20" w:after="20" w:line="240" w:lineRule="auto"/>
              <w:jc w:val="center"/>
              <w:rPr>
                <w:rFonts w:cs="Calibri"/>
                <w:b/>
                <w:bCs/>
                <w:sz w:val="20"/>
                <w:szCs w:val="20"/>
              </w:rPr>
            </w:pPr>
            <w:r w:rsidRPr="002C2818">
              <w:rPr>
                <w:rFonts w:cs="Calibri"/>
                <w:b/>
                <w:bCs/>
                <w:sz w:val="20"/>
                <w:szCs w:val="20"/>
              </w:rPr>
              <w:t>N°</w:t>
            </w:r>
          </w:p>
        </w:tc>
        <w:tc>
          <w:tcPr>
            <w:tcW w:w="7371" w:type="dxa"/>
            <w:shd w:val="clear" w:color="auto" w:fill="D0CECE"/>
            <w:vAlign w:val="center"/>
          </w:tcPr>
          <w:p w14:paraId="1722F0B9" w14:textId="77777777" w:rsidR="002F6E04" w:rsidRPr="002C2818" w:rsidRDefault="002F6E04" w:rsidP="0087158B">
            <w:pPr>
              <w:spacing w:before="20" w:after="20" w:line="240" w:lineRule="auto"/>
              <w:jc w:val="center"/>
              <w:rPr>
                <w:rFonts w:cs="Calibri"/>
                <w:b/>
                <w:bCs/>
                <w:sz w:val="20"/>
                <w:szCs w:val="20"/>
              </w:rPr>
            </w:pPr>
            <w:r>
              <w:rPr>
                <w:rFonts w:cs="Calibri"/>
                <w:b/>
                <w:bCs/>
                <w:sz w:val="20"/>
                <w:szCs w:val="20"/>
              </w:rPr>
              <w:t>Instalaciones económicamente identificables de un tramo cualquiera</w:t>
            </w:r>
          </w:p>
        </w:tc>
        <w:tc>
          <w:tcPr>
            <w:tcW w:w="1588" w:type="dxa"/>
            <w:shd w:val="clear" w:color="auto" w:fill="D0CECE"/>
            <w:vAlign w:val="center"/>
          </w:tcPr>
          <w:p w14:paraId="3279AB12" w14:textId="77777777" w:rsidR="002F6E04" w:rsidRPr="002C2818" w:rsidRDefault="002F6E04" w:rsidP="0087158B">
            <w:pPr>
              <w:spacing w:before="20" w:after="20" w:line="240" w:lineRule="auto"/>
              <w:jc w:val="center"/>
              <w:rPr>
                <w:rFonts w:cs="Calibri"/>
                <w:b/>
                <w:bCs/>
                <w:sz w:val="20"/>
                <w:szCs w:val="20"/>
              </w:rPr>
            </w:pPr>
            <w:r w:rsidRPr="002C2818">
              <w:rPr>
                <w:rFonts w:cs="Calibri"/>
                <w:b/>
                <w:bCs/>
                <w:sz w:val="20"/>
                <w:szCs w:val="20"/>
              </w:rPr>
              <w:t>Vida útil</w:t>
            </w:r>
          </w:p>
          <w:p w14:paraId="00A49E6B" w14:textId="77777777" w:rsidR="002F6E04" w:rsidRPr="002C2818" w:rsidRDefault="002F6E04" w:rsidP="0087158B">
            <w:pPr>
              <w:spacing w:before="20" w:after="20" w:line="240" w:lineRule="auto"/>
              <w:jc w:val="center"/>
              <w:rPr>
                <w:rFonts w:cs="Calibri"/>
                <w:b/>
                <w:bCs/>
                <w:sz w:val="20"/>
                <w:szCs w:val="20"/>
              </w:rPr>
            </w:pPr>
            <w:r w:rsidRPr="002C2818">
              <w:rPr>
                <w:rFonts w:cs="Calibri"/>
                <w:b/>
                <w:bCs/>
                <w:sz w:val="20"/>
                <w:szCs w:val="20"/>
              </w:rPr>
              <w:t>[Años]</w:t>
            </w:r>
          </w:p>
        </w:tc>
      </w:tr>
      <w:tr w:rsidR="002F6E04" w:rsidRPr="002C2818" w14:paraId="7B91EC42" w14:textId="77777777" w:rsidTr="00BF5667">
        <w:trPr>
          <w:jc w:val="center"/>
        </w:trPr>
        <w:tc>
          <w:tcPr>
            <w:tcW w:w="680" w:type="dxa"/>
            <w:shd w:val="clear" w:color="auto" w:fill="auto"/>
            <w:vAlign w:val="center"/>
          </w:tcPr>
          <w:p w14:paraId="266F29F4"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1</w:t>
            </w:r>
          </w:p>
        </w:tc>
        <w:tc>
          <w:tcPr>
            <w:tcW w:w="7371" w:type="dxa"/>
            <w:shd w:val="clear" w:color="auto" w:fill="auto"/>
            <w:vAlign w:val="center"/>
          </w:tcPr>
          <w:p w14:paraId="11A934E2" w14:textId="77777777" w:rsidR="002F6E04" w:rsidRPr="002C2818" w:rsidRDefault="002F6E04" w:rsidP="0087158B">
            <w:pPr>
              <w:spacing w:before="20" w:after="20" w:line="240" w:lineRule="auto"/>
              <w:rPr>
                <w:rFonts w:cs="Calibri"/>
                <w:sz w:val="20"/>
                <w:szCs w:val="20"/>
              </w:rPr>
            </w:pPr>
            <w:r w:rsidRPr="002C2818">
              <w:rPr>
                <w:rFonts w:cs="Calibri"/>
                <w:sz w:val="20"/>
                <w:szCs w:val="20"/>
              </w:rPr>
              <w:t>Derechos relacionados con el uso de suelo y medio ambiente</w:t>
            </w:r>
          </w:p>
        </w:tc>
        <w:tc>
          <w:tcPr>
            <w:tcW w:w="1588" w:type="dxa"/>
            <w:shd w:val="clear" w:color="auto" w:fill="auto"/>
            <w:vAlign w:val="center"/>
          </w:tcPr>
          <w:p w14:paraId="235E8145"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Perpetuidad</w:t>
            </w:r>
          </w:p>
        </w:tc>
      </w:tr>
      <w:tr w:rsidR="002F6E04" w:rsidRPr="002C2818" w14:paraId="0556AE52" w14:textId="77777777" w:rsidTr="00BF5667">
        <w:trPr>
          <w:jc w:val="center"/>
        </w:trPr>
        <w:tc>
          <w:tcPr>
            <w:tcW w:w="680" w:type="dxa"/>
            <w:shd w:val="clear" w:color="auto" w:fill="auto"/>
            <w:vAlign w:val="center"/>
          </w:tcPr>
          <w:p w14:paraId="2821A906"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2</w:t>
            </w:r>
          </w:p>
        </w:tc>
        <w:tc>
          <w:tcPr>
            <w:tcW w:w="7371" w:type="dxa"/>
            <w:shd w:val="clear" w:color="auto" w:fill="auto"/>
            <w:vAlign w:val="center"/>
          </w:tcPr>
          <w:p w14:paraId="2E5E0733" w14:textId="77777777" w:rsidR="002F6E04" w:rsidRPr="002C2818" w:rsidRDefault="002F6E04" w:rsidP="0087158B">
            <w:pPr>
              <w:spacing w:before="20" w:after="20" w:line="240" w:lineRule="auto"/>
              <w:rPr>
                <w:rFonts w:cs="Calibri"/>
                <w:sz w:val="20"/>
                <w:szCs w:val="20"/>
              </w:rPr>
            </w:pPr>
            <w:r w:rsidRPr="002C2818">
              <w:rPr>
                <w:rFonts w:cs="Calibri"/>
                <w:sz w:val="20"/>
                <w:szCs w:val="20"/>
              </w:rPr>
              <w:t>Obras civiles</w:t>
            </w:r>
          </w:p>
        </w:tc>
        <w:tc>
          <w:tcPr>
            <w:tcW w:w="1588" w:type="dxa"/>
            <w:shd w:val="clear" w:color="auto" w:fill="auto"/>
            <w:vAlign w:val="center"/>
          </w:tcPr>
          <w:p w14:paraId="6846F5F5"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50</w:t>
            </w:r>
          </w:p>
        </w:tc>
      </w:tr>
      <w:tr w:rsidR="002F6E04" w:rsidRPr="002C2818" w14:paraId="0E6EF843" w14:textId="77777777" w:rsidTr="00BF5667">
        <w:trPr>
          <w:jc w:val="center"/>
        </w:trPr>
        <w:tc>
          <w:tcPr>
            <w:tcW w:w="680" w:type="dxa"/>
            <w:shd w:val="clear" w:color="auto" w:fill="auto"/>
            <w:vAlign w:val="center"/>
          </w:tcPr>
          <w:p w14:paraId="696A2BFF"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3</w:t>
            </w:r>
          </w:p>
        </w:tc>
        <w:tc>
          <w:tcPr>
            <w:tcW w:w="7371" w:type="dxa"/>
            <w:shd w:val="clear" w:color="auto" w:fill="auto"/>
            <w:vAlign w:val="center"/>
          </w:tcPr>
          <w:p w14:paraId="2926B5EC" w14:textId="77777777" w:rsidR="002F6E04" w:rsidRPr="002C2818" w:rsidRDefault="002F6E04" w:rsidP="0087158B">
            <w:pPr>
              <w:spacing w:before="20" w:after="20" w:line="240" w:lineRule="auto"/>
              <w:rPr>
                <w:rFonts w:cs="Calibri"/>
                <w:sz w:val="20"/>
                <w:szCs w:val="20"/>
              </w:rPr>
            </w:pPr>
            <w:r w:rsidRPr="002C2818">
              <w:rPr>
                <w:rFonts w:cs="Calibri"/>
                <w:sz w:val="20"/>
                <w:szCs w:val="20"/>
              </w:rPr>
              <w:t>Estructuras de líneas y/o subestaciones</w:t>
            </w:r>
          </w:p>
        </w:tc>
        <w:tc>
          <w:tcPr>
            <w:tcW w:w="1588" w:type="dxa"/>
            <w:shd w:val="clear" w:color="auto" w:fill="auto"/>
            <w:vAlign w:val="center"/>
          </w:tcPr>
          <w:p w14:paraId="4D1DE1DF"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50</w:t>
            </w:r>
          </w:p>
        </w:tc>
      </w:tr>
      <w:tr w:rsidR="002F6E04" w:rsidRPr="002C2818" w14:paraId="5A87D871" w14:textId="77777777" w:rsidTr="00BF5667">
        <w:trPr>
          <w:jc w:val="center"/>
        </w:trPr>
        <w:tc>
          <w:tcPr>
            <w:tcW w:w="680" w:type="dxa"/>
            <w:shd w:val="clear" w:color="auto" w:fill="auto"/>
            <w:vAlign w:val="center"/>
          </w:tcPr>
          <w:p w14:paraId="5236EA6C"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4</w:t>
            </w:r>
          </w:p>
        </w:tc>
        <w:tc>
          <w:tcPr>
            <w:tcW w:w="7371" w:type="dxa"/>
            <w:shd w:val="clear" w:color="auto" w:fill="auto"/>
            <w:vAlign w:val="center"/>
          </w:tcPr>
          <w:p w14:paraId="1FCC0109" w14:textId="77777777" w:rsidR="002F6E04" w:rsidRPr="002C2818" w:rsidRDefault="002F6E04" w:rsidP="0087158B">
            <w:pPr>
              <w:spacing w:before="20" w:after="20" w:line="240" w:lineRule="auto"/>
              <w:rPr>
                <w:rFonts w:cs="Calibri"/>
                <w:sz w:val="20"/>
                <w:szCs w:val="20"/>
              </w:rPr>
            </w:pPr>
            <w:r w:rsidRPr="002C2818">
              <w:rPr>
                <w:rFonts w:cs="Calibri"/>
                <w:sz w:val="20"/>
                <w:szCs w:val="20"/>
              </w:rPr>
              <w:t>Elementos de sujeción y aislación</w:t>
            </w:r>
          </w:p>
        </w:tc>
        <w:tc>
          <w:tcPr>
            <w:tcW w:w="1588" w:type="dxa"/>
            <w:shd w:val="clear" w:color="auto" w:fill="auto"/>
            <w:vAlign w:val="center"/>
          </w:tcPr>
          <w:p w14:paraId="70507AE7"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30</w:t>
            </w:r>
          </w:p>
        </w:tc>
      </w:tr>
      <w:tr w:rsidR="002F6E04" w:rsidRPr="002C2818" w14:paraId="0B0E489C" w14:textId="77777777" w:rsidTr="00BF5667">
        <w:trPr>
          <w:jc w:val="center"/>
        </w:trPr>
        <w:tc>
          <w:tcPr>
            <w:tcW w:w="680" w:type="dxa"/>
            <w:shd w:val="clear" w:color="auto" w:fill="auto"/>
            <w:vAlign w:val="center"/>
          </w:tcPr>
          <w:p w14:paraId="28874FE1"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5</w:t>
            </w:r>
          </w:p>
        </w:tc>
        <w:tc>
          <w:tcPr>
            <w:tcW w:w="7371" w:type="dxa"/>
            <w:shd w:val="clear" w:color="auto" w:fill="auto"/>
            <w:vAlign w:val="center"/>
          </w:tcPr>
          <w:p w14:paraId="6A1022A2" w14:textId="77777777" w:rsidR="002F6E04" w:rsidRPr="002C2818" w:rsidRDefault="002F6E04" w:rsidP="0087158B">
            <w:pPr>
              <w:spacing w:before="20" w:after="20" w:line="240" w:lineRule="auto"/>
              <w:rPr>
                <w:rFonts w:cs="Calibri"/>
                <w:sz w:val="20"/>
                <w:szCs w:val="20"/>
              </w:rPr>
            </w:pPr>
            <w:r w:rsidRPr="002C2818">
              <w:rPr>
                <w:rFonts w:cs="Calibri"/>
                <w:sz w:val="20"/>
                <w:szCs w:val="20"/>
              </w:rPr>
              <w:t>Equipamiento electromecánico y electromagnético</w:t>
            </w:r>
          </w:p>
        </w:tc>
        <w:tc>
          <w:tcPr>
            <w:tcW w:w="1588" w:type="dxa"/>
            <w:shd w:val="clear" w:color="auto" w:fill="auto"/>
            <w:vAlign w:val="center"/>
          </w:tcPr>
          <w:p w14:paraId="080D8E07"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40</w:t>
            </w:r>
          </w:p>
        </w:tc>
      </w:tr>
      <w:tr w:rsidR="002F6E04" w:rsidRPr="002C2818" w14:paraId="044DF4BC" w14:textId="77777777" w:rsidTr="00BF5667">
        <w:trPr>
          <w:jc w:val="center"/>
        </w:trPr>
        <w:tc>
          <w:tcPr>
            <w:tcW w:w="680" w:type="dxa"/>
            <w:shd w:val="clear" w:color="auto" w:fill="auto"/>
            <w:vAlign w:val="center"/>
          </w:tcPr>
          <w:p w14:paraId="3E0446A3"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6</w:t>
            </w:r>
          </w:p>
        </w:tc>
        <w:tc>
          <w:tcPr>
            <w:tcW w:w="7371" w:type="dxa"/>
            <w:shd w:val="clear" w:color="auto" w:fill="auto"/>
            <w:vAlign w:val="center"/>
          </w:tcPr>
          <w:p w14:paraId="4516BD5F" w14:textId="77777777" w:rsidR="002F6E04" w:rsidRPr="002C2818" w:rsidRDefault="002F6E04" w:rsidP="0087158B">
            <w:pPr>
              <w:spacing w:before="20" w:after="20" w:line="240" w:lineRule="auto"/>
              <w:rPr>
                <w:rFonts w:cs="Calibri"/>
                <w:sz w:val="20"/>
                <w:szCs w:val="20"/>
              </w:rPr>
            </w:pPr>
            <w:r w:rsidRPr="002C2818">
              <w:rPr>
                <w:rFonts w:cs="Calibri"/>
                <w:sz w:val="20"/>
                <w:szCs w:val="20"/>
              </w:rPr>
              <w:t>Conductores y cables de guardias</w:t>
            </w:r>
          </w:p>
        </w:tc>
        <w:tc>
          <w:tcPr>
            <w:tcW w:w="1588" w:type="dxa"/>
            <w:shd w:val="clear" w:color="auto" w:fill="auto"/>
            <w:vAlign w:val="center"/>
          </w:tcPr>
          <w:p w14:paraId="146BBD68"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50</w:t>
            </w:r>
          </w:p>
        </w:tc>
      </w:tr>
      <w:tr w:rsidR="002F6E04" w:rsidRPr="002C2818" w14:paraId="746B67C2" w14:textId="77777777" w:rsidTr="00BF5667">
        <w:trPr>
          <w:jc w:val="center"/>
        </w:trPr>
        <w:tc>
          <w:tcPr>
            <w:tcW w:w="680" w:type="dxa"/>
            <w:shd w:val="clear" w:color="auto" w:fill="auto"/>
            <w:vAlign w:val="center"/>
          </w:tcPr>
          <w:p w14:paraId="3DB27B62"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7</w:t>
            </w:r>
          </w:p>
        </w:tc>
        <w:tc>
          <w:tcPr>
            <w:tcW w:w="7371" w:type="dxa"/>
            <w:shd w:val="clear" w:color="auto" w:fill="auto"/>
            <w:vAlign w:val="center"/>
          </w:tcPr>
          <w:p w14:paraId="03342317" w14:textId="77777777" w:rsidR="002F6E04" w:rsidRPr="002C2818" w:rsidRDefault="002F6E04" w:rsidP="0087158B">
            <w:pPr>
              <w:spacing w:before="20" w:after="20" w:line="240" w:lineRule="auto"/>
              <w:rPr>
                <w:rFonts w:cs="Calibri"/>
                <w:sz w:val="20"/>
                <w:szCs w:val="20"/>
              </w:rPr>
            </w:pPr>
            <w:r w:rsidRPr="002C2818">
              <w:rPr>
                <w:rFonts w:cs="Calibri"/>
                <w:sz w:val="20"/>
                <w:szCs w:val="20"/>
              </w:rPr>
              <w:t>Protecciones electromecánicas y/o electromagnéticas</w:t>
            </w:r>
          </w:p>
        </w:tc>
        <w:tc>
          <w:tcPr>
            <w:tcW w:w="1588" w:type="dxa"/>
            <w:shd w:val="clear" w:color="auto" w:fill="auto"/>
            <w:vAlign w:val="center"/>
          </w:tcPr>
          <w:p w14:paraId="0232DD96"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20</w:t>
            </w:r>
          </w:p>
        </w:tc>
      </w:tr>
      <w:tr w:rsidR="002F6E04" w:rsidRPr="002C2818" w14:paraId="1692786D" w14:textId="77777777" w:rsidTr="00BF5667">
        <w:trPr>
          <w:jc w:val="center"/>
        </w:trPr>
        <w:tc>
          <w:tcPr>
            <w:tcW w:w="680" w:type="dxa"/>
            <w:shd w:val="clear" w:color="auto" w:fill="auto"/>
            <w:vAlign w:val="center"/>
          </w:tcPr>
          <w:p w14:paraId="57786B04"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8</w:t>
            </w:r>
          </w:p>
        </w:tc>
        <w:tc>
          <w:tcPr>
            <w:tcW w:w="7371" w:type="dxa"/>
            <w:shd w:val="clear" w:color="auto" w:fill="auto"/>
            <w:vAlign w:val="center"/>
          </w:tcPr>
          <w:p w14:paraId="41AE603B" w14:textId="77777777" w:rsidR="002F6E04" w:rsidRPr="002C2818" w:rsidRDefault="002F6E04" w:rsidP="0087158B">
            <w:pPr>
              <w:spacing w:before="20" w:after="20" w:line="240" w:lineRule="auto"/>
              <w:rPr>
                <w:rFonts w:cs="Calibri"/>
                <w:sz w:val="20"/>
                <w:szCs w:val="20"/>
              </w:rPr>
            </w:pPr>
            <w:r w:rsidRPr="002C2818">
              <w:rPr>
                <w:rFonts w:cs="Calibri"/>
                <w:sz w:val="20"/>
                <w:szCs w:val="20"/>
              </w:rPr>
              <w:t>Protecciones digitales</w:t>
            </w:r>
          </w:p>
        </w:tc>
        <w:tc>
          <w:tcPr>
            <w:tcW w:w="1588" w:type="dxa"/>
            <w:shd w:val="clear" w:color="auto" w:fill="auto"/>
            <w:vAlign w:val="center"/>
          </w:tcPr>
          <w:p w14:paraId="59AE80DD"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15</w:t>
            </w:r>
          </w:p>
        </w:tc>
      </w:tr>
      <w:tr w:rsidR="002F6E04" w:rsidRPr="002C2818" w14:paraId="2AC09E4D" w14:textId="77777777" w:rsidTr="00BF5667">
        <w:trPr>
          <w:jc w:val="center"/>
        </w:trPr>
        <w:tc>
          <w:tcPr>
            <w:tcW w:w="680" w:type="dxa"/>
            <w:shd w:val="clear" w:color="auto" w:fill="auto"/>
            <w:vAlign w:val="center"/>
          </w:tcPr>
          <w:p w14:paraId="0C22B4C8"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9</w:t>
            </w:r>
          </w:p>
        </w:tc>
        <w:tc>
          <w:tcPr>
            <w:tcW w:w="7371" w:type="dxa"/>
            <w:shd w:val="clear" w:color="auto" w:fill="auto"/>
            <w:vAlign w:val="center"/>
          </w:tcPr>
          <w:p w14:paraId="2A7E2590" w14:textId="6B47391A" w:rsidR="002F6E04" w:rsidRPr="002C2818" w:rsidRDefault="002F6E04" w:rsidP="00E81133">
            <w:pPr>
              <w:spacing w:before="20" w:after="20" w:line="240" w:lineRule="auto"/>
              <w:rPr>
                <w:rFonts w:cs="Calibri"/>
                <w:sz w:val="20"/>
                <w:szCs w:val="20"/>
              </w:rPr>
            </w:pPr>
            <w:r w:rsidRPr="002C2818">
              <w:rPr>
                <w:rFonts w:cs="Calibri"/>
                <w:sz w:val="20"/>
                <w:szCs w:val="20"/>
              </w:rPr>
              <w:t xml:space="preserve">Equipos de control, </w:t>
            </w:r>
            <w:r w:rsidR="00E81133">
              <w:rPr>
                <w:rFonts w:cs="Calibri"/>
                <w:sz w:val="20"/>
                <w:szCs w:val="20"/>
              </w:rPr>
              <w:t>telecomando</w:t>
            </w:r>
            <w:r w:rsidRPr="002C2818">
              <w:rPr>
                <w:rFonts w:cs="Calibri"/>
                <w:sz w:val="20"/>
                <w:szCs w:val="20"/>
              </w:rPr>
              <w:t>, medición, comunicaciones y respaldo</w:t>
            </w:r>
          </w:p>
        </w:tc>
        <w:tc>
          <w:tcPr>
            <w:tcW w:w="1588" w:type="dxa"/>
            <w:shd w:val="clear" w:color="auto" w:fill="auto"/>
            <w:vAlign w:val="center"/>
          </w:tcPr>
          <w:p w14:paraId="4473D509"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10</w:t>
            </w:r>
          </w:p>
        </w:tc>
      </w:tr>
      <w:tr w:rsidR="002F6E04" w:rsidRPr="002C2818" w14:paraId="3A16E7BE" w14:textId="77777777" w:rsidTr="00BF5667">
        <w:trPr>
          <w:jc w:val="center"/>
        </w:trPr>
        <w:tc>
          <w:tcPr>
            <w:tcW w:w="680" w:type="dxa"/>
            <w:shd w:val="clear" w:color="auto" w:fill="auto"/>
            <w:vAlign w:val="center"/>
          </w:tcPr>
          <w:p w14:paraId="3A85B642"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10</w:t>
            </w:r>
          </w:p>
        </w:tc>
        <w:tc>
          <w:tcPr>
            <w:tcW w:w="7371" w:type="dxa"/>
            <w:shd w:val="clear" w:color="auto" w:fill="auto"/>
            <w:vAlign w:val="center"/>
          </w:tcPr>
          <w:p w14:paraId="36ADC3FD" w14:textId="77777777" w:rsidR="002F6E04" w:rsidRPr="002C2818" w:rsidRDefault="002F6E04" w:rsidP="0087158B">
            <w:pPr>
              <w:spacing w:before="20" w:after="20" w:line="240" w:lineRule="auto"/>
              <w:rPr>
                <w:rFonts w:cs="Calibri"/>
                <w:sz w:val="20"/>
                <w:szCs w:val="20"/>
              </w:rPr>
            </w:pPr>
            <w:r w:rsidRPr="002C2818">
              <w:rPr>
                <w:rFonts w:cs="Calibri"/>
                <w:sz w:val="20"/>
                <w:szCs w:val="20"/>
              </w:rPr>
              <w:t>Otros elementos secundarios de subestaciones o radioestaciones</w:t>
            </w:r>
          </w:p>
        </w:tc>
        <w:tc>
          <w:tcPr>
            <w:tcW w:w="1588" w:type="dxa"/>
            <w:shd w:val="clear" w:color="auto" w:fill="auto"/>
            <w:vAlign w:val="center"/>
          </w:tcPr>
          <w:p w14:paraId="43449BB9"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40</w:t>
            </w:r>
          </w:p>
        </w:tc>
      </w:tr>
      <w:tr w:rsidR="002F6E04" w:rsidRPr="002C2818" w14:paraId="21359E8A" w14:textId="77777777" w:rsidTr="00BF5667">
        <w:trPr>
          <w:jc w:val="center"/>
        </w:trPr>
        <w:tc>
          <w:tcPr>
            <w:tcW w:w="680" w:type="dxa"/>
            <w:shd w:val="clear" w:color="auto" w:fill="auto"/>
            <w:vAlign w:val="center"/>
          </w:tcPr>
          <w:p w14:paraId="1BC52E34"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11</w:t>
            </w:r>
          </w:p>
        </w:tc>
        <w:tc>
          <w:tcPr>
            <w:tcW w:w="7371" w:type="dxa"/>
            <w:shd w:val="clear" w:color="auto" w:fill="auto"/>
            <w:vAlign w:val="center"/>
          </w:tcPr>
          <w:p w14:paraId="768A53FC" w14:textId="77777777" w:rsidR="002F6E04" w:rsidRPr="002C2818" w:rsidRDefault="002F6E04" w:rsidP="0087158B">
            <w:pPr>
              <w:spacing w:before="20" w:after="20" w:line="240" w:lineRule="auto"/>
              <w:rPr>
                <w:rFonts w:cs="Calibri"/>
                <w:sz w:val="20"/>
                <w:szCs w:val="20"/>
              </w:rPr>
            </w:pPr>
            <w:r w:rsidRPr="002C2818">
              <w:rPr>
                <w:rFonts w:cs="Calibri"/>
                <w:sz w:val="20"/>
                <w:szCs w:val="20"/>
              </w:rPr>
              <w:t>Bienes inmuebles distintos a terrenos</w:t>
            </w:r>
          </w:p>
        </w:tc>
        <w:tc>
          <w:tcPr>
            <w:tcW w:w="1588" w:type="dxa"/>
            <w:shd w:val="clear" w:color="auto" w:fill="auto"/>
            <w:vAlign w:val="center"/>
          </w:tcPr>
          <w:p w14:paraId="33C4D53F"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50</w:t>
            </w:r>
          </w:p>
        </w:tc>
      </w:tr>
      <w:tr w:rsidR="002F6E04" w:rsidRPr="002C2818" w14:paraId="0AE9469C" w14:textId="77777777" w:rsidTr="00BF5667">
        <w:trPr>
          <w:jc w:val="center"/>
        </w:trPr>
        <w:tc>
          <w:tcPr>
            <w:tcW w:w="680" w:type="dxa"/>
            <w:shd w:val="clear" w:color="auto" w:fill="auto"/>
            <w:vAlign w:val="center"/>
          </w:tcPr>
          <w:p w14:paraId="210FE701"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12</w:t>
            </w:r>
          </w:p>
        </w:tc>
        <w:tc>
          <w:tcPr>
            <w:tcW w:w="7371" w:type="dxa"/>
            <w:shd w:val="clear" w:color="auto" w:fill="auto"/>
            <w:vAlign w:val="center"/>
          </w:tcPr>
          <w:p w14:paraId="7A1DE727" w14:textId="77777777" w:rsidR="002F6E04" w:rsidRPr="002C2818" w:rsidRDefault="002F6E04" w:rsidP="0087158B">
            <w:pPr>
              <w:spacing w:before="20" w:after="20" w:line="240" w:lineRule="auto"/>
              <w:rPr>
                <w:rFonts w:cs="Calibri"/>
                <w:sz w:val="20"/>
                <w:szCs w:val="20"/>
              </w:rPr>
            </w:pPr>
            <w:r w:rsidRPr="002C2818">
              <w:rPr>
                <w:rFonts w:cs="Calibri"/>
                <w:sz w:val="20"/>
                <w:szCs w:val="20"/>
              </w:rPr>
              <w:t>Equipamiento de operación y mantenimiento no fungible</w:t>
            </w:r>
          </w:p>
        </w:tc>
        <w:tc>
          <w:tcPr>
            <w:tcW w:w="1588" w:type="dxa"/>
            <w:shd w:val="clear" w:color="auto" w:fill="auto"/>
            <w:vAlign w:val="center"/>
          </w:tcPr>
          <w:p w14:paraId="6839C28B"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15</w:t>
            </w:r>
          </w:p>
        </w:tc>
      </w:tr>
      <w:tr w:rsidR="002F6E04" w:rsidRPr="002C2818" w14:paraId="137CB7FC" w14:textId="77777777" w:rsidTr="00BF5667">
        <w:trPr>
          <w:jc w:val="center"/>
        </w:trPr>
        <w:tc>
          <w:tcPr>
            <w:tcW w:w="680" w:type="dxa"/>
            <w:shd w:val="clear" w:color="auto" w:fill="auto"/>
            <w:vAlign w:val="center"/>
          </w:tcPr>
          <w:p w14:paraId="324688AB"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13</w:t>
            </w:r>
          </w:p>
        </w:tc>
        <w:tc>
          <w:tcPr>
            <w:tcW w:w="7371" w:type="dxa"/>
            <w:shd w:val="clear" w:color="auto" w:fill="auto"/>
            <w:vAlign w:val="center"/>
          </w:tcPr>
          <w:p w14:paraId="56F5D239" w14:textId="77777777" w:rsidR="002F6E04" w:rsidRPr="002C2818" w:rsidRDefault="002F6E04" w:rsidP="0087158B">
            <w:pPr>
              <w:spacing w:before="20" w:after="20" w:line="240" w:lineRule="auto"/>
              <w:rPr>
                <w:rFonts w:cs="Calibri"/>
                <w:sz w:val="20"/>
                <w:szCs w:val="20"/>
              </w:rPr>
            </w:pPr>
            <w:r w:rsidRPr="002C2818">
              <w:rPr>
                <w:rFonts w:cs="Calibri"/>
                <w:sz w:val="20"/>
                <w:szCs w:val="20"/>
              </w:rPr>
              <w:t>Equipamiento de oficina no fungible</w:t>
            </w:r>
          </w:p>
        </w:tc>
        <w:tc>
          <w:tcPr>
            <w:tcW w:w="1588" w:type="dxa"/>
            <w:shd w:val="clear" w:color="auto" w:fill="auto"/>
            <w:vAlign w:val="center"/>
          </w:tcPr>
          <w:p w14:paraId="2F8EC733"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15</w:t>
            </w:r>
          </w:p>
        </w:tc>
      </w:tr>
      <w:tr w:rsidR="002F6E04" w:rsidRPr="002C2818" w14:paraId="673658D5" w14:textId="77777777" w:rsidTr="00BF5667">
        <w:trPr>
          <w:jc w:val="center"/>
        </w:trPr>
        <w:tc>
          <w:tcPr>
            <w:tcW w:w="680" w:type="dxa"/>
            <w:shd w:val="clear" w:color="auto" w:fill="auto"/>
            <w:vAlign w:val="center"/>
          </w:tcPr>
          <w:p w14:paraId="32AB0AD3"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14</w:t>
            </w:r>
          </w:p>
        </w:tc>
        <w:tc>
          <w:tcPr>
            <w:tcW w:w="7371" w:type="dxa"/>
            <w:shd w:val="clear" w:color="auto" w:fill="auto"/>
            <w:vAlign w:val="center"/>
          </w:tcPr>
          <w:p w14:paraId="66CB170B" w14:textId="77777777" w:rsidR="002F6E04" w:rsidRPr="002C2818" w:rsidRDefault="002F6E04" w:rsidP="0087158B">
            <w:pPr>
              <w:spacing w:before="20" w:after="20" w:line="240" w:lineRule="auto"/>
              <w:rPr>
                <w:rFonts w:cs="Calibri"/>
                <w:sz w:val="20"/>
                <w:szCs w:val="20"/>
              </w:rPr>
            </w:pPr>
            <w:r w:rsidRPr="002C2818">
              <w:rPr>
                <w:rFonts w:cs="Calibri"/>
                <w:sz w:val="20"/>
                <w:szCs w:val="20"/>
              </w:rPr>
              <w:t>Equipamiento computacional y sistemas de vigilancia</w:t>
            </w:r>
          </w:p>
        </w:tc>
        <w:tc>
          <w:tcPr>
            <w:tcW w:w="1588" w:type="dxa"/>
            <w:shd w:val="clear" w:color="auto" w:fill="auto"/>
            <w:vAlign w:val="center"/>
          </w:tcPr>
          <w:p w14:paraId="183FEB66"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5</w:t>
            </w:r>
          </w:p>
        </w:tc>
      </w:tr>
      <w:tr w:rsidR="002F6E04" w:rsidRPr="002C2818" w14:paraId="48EA7772" w14:textId="77777777" w:rsidTr="00BF5667">
        <w:trPr>
          <w:jc w:val="center"/>
        </w:trPr>
        <w:tc>
          <w:tcPr>
            <w:tcW w:w="680" w:type="dxa"/>
            <w:shd w:val="clear" w:color="auto" w:fill="auto"/>
            <w:vAlign w:val="center"/>
          </w:tcPr>
          <w:p w14:paraId="2AFAC6BC"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15</w:t>
            </w:r>
          </w:p>
        </w:tc>
        <w:tc>
          <w:tcPr>
            <w:tcW w:w="7371" w:type="dxa"/>
            <w:shd w:val="clear" w:color="auto" w:fill="auto"/>
            <w:vAlign w:val="center"/>
          </w:tcPr>
          <w:p w14:paraId="71A6EE97" w14:textId="77777777" w:rsidR="002F6E04" w:rsidRPr="002C2818" w:rsidRDefault="002F6E04" w:rsidP="0087158B">
            <w:pPr>
              <w:spacing w:before="20" w:after="20" w:line="240" w:lineRule="auto"/>
              <w:rPr>
                <w:rFonts w:cs="Calibri"/>
                <w:sz w:val="20"/>
                <w:szCs w:val="20"/>
              </w:rPr>
            </w:pPr>
            <w:r w:rsidRPr="002C2818">
              <w:rPr>
                <w:rFonts w:cs="Calibri"/>
                <w:sz w:val="20"/>
                <w:szCs w:val="20"/>
              </w:rPr>
              <w:t>Vehículos</w:t>
            </w:r>
          </w:p>
        </w:tc>
        <w:tc>
          <w:tcPr>
            <w:tcW w:w="1588" w:type="dxa"/>
            <w:shd w:val="clear" w:color="auto" w:fill="auto"/>
            <w:vAlign w:val="center"/>
          </w:tcPr>
          <w:p w14:paraId="2C1BFDF5" w14:textId="77777777" w:rsidR="002F6E04" w:rsidRPr="002C2818" w:rsidRDefault="002F6E04" w:rsidP="0087158B">
            <w:pPr>
              <w:spacing w:before="20" w:after="20" w:line="240" w:lineRule="auto"/>
              <w:jc w:val="center"/>
              <w:rPr>
                <w:rFonts w:cs="Calibri"/>
                <w:sz w:val="20"/>
                <w:szCs w:val="20"/>
              </w:rPr>
            </w:pPr>
            <w:r w:rsidRPr="002C2818">
              <w:rPr>
                <w:rFonts w:cs="Calibri"/>
                <w:sz w:val="20"/>
                <w:szCs w:val="20"/>
              </w:rPr>
              <w:t>5</w:t>
            </w:r>
          </w:p>
        </w:tc>
      </w:tr>
    </w:tbl>
    <w:p w14:paraId="65F52947" w14:textId="77777777" w:rsidR="002F6E04" w:rsidRDefault="002F6E04" w:rsidP="002F6E04">
      <w:pPr>
        <w:spacing w:after="0"/>
      </w:pPr>
    </w:p>
    <w:p w14:paraId="15705655" w14:textId="6A1127BC" w:rsidR="002F6E04" w:rsidRPr="00C721EA" w:rsidRDefault="002F6E04" w:rsidP="002F6E04">
      <w:pPr>
        <w:spacing w:after="0"/>
      </w:pPr>
      <w:r w:rsidRPr="00C721EA">
        <w:t xml:space="preserve">Se observa en el itemizado indicado en este cuadro que los activos 11 a 15 corresponden a inversiones que </w:t>
      </w:r>
      <w:r>
        <w:t>en su mayoría sustentan</w:t>
      </w:r>
      <w:r w:rsidRPr="00C721EA">
        <w:t xml:space="preserve"> actividades de operación, mantenimiento y administración, es decir, corresponden a recursos</w:t>
      </w:r>
      <w:r>
        <w:t xml:space="preserve"> derivados de actividades correspondiente a Bienes Muebles e Inmuebles,</w:t>
      </w:r>
      <w:r w:rsidRPr="00C721EA">
        <w:t xml:space="preserve"> </w:t>
      </w:r>
      <w:r w:rsidR="00E81133" w:rsidRPr="00C721EA">
        <w:t>y,</w:t>
      </w:r>
      <w:r w:rsidRPr="00C721EA">
        <w:t xml:space="preserve"> por lo tanto, conforme lo instruido en las Bases, debe establecerse para ellas el correspondiente ajuste por efecto de impuesto a la renta.</w:t>
      </w:r>
      <w:r>
        <w:t xml:space="preserve"> Entre estos mismos ítemes existen recursos vinculados directamente a las instalaciones eléctricas -</w:t>
      </w:r>
      <w:r w:rsidR="00E81133">
        <w:t>como,</w:t>
      </w:r>
      <w:r>
        <w:t xml:space="preserve"> por ejemplo, sistemas de vigilancia- cuyo V</w:t>
      </w:r>
      <w:r w:rsidR="000A50F0">
        <w:t>.</w:t>
      </w:r>
      <w:r>
        <w:t>I</w:t>
      </w:r>
      <w:r w:rsidR="000A50F0">
        <w:t>.</w:t>
      </w:r>
      <w:r>
        <w:t xml:space="preserve"> se ha clasificado en estos rubros, cuando corresponde, en atención a su vida útil.</w:t>
      </w:r>
    </w:p>
    <w:p w14:paraId="11ACC43D" w14:textId="77777777" w:rsidR="002F6E04" w:rsidRPr="00C721EA" w:rsidRDefault="002F6E04" w:rsidP="002F6E04">
      <w:pPr>
        <w:spacing w:after="0"/>
      </w:pPr>
    </w:p>
    <w:p w14:paraId="2BF104F8" w14:textId="277AC316" w:rsidR="002F6E04" w:rsidRDefault="002F6E04" w:rsidP="00BF5667">
      <w:r w:rsidRPr="00C721EA">
        <w:lastRenderedPageBreak/>
        <w:t>De este m</w:t>
      </w:r>
      <w:r w:rsidR="000A50F0">
        <w:t xml:space="preserve">odo, el V.A.T.T de cada tramo </w:t>
      </w:r>
      <m:oMath>
        <m:r>
          <w:rPr>
            <w:rFonts w:ascii="Cambria Math" w:hAnsi="Cambria Math"/>
          </w:rPr>
          <m:t>j</m:t>
        </m:r>
      </m:oMath>
      <w:r w:rsidRPr="00C721EA">
        <w:t xml:space="preserve"> resultará de hacer la siguiente suma</w:t>
      </w:r>
      <w:r>
        <w:rPr>
          <w:rStyle w:val="Refdenotaalpie"/>
        </w:rPr>
        <w:footnoteReference w:id="51"/>
      </w:r>
      <w:r w:rsidRPr="00C721EA">
        <w:t>:</w:t>
      </w:r>
    </w:p>
    <w:p w14:paraId="5951CB0C" w14:textId="1B9D99DB" w:rsidR="000A50F0" w:rsidRPr="000A50F0" w:rsidRDefault="00A8401E" w:rsidP="00010A03">
      <w:pPr>
        <w:spacing w:after="240"/>
        <w:rPr>
          <w:sz w:val="20"/>
          <w:szCs w:val="20"/>
        </w:rPr>
      </w:pPr>
      <m:oMathPara>
        <m:oMath>
          <m:sSub>
            <m:sSubPr>
              <m:ctrlPr>
                <w:rPr>
                  <w:rFonts w:ascii="Cambria Math" w:hAnsi="Cambria Math"/>
                  <w:i/>
                  <w:sz w:val="20"/>
                  <w:szCs w:val="20"/>
                </w:rPr>
              </m:ctrlPr>
            </m:sSubPr>
            <m:e>
              <m:r>
                <w:rPr>
                  <w:rFonts w:ascii="Cambria Math" w:hAnsi="Cambria Math"/>
                  <w:sz w:val="20"/>
                  <w:szCs w:val="20"/>
                </w:rPr>
                <m:t>VATT</m:t>
              </m:r>
            </m:e>
            <m:sub>
              <m:r>
                <w:rPr>
                  <w:rFonts w:ascii="Cambria Math" w:hAnsi="Cambria Math"/>
                  <w:sz w:val="20"/>
                  <w:szCs w:val="20"/>
                </w:rPr>
                <m:t>j</m:t>
              </m:r>
            </m:sub>
          </m:sSub>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15</m:t>
              </m:r>
            </m:sup>
            <m:e>
              <m:sSub>
                <m:sSubPr>
                  <m:ctrlPr>
                    <w:rPr>
                      <w:rFonts w:ascii="Cambria Math" w:hAnsi="Cambria Math"/>
                      <w:i/>
                      <w:sz w:val="20"/>
                      <w:szCs w:val="20"/>
                    </w:rPr>
                  </m:ctrlPr>
                </m:sSubPr>
                <m:e>
                  <m:r>
                    <w:rPr>
                      <w:rFonts w:ascii="Cambria Math" w:hAnsi="Cambria Math"/>
                      <w:sz w:val="20"/>
                      <w:szCs w:val="20"/>
                    </w:rPr>
                    <m:t>frc</m:t>
                  </m:r>
                </m:e>
                <m:sub>
                  <m:r>
                    <w:rPr>
                      <w:rFonts w:ascii="Cambria Math" w:hAnsi="Cambria Math"/>
                      <w:sz w:val="20"/>
                      <w:szCs w:val="20"/>
                    </w:rPr>
                    <m:t>i</m:t>
                  </m:r>
                </m:sub>
              </m:sSub>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VI</m:t>
                  </m:r>
                </m:e>
                <m:sub>
                  <m:r>
                    <w:rPr>
                      <w:rFonts w:ascii="Cambria Math" w:hAnsi="Cambria Math"/>
                      <w:sz w:val="20"/>
                      <w:szCs w:val="20"/>
                    </w:rPr>
                    <m:t>ij</m:t>
                  </m:r>
                </m:sub>
                <m:sup>
                  <m:r>
                    <w:rPr>
                      <w:rFonts w:ascii="Cambria Math" w:hAnsi="Cambria Math"/>
                      <w:sz w:val="20"/>
                      <w:szCs w:val="20"/>
                    </w:rPr>
                    <m:t>elect</m:t>
                  </m:r>
                </m:sup>
              </m:sSubSup>
              <m:r>
                <w:rPr>
                  <w:rFonts w:ascii="Cambria Math" w:hAnsi="Cambria Math"/>
                  <w:sz w:val="20"/>
                  <w:szCs w:val="20"/>
                </w:rPr>
                <m:t>+</m:t>
              </m:r>
            </m:e>
          </m:nary>
          <m:nary>
            <m:naryPr>
              <m:chr m:val="∑"/>
              <m:limLoc m:val="undOvr"/>
              <m:ctrlPr>
                <w:rPr>
                  <w:rFonts w:ascii="Cambria Math" w:hAnsi="Cambria Math"/>
                  <w:i/>
                  <w:sz w:val="20"/>
                  <w:szCs w:val="20"/>
                </w:rPr>
              </m:ctrlPr>
            </m:naryPr>
            <m:sub>
              <m:r>
                <w:rPr>
                  <w:rFonts w:ascii="Cambria Math" w:hAnsi="Cambria Math"/>
                  <w:sz w:val="20"/>
                  <w:szCs w:val="20"/>
                </w:rPr>
                <m:t>i=11</m:t>
              </m:r>
            </m:sub>
            <m:sup>
              <m:r>
                <w:rPr>
                  <w:rFonts w:ascii="Cambria Math" w:hAnsi="Cambria Math"/>
                  <w:sz w:val="20"/>
                  <w:szCs w:val="20"/>
                </w:rPr>
                <m:t>15</m:t>
              </m:r>
            </m:sup>
            <m:e>
              <m:sSub>
                <m:sSubPr>
                  <m:ctrlPr>
                    <w:rPr>
                      <w:rFonts w:ascii="Cambria Math" w:hAnsi="Cambria Math"/>
                      <w:i/>
                      <w:sz w:val="20"/>
                      <w:szCs w:val="20"/>
                    </w:rPr>
                  </m:ctrlPr>
                </m:sSubPr>
                <m:e>
                  <m:r>
                    <w:rPr>
                      <w:rFonts w:ascii="Cambria Math" w:hAnsi="Cambria Math"/>
                      <w:sz w:val="20"/>
                      <w:szCs w:val="20"/>
                    </w:rPr>
                    <m:t>frc</m:t>
                  </m:r>
                </m:e>
                <m:sub>
                  <m:r>
                    <w:rPr>
                      <w:rFonts w:ascii="Cambria Math" w:hAnsi="Cambria Math"/>
                      <w:sz w:val="20"/>
                      <w:szCs w:val="20"/>
                    </w:rPr>
                    <m:t>i</m:t>
                  </m:r>
                </m:sub>
              </m:sSub>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VIBM&amp;I</m:t>
                  </m:r>
                </m:e>
                <m:sub>
                  <m:r>
                    <w:rPr>
                      <w:rFonts w:ascii="Cambria Math" w:hAnsi="Cambria Math"/>
                      <w:sz w:val="20"/>
                      <w:szCs w:val="20"/>
                    </w:rPr>
                    <m:t>ij</m:t>
                  </m:r>
                </m:sub>
                <m:sup>
                  <m:r>
                    <w:rPr>
                      <w:rFonts w:ascii="Cambria Math" w:hAnsi="Cambria Math"/>
                      <w:sz w:val="20"/>
                      <w:szCs w:val="20"/>
                    </w:rPr>
                    <m:t>coma</m:t>
                  </m:r>
                </m:sup>
              </m:sSubSup>
            </m:e>
          </m:nary>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COMA</m:t>
              </m:r>
            </m:e>
            <m:sub>
              <m:r>
                <w:rPr>
                  <w:rFonts w:ascii="Cambria Math" w:hAnsi="Cambria Math"/>
                  <w:sz w:val="20"/>
                  <w:szCs w:val="20"/>
                </w:rPr>
                <m:t>j</m:t>
              </m:r>
            </m:sub>
            <m:sup>
              <m:r>
                <w:rPr>
                  <w:rFonts w:ascii="Cambria Math" w:hAnsi="Cambria Math"/>
                  <w:sz w:val="20"/>
                  <w:szCs w:val="20"/>
                </w:rPr>
                <m:t>gastos</m:t>
              </m:r>
            </m:sup>
          </m:sSubSup>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15</m:t>
              </m:r>
            </m:sup>
            <m:e>
              <m:sSubSup>
                <m:sSubSupPr>
                  <m:ctrlPr>
                    <w:rPr>
                      <w:rFonts w:ascii="Cambria Math" w:hAnsi="Cambria Math"/>
                      <w:i/>
                      <w:sz w:val="20"/>
                      <w:szCs w:val="20"/>
                    </w:rPr>
                  </m:ctrlPr>
                </m:sSubSupPr>
                <m:e>
                  <m:r>
                    <w:rPr>
                      <w:rFonts w:ascii="Cambria Math" w:hAnsi="Cambria Math"/>
                      <w:sz w:val="20"/>
                      <w:szCs w:val="20"/>
                    </w:rPr>
                    <m:t>AEIR_VI</m:t>
                  </m:r>
                </m:e>
                <m:sub>
                  <m:r>
                    <w:rPr>
                      <w:rFonts w:ascii="Cambria Math" w:hAnsi="Cambria Math"/>
                      <w:sz w:val="20"/>
                      <w:szCs w:val="20"/>
                    </w:rPr>
                    <m:t>ij</m:t>
                  </m:r>
                </m:sub>
                <m:sup>
                  <m:r>
                    <w:rPr>
                      <w:rFonts w:ascii="Cambria Math" w:hAnsi="Cambria Math"/>
                      <w:sz w:val="20"/>
                      <w:szCs w:val="20"/>
                    </w:rPr>
                    <m:t>elect</m:t>
                  </m:r>
                </m:sup>
              </m:sSubSup>
              <m:r>
                <w:rPr>
                  <w:rFonts w:ascii="Cambria Math" w:hAnsi="Cambria Math"/>
                  <w:sz w:val="20"/>
                  <w:szCs w:val="20"/>
                </w:rPr>
                <m:t>+</m:t>
              </m:r>
            </m:e>
          </m:nary>
          <m:nary>
            <m:naryPr>
              <m:chr m:val="∑"/>
              <m:limLoc m:val="undOvr"/>
              <m:ctrlPr>
                <w:rPr>
                  <w:rFonts w:ascii="Cambria Math" w:hAnsi="Cambria Math"/>
                  <w:i/>
                  <w:sz w:val="20"/>
                  <w:szCs w:val="20"/>
                </w:rPr>
              </m:ctrlPr>
            </m:naryPr>
            <m:sub>
              <m:r>
                <w:rPr>
                  <w:rFonts w:ascii="Cambria Math" w:hAnsi="Cambria Math"/>
                  <w:sz w:val="20"/>
                  <w:szCs w:val="20"/>
                </w:rPr>
                <m:t>i=11</m:t>
              </m:r>
            </m:sub>
            <m:sup>
              <m:r>
                <w:rPr>
                  <w:rFonts w:ascii="Cambria Math" w:hAnsi="Cambria Math"/>
                  <w:sz w:val="20"/>
                  <w:szCs w:val="20"/>
                </w:rPr>
                <m:t>15</m:t>
              </m:r>
            </m:sup>
            <m:e>
              <m:r>
                <w:rPr>
                  <w:rFonts w:ascii="Cambria Math" w:hAnsi="Cambria Math"/>
                  <w:sz w:val="20"/>
                  <w:szCs w:val="20"/>
                </w:rPr>
                <m:t>AEIR_</m:t>
              </m:r>
              <m:sSubSup>
                <m:sSubSupPr>
                  <m:ctrlPr>
                    <w:rPr>
                      <w:rFonts w:ascii="Cambria Math" w:hAnsi="Cambria Math"/>
                      <w:i/>
                      <w:sz w:val="20"/>
                      <w:szCs w:val="20"/>
                    </w:rPr>
                  </m:ctrlPr>
                </m:sSubSupPr>
                <m:e>
                  <m:r>
                    <w:rPr>
                      <w:rFonts w:ascii="Cambria Math" w:hAnsi="Cambria Math"/>
                      <w:sz w:val="20"/>
                      <w:szCs w:val="20"/>
                    </w:rPr>
                    <m:t>VIBM&amp;I</m:t>
                  </m:r>
                </m:e>
                <m:sub>
                  <m:r>
                    <w:rPr>
                      <w:rFonts w:ascii="Cambria Math" w:hAnsi="Cambria Math"/>
                      <w:sz w:val="20"/>
                      <w:szCs w:val="20"/>
                    </w:rPr>
                    <m:t>ij</m:t>
                  </m:r>
                </m:sub>
                <m:sup>
                  <m:r>
                    <w:rPr>
                      <w:rFonts w:ascii="Cambria Math" w:hAnsi="Cambria Math"/>
                      <w:sz w:val="20"/>
                      <w:szCs w:val="20"/>
                    </w:rPr>
                    <m:t>coma</m:t>
                  </m:r>
                </m:sup>
              </m:sSubSup>
            </m:e>
          </m:nary>
        </m:oMath>
      </m:oMathPara>
    </w:p>
    <w:p w14:paraId="7549CD6A" w14:textId="6F171D16" w:rsidR="002F6E04" w:rsidRPr="00C721EA" w:rsidRDefault="000A50F0" w:rsidP="002F6E04">
      <w:pPr>
        <w:spacing w:after="0"/>
      </w:pPr>
      <w:r>
        <w:t>Entonces</w:t>
      </w:r>
    </w:p>
    <w:p w14:paraId="42D3BA01" w14:textId="77777777" w:rsidR="002F6E04" w:rsidRDefault="00A8401E" w:rsidP="00010A03">
      <m:oMathPara>
        <m:oMath>
          <m:sSub>
            <m:sSubPr>
              <m:ctrlPr>
                <w:rPr>
                  <w:rFonts w:ascii="Cambria Math" w:hAnsi="Cambria Math"/>
                  <w:i/>
                </w:rPr>
              </m:ctrlPr>
            </m:sSubPr>
            <m:e>
              <m:r>
                <w:rPr>
                  <w:rFonts w:ascii="Cambria Math" w:hAnsi="Cambria Math"/>
                </w:rPr>
                <m:t>COMA</m:t>
              </m:r>
            </m:e>
            <m:sub>
              <m:r>
                <w:rPr>
                  <w:rFonts w:ascii="Cambria Math" w:hAnsi="Cambria Math"/>
                </w:rPr>
                <m:t>j</m:t>
              </m:r>
            </m:sub>
          </m:sSub>
          <m:r>
            <w:rPr>
              <w:rFonts w:ascii="Cambria Math" w:hAnsi="Cambria Math"/>
            </w:rPr>
            <m:t>=</m:t>
          </m:r>
          <m:sSubSup>
            <m:sSubSupPr>
              <m:ctrlPr>
                <w:rPr>
                  <w:rFonts w:ascii="Cambria Math" w:hAnsi="Cambria Math"/>
                  <w:i/>
                </w:rPr>
              </m:ctrlPr>
            </m:sSubSupPr>
            <m:e>
              <m:r>
                <w:rPr>
                  <w:rFonts w:ascii="Cambria Math" w:hAnsi="Cambria Math"/>
                </w:rPr>
                <m:t>COMA</m:t>
              </m:r>
            </m:e>
            <m:sub>
              <m:r>
                <w:rPr>
                  <w:rFonts w:ascii="Cambria Math" w:hAnsi="Cambria Math"/>
                </w:rPr>
                <m:t>j</m:t>
              </m:r>
            </m:sub>
            <m:sup>
              <m:r>
                <w:rPr>
                  <w:rFonts w:ascii="Cambria Math" w:hAnsi="Cambria Math"/>
                </w:rPr>
                <m:t>gastos</m:t>
              </m:r>
            </m:sup>
          </m:sSubSup>
        </m:oMath>
      </m:oMathPara>
    </w:p>
    <w:p w14:paraId="700F35DF" w14:textId="0E31BF04" w:rsidR="002F6E04" w:rsidRDefault="00A8401E" w:rsidP="00010A03">
      <m:oMathPara>
        <m:oMath>
          <m:sSub>
            <m:sSubPr>
              <m:ctrlPr>
                <w:rPr>
                  <w:rFonts w:ascii="Cambria Math" w:hAnsi="Cambria Math"/>
                  <w:i/>
                </w:rPr>
              </m:ctrlPr>
            </m:sSubPr>
            <m:e>
              <m:r>
                <w:rPr>
                  <w:rFonts w:ascii="Cambria Math" w:hAnsi="Cambria Math"/>
                </w:rPr>
                <m:t>AVI</m:t>
              </m:r>
            </m:e>
            <m:sub>
              <m:r>
                <w:rPr>
                  <w:rFonts w:ascii="Cambria Math" w:hAnsi="Cambria Math"/>
                </w:rPr>
                <m:t>j</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r>
                <w:rPr>
                  <w:rFonts w:ascii="Cambria Math" w:hAnsi="Cambria Math"/>
                </w:rPr>
                <m:t>15</m:t>
              </m:r>
            </m:sup>
            <m:e>
              <m:sSub>
                <m:sSubPr>
                  <m:ctrlPr>
                    <w:rPr>
                      <w:rFonts w:ascii="Cambria Math" w:hAnsi="Cambria Math"/>
                      <w:i/>
                    </w:rPr>
                  </m:ctrlPr>
                </m:sSubPr>
                <m:e>
                  <m:r>
                    <w:rPr>
                      <w:rFonts w:ascii="Cambria Math" w:hAnsi="Cambria Math"/>
                    </w:rPr>
                    <m:t>frc</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VI</m:t>
                  </m:r>
                </m:e>
                <m:sub>
                  <m:r>
                    <w:rPr>
                      <w:rFonts w:ascii="Cambria Math" w:hAnsi="Cambria Math"/>
                    </w:rPr>
                    <m:t>ij</m:t>
                  </m:r>
                </m:sub>
                <m:sup>
                  <m:r>
                    <w:rPr>
                      <w:rFonts w:ascii="Cambria Math" w:hAnsi="Cambria Math"/>
                    </w:rPr>
                    <m:t>elect</m:t>
                  </m:r>
                </m:sup>
              </m:sSubSup>
              <m:r>
                <w:rPr>
                  <w:rFonts w:ascii="Cambria Math" w:hAnsi="Cambria Math"/>
                </w:rPr>
                <m:t>+</m:t>
              </m:r>
            </m:e>
          </m:nary>
          <m:nary>
            <m:naryPr>
              <m:chr m:val="∑"/>
              <m:limLoc m:val="undOvr"/>
              <m:ctrlPr>
                <w:rPr>
                  <w:rFonts w:ascii="Cambria Math" w:hAnsi="Cambria Math"/>
                  <w:i/>
                </w:rPr>
              </m:ctrlPr>
            </m:naryPr>
            <m:sub>
              <m:r>
                <w:rPr>
                  <w:rFonts w:ascii="Cambria Math" w:hAnsi="Cambria Math"/>
                </w:rPr>
                <m:t>i=11</m:t>
              </m:r>
            </m:sub>
            <m:sup>
              <m:r>
                <w:rPr>
                  <w:rFonts w:ascii="Cambria Math" w:hAnsi="Cambria Math"/>
                </w:rPr>
                <m:t>15</m:t>
              </m:r>
            </m:sup>
            <m:e>
              <m:sSub>
                <m:sSubPr>
                  <m:ctrlPr>
                    <w:rPr>
                      <w:rFonts w:ascii="Cambria Math" w:hAnsi="Cambria Math"/>
                      <w:i/>
                    </w:rPr>
                  </m:ctrlPr>
                </m:sSubPr>
                <m:e>
                  <m:r>
                    <w:rPr>
                      <w:rFonts w:ascii="Cambria Math" w:hAnsi="Cambria Math"/>
                    </w:rPr>
                    <m:t>frc</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VIBM&amp;I</m:t>
                  </m:r>
                </m:e>
                <m:sub>
                  <m:r>
                    <w:rPr>
                      <w:rFonts w:ascii="Cambria Math" w:hAnsi="Cambria Math"/>
                    </w:rPr>
                    <m:t>ij</m:t>
                  </m:r>
                </m:sub>
                <m:sup>
                  <m:r>
                    <w:rPr>
                      <w:rFonts w:ascii="Cambria Math" w:hAnsi="Cambria Math"/>
                    </w:rPr>
                    <m:t>coma</m:t>
                  </m:r>
                </m:sup>
              </m:sSubSup>
            </m:e>
          </m:nary>
        </m:oMath>
      </m:oMathPara>
    </w:p>
    <w:p w14:paraId="61AE84BD" w14:textId="77777777" w:rsidR="002F6E04" w:rsidRDefault="00A8401E" w:rsidP="00010A03">
      <m:oMathPara>
        <m:oMath>
          <m:sSub>
            <m:sSubPr>
              <m:ctrlPr>
                <w:rPr>
                  <w:rFonts w:ascii="Cambria Math" w:hAnsi="Cambria Math"/>
                  <w:i/>
                </w:rPr>
              </m:ctrlPr>
            </m:sSubPr>
            <m:e>
              <m:r>
                <w:rPr>
                  <w:rFonts w:ascii="Cambria Math" w:hAnsi="Cambria Math"/>
                </w:rPr>
                <m:t>AEIR</m:t>
              </m:r>
            </m:e>
            <m:sub>
              <m:r>
                <w:rPr>
                  <w:rFonts w:ascii="Cambria Math" w:hAnsi="Cambria Math"/>
                </w:rPr>
                <m:t>j</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r>
                <w:rPr>
                  <w:rFonts w:ascii="Cambria Math" w:hAnsi="Cambria Math"/>
                </w:rPr>
                <m:t>15</m:t>
              </m:r>
            </m:sup>
            <m:e>
              <m:sSubSup>
                <m:sSubSupPr>
                  <m:ctrlPr>
                    <w:rPr>
                      <w:rFonts w:ascii="Cambria Math" w:hAnsi="Cambria Math"/>
                      <w:i/>
                    </w:rPr>
                  </m:ctrlPr>
                </m:sSubSupPr>
                <m:e>
                  <m:r>
                    <w:rPr>
                      <w:rFonts w:ascii="Cambria Math" w:hAnsi="Cambria Math"/>
                    </w:rPr>
                    <m:t>AEIR_VI</m:t>
                  </m:r>
                </m:e>
                <m:sub>
                  <m:r>
                    <w:rPr>
                      <w:rFonts w:ascii="Cambria Math" w:hAnsi="Cambria Math"/>
                    </w:rPr>
                    <m:t>ij</m:t>
                  </m:r>
                </m:sub>
                <m:sup>
                  <m:r>
                    <w:rPr>
                      <w:rFonts w:ascii="Cambria Math" w:hAnsi="Cambria Math"/>
                    </w:rPr>
                    <m:t>elect</m:t>
                  </m:r>
                </m:sup>
              </m:sSubSup>
              <m:r>
                <w:rPr>
                  <w:rFonts w:ascii="Cambria Math" w:hAnsi="Cambria Math"/>
                </w:rPr>
                <m:t>+</m:t>
              </m:r>
            </m:e>
          </m:nary>
          <m:nary>
            <m:naryPr>
              <m:chr m:val="∑"/>
              <m:limLoc m:val="undOvr"/>
              <m:ctrlPr>
                <w:rPr>
                  <w:rFonts w:ascii="Cambria Math" w:hAnsi="Cambria Math"/>
                  <w:i/>
                </w:rPr>
              </m:ctrlPr>
            </m:naryPr>
            <m:sub>
              <m:r>
                <w:rPr>
                  <w:rFonts w:ascii="Cambria Math" w:hAnsi="Cambria Math"/>
                </w:rPr>
                <m:t>i=11</m:t>
              </m:r>
            </m:sub>
            <m:sup>
              <m:r>
                <w:rPr>
                  <w:rFonts w:ascii="Cambria Math" w:hAnsi="Cambria Math"/>
                </w:rPr>
                <m:t>15</m:t>
              </m:r>
            </m:sup>
            <m:e>
              <m:r>
                <w:rPr>
                  <w:rFonts w:ascii="Cambria Math" w:hAnsi="Cambria Math"/>
                </w:rPr>
                <m:t>AEIR_</m:t>
              </m:r>
              <m:sSubSup>
                <m:sSubSupPr>
                  <m:ctrlPr>
                    <w:rPr>
                      <w:rFonts w:ascii="Cambria Math" w:hAnsi="Cambria Math"/>
                      <w:i/>
                    </w:rPr>
                  </m:ctrlPr>
                </m:sSubSupPr>
                <m:e>
                  <m:r>
                    <w:rPr>
                      <w:rFonts w:ascii="Cambria Math" w:hAnsi="Cambria Math"/>
                    </w:rPr>
                    <m:t>VIBM&amp;I</m:t>
                  </m:r>
                </m:e>
                <m:sub>
                  <m:r>
                    <w:rPr>
                      <w:rFonts w:ascii="Cambria Math" w:hAnsi="Cambria Math"/>
                    </w:rPr>
                    <m:t>ij</m:t>
                  </m:r>
                </m:sub>
                <m:sup>
                  <m:r>
                    <w:rPr>
                      <w:rFonts w:ascii="Cambria Math" w:hAnsi="Cambria Math"/>
                    </w:rPr>
                    <m:t>coma</m:t>
                  </m:r>
                </m:sup>
              </m:sSubSup>
            </m:e>
          </m:nary>
        </m:oMath>
      </m:oMathPara>
    </w:p>
    <w:p w14:paraId="1F9A2C2F" w14:textId="15CDF59F" w:rsidR="002F6E04" w:rsidRDefault="002F6E04" w:rsidP="00010A03">
      <w:r>
        <w:t xml:space="preserve">Donde </w:t>
      </w:r>
    </w:p>
    <w:tbl>
      <w:tblPr>
        <w:tblW w:w="9750" w:type="dxa"/>
        <w:tblCellMar>
          <w:left w:w="57" w:type="dxa"/>
          <w:right w:w="57" w:type="dxa"/>
        </w:tblCellMar>
        <w:tblLook w:val="04A0" w:firstRow="1" w:lastRow="0" w:firstColumn="1" w:lastColumn="0" w:noHBand="0" w:noVBand="1"/>
      </w:tblPr>
      <w:tblGrid>
        <w:gridCol w:w="2088"/>
        <w:gridCol w:w="179"/>
        <w:gridCol w:w="7483"/>
      </w:tblGrid>
      <w:tr w:rsidR="006A5733" w:rsidRPr="002C2818" w14:paraId="15DA1430" w14:textId="77777777" w:rsidTr="006A5733">
        <w:tc>
          <w:tcPr>
            <w:tcW w:w="2088" w:type="dxa"/>
            <w:shd w:val="clear" w:color="auto" w:fill="auto"/>
          </w:tcPr>
          <w:p w14:paraId="0DDAFAB1" w14:textId="4F32DF30" w:rsidR="006A5733" w:rsidRPr="002D4B20" w:rsidRDefault="00A8401E" w:rsidP="00010A03">
            <w:pPr>
              <w:spacing w:line="240" w:lineRule="auto"/>
              <w:jc w:val="left"/>
            </w:pPr>
            <m:oMathPara>
              <m:oMathParaPr>
                <m:jc m:val="left"/>
              </m:oMathParaPr>
              <m:oMath>
                <m:sSubSup>
                  <m:sSubSupPr>
                    <m:ctrlPr>
                      <w:rPr>
                        <w:rFonts w:ascii="Cambria Math" w:hAnsi="Cambria Math"/>
                        <w:i/>
                      </w:rPr>
                    </m:ctrlPr>
                  </m:sSubSupPr>
                  <m:e>
                    <m:r>
                      <w:rPr>
                        <w:rFonts w:ascii="Cambria Math" w:hAnsi="Cambria Math"/>
                      </w:rPr>
                      <m:t>VI</m:t>
                    </m:r>
                  </m:e>
                  <m:sub>
                    <m:r>
                      <w:rPr>
                        <w:rFonts w:ascii="Cambria Math" w:hAnsi="Cambria Math"/>
                      </w:rPr>
                      <m:t>ij</m:t>
                    </m:r>
                  </m:sub>
                  <m:sup>
                    <m:r>
                      <w:rPr>
                        <w:rFonts w:ascii="Cambria Math" w:hAnsi="Cambria Math"/>
                      </w:rPr>
                      <m:t>elect</m:t>
                    </m:r>
                  </m:sup>
                </m:sSubSup>
              </m:oMath>
            </m:oMathPara>
          </w:p>
        </w:tc>
        <w:tc>
          <w:tcPr>
            <w:tcW w:w="0" w:type="auto"/>
          </w:tcPr>
          <w:p w14:paraId="24D01345" w14:textId="77777777" w:rsidR="006A5733" w:rsidRPr="002C2818" w:rsidRDefault="006A5733" w:rsidP="00010A03">
            <w:pPr>
              <w:spacing w:line="240" w:lineRule="auto"/>
            </w:pPr>
            <w:r>
              <w:t>:</w:t>
            </w:r>
          </w:p>
        </w:tc>
        <w:tc>
          <w:tcPr>
            <w:tcW w:w="7483" w:type="dxa"/>
          </w:tcPr>
          <w:p w14:paraId="57A6DB84" w14:textId="0C2C7D97" w:rsidR="006A5733" w:rsidRDefault="006A5733" w:rsidP="00010A03">
            <w:pPr>
              <w:spacing w:line="240" w:lineRule="auto"/>
            </w:pPr>
            <w:r w:rsidRPr="00E0206B">
              <w:t>V</w:t>
            </w:r>
            <w:r>
              <w:t>.</w:t>
            </w:r>
            <w:r w:rsidRPr="00E0206B">
              <w:t>I</w:t>
            </w:r>
            <w:r>
              <w:t>.</w:t>
            </w:r>
            <w:r w:rsidRPr="00E0206B">
              <w:t xml:space="preserve"> de instalaciones eléctricas de transmisión del tramo </w:t>
            </w:r>
            <m:oMath>
              <m:r>
                <w:rPr>
                  <w:rFonts w:ascii="Cambria Math" w:hAnsi="Cambria Math"/>
                </w:rPr>
                <m:t>j</m:t>
              </m:r>
            </m:oMath>
            <w:r w:rsidRPr="00E0206B">
              <w:t xml:space="preserve"> (</w:t>
            </w:r>
            <m:oMath>
              <m:r>
                <w:rPr>
                  <w:rFonts w:ascii="Cambria Math" w:hAnsi="Cambria Math"/>
                </w:rPr>
                <m:t>i</m:t>
              </m:r>
            </m:oMath>
            <w:r w:rsidRPr="00E0206B">
              <w:t xml:space="preserve"> : 1</w:t>
            </w:r>
            <w:r>
              <w:t>.</w:t>
            </w:r>
            <w:r w:rsidRPr="00E0206B">
              <w:t>..1</w:t>
            </w:r>
            <w:r>
              <w:t>5</w:t>
            </w:r>
            <w:r w:rsidRPr="00E0206B">
              <w:t>).</w:t>
            </w:r>
          </w:p>
        </w:tc>
      </w:tr>
      <w:tr w:rsidR="006A5733" w:rsidRPr="002C2818" w14:paraId="1433EE47" w14:textId="77777777" w:rsidTr="006A5733">
        <w:tc>
          <w:tcPr>
            <w:tcW w:w="2088" w:type="dxa"/>
            <w:shd w:val="clear" w:color="auto" w:fill="auto"/>
          </w:tcPr>
          <w:p w14:paraId="6A4542C3" w14:textId="747DC9A8" w:rsidR="006A5733" w:rsidRPr="002D4B20" w:rsidRDefault="00A8401E" w:rsidP="00010A03">
            <w:pPr>
              <w:spacing w:line="240" w:lineRule="auto"/>
              <w:jc w:val="left"/>
            </w:pPr>
            <m:oMathPara>
              <m:oMathParaPr>
                <m:jc m:val="left"/>
              </m:oMathParaPr>
              <m:oMath>
                <m:sSubSup>
                  <m:sSubSupPr>
                    <m:ctrlPr>
                      <w:rPr>
                        <w:rFonts w:ascii="Cambria Math" w:hAnsi="Cambria Math"/>
                        <w:i/>
                      </w:rPr>
                    </m:ctrlPr>
                  </m:sSubSupPr>
                  <m:e>
                    <m:r>
                      <w:rPr>
                        <w:rFonts w:ascii="Cambria Math" w:hAnsi="Cambria Math"/>
                      </w:rPr>
                      <m:t>VIBM&amp;I</m:t>
                    </m:r>
                  </m:e>
                  <m:sub>
                    <m:r>
                      <w:rPr>
                        <w:rFonts w:ascii="Cambria Math" w:hAnsi="Cambria Math"/>
                      </w:rPr>
                      <m:t>ij</m:t>
                    </m:r>
                  </m:sub>
                  <m:sup>
                    <m:r>
                      <w:rPr>
                        <w:rFonts w:ascii="Cambria Math" w:hAnsi="Cambria Math"/>
                      </w:rPr>
                      <m:t>coma</m:t>
                    </m:r>
                  </m:sup>
                </m:sSubSup>
              </m:oMath>
            </m:oMathPara>
          </w:p>
        </w:tc>
        <w:tc>
          <w:tcPr>
            <w:tcW w:w="0" w:type="auto"/>
          </w:tcPr>
          <w:p w14:paraId="7E1F1E0F" w14:textId="77777777" w:rsidR="006A5733" w:rsidRPr="002C2818" w:rsidRDefault="006A5733" w:rsidP="00010A03">
            <w:pPr>
              <w:spacing w:line="240" w:lineRule="auto"/>
            </w:pPr>
            <w:r>
              <w:t>:</w:t>
            </w:r>
          </w:p>
        </w:tc>
        <w:tc>
          <w:tcPr>
            <w:tcW w:w="7483" w:type="dxa"/>
          </w:tcPr>
          <w:p w14:paraId="3914B9F2" w14:textId="37E59AA7" w:rsidR="006A5733" w:rsidRPr="002C2818" w:rsidRDefault="006A5733" w:rsidP="00010A03">
            <w:pPr>
              <w:spacing w:line="240" w:lineRule="auto"/>
            </w:pPr>
            <w:r w:rsidRPr="00E0206B">
              <w:t>V</w:t>
            </w:r>
            <w:r>
              <w:t>.</w:t>
            </w:r>
            <w:r w:rsidRPr="00E0206B">
              <w:t>I</w:t>
            </w:r>
            <w:r>
              <w:t>.</w:t>
            </w:r>
            <w:r w:rsidRPr="00E0206B">
              <w:t xml:space="preserve"> de bienes que soportan actividades </w:t>
            </w:r>
            <w:r>
              <w:t>C.O.M.A.</w:t>
            </w:r>
            <w:r w:rsidRPr="00E0206B">
              <w:t xml:space="preserve"> </w:t>
            </w:r>
            <w:r>
              <w:t xml:space="preserve">de BM&amp;I </w:t>
            </w:r>
            <w:r w:rsidRPr="00E0206B">
              <w:t xml:space="preserve">asignados al tramo </w:t>
            </w:r>
            <m:oMath>
              <m:r>
                <w:rPr>
                  <w:rFonts w:ascii="Cambria Math" w:hAnsi="Cambria Math"/>
                </w:rPr>
                <m:t>j</m:t>
              </m:r>
            </m:oMath>
            <w:r w:rsidRPr="00E0206B">
              <w:t xml:space="preserve"> (</w:t>
            </w:r>
            <m:oMath>
              <m:r>
                <w:rPr>
                  <w:rFonts w:ascii="Cambria Math" w:hAnsi="Cambria Math"/>
                </w:rPr>
                <m:t>i</m:t>
              </m:r>
            </m:oMath>
            <w:r w:rsidRPr="00E0206B">
              <w:t xml:space="preserve"> : 11.</w:t>
            </w:r>
            <w:r>
              <w:t>.</w:t>
            </w:r>
            <w:r w:rsidRPr="00E0206B">
              <w:t>.15).</w:t>
            </w:r>
          </w:p>
        </w:tc>
      </w:tr>
      <w:tr w:rsidR="006A5733" w:rsidRPr="002C2818" w14:paraId="0D9E77D0" w14:textId="77777777" w:rsidTr="006A5733">
        <w:tc>
          <w:tcPr>
            <w:tcW w:w="2088" w:type="dxa"/>
            <w:shd w:val="clear" w:color="auto" w:fill="auto"/>
          </w:tcPr>
          <w:p w14:paraId="2748D9C9" w14:textId="78F5C712" w:rsidR="006A5733" w:rsidRPr="002D4B20" w:rsidRDefault="00A8401E" w:rsidP="00010A03">
            <w:pPr>
              <w:spacing w:line="240" w:lineRule="auto"/>
              <w:jc w:val="left"/>
            </w:pPr>
            <m:oMathPara>
              <m:oMathParaPr>
                <m:jc m:val="left"/>
              </m:oMathParaPr>
              <m:oMath>
                <m:sSub>
                  <m:sSubPr>
                    <m:ctrlPr>
                      <w:rPr>
                        <w:rFonts w:ascii="Cambria Math" w:hAnsi="Cambria Math"/>
                        <w:i/>
                      </w:rPr>
                    </m:ctrlPr>
                  </m:sSubPr>
                  <m:e>
                    <m:r>
                      <w:rPr>
                        <w:rFonts w:ascii="Cambria Math" w:hAnsi="Cambria Math"/>
                      </w:rPr>
                      <m:t>frc</m:t>
                    </m:r>
                  </m:e>
                  <m:sub>
                    <m:r>
                      <w:rPr>
                        <w:rFonts w:ascii="Cambria Math" w:hAnsi="Cambria Math"/>
                      </w:rPr>
                      <m:t>i</m:t>
                    </m:r>
                  </m:sub>
                </m:sSub>
              </m:oMath>
            </m:oMathPara>
          </w:p>
        </w:tc>
        <w:tc>
          <w:tcPr>
            <w:tcW w:w="0" w:type="auto"/>
          </w:tcPr>
          <w:p w14:paraId="30D7AC24" w14:textId="77777777" w:rsidR="006A5733" w:rsidRPr="002C2818" w:rsidRDefault="006A5733" w:rsidP="00010A03">
            <w:pPr>
              <w:spacing w:line="240" w:lineRule="auto"/>
            </w:pPr>
            <w:r>
              <w:t>:</w:t>
            </w:r>
          </w:p>
        </w:tc>
        <w:tc>
          <w:tcPr>
            <w:tcW w:w="7483" w:type="dxa"/>
          </w:tcPr>
          <w:p w14:paraId="6C827843" w14:textId="036B5212" w:rsidR="006A5733" w:rsidRPr="002C2818" w:rsidRDefault="006A5733" w:rsidP="00010A03">
            <w:pPr>
              <w:spacing w:line="240" w:lineRule="auto"/>
            </w:pPr>
            <w:r w:rsidRPr="00E0206B">
              <w:t>Factor de recuperación de capital de las instalacion</w:t>
            </w:r>
            <w:r>
              <w:t xml:space="preserve">es correspondiente a categoría </w:t>
            </w:r>
            <m:oMath>
              <m:r>
                <w:rPr>
                  <w:rFonts w:ascii="Cambria Math" w:hAnsi="Cambria Math"/>
                </w:rPr>
                <m:t>i</m:t>
              </m:r>
            </m:oMath>
            <w:r w:rsidRPr="00E0206B">
              <w:t xml:space="preserve"> del cuadro (dada tasa de descuento del 7% y vida útil señalada en la misma).</w:t>
            </w:r>
          </w:p>
        </w:tc>
      </w:tr>
      <w:tr w:rsidR="006A5733" w:rsidRPr="002C2818" w14:paraId="30FB1D3A" w14:textId="77777777" w:rsidTr="006A5733">
        <w:tc>
          <w:tcPr>
            <w:tcW w:w="2088" w:type="dxa"/>
            <w:shd w:val="clear" w:color="auto" w:fill="auto"/>
          </w:tcPr>
          <w:p w14:paraId="136725A8" w14:textId="153AFA4A" w:rsidR="006A5733" w:rsidRPr="002D4B20" w:rsidRDefault="00A8401E" w:rsidP="00010A03">
            <w:pPr>
              <w:spacing w:line="240" w:lineRule="auto"/>
              <w:jc w:val="left"/>
            </w:pPr>
            <m:oMathPara>
              <m:oMathParaPr>
                <m:jc m:val="left"/>
              </m:oMathParaPr>
              <m:oMath>
                <m:sSubSup>
                  <m:sSubSupPr>
                    <m:ctrlPr>
                      <w:rPr>
                        <w:rFonts w:ascii="Cambria Math" w:hAnsi="Cambria Math"/>
                        <w:i/>
                      </w:rPr>
                    </m:ctrlPr>
                  </m:sSubSupPr>
                  <m:e>
                    <m:r>
                      <w:rPr>
                        <w:rFonts w:ascii="Cambria Math" w:hAnsi="Cambria Math"/>
                      </w:rPr>
                      <m:t>COMA</m:t>
                    </m:r>
                  </m:e>
                  <m:sub>
                    <m:r>
                      <w:rPr>
                        <w:rFonts w:ascii="Cambria Math" w:hAnsi="Cambria Math"/>
                      </w:rPr>
                      <m:t>j</m:t>
                    </m:r>
                  </m:sub>
                  <m:sup>
                    <m:r>
                      <w:rPr>
                        <w:rFonts w:ascii="Cambria Math" w:hAnsi="Cambria Math"/>
                      </w:rPr>
                      <m:t>gastos</m:t>
                    </m:r>
                  </m:sup>
                </m:sSubSup>
              </m:oMath>
            </m:oMathPara>
          </w:p>
        </w:tc>
        <w:tc>
          <w:tcPr>
            <w:tcW w:w="0" w:type="auto"/>
          </w:tcPr>
          <w:p w14:paraId="771C4F42" w14:textId="77777777" w:rsidR="006A5733" w:rsidRPr="002C2818" w:rsidRDefault="006A5733" w:rsidP="00010A03">
            <w:pPr>
              <w:spacing w:line="240" w:lineRule="auto"/>
            </w:pPr>
            <w:r>
              <w:t>:</w:t>
            </w:r>
          </w:p>
        </w:tc>
        <w:tc>
          <w:tcPr>
            <w:tcW w:w="7483" w:type="dxa"/>
          </w:tcPr>
          <w:p w14:paraId="6B99F984" w14:textId="2120A718" w:rsidR="006A5733" w:rsidRPr="002C2818" w:rsidRDefault="006A5733" w:rsidP="00010A03">
            <w:pPr>
              <w:spacing w:line="240" w:lineRule="auto"/>
            </w:pPr>
            <w:r>
              <w:t xml:space="preserve">C.O.M.A. asignado al tramo </w:t>
            </w:r>
            <m:oMath>
              <m:r>
                <w:rPr>
                  <w:rFonts w:ascii="Cambria Math" w:hAnsi="Cambria Math"/>
                </w:rPr>
                <m:t>j</m:t>
              </m:r>
            </m:oMath>
            <w:r w:rsidRPr="00E0206B">
              <w:t xml:space="preserve"> correspondiente a gastos anuales de la empresa eficiente.</w:t>
            </w:r>
          </w:p>
        </w:tc>
      </w:tr>
      <w:tr w:rsidR="006A5733" w:rsidRPr="002C2818" w14:paraId="53EC194E" w14:textId="77777777" w:rsidTr="006A5733">
        <w:tc>
          <w:tcPr>
            <w:tcW w:w="2088" w:type="dxa"/>
            <w:shd w:val="clear" w:color="auto" w:fill="auto"/>
          </w:tcPr>
          <w:p w14:paraId="2C9CFD0F" w14:textId="5891EDDA" w:rsidR="006A5733" w:rsidRPr="002D4B20" w:rsidRDefault="00A8401E" w:rsidP="00010A03">
            <w:pPr>
              <w:spacing w:line="240" w:lineRule="auto"/>
              <w:jc w:val="left"/>
            </w:pPr>
            <m:oMathPara>
              <m:oMathParaPr>
                <m:jc m:val="left"/>
              </m:oMathParaPr>
              <m:oMath>
                <m:sSubSup>
                  <m:sSubSupPr>
                    <m:ctrlPr>
                      <w:rPr>
                        <w:rFonts w:ascii="Cambria Math" w:hAnsi="Cambria Math"/>
                        <w:i/>
                      </w:rPr>
                    </m:ctrlPr>
                  </m:sSubSupPr>
                  <m:e>
                    <m:r>
                      <w:rPr>
                        <w:rFonts w:ascii="Cambria Math" w:hAnsi="Cambria Math"/>
                      </w:rPr>
                      <m:t>AEIR_VI</m:t>
                    </m:r>
                  </m:e>
                  <m:sub>
                    <m:r>
                      <w:rPr>
                        <w:rFonts w:ascii="Cambria Math" w:hAnsi="Cambria Math"/>
                      </w:rPr>
                      <m:t>ij</m:t>
                    </m:r>
                  </m:sub>
                  <m:sup>
                    <m:r>
                      <w:rPr>
                        <w:rFonts w:ascii="Cambria Math" w:hAnsi="Cambria Math"/>
                      </w:rPr>
                      <m:t>elect</m:t>
                    </m:r>
                  </m:sup>
                </m:sSubSup>
              </m:oMath>
            </m:oMathPara>
          </w:p>
        </w:tc>
        <w:tc>
          <w:tcPr>
            <w:tcW w:w="0" w:type="auto"/>
          </w:tcPr>
          <w:p w14:paraId="1DA4EAC3" w14:textId="77777777" w:rsidR="006A5733" w:rsidRPr="002C2818" w:rsidRDefault="006A5733" w:rsidP="00010A03">
            <w:pPr>
              <w:spacing w:line="240" w:lineRule="auto"/>
            </w:pPr>
            <w:r>
              <w:t>:</w:t>
            </w:r>
          </w:p>
        </w:tc>
        <w:tc>
          <w:tcPr>
            <w:tcW w:w="7483" w:type="dxa"/>
          </w:tcPr>
          <w:p w14:paraId="4100B4E6" w14:textId="3525376E" w:rsidR="006A5733" w:rsidRPr="002C2818" w:rsidRDefault="006A5733" w:rsidP="00010A03">
            <w:pPr>
              <w:spacing w:line="240" w:lineRule="auto"/>
            </w:pPr>
            <w:r>
              <w:t>Ajuste E</w:t>
            </w:r>
            <w:r w:rsidRPr="00E0206B">
              <w:t xml:space="preserve">fecto </w:t>
            </w:r>
            <w:r>
              <w:t>I</w:t>
            </w:r>
            <w:r w:rsidRPr="00E0206B">
              <w:t>mpuesto</w:t>
            </w:r>
            <w:r>
              <w:t xml:space="preserve"> a la Renta a aplicar a cada componente </w:t>
            </w:r>
            <m:oMath>
              <m:r>
                <w:rPr>
                  <w:rFonts w:ascii="Cambria Math" w:hAnsi="Cambria Math"/>
                </w:rPr>
                <m:t>i</m:t>
              </m:r>
            </m:oMath>
            <w:r w:rsidRPr="00E0206B">
              <w:t xml:space="preserve"> de instalaciones eléctri</w:t>
            </w:r>
            <w:r>
              <w:t xml:space="preserve">cas de transmisión del tramo </w:t>
            </w:r>
            <m:oMath>
              <m:r>
                <w:rPr>
                  <w:rFonts w:ascii="Cambria Math" w:hAnsi="Cambria Math"/>
                </w:rPr>
                <m:t>j</m:t>
              </m:r>
            </m:oMath>
            <w:r w:rsidRPr="00E0206B">
              <w:t>. Depende de la vida útil indicada en el cuadro y de la vida útil tributaria para el mismo concepto de activo.</w:t>
            </w:r>
          </w:p>
        </w:tc>
      </w:tr>
      <w:tr w:rsidR="006A5733" w:rsidRPr="002C2818" w14:paraId="53CAB0F9" w14:textId="77777777" w:rsidTr="006A5733">
        <w:tc>
          <w:tcPr>
            <w:tcW w:w="2088" w:type="dxa"/>
            <w:shd w:val="clear" w:color="auto" w:fill="auto"/>
          </w:tcPr>
          <w:p w14:paraId="2393B761" w14:textId="10A38EAF" w:rsidR="006A5733" w:rsidRPr="002D4B20" w:rsidRDefault="006A5733" w:rsidP="00010A03">
            <w:pPr>
              <w:spacing w:line="240" w:lineRule="auto"/>
              <w:jc w:val="left"/>
            </w:pPr>
            <m:oMathPara>
              <m:oMathParaPr>
                <m:jc m:val="left"/>
              </m:oMathParaPr>
              <m:oMath>
                <m:r>
                  <w:rPr>
                    <w:rFonts w:ascii="Cambria Math" w:hAnsi="Cambria Math"/>
                  </w:rPr>
                  <m:t>AEIR_</m:t>
                </m:r>
                <m:sSubSup>
                  <m:sSubSupPr>
                    <m:ctrlPr>
                      <w:rPr>
                        <w:rFonts w:ascii="Cambria Math" w:hAnsi="Cambria Math"/>
                        <w:i/>
                      </w:rPr>
                    </m:ctrlPr>
                  </m:sSubSupPr>
                  <m:e>
                    <m:r>
                      <w:rPr>
                        <w:rFonts w:ascii="Cambria Math" w:hAnsi="Cambria Math"/>
                      </w:rPr>
                      <m:t>VIBM&amp;I</m:t>
                    </m:r>
                  </m:e>
                  <m:sub>
                    <m:r>
                      <w:rPr>
                        <w:rFonts w:ascii="Cambria Math" w:hAnsi="Cambria Math"/>
                      </w:rPr>
                      <m:t>ij</m:t>
                    </m:r>
                  </m:sub>
                  <m:sup>
                    <m:r>
                      <w:rPr>
                        <w:rFonts w:ascii="Cambria Math" w:hAnsi="Cambria Math"/>
                      </w:rPr>
                      <m:t>coma</m:t>
                    </m:r>
                  </m:sup>
                </m:sSubSup>
              </m:oMath>
            </m:oMathPara>
          </w:p>
        </w:tc>
        <w:tc>
          <w:tcPr>
            <w:tcW w:w="0" w:type="auto"/>
          </w:tcPr>
          <w:p w14:paraId="74EEC93F" w14:textId="77777777" w:rsidR="006A5733" w:rsidRPr="002C2818" w:rsidRDefault="006A5733" w:rsidP="00010A03">
            <w:pPr>
              <w:spacing w:line="240" w:lineRule="auto"/>
            </w:pPr>
            <w:r>
              <w:t>:</w:t>
            </w:r>
          </w:p>
        </w:tc>
        <w:tc>
          <w:tcPr>
            <w:tcW w:w="7483" w:type="dxa"/>
          </w:tcPr>
          <w:p w14:paraId="5D19C5F9" w14:textId="2305D261" w:rsidR="006A5733" w:rsidRPr="002C2818" w:rsidRDefault="006A5733" w:rsidP="00010A03">
            <w:pPr>
              <w:spacing w:line="240" w:lineRule="auto"/>
            </w:pPr>
            <w:r w:rsidRPr="00E0206B">
              <w:t xml:space="preserve">Ajuste efecto impuesto a aplicar a cada componente i de bienes </w:t>
            </w:r>
            <w:r>
              <w:t>C.O.M.A.</w:t>
            </w:r>
            <w:r w:rsidRPr="00E0206B">
              <w:t xml:space="preserve"> </w:t>
            </w:r>
            <w:r>
              <w:t xml:space="preserve">correspondientes a BM&amp;I </w:t>
            </w:r>
            <w:r w:rsidRPr="00E0206B">
              <w:t xml:space="preserve">del tramo </w:t>
            </w:r>
            <m:oMath>
              <m:r>
                <w:rPr>
                  <w:rFonts w:ascii="Cambria Math" w:hAnsi="Cambria Math"/>
                </w:rPr>
                <m:t>j</m:t>
              </m:r>
            </m:oMath>
            <w:r w:rsidRPr="00E0206B">
              <w:t xml:space="preserve">. Depende de la vida útil indicada en </w:t>
            </w:r>
            <w:r w:rsidRPr="00E0206B">
              <w:lastRenderedPageBreak/>
              <w:t>el cuadro y de la vida útil tributaria para el mismo concepto de activo.</w:t>
            </w:r>
          </w:p>
        </w:tc>
      </w:tr>
    </w:tbl>
    <w:p w14:paraId="2865864E" w14:textId="4B1A403C" w:rsidR="008F013C" w:rsidRPr="008F013C" w:rsidRDefault="008F013C" w:rsidP="008F013C">
      <w:pPr>
        <w:pStyle w:val="Ttulo1"/>
      </w:pPr>
      <w:bookmarkStart w:id="592" w:name="_Toc41514690"/>
      <w:r w:rsidRPr="008F013C">
        <w:lastRenderedPageBreak/>
        <w:t>F</w:t>
      </w:r>
      <w:r w:rsidR="00E8341C">
        <w:t xml:space="preserve">órmulas de indexación </w:t>
      </w:r>
      <w:r w:rsidR="001E13FF">
        <w:t>y deflactores</w:t>
      </w:r>
      <w:bookmarkEnd w:id="592"/>
    </w:p>
    <w:p w14:paraId="59DE1C4D" w14:textId="77777777" w:rsidR="001E13FF" w:rsidRPr="00084018" w:rsidRDefault="00084018" w:rsidP="00084018">
      <w:pPr>
        <w:pStyle w:val="Ttulo2"/>
        <w:rPr>
          <w:sz w:val="24"/>
          <w:szCs w:val="24"/>
        </w:rPr>
      </w:pPr>
      <w:bookmarkStart w:id="593" w:name="_Toc41514691"/>
      <w:r>
        <w:rPr>
          <w:sz w:val="24"/>
          <w:szCs w:val="24"/>
        </w:rPr>
        <w:t>Fórmulas de Indexación</w:t>
      </w:r>
      <w:bookmarkEnd w:id="593"/>
    </w:p>
    <w:p w14:paraId="38F09821" w14:textId="77777777" w:rsidR="007A50E9" w:rsidRPr="007A50E9" w:rsidRDefault="007A50E9" w:rsidP="007A50E9">
      <w:pPr>
        <w:pStyle w:val="Ttulo3"/>
      </w:pPr>
      <w:bookmarkStart w:id="594" w:name="_Toc41514692"/>
      <w:r w:rsidRPr="007A50E9">
        <w:t>Estructura General</w:t>
      </w:r>
      <w:bookmarkEnd w:id="594"/>
    </w:p>
    <w:p w14:paraId="010901E2" w14:textId="77777777" w:rsidR="00084018" w:rsidRPr="00EE2F47" w:rsidRDefault="00084018" w:rsidP="00084018">
      <w:r w:rsidRPr="00EE2F47">
        <w:t>En el punto 3.10 de las Bases se presenta la estructura general -y única- de las fórmulas de indexación a aplicar al V.A.T.T. de cada tramo a fin de mantener su valor real durante el período de vigencia tarifario. Esta estructura se presenta como sigue</w:t>
      </w:r>
      <w:r>
        <w:rPr>
          <w:rStyle w:val="Refdenotaalpie"/>
        </w:rPr>
        <w:footnoteReference w:id="52"/>
      </w:r>
      <w:r w:rsidRPr="00EE2F47">
        <w:t>:</w:t>
      </w:r>
    </w:p>
    <w:p w14:paraId="5199F10D" w14:textId="77777777" w:rsidR="00084018" w:rsidRPr="00C636E3" w:rsidRDefault="00A8401E" w:rsidP="00084018">
      <w:pPr>
        <w:jc w:val="center"/>
      </w:pPr>
      <m:oMathPara>
        <m:oMath>
          <m:sSub>
            <m:sSubPr>
              <m:ctrlPr>
                <w:rPr>
                  <w:rFonts w:ascii="Cambria Math" w:hAnsi="Cambria Math"/>
                </w:rPr>
              </m:ctrlPr>
            </m:sSubPr>
            <m:e>
              <m:r>
                <w:rPr>
                  <w:rFonts w:ascii="Cambria Math" w:hAnsi="Cambria Math"/>
                </w:rPr>
                <m:t>VATT</m:t>
              </m:r>
            </m:e>
            <m:sub>
              <m:r>
                <w:rPr>
                  <w:rFonts w:ascii="Cambria Math" w:hAnsi="Cambria Math"/>
                </w:rPr>
                <m:t>n,k</m:t>
              </m:r>
            </m:sub>
          </m:sSub>
          <m:r>
            <w:rPr>
              <w:rFonts w:ascii="Cambria Math" w:hAnsi="Cambria Math"/>
            </w:rPr>
            <m:t>=</m:t>
          </m:r>
          <m:sSub>
            <m:sSubPr>
              <m:ctrlPr>
                <w:rPr>
                  <w:rFonts w:ascii="Cambria Math" w:hAnsi="Cambria Math"/>
                </w:rPr>
              </m:ctrlPr>
            </m:sSubPr>
            <m:e>
              <m:r>
                <w:rPr>
                  <w:rFonts w:ascii="Cambria Math" w:hAnsi="Cambria Math"/>
                </w:rPr>
                <m:t>AVI</m:t>
              </m:r>
            </m:e>
            <m:sub>
              <m:r>
                <w:rPr>
                  <w:rFonts w:ascii="Cambria Math" w:hAnsi="Cambria Math"/>
                </w:rPr>
                <m:t>n,0</m:t>
              </m:r>
            </m:sub>
          </m:sSub>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α</m:t>
                  </m:r>
                </m:e>
                <m:sub>
                  <m:r>
                    <w:rPr>
                      <w:rFonts w:ascii="Cambria Math" w:hAnsi="Cambria Math"/>
                    </w:rPr>
                    <m:t>j</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IPC</m:t>
                      </m:r>
                    </m:e>
                    <m:sub>
                      <m:r>
                        <w:rPr>
                          <w:rFonts w:ascii="Cambria Math" w:hAnsi="Cambria Math"/>
                        </w:rPr>
                        <m:t>k</m:t>
                      </m:r>
                    </m:sub>
                  </m:sSub>
                </m:num>
                <m:den>
                  <m:sSub>
                    <m:sSubPr>
                      <m:ctrlPr>
                        <w:rPr>
                          <w:rFonts w:ascii="Cambria Math" w:hAnsi="Cambria Math"/>
                        </w:rPr>
                      </m:ctrlPr>
                    </m:sSubPr>
                    <m:e>
                      <m:r>
                        <w:rPr>
                          <w:rFonts w:ascii="Cambria Math" w:hAnsi="Cambria Math"/>
                        </w:rPr>
                        <m:t>IPC</m:t>
                      </m:r>
                    </m:e>
                    <m:sub>
                      <m:r>
                        <w:rPr>
                          <w:rFonts w:ascii="Cambria Math" w:hAnsi="Cambria Math"/>
                        </w:rPr>
                        <m:t>0</m:t>
                      </m:r>
                    </m:sub>
                  </m:sSub>
                </m:den>
              </m:f>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0</m:t>
                      </m:r>
                    </m:sub>
                  </m:sSub>
                </m:num>
                <m:den>
                  <m:sSub>
                    <m:sSubPr>
                      <m:ctrlPr>
                        <w:rPr>
                          <w:rFonts w:ascii="Cambria Math" w:hAnsi="Cambria Math"/>
                        </w:rPr>
                      </m:ctrlPr>
                    </m:sSubPr>
                    <m:e>
                      <m:r>
                        <w:rPr>
                          <w:rFonts w:ascii="Cambria Math" w:hAnsi="Cambria Math"/>
                        </w:rPr>
                        <m:t>D</m:t>
                      </m:r>
                    </m:e>
                    <m:sub>
                      <m:r>
                        <w:rPr>
                          <w:rFonts w:ascii="Cambria Math" w:hAnsi="Cambria Math"/>
                        </w:rPr>
                        <m:t>k</m:t>
                      </m:r>
                    </m:sub>
                  </m:sSub>
                </m:den>
              </m:f>
              <m: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j</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CPI</m:t>
                      </m:r>
                    </m:e>
                    <m:sub>
                      <m:r>
                        <w:rPr>
                          <w:rFonts w:ascii="Cambria Math" w:hAnsi="Cambria Math"/>
                        </w:rPr>
                        <m:t>k</m:t>
                      </m:r>
                    </m:sub>
                  </m:sSub>
                </m:num>
                <m:den>
                  <m:sSub>
                    <m:sSubPr>
                      <m:ctrlPr>
                        <w:rPr>
                          <w:rFonts w:ascii="Cambria Math" w:hAnsi="Cambria Math"/>
                        </w:rPr>
                      </m:ctrlPr>
                    </m:sSubPr>
                    <m:e>
                      <m:r>
                        <w:rPr>
                          <w:rFonts w:ascii="Cambria Math" w:hAnsi="Cambria Math"/>
                        </w:rPr>
                        <m:t>CPI</m:t>
                      </m:r>
                    </m:e>
                    <m:sub>
                      <m:r>
                        <w:rPr>
                          <w:rFonts w:ascii="Cambria Math" w:hAnsi="Cambria Math"/>
                        </w:rPr>
                        <m:t>0</m:t>
                      </m:r>
                    </m:sub>
                  </m:sSub>
                </m:den>
              </m:f>
              <m:r>
                <w:rPr>
                  <w:rFonts w:ascii="Cambria Math" w:hAnsi="Cambria Math"/>
                </w:rPr>
                <m:t>∙</m:t>
              </m:r>
              <m:f>
                <m:fPr>
                  <m:ctrlPr>
                    <w:rPr>
                      <w:rFonts w:ascii="Cambria Math" w:hAnsi="Cambria Math"/>
                    </w:rPr>
                  </m:ctrlPr>
                </m:fPr>
                <m:num>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Ta</m:t>
                          </m:r>
                        </m:e>
                        <m:sub>
                          <m:r>
                            <w:rPr>
                              <w:rFonts w:ascii="Cambria Math" w:hAnsi="Cambria Math"/>
                            </w:rPr>
                            <m:t>k</m:t>
                          </m:r>
                        </m:sub>
                      </m:sSub>
                    </m:e>
                  </m:d>
                </m:num>
                <m:den>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Ta</m:t>
                          </m:r>
                        </m:e>
                        <m:sub>
                          <m:r>
                            <w:rPr>
                              <w:rFonts w:ascii="Cambria Math" w:hAnsi="Cambria Math"/>
                            </w:rPr>
                            <m:t>0</m:t>
                          </m:r>
                        </m:sub>
                      </m:sSub>
                    </m:e>
                  </m:d>
                </m:den>
              </m:f>
            </m:e>
          </m:d>
          <m:r>
            <w:rPr>
              <w:rFonts w:ascii="Cambria Math" w:hAnsi="Cambria Math"/>
            </w:rPr>
            <m:t>+</m:t>
          </m:r>
          <m:sSub>
            <m:sSubPr>
              <m:ctrlPr>
                <w:rPr>
                  <w:rFonts w:ascii="Cambria Math" w:hAnsi="Cambria Math"/>
                </w:rPr>
              </m:ctrlPr>
            </m:sSubPr>
            <m:e>
              <m:r>
                <w:rPr>
                  <w:rFonts w:ascii="Cambria Math" w:hAnsi="Cambria Math"/>
                </w:rPr>
                <m:t>COMA</m:t>
              </m:r>
            </m:e>
            <m:sub>
              <m:r>
                <w:rPr>
                  <w:rFonts w:ascii="Cambria Math" w:hAnsi="Cambria Math"/>
                </w:rPr>
                <m:t>n,0</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IPC</m:t>
                  </m:r>
                </m:e>
                <m:sub>
                  <m:r>
                    <w:rPr>
                      <w:rFonts w:ascii="Cambria Math" w:hAnsi="Cambria Math"/>
                    </w:rPr>
                    <m:t>k</m:t>
                  </m:r>
                </m:sub>
              </m:sSub>
            </m:num>
            <m:den>
              <m:sSub>
                <m:sSubPr>
                  <m:ctrlPr>
                    <w:rPr>
                      <w:rFonts w:ascii="Cambria Math" w:hAnsi="Cambria Math"/>
                    </w:rPr>
                  </m:ctrlPr>
                </m:sSubPr>
                <m:e>
                  <m:r>
                    <w:rPr>
                      <w:rFonts w:ascii="Cambria Math" w:hAnsi="Cambria Math"/>
                    </w:rPr>
                    <m:t>IPC</m:t>
                  </m:r>
                </m:e>
                <m:sub>
                  <m:r>
                    <w:rPr>
                      <w:rFonts w:ascii="Cambria Math" w:hAnsi="Cambria Math"/>
                    </w:rPr>
                    <m:t>0</m:t>
                  </m:r>
                </m:sub>
              </m:sSub>
            </m:den>
          </m:f>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0</m:t>
                  </m:r>
                </m:sub>
              </m:sSub>
            </m:num>
            <m:den>
              <m:sSub>
                <m:sSubPr>
                  <m:ctrlPr>
                    <w:rPr>
                      <w:rFonts w:ascii="Cambria Math" w:hAnsi="Cambria Math"/>
                    </w:rPr>
                  </m:ctrlPr>
                </m:sSubPr>
                <m:e>
                  <m:r>
                    <w:rPr>
                      <w:rFonts w:ascii="Cambria Math" w:hAnsi="Cambria Math"/>
                    </w:rPr>
                    <m:t>D</m:t>
                  </m:r>
                </m:e>
                <m:sub>
                  <m:r>
                    <w:rPr>
                      <w:rFonts w:ascii="Cambria Math" w:hAnsi="Cambria Math"/>
                    </w:rPr>
                    <m:t>k</m:t>
                  </m:r>
                </m:sub>
              </m:sSub>
            </m:den>
          </m:f>
        </m:oMath>
      </m:oMathPara>
    </w:p>
    <w:p w14:paraId="19C1512C" w14:textId="333EF870" w:rsidR="00084018" w:rsidRPr="00C636E3" w:rsidRDefault="00872C78" w:rsidP="00084018">
      <w:pPr>
        <w:jc w:val="center"/>
      </w:pPr>
      <m:oMathPara>
        <m:oMath>
          <m:r>
            <w:rPr>
              <w:rFonts w:ascii="Cambria Math" w:hAnsi="Cambria Math"/>
            </w:rPr>
            <m:t>+AEI</m:t>
          </m:r>
          <m:sSub>
            <m:sSubPr>
              <m:ctrlPr>
                <w:rPr>
                  <w:rFonts w:ascii="Cambria Math" w:hAnsi="Cambria Math"/>
                  <w:i/>
                </w:rPr>
              </m:ctrlPr>
            </m:sSubPr>
            <m:e>
              <m:r>
                <w:rPr>
                  <w:rFonts w:ascii="Cambria Math" w:hAnsi="Cambria Math"/>
                </w:rPr>
                <m:t>R</m:t>
              </m:r>
            </m:e>
            <m:sub>
              <m:r>
                <w:rPr>
                  <w:rFonts w:ascii="Cambria Math" w:hAnsi="Cambria Math"/>
                </w:rPr>
                <m:t>n,0</m:t>
              </m:r>
            </m:sub>
          </m:sSub>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j</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IPC</m:t>
                      </m:r>
                    </m:e>
                    <m:sub>
                      <m:r>
                        <w:rPr>
                          <w:rFonts w:ascii="Cambria Math" w:hAnsi="Cambria Math"/>
                        </w:rPr>
                        <m:t>k</m:t>
                      </m:r>
                    </m:sub>
                  </m:sSub>
                </m:num>
                <m:den>
                  <m:sSub>
                    <m:sSubPr>
                      <m:ctrlPr>
                        <w:rPr>
                          <w:rFonts w:ascii="Cambria Math" w:hAnsi="Cambria Math"/>
                        </w:rPr>
                      </m:ctrlPr>
                    </m:sSubPr>
                    <m:e>
                      <m:r>
                        <w:rPr>
                          <w:rFonts w:ascii="Cambria Math" w:hAnsi="Cambria Math"/>
                        </w:rPr>
                        <m:t>IPC</m:t>
                      </m:r>
                    </m:e>
                    <m:sub>
                      <m:r>
                        <w:rPr>
                          <w:rFonts w:ascii="Cambria Math" w:hAnsi="Cambria Math"/>
                        </w:rPr>
                        <m:t>0</m:t>
                      </m:r>
                    </m:sub>
                  </m:sSub>
                </m:den>
              </m:f>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0</m:t>
                      </m:r>
                    </m:sub>
                  </m:sSub>
                </m:num>
                <m:den>
                  <m:sSub>
                    <m:sSubPr>
                      <m:ctrlPr>
                        <w:rPr>
                          <w:rFonts w:ascii="Cambria Math" w:hAnsi="Cambria Math"/>
                        </w:rPr>
                      </m:ctrlPr>
                    </m:sSubPr>
                    <m:e>
                      <m:r>
                        <w:rPr>
                          <w:rFonts w:ascii="Cambria Math" w:hAnsi="Cambria Math"/>
                        </w:rPr>
                        <m:t>D</m:t>
                      </m:r>
                    </m:e>
                    <m:sub>
                      <m:r>
                        <w:rPr>
                          <w:rFonts w:ascii="Cambria Math" w:hAnsi="Cambria Math"/>
                        </w:rPr>
                        <m:t>k</m:t>
                      </m:r>
                    </m:sub>
                  </m:sSub>
                </m:den>
              </m:f>
              <m: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j</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CPI</m:t>
                      </m:r>
                    </m:e>
                    <m:sub>
                      <m:r>
                        <w:rPr>
                          <w:rFonts w:ascii="Cambria Math" w:hAnsi="Cambria Math"/>
                        </w:rPr>
                        <m:t>k</m:t>
                      </m:r>
                    </m:sub>
                  </m:sSub>
                </m:num>
                <m:den>
                  <m:sSub>
                    <m:sSubPr>
                      <m:ctrlPr>
                        <w:rPr>
                          <w:rFonts w:ascii="Cambria Math" w:hAnsi="Cambria Math"/>
                        </w:rPr>
                      </m:ctrlPr>
                    </m:sSubPr>
                    <m:e>
                      <m:r>
                        <w:rPr>
                          <w:rFonts w:ascii="Cambria Math" w:hAnsi="Cambria Math"/>
                        </w:rPr>
                        <m:t>CPI</m:t>
                      </m:r>
                    </m:e>
                    <m:sub>
                      <m:r>
                        <w:rPr>
                          <w:rFonts w:ascii="Cambria Math" w:hAnsi="Cambria Math"/>
                        </w:rPr>
                        <m:t>0</m:t>
                      </m:r>
                    </m:sub>
                  </m:sSub>
                </m:den>
              </m:f>
              <m:r>
                <w:rPr>
                  <w:rFonts w:ascii="Cambria Math" w:hAnsi="Cambria Math"/>
                </w:rPr>
                <m:t>∙</m:t>
              </m:r>
              <m:f>
                <m:fPr>
                  <m:ctrlPr>
                    <w:rPr>
                      <w:rFonts w:ascii="Cambria Math" w:hAnsi="Cambria Math"/>
                    </w:rPr>
                  </m:ctrlPr>
                </m:fPr>
                <m:num>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Ta</m:t>
                          </m:r>
                        </m:e>
                        <m:sub>
                          <m:r>
                            <w:rPr>
                              <w:rFonts w:ascii="Cambria Math" w:hAnsi="Cambria Math"/>
                            </w:rPr>
                            <m:t>k</m:t>
                          </m:r>
                        </m:sub>
                      </m:sSub>
                    </m:e>
                  </m:d>
                </m:num>
                <m:den>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Ta</m:t>
                          </m:r>
                        </m:e>
                        <m:sub>
                          <m:r>
                            <w:rPr>
                              <w:rFonts w:ascii="Cambria Math" w:hAnsi="Cambria Math"/>
                            </w:rPr>
                            <m:t>0</m:t>
                          </m:r>
                        </m:sub>
                      </m:sSub>
                    </m:e>
                  </m:d>
                </m:den>
              </m:f>
            </m:e>
          </m:d>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k</m:t>
                  </m:r>
                </m:sub>
              </m:sSub>
            </m:num>
            <m:den>
              <m:sSub>
                <m:sSubPr>
                  <m:ctrlPr>
                    <w:rPr>
                      <w:rFonts w:ascii="Cambria Math" w:hAnsi="Cambria Math"/>
                    </w:rPr>
                  </m:ctrlPr>
                </m:sSubPr>
                <m:e>
                  <m:r>
                    <w:rPr>
                      <w:rFonts w:ascii="Cambria Math" w:hAnsi="Cambria Math"/>
                    </w:rPr>
                    <m:t>t</m:t>
                  </m:r>
                </m:e>
                <m:sub>
                  <m:r>
                    <w:rPr>
                      <w:rFonts w:ascii="Cambria Math" w:hAnsi="Cambria Math"/>
                    </w:rPr>
                    <m:t>0</m:t>
                  </m:r>
                </m:sub>
              </m:sSub>
            </m:den>
          </m:f>
          <m:r>
            <w:rPr>
              <w:rFonts w:ascii="Cambria Math" w:hAnsi="Cambria Math"/>
            </w:rPr>
            <m:t>∙</m:t>
          </m:r>
          <m:f>
            <m:fPr>
              <m:ctrlPr>
                <w:rPr>
                  <w:rFonts w:ascii="Cambria Math" w:hAnsi="Cambria Math"/>
                </w:rPr>
              </m:ctrlPr>
            </m:fPr>
            <m:num>
              <m: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0</m:t>
                  </m:r>
                </m:sub>
              </m:sSub>
            </m:num>
            <m:den>
              <m: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k</m:t>
                  </m:r>
                </m:sub>
              </m:sSub>
            </m:den>
          </m:f>
        </m:oMath>
      </m:oMathPara>
    </w:p>
    <w:p w14:paraId="2853D4EF" w14:textId="0AC43A9B" w:rsidR="00084018" w:rsidRDefault="006A5733" w:rsidP="00084018">
      <w:r>
        <w:t>Donde</w:t>
      </w:r>
    </w:p>
    <w:tbl>
      <w:tblPr>
        <w:tblW w:w="9550" w:type="dxa"/>
        <w:tblCellMar>
          <w:left w:w="57" w:type="dxa"/>
          <w:right w:w="57" w:type="dxa"/>
        </w:tblCellMar>
        <w:tblLook w:val="04A0" w:firstRow="1" w:lastRow="0" w:firstColumn="1" w:lastColumn="0" w:noHBand="0" w:noVBand="1"/>
      </w:tblPr>
      <w:tblGrid>
        <w:gridCol w:w="1214"/>
        <w:gridCol w:w="179"/>
        <w:gridCol w:w="8157"/>
      </w:tblGrid>
      <w:tr w:rsidR="00872C78" w:rsidRPr="002C2818" w14:paraId="6F00D244" w14:textId="77777777" w:rsidTr="00872C78">
        <w:tc>
          <w:tcPr>
            <w:tcW w:w="0" w:type="auto"/>
            <w:shd w:val="clear" w:color="auto" w:fill="auto"/>
          </w:tcPr>
          <w:p w14:paraId="763344B9" w14:textId="0816145D" w:rsidR="00872C78" w:rsidRPr="002D4B20" w:rsidRDefault="00A8401E" w:rsidP="00010A03">
            <w:pPr>
              <w:spacing w:line="240" w:lineRule="auto"/>
              <w:jc w:val="left"/>
            </w:pPr>
            <m:oMathPara>
              <m:oMathParaPr>
                <m:jc m:val="left"/>
              </m:oMathParaPr>
              <m:oMath>
                <m:sSub>
                  <m:sSubPr>
                    <m:ctrlPr>
                      <w:rPr>
                        <w:rFonts w:ascii="Cambria Math" w:hAnsi="Cambria Math"/>
                      </w:rPr>
                    </m:ctrlPr>
                  </m:sSubPr>
                  <m:e>
                    <m:r>
                      <w:rPr>
                        <w:rFonts w:ascii="Cambria Math" w:hAnsi="Cambria Math"/>
                      </w:rPr>
                      <m:t>VATT</m:t>
                    </m:r>
                  </m:e>
                  <m:sub>
                    <m:r>
                      <w:rPr>
                        <w:rFonts w:ascii="Cambria Math" w:hAnsi="Cambria Math"/>
                      </w:rPr>
                      <m:t>n,k</m:t>
                    </m:r>
                  </m:sub>
                </m:sSub>
              </m:oMath>
            </m:oMathPara>
          </w:p>
        </w:tc>
        <w:tc>
          <w:tcPr>
            <w:tcW w:w="179" w:type="dxa"/>
          </w:tcPr>
          <w:p w14:paraId="27E0597B" w14:textId="77777777" w:rsidR="00872C78" w:rsidRPr="002C2818" w:rsidRDefault="00872C78" w:rsidP="00010A03">
            <w:pPr>
              <w:spacing w:line="240" w:lineRule="auto"/>
            </w:pPr>
            <w:r>
              <w:t>:</w:t>
            </w:r>
          </w:p>
        </w:tc>
        <w:tc>
          <w:tcPr>
            <w:tcW w:w="8617" w:type="dxa"/>
          </w:tcPr>
          <w:p w14:paraId="287749E7" w14:textId="345CCD69" w:rsidR="00872C78" w:rsidRPr="002C2818" w:rsidRDefault="00872C78" w:rsidP="00010A03">
            <w:pPr>
              <w:spacing w:line="240" w:lineRule="auto"/>
            </w:pPr>
            <w:r w:rsidRPr="004E31A7">
              <w:t xml:space="preserve">Valor del A.V.I. + C.O.M.A. + A.E.I.R. del tramo </w:t>
            </w:r>
            <m:oMath>
              <m:r>
                <w:rPr>
                  <w:rFonts w:ascii="Cambria Math" w:hAnsi="Cambria Math"/>
                </w:rPr>
                <m:t>n</m:t>
              </m:r>
            </m:oMath>
            <w:r w:rsidRPr="004E31A7">
              <w:t xml:space="preserve"> en el mes </w:t>
            </w:r>
            <m:oMath>
              <m:r>
                <w:rPr>
                  <w:rFonts w:ascii="Cambria Math" w:hAnsi="Cambria Math"/>
                </w:rPr>
                <m:t>k</m:t>
              </m:r>
            </m:oMath>
            <w:r w:rsidRPr="004E31A7">
              <w:t>, en dólares.</w:t>
            </w:r>
          </w:p>
        </w:tc>
      </w:tr>
      <w:tr w:rsidR="00872C78" w:rsidRPr="002C2818" w14:paraId="404D0B36" w14:textId="77777777" w:rsidTr="00872C78">
        <w:tc>
          <w:tcPr>
            <w:tcW w:w="0" w:type="auto"/>
            <w:shd w:val="clear" w:color="auto" w:fill="auto"/>
          </w:tcPr>
          <w:p w14:paraId="0D8F7A9C" w14:textId="6B535FB7" w:rsidR="00872C78" w:rsidRPr="002D4B20" w:rsidRDefault="00A8401E" w:rsidP="00010A03">
            <w:pPr>
              <w:spacing w:line="240" w:lineRule="auto"/>
              <w:jc w:val="left"/>
            </w:pPr>
            <m:oMathPara>
              <m:oMathParaPr>
                <m:jc m:val="left"/>
              </m:oMathParaPr>
              <m:oMath>
                <m:sSub>
                  <m:sSubPr>
                    <m:ctrlPr>
                      <w:rPr>
                        <w:rFonts w:ascii="Cambria Math" w:hAnsi="Cambria Math"/>
                      </w:rPr>
                    </m:ctrlPr>
                  </m:sSubPr>
                  <m:e>
                    <m:r>
                      <w:rPr>
                        <w:rFonts w:ascii="Cambria Math" w:hAnsi="Cambria Math"/>
                      </w:rPr>
                      <m:t>AVI</m:t>
                    </m:r>
                  </m:e>
                  <m:sub>
                    <m:r>
                      <w:rPr>
                        <w:rFonts w:ascii="Cambria Math" w:hAnsi="Cambria Math"/>
                      </w:rPr>
                      <m:t>n,0</m:t>
                    </m:r>
                  </m:sub>
                </m:sSub>
              </m:oMath>
            </m:oMathPara>
          </w:p>
        </w:tc>
        <w:tc>
          <w:tcPr>
            <w:tcW w:w="179" w:type="dxa"/>
          </w:tcPr>
          <w:p w14:paraId="545F688B" w14:textId="77777777" w:rsidR="00872C78" w:rsidRPr="002C2818" w:rsidRDefault="00872C78" w:rsidP="00010A03">
            <w:pPr>
              <w:spacing w:line="240" w:lineRule="auto"/>
            </w:pPr>
            <w:r>
              <w:t>:</w:t>
            </w:r>
          </w:p>
        </w:tc>
        <w:tc>
          <w:tcPr>
            <w:tcW w:w="8617" w:type="dxa"/>
          </w:tcPr>
          <w:p w14:paraId="4F35EE7C" w14:textId="2FF02AF8" w:rsidR="00872C78" w:rsidRPr="002C2818" w:rsidRDefault="00872C78" w:rsidP="00010A03">
            <w:pPr>
              <w:spacing w:line="240" w:lineRule="auto"/>
            </w:pPr>
            <w:r w:rsidRPr="004E31A7">
              <w:t xml:space="preserve">Valor del A.V.I. del tramo </w:t>
            </w:r>
            <m:oMath>
              <m:r>
                <w:rPr>
                  <w:rFonts w:ascii="Cambria Math" w:hAnsi="Cambria Math"/>
                </w:rPr>
                <m:t>n</m:t>
              </m:r>
            </m:oMath>
            <w:r w:rsidRPr="004E31A7">
              <w:t xml:space="preserve"> en la fecha de referencia de los Estudios, en dólares.</w:t>
            </w:r>
          </w:p>
        </w:tc>
      </w:tr>
      <w:tr w:rsidR="00872C78" w:rsidRPr="002C2818" w14:paraId="2BC5371A" w14:textId="77777777" w:rsidTr="00872C78">
        <w:tc>
          <w:tcPr>
            <w:tcW w:w="0" w:type="auto"/>
            <w:shd w:val="clear" w:color="auto" w:fill="auto"/>
          </w:tcPr>
          <w:p w14:paraId="66B3F0E7" w14:textId="52A19468" w:rsidR="00872C78" w:rsidRPr="000E4E9A" w:rsidRDefault="00A8401E" w:rsidP="00010A03">
            <w:pPr>
              <w:spacing w:line="240" w:lineRule="auto"/>
              <w:jc w:val="left"/>
            </w:pPr>
            <m:oMathPara>
              <m:oMathParaPr>
                <m:jc m:val="left"/>
              </m:oMathParaPr>
              <m:oMath>
                <m:sSub>
                  <m:sSubPr>
                    <m:ctrlPr>
                      <w:rPr>
                        <w:rFonts w:ascii="Cambria Math" w:hAnsi="Cambria Math"/>
                      </w:rPr>
                    </m:ctrlPr>
                  </m:sSubPr>
                  <m:e>
                    <m:r>
                      <w:rPr>
                        <w:rFonts w:ascii="Cambria Math" w:hAnsi="Cambria Math"/>
                      </w:rPr>
                      <m:t>COMA</m:t>
                    </m:r>
                  </m:e>
                  <m:sub>
                    <m:r>
                      <w:rPr>
                        <w:rFonts w:ascii="Cambria Math" w:hAnsi="Cambria Math"/>
                      </w:rPr>
                      <m:t>n,0</m:t>
                    </m:r>
                  </m:sub>
                </m:sSub>
              </m:oMath>
            </m:oMathPara>
          </w:p>
        </w:tc>
        <w:tc>
          <w:tcPr>
            <w:tcW w:w="179" w:type="dxa"/>
          </w:tcPr>
          <w:p w14:paraId="202DC967" w14:textId="77777777" w:rsidR="00872C78" w:rsidRDefault="00872C78" w:rsidP="00010A03">
            <w:pPr>
              <w:spacing w:line="240" w:lineRule="auto"/>
            </w:pPr>
            <w:r>
              <w:t>:</w:t>
            </w:r>
          </w:p>
        </w:tc>
        <w:tc>
          <w:tcPr>
            <w:tcW w:w="8617" w:type="dxa"/>
          </w:tcPr>
          <w:p w14:paraId="32A2B9A8" w14:textId="22D77059" w:rsidR="00872C78" w:rsidRPr="002C2818" w:rsidRDefault="00872C78" w:rsidP="00010A03">
            <w:pPr>
              <w:spacing w:line="240" w:lineRule="auto"/>
            </w:pPr>
            <w:r w:rsidRPr="004E31A7">
              <w:t xml:space="preserve">Valor del C.O.M.A. del tramo </w:t>
            </w:r>
            <m:oMath>
              <m:r>
                <w:rPr>
                  <w:rFonts w:ascii="Cambria Math" w:hAnsi="Cambria Math"/>
                </w:rPr>
                <m:t>n</m:t>
              </m:r>
            </m:oMath>
            <w:r w:rsidRPr="004E31A7">
              <w:t xml:space="preserve"> en la fecha de referencia de los Estudios, en dólares.</w:t>
            </w:r>
          </w:p>
        </w:tc>
      </w:tr>
      <w:tr w:rsidR="00872C78" w:rsidRPr="002C2818" w14:paraId="42EC7159" w14:textId="77777777" w:rsidTr="00872C78">
        <w:tc>
          <w:tcPr>
            <w:tcW w:w="0" w:type="auto"/>
            <w:shd w:val="clear" w:color="auto" w:fill="auto"/>
          </w:tcPr>
          <w:p w14:paraId="7637CB32" w14:textId="3114F2D4" w:rsidR="00872C78" w:rsidRPr="00872C78" w:rsidRDefault="00A8401E" w:rsidP="00010A03">
            <w:pPr>
              <w:spacing w:line="240" w:lineRule="auto"/>
              <w:jc w:val="left"/>
            </w:pPr>
            <m:oMathPara>
              <m:oMathParaPr>
                <m:jc m:val="left"/>
              </m:oMathParaPr>
              <m:oMath>
                <m:sSub>
                  <m:sSubPr>
                    <m:ctrlPr>
                      <w:rPr>
                        <w:rFonts w:ascii="Cambria Math" w:hAnsi="Cambria Math"/>
                      </w:rPr>
                    </m:ctrlPr>
                  </m:sSubPr>
                  <m:e>
                    <m:r>
                      <w:rPr>
                        <w:rFonts w:ascii="Cambria Math" w:hAnsi="Cambria Math"/>
                      </w:rPr>
                      <m:t>AEIR</m:t>
                    </m:r>
                  </m:e>
                  <m:sub>
                    <m:r>
                      <w:rPr>
                        <w:rFonts w:ascii="Cambria Math" w:hAnsi="Cambria Math"/>
                      </w:rPr>
                      <m:t>n,0</m:t>
                    </m:r>
                  </m:sub>
                </m:sSub>
              </m:oMath>
            </m:oMathPara>
          </w:p>
        </w:tc>
        <w:tc>
          <w:tcPr>
            <w:tcW w:w="179" w:type="dxa"/>
          </w:tcPr>
          <w:p w14:paraId="557B2217" w14:textId="64CDBFC8" w:rsidR="00872C78" w:rsidRDefault="00872C78" w:rsidP="00010A03">
            <w:pPr>
              <w:spacing w:line="240" w:lineRule="auto"/>
            </w:pPr>
            <w:r>
              <w:t>:</w:t>
            </w:r>
          </w:p>
        </w:tc>
        <w:tc>
          <w:tcPr>
            <w:tcW w:w="8617" w:type="dxa"/>
          </w:tcPr>
          <w:p w14:paraId="078873B5" w14:textId="07AEB49C" w:rsidR="00872C78" w:rsidRPr="002C2818" w:rsidRDefault="00872C78" w:rsidP="00010A03">
            <w:pPr>
              <w:spacing w:line="240" w:lineRule="auto"/>
            </w:pPr>
            <w:r w:rsidRPr="004E31A7">
              <w:t xml:space="preserve">Valor del A.E.I.R. del tramo </w:t>
            </w:r>
            <m:oMath>
              <m:r>
                <w:rPr>
                  <w:rFonts w:ascii="Cambria Math" w:hAnsi="Cambria Math"/>
                </w:rPr>
                <m:t>n</m:t>
              </m:r>
            </m:oMath>
            <w:r w:rsidRPr="004E31A7">
              <w:t xml:space="preserve"> en la fecha de referencia de </w:t>
            </w:r>
            <w:r w:rsidR="00822FF1">
              <w:t xml:space="preserve">los </w:t>
            </w:r>
            <w:r w:rsidRPr="004E31A7">
              <w:t>Estudios, en dólares.</w:t>
            </w:r>
          </w:p>
        </w:tc>
      </w:tr>
      <w:tr w:rsidR="00872C78" w:rsidRPr="002C2818" w14:paraId="47562038" w14:textId="77777777" w:rsidTr="00872C78">
        <w:tc>
          <w:tcPr>
            <w:tcW w:w="0" w:type="auto"/>
            <w:shd w:val="clear" w:color="auto" w:fill="auto"/>
          </w:tcPr>
          <w:p w14:paraId="01F11702" w14:textId="73DE30CF" w:rsidR="00872C78" w:rsidRPr="00872C78" w:rsidRDefault="00A8401E" w:rsidP="00010A03">
            <w:pPr>
              <w:spacing w:line="240" w:lineRule="auto"/>
              <w:jc w:val="left"/>
            </w:pPr>
            <m:oMathPara>
              <m:oMathParaPr>
                <m:jc m:val="left"/>
              </m:oMathParaPr>
              <m:oMath>
                <m:sSub>
                  <m:sSubPr>
                    <m:ctrlPr>
                      <w:rPr>
                        <w:rFonts w:ascii="Cambria Math" w:hAnsi="Cambria Math"/>
                      </w:rPr>
                    </m:ctrlPr>
                  </m:sSubPr>
                  <m:e>
                    <m:r>
                      <w:rPr>
                        <w:rFonts w:ascii="Cambria Math" w:hAnsi="Cambria Math"/>
                      </w:rPr>
                      <m:t>IPC</m:t>
                    </m:r>
                  </m:e>
                  <m:sub>
                    <m:r>
                      <w:rPr>
                        <w:rFonts w:ascii="Cambria Math" w:hAnsi="Cambria Math"/>
                      </w:rPr>
                      <m:t>k</m:t>
                    </m:r>
                  </m:sub>
                </m:sSub>
              </m:oMath>
            </m:oMathPara>
          </w:p>
        </w:tc>
        <w:tc>
          <w:tcPr>
            <w:tcW w:w="179" w:type="dxa"/>
          </w:tcPr>
          <w:p w14:paraId="190C597B" w14:textId="0C08BFAA" w:rsidR="00872C78" w:rsidRDefault="00872C78" w:rsidP="00010A03">
            <w:pPr>
              <w:spacing w:line="240" w:lineRule="auto"/>
            </w:pPr>
            <w:r>
              <w:t>:</w:t>
            </w:r>
          </w:p>
        </w:tc>
        <w:tc>
          <w:tcPr>
            <w:tcW w:w="8617" w:type="dxa"/>
          </w:tcPr>
          <w:p w14:paraId="53E33262" w14:textId="1B297F2D" w:rsidR="00872C78" w:rsidRPr="002C2818" w:rsidRDefault="00872C78" w:rsidP="00010A03">
            <w:pPr>
              <w:spacing w:line="240" w:lineRule="auto"/>
            </w:pPr>
            <w:r w:rsidRPr="004E31A7">
              <w:t xml:space="preserve">Valor del Índice de Precios al Consumidor en el segundo mes anterior al mes </w:t>
            </w:r>
            <m:oMath>
              <m:r>
                <w:rPr>
                  <w:rFonts w:ascii="Cambria Math" w:hAnsi="Cambria Math"/>
                </w:rPr>
                <m:t>k</m:t>
              </m:r>
            </m:oMath>
            <w:r w:rsidRPr="004E31A7">
              <w:t>, publicado por el Instituto Nacional de Estadísticas (INE).</w:t>
            </w:r>
          </w:p>
        </w:tc>
      </w:tr>
      <w:tr w:rsidR="00872C78" w:rsidRPr="002C2818" w14:paraId="68B61B9C" w14:textId="77777777" w:rsidTr="00872C78">
        <w:tc>
          <w:tcPr>
            <w:tcW w:w="0" w:type="auto"/>
            <w:shd w:val="clear" w:color="auto" w:fill="auto"/>
          </w:tcPr>
          <w:p w14:paraId="315F3621" w14:textId="587B200E" w:rsidR="00872C78" w:rsidRPr="00872C78" w:rsidRDefault="00A8401E" w:rsidP="00010A03">
            <w:pPr>
              <w:spacing w:line="240" w:lineRule="auto"/>
              <w:jc w:val="left"/>
            </w:pPr>
            <m:oMathPara>
              <m:oMathParaPr>
                <m:jc m:val="left"/>
              </m:oMathParaPr>
              <m:oMath>
                <m:sSub>
                  <m:sSubPr>
                    <m:ctrlPr>
                      <w:rPr>
                        <w:rFonts w:ascii="Cambria Math" w:hAnsi="Cambria Math"/>
                      </w:rPr>
                    </m:ctrlPr>
                  </m:sSubPr>
                  <m:e>
                    <m:r>
                      <w:rPr>
                        <w:rFonts w:ascii="Cambria Math" w:hAnsi="Cambria Math"/>
                      </w:rPr>
                      <m:t>CPI</m:t>
                    </m:r>
                  </m:e>
                  <m:sub>
                    <m:r>
                      <w:rPr>
                        <w:rFonts w:ascii="Cambria Math" w:hAnsi="Cambria Math"/>
                      </w:rPr>
                      <m:t>k</m:t>
                    </m:r>
                  </m:sub>
                </m:sSub>
              </m:oMath>
            </m:oMathPara>
          </w:p>
        </w:tc>
        <w:tc>
          <w:tcPr>
            <w:tcW w:w="179" w:type="dxa"/>
          </w:tcPr>
          <w:p w14:paraId="2CAC5047" w14:textId="7E077D98" w:rsidR="00872C78" w:rsidRDefault="00872C78" w:rsidP="00010A03">
            <w:pPr>
              <w:spacing w:line="240" w:lineRule="auto"/>
            </w:pPr>
            <w:r>
              <w:t>:</w:t>
            </w:r>
          </w:p>
        </w:tc>
        <w:tc>
          <w:tcPr>
            <w:tcW w:w="8617" w:type="dxa"/>
          </w:tcPr>
          <w:p w14:paraId="739DF240" w14:textId="031F626D" w:rsidR="00872C78" w:rsidRPr="002C2818" w:rsidRDefault="00872C78" w:rsidP="00010A03">
            <w:pPr>
              <w:spacing w:line="240" w:lineRule="auto"/>
            </w:pPr>
            <w:r w:rsidRPr="004E31A7">
              <w:t xml:space="preserve">Valor del índice </w:t>
            </w:r>
            <w:r w:rsidRPr="00822FF1">
              <w:rPr>
                <w:i/>
              </w:rPr>
              <w:t>Consumer Price Index</w:t>
            </w:r>
            <w:r w:rsidRPr="004E31A7">
              <w:t xml:space="preserve"> (</w:t>
            </w:r>
            <w:r w:rsidRPr="00822FF1">
              <w:rPr>
                <w:i/>
              </w:rPr>
              <w:t>All Urban Consumers</w:t>
            </w:r>
            <w:r w:rsidRPr="004E31A7">
              <w:t xml:space="preserve">), en el segundo mes anterior al mes </w:t>
            </w:r>
            <m:oMath>
              <m:r>
                <w:rPr>
                  <w:rFonts w:ascii="Cambria Math" w:hAnsi="Cambria Math"/>
                </w:rPr>
                <m:t>k</m:t>
              </m:r>
            </m:oMath>
            <w:r w:rsidRPr="004E31A7">
              <w:t xml:space="preserve">, publicado por el </w:t>
            </w:r>
            <w:r w:rsidRPr="00822FF1">
              <w:rPr>
                <w:i/>
              </w:rPr>
              <w:t>Bureau of Labor Statistics</w:t>
            </w:r>
            <w:r w:rsidRPr="004E31A7">
              <w:t xml:space="preserve"> (</w:t>
            </w:r>
            <w:r w:rsidRPr="00822FF1">
              <w:rPr>
                <w:i/>
              </w:rPr>
              <w:t>BLS</w:t>
            </w:r>
            <w:r w:rsidRPr="004E31A7">
              <w:t>) del Gobierno de los Estados Unidos de América (Código BLS: CUUR0000SA0).</w:t>
            </w:r>
          </w:p>
        </w:tc>
      </w:tr>
      <w:tr w:rsidR="00872C78" w:rsidRPr="002C2818" w14:paraId="0BE1151C" w14:textId="77777777" w:rsidTr="00872C78">
        <w:tc>
          <w:tcPr>
            <w:tcW w:w="0" w:type="auto"/>
            <w:shd w:val="clear" w:color="auto" w:fill="auto"/>
          </w:tcPr>
          <w:p w14:paraId="5FBD7D67" w14:textId="5EF877E0" w:rsidR="00872C78" w:rsidRPr="00872C78" w:rsidRDefault="00A8401E" w:rsidP="00010A03">
            <w:pPr>
              <w:spacing w:line="240" w:lineRule="auto"/>
              <w:jc w:val="left"/>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k</m:t>
                    </m:r>
                  </m:sub>
                </m:sSub>
              </m:oMath>
            </m:oMathPara>
          </w:p>
        </w:tc>
        <w:tc>
          <w:tcPr>
            <w:tcW w:w="179" w:type="dxa"/>
          </w:tcPr>
          <w:p w14:paraId="0380BA34" w14:textId="502B0E6C" w:rsidR="00872C78" w:rsidRDefault="00872C78" w:rsidP="00010A03">
            <w:pPr>
              <w:spacing w:line="240" w:lineRule="auto"/>
            </w:pPr>
            <w:r>
              <w:t>:</w:t>
            </w:r>
          </w:p>
        </w:tc>
        <w:tc>
          <w:tcPr>
            <w:tcW w:w="8617" w:type="dxa"/>
          </w:tcPr>
          <w:p w14:paraId="3E50068B" w14:textId="43E84D81" w:rsidR="00872C78" w:rsidRPr="002C2818" w:rsidRDefault="00872C78" w:rsidP="00010A03">
            <w:pPr>
              <w:spacing w:line="240" w:lineRule="auto"/>
            </w:pPr>
            <w:r w:rsidRPr="004E31A7">
              <w:t>Tipo de cambio observado para el dólar de los Estados Unidos de Norteamérica, publicado por el Banco Central de Chile, “Dólar Observado”. Se utilizará el valor promedio del segundo mes anterior a aqu</w:t>
            </w:r>
            <w:r w:rsidR="00822FF1">
              <w:t>el</w:t>
            </w:r>
            <w:r w:rsidRPr="004E31A7">
              <w:t xml:space="preserve"> en que las tarifas serán aplicadas.</w:t>
            </w:r>
          </w:p>
        </w:tc>
      </w:tr>
      <w:tr w:rsidR="00872C78" w:rsidRPr="002C2818" w14:paraId="476224B3" w14:textId="77777777" w:rsidTr="00872C78">
        <w:tc>
          <w:tcPr>
            <w:tcW w:w="0" w:type="auto"/>
            <w:shd w:val="clear" w:color="auto" w:fill="auto"/>
          </w:tcPr>
          <w:p w14:paraId="3F7FFA5B" w14:textId="57127B6E" w:rsidR="00872C78" w:rsidRPr="00872C78" w:rsidRDefault="00A8401E" w:rsidP="00010A03">
            <w:pPr>
              <w:spacing w:line="240" w:lineRule="auto"/>
              <w:jc w:val="left"/>
            </w:pPr>
            <m:oMathPara>
              <m:oMathParaPr>
                <m:jc m:val="left"/>
              </m:oMathParaPr>
              <m:oMath>
                <m:sSub>
                  <m:sSubPr>
                    <m:ctrlPr>
                      <w:rPr>
                        <w:rFonts w:ascii="Cambria Math" w:hAnsi="Cambria Math"/>
                      </w:rPr>
                    </m:ctrlPr>
                  </m:sSubPr>
                  <m:e>
                    <m:r>
                      <w:rPr>
                        <w:rFonts w:ascii="Cambria Math" w:hAnsi="Cambria Math"/>
                      </w:rPr>
                      <m:t>Ta</m:t>
                    </m:r>
                  </m:e>
                  <m:sub>
                    <m:r>
                      <w:rPr>
                        <w:rFonts w:ascii="Cambria Math" w:hAnsi="Cambria Math"/>
                      </w:rPr>
                      <m:t>k</m:t>
                    </m:r>
                  </m:sub>
                </m:sSub>
              </m:oMath>
            </m:oMathPara>
          </w:p>
        </w:tc>
        <w:tc>
          <w:tcPr>
            <w:tcW w:w="179" w:type="dxa"/>
          </w:tcPr>
          <w:p w14:paraId="2BB45904" w14:textId="12C96D68" w:rsidR="00872C78" w:rsidRDefault="00872C78" w:rsidP="00010A03">
            <w:pPr>
              <w:spacing w:line="240" w:lineRule="auto"/>
            </w:pPr>
            <w:r>
              <w:t>:</w:t>
            </w:r>
          </w:p>
        </w:tc>
        <w:tc>
          <w:tcPr>
            <w:tcW w:w="8617" w:type="dxa"/>
          </w:tcPr>
          <w:p w14:paraId="6EFCDCFA" w14:textId="5D493525" w:rsidR="00872C78" w:rsidRPr="002C2818" w:rsidRDefault="00872C78" w:rsidP="00010A03">
            <w:pPr>
              <w:spacing w:line="240" w:lineRule="auto"/>
            </w:pPr>
            <w:r w:rsidRPr="004E31A7">
              <w:t>Tasa arancelaria vigente para la importación de equipo electromecánico. Se utilizará el valor vigente del último día hábil del segundo mes anterior a aquél en que las tarifas serán aplicadas.</w:t>
            </w:r>
          </w:p>
        </w:tc>
      </w:tr>
      <w:tr w:rsidR="00872C78" w:rsidRPr="002C2818" w14:paraId="069D98A6" w14:textId="77777777" w:rsidTr="00872C78">
        <w:tc>
          <w:tcPr>
            <w:tcW w:w="0" w:type="auto"/>
            <w:shd w:val="clear" w:color="auto" w:fill="auto"/>
          </w:tcPr>
          <w:p w14:paraId="6617B16A" w14:textId="3BF55533" w:rsidR="00872C78" w:rsidRPr="00872C78" w:rsidRDefault="00A8401E" w:rsidP="00872C78">
            <w:pPr>
              <w:spacing w:before="40" w:after="40" w:line="240" w:lineRule="auto"/>
              <w:jc w:val="left"/>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k</m:t>
                    </m:r>
                  </m:sub>
                </m:sSub>
              </m:oMath>
            </m:oMathPara>
          </w:p>
        </w:tc>
        <w:tc>
          <w:tcPr>
            <w:tcW w:w="179" w:type="dxa"/>
          </w:tcPr>
          <w:p w14:paraId="35FE2A51" w14:textId="73C2E332" w:rsidR="00872C78" w:rsidRDefault="00872C78" w:rsidP="00872C78">
            <w:pPr>
              <w:spacing w:before="40" w:after="40" w:line="240" w:lineRule="auto"/>
            </w:pPr>
            <w:r>
              <w:t>:</w:t>
            </w:r>
          </w:p>
        </w:tc>
        <w:tc>
          <w:tcPr>
            <w:tcW w:w="8617" w:type="dxa"/>
          </w:tcPr>
          <w:p w14:paraId="6CF9BD47" w14:textId="3B770A8F" w:rsidR="00872C78" w:rsidRPr="002C2818" w:rsidRDefault="00872C78" w:rsidP="00872C78">
            <w:pPr>
              <w:spacing w:after="0" w:line="240" w:lineRule="auto"/>
            </w:pPr>
            <w:r w:rsidRPr="004E31A7">
              <w:t xml:space="preserve">Tasa de impuestos a las utilidades de primera categoría aplicables a la empresa eficiente en el segundo mes anterior al mes </w:t>
            </w:r>
            <m:oMath>
              <m:r>
                <w:rPr>
                  <w:rFonts w:ascii="Cambria Math" w:hAnsi="Cambria Math"/>
                </w:rPr>
                <m:t>k</m:t>
              </m:r>
            </m:oMath>
            <w:r w:rsidRPr="004E31A7">
              <w:t>.</w:t>
            </w:r>
          </w:p>
        </w:tc>
      </w:tr>
      <w:tr w:rsidR="00872C78" w:rsidRPr="002C2818" w14:paraId="4338B86C" w14:textId="77777777" w:rsidTr="00872C78">
        <w:tc>
          <w:tcPr>
            <w:tcW w:w="0" w:type="auto"/>
            <w:shd w:val="clear" w:color="auto" w:fill="auto"/>
          </w:tcPr>
          <w:p w14:paraId="32630502" w14:textId="20887FC6" w:rsidR="00872C78" w:rsidRPr="00872C78" w:rsidRDefault="00A8401E" w:rsidP="00010A03">
            <w:pPr>
              <w:spacing w:before="40" w:line="240" w:lineRule="auto"/>
              <w:jc w:val="left"/>
            </w:pPr>
            <m:oMathPara>
              <m:oMathParaPr>
                <m:jc m:val="left"/>
              </m:oMathParaPr>
              <m:oMath>
                <m:sSub>
                  <m:sSubPr>
                    <m:ctrlPr>
                      <w:rPr>
                        <w:rFonts w:ascii="Cambria Math" w:hAnsi="Cambria Math"/>
                      </w:rPr>
                    </m:ctrlPr>
                  </m:sSubPr>
                  <m:e>
                    <m:r>
                      <w:rPr>
                        <w:rFonts w:ascii="Cambria Math" w:hAnsi="Cambria Math"/>
                      </w:rPr>
                      <m:t>α</m:t>
                    </m:r>
                  </m:e>
                  <m:sub>
                    <m:r>
                      <w:rPr>
                        <w:rFonts w:ascii="Cambria Math" w:hAnsi="Cambria Math"/>
                      </w:rPr>
                      <m:t>j</m:t>
                    </m:r>
                  </m:sub>
                </m:sSub>
                <m:r>
                  <w:rPr>
                    <w:rFonts w:ascii="Cambria Math" w:hAnsi="Cambria Math"/>
                  </w:rPr>
                  <m:t xml:space="preserve">, </m:t>
                </m:r>
                <m:sSub>
                  <m:sSubPr>
                    <m:ctrlPr>
                      <w:rPr>
                        <w:rFonts w:ascii="Cambria Math" w:hAnsi="Cambria Math"/>
                        <w:i/>
                      </w:rPr>
                    </m:ctrlPr>
                  </m:sSubPr>
                  <m:e>
                    <m:r>
                      <w:rPr>
                        <w:rFonts w:ascii="Cambria Math" w:hAnsi="Cambria Math"/>
                      </w:rPr>
                      <m:t>β</m:t>
                    </m:r>
                  </m:e>
                  <m:sub>
                    <m:r>
                      <w:rPr>
                        <w:rFonts w:ascii="Cambria Math" w:hAnsi="Cambria Math"/>
                      </w:rPr>
                      <m:t>j</m:t>
                    </m:r>
                  </m:sub>
                </m:sSub>
                <m:r>
                  <w:rPr>
                    <w:rFonts w:ascii="Cambria Math" w:hAnsi="Cambria Math"/>
                  </w:rPr>
                  <m:t xml:space="preserve">, </m:t>
                </m:r>
                <m:sSub>
                  <m:sSubPr>
                    <m:ctrlPr>
                      <w:rPr>
                        <w:rFonts w:ascii="Cambria Math" w:hAnsi="Cambria Math"/>
                        <w:i/>
                      </w:rPr>
                    </m:ctrlPr>
                  </m:sSubPr>
                  <m:e>
                    <m:r>
                      <w:rPr>
                        <w:rFonts w:ascii="Cambria Math" w:hAnsi="Cambria Math"/>
                      </w:rPr>
                      <m:t>γ</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j</m:t>
                    </m:r>
                  </m:sub>
                </m:sSub>
              </m:oMath>
            </m:oMathPara>
          </w:p>
        </w:tc>
        <w:tc>
          <w:tcPr>
            <w:tcW w:w="179" w:type="dxa"/>
          </w:tcPr>
          <w:p w14:paraId="1BC3EF8D" w14:textId="5D552CF3" w:rsidR="00872C78" w:rsidRDefault="00872C78" w:rsidP="00010A03">
            <w:pPr>
              <w:spacing w:before="40" w:line="240" w:lineRule="auto"/>
            </w:pPr>
            <w:r>
              <w:t>:</w:t>
            </w:r>
          </w:p>
        </w:tc>
        <w:tc>
          <w:tcPr>
            <w:tcW w:w="8617" w:type="dxa"/>
          </w:tcPr>
          <w:p w14:paraId="1D94E22B" w14:textId="7D03F6AE" w:rsidR="00D21C1F" w:rsidRDefault="00872C78" w:rsidP="00010A03">
            <w:pPr>
              <w:spacing w:before="40" w:line="240" w:lineRule="auto"/>
            </w:pPr>
            <w:r w:rsidRPr="004E31A7">
              <w:t xml:space="preserve">Coeficientes de indexación para el tipo de tramo </w:t>
            </w:r>
            <m:oMath>
              <m:r>
                <w:rPr>
                  <w:rFonts w:ascii="Cambria Math" w:hAnsi="Cambria Math"/>
                </w:rPr>
                <m:t>j</m:t>
              </m:r>
            </m:oMath>
            <w:r w:rsidRPr="004E31A7">
              <w:t xml:space="preserve">. Se debe cumplir que </w:t>
            </w:r>
          </w:p>
          <w:p w14:paraId="660A41DE" w14:textId="5B90DB3B" w:rsidR="00872C78" w:rsidRPr="002C2818" w:rsidRDefault="00A8401E" w:rsidP="00010A03">
            <w:pPr>
              <w:spacing w:before="40" w:line="240" w:lineRule="auto"/>
            </w:pPr>
            <m:oMath>
              <m:sSub>
                <m:sSubPr>
                  <m:ctrlPr>
                    <w:rPr>
                      <w:rFonts w:ascii="Cambria Math" w:hAnsi="Cambria Math"/>
                    </w:rPr>
                  </m:ctrlPr>
                </m:sSubPr>
                <m:e>
                  <m:r>
                    <w:rPr>
                      <w:rFonts w:ascii="Cambria Math" w:hAnsi="Cambria Math"/>
                    </w:rPr>
                    <m:t>α</m:t>
                  </m:r>
                </m:e>
                <m:sub>
                  <m:r>
                    <w:rPr>
                      <w:rFonts w:ascii="Cambria Math" w:hAnsi="Cambria Math"/>
                    </w:rPr>
                    <m:t>j</m:t>
                  </m:r>
                </m:sub>
              </m:sSub>
              <m:r>
                <w:rPr>
                  <w:rFonts w:ascii="Cambria Math" w:hAnsi="Cambria Math"/>
                </w:rPr>
                <m:t xml:space="preserve">+ </m:t>
              </m:r>
              <m:sSub>
                <m:sSubPr>
                  <m:ctrlPr>
                    <w:rPr>
                      <w:rFonts w:ascii="Cambria Math" w:hAnsi="Cambria Math"/>
                      <w:i/>
                    </w:rPr>
                  </m:ctrlPr>
                </m:sSubPr>
                <m:e>
                  <m:r>
                    <w:rPr>
                      <w:rFonts w:ascii="Cambria Math" w:hAnsi="Cambria Math"/>
                    </w:rPr>
                    <m:t>β</m:t>
                  </m:r>
                </m:e>
                <m:sub>
                  <m:r>
                    <w:rPr>
                      <w:rFonts w:ascii="Cambria Math" w:hAnsi="Cambria Math"/>
                    </w:rPr>
                    <m:t>j</m:t>
                  </m:r>
                </m:sub>
              </m:sSub>
              <m:r>
                <w:rPr>
                  <w:rFonts w:ascii="Cambria Math" w:hAnsi="Cambria Math"/>
                </w:rPr>
                <m:t>=1</m:t>
              </m:r>
            </m:oMath>
            <w:r w:rsidR="00D21C1F">
              <w:t xml:space="preserve"> </w:t>
            </w:r>
            <w:r w:rsidR="00872C78" w:rsidRPr="004E31A7">
              <w:t xml:space="preserve"> y </w:t>
            </w:r>
            <m:oMath>
              <m:r>
                <w:rPr>
                  <w:rFonts w:ascii="Cambria Math" w:hAnsi="Cambria Math"/>
                </w:rPr>
                <m:t xml:space="preserve"> </m:t>
              </m:r>
              <m:sSub>
                <m:sSubPr>
                  <m:ctrlPr>
                    <w:rPr>
                      <w:rFonts w:ascii="Cambria Math" w:hAnsi="Cambria Math"/>
                      <w:i/>
                    </w:rPr>
                  </m:ctrlPr>
                </m:sSubPr>
                <m:e>
                  <m:r>
                    <w:rPr>
                      <w:rFonts w:ascii="Cambria Math" w:hAnsi="Cambria Math"/>
                    </w:rPr>
                    <m:t>γ</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j</m:t>
                  </m:r>
                </m:sub>
              </m:sSub>
              <m:r>
                <w:rPr>
                  <w:rFonts w:ascii="Cambria Math" w:hAnsi="Cambria Math"/>
                </w:rPr>
                <m:t>=1</m:t>
              </m:r>
            </m:oMath>
          </w:p>
        </w:tc>
      </w:tr>
    </w:tbl>
    <w:p w14:paraId="0BFD3A50" w14:textId="721E759B" w:rsidR="00084018" w:rsidRPr="00872C78" w:rsidRDefault="00084018" w:rsidP="00872C78">
      <w:pPr>
        <w:pStyle w:val="Ttulo3"/>
      </w:pPr>
      <w:bookmarkStart w:id="595" w:name="_Toc27147814"/>
      <w:bookmarkStart w:id="596" w:name="_Toc41514693"/>
      <w:r w:rsidRPr="00872C78">
        <w:t>Indexadores y Valores Base</w:t>
      </w:r>
      <w:bookmarkEnd w:id="595"/>
      <w:bookmarkEnd w:id="596"/>
    </w:p>
    <w:p w14:paraId="0CB2B475" w14:textId="136266FE" w:rsidR="00084018" w:rsidRDefault="00084018" w:rsidP="00084018">
      <w:r>
        <w:t xml:space="preserve">Se determinan a continuación los valores base de la fórmula de indexación, a saber, los valores de </w:t>
      </w:r>
      <m:oMath>
        <m:r>
          <w:rPr>
            <w:rFonts w:ascii="Cambria Math" w:hAnsi="Cambria Math"/>
          </w:rPr>
          <m:t>T</m:t>
        </m:r>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w:t>
      </w:r>
      <m:oMath>
        <m:r>
          <w:rPr>
            <w:rFonts w:ascii="Cambria Math" w:hAnsi="Cambria Math"/>
          </w:rPr>
          <m:t>IP</m:t>
        </m:r>
        <m:sSub>
          <m:sSubPr>
            <m:ctrlPr>
              <w:rPr>
                <w:rFonts w:ascii="Cambria Math" w:hAnsi="Cambria Math"/>
                <w:i/>
              </w:rPr>
            </m:ctrlPr>
          </m:sSubPr>
          <m:e>
            <m:r>
              <w:rPr>
                <w:rFonts w:ascii="Cambria Math" w:hAnsi="Cambria Math"/>
              </w:rPr>
              <m:t>C</m:t>
            </m:r>
          </m:e>
          <m:sub>
            <m:r>
              <w:rPr>
                <w:rFonts w:ascii="Cambria Math" w:hAnsi="Cambria Math"/>
              </w:rPr>
              <m:t>0</m:t>
            </m:r>
          </m:sub>
        </m:sSub>
      </m:oMath>
      <w:r w:rsidRPr="00EE2F47">
        <w:t xml:space="preserve">, </w:t>
      </w:r>
      <m:oMath>
        <m:r>
          <w:rPr>
            <w:rFonts w:ascii="Cambria Math" w:hAnsi="Cambria Math"/>
          </w:rPr>
          <m:t>CP</m:t>
        </m:r>
        <m:sSub>
          <m:sSubPr>
            <m:ctrlPr>
              <w:rPr>
                <w:rFonts w:ascii="Cambria Math" w:hAnsi="Cambria Math"/>
                <w:i/>
                <w:vertAlign w:val="subscript"/>
              </w:rPr>
            </m:ctrlPr>
          </m:sSubPr>
          <m:e>
            <m:r>
              <w:rPr>
                <w:rFonts w:ascii="Cambria Math" w:hAnsi="Cambria Math"/>
              </w:rPr>
              <m:t>I</m:t>
            </m:r>
            <m:ctrlPr>
              <w:rPr>
                <w:rFonts w:ascii="Cambria Math" w:hAnsi="Cambria Math"/>
                <w:i/>
              </w:rPr>
            </m:ctrlPr>
          </m:e>
          <m:sub>
            <m:r>
              <w:rPr>
                <w:rFonts w:ascii="Cambria Math" w:hAnsi="Cambria Math"/>
                <w:vertAlign w:val="subscript"/>
              </w:rPr>
              <m:t>0</m:t>
            </m:r>
          </m:sub>
        </m:sSub>
      </m:oMath>
      <w:r w:rsidRPr="00EE2F47">
        <w:t xml:space="preserve">, </w:t>
      </w:r>
      <m:oMath>
        <m:sSub>
          <m:sSubPr>
            <m:ctrlPr>
              <w:rPr>
                <w:rFonts w:ascii="Cambria Math" w:hAnsi="Cambria Math"/>
                <w:i/>
              </w:rPr>
            </m:ctrlPr>
          </m:sSubPr>
          <m:e>
            <m:r>
              <w:rPr>
                <w:rFonts w:ascii="Cambria Math" w:hAnsi="Cambria Math"/>
              </w:rPr>
              <m:t>D</m:t>
            </m:r>
          </m:e>
          <m:sub>
            <m:r>
              <w:rPr>
                <w:rFonts w:ascii="Cambria Math" w:hAnsi="Cambria Math"/>
              </w:rPr>
              <m:t>0</m:t>
            </m:r>
          </m:sub>
        </m:sSub>
      </m:oMath>
      <w:r w:rsidR="00454199">
        <w:t xml:space="preserve"> y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w:t>
      </w:r>
      <w:r w:rsidRPr="00EE2F47">
        <w:t xml:space="preserve"> </w:t>
      </w:r>
    </w:p>
    <w:p w14:paraId="3EC1921E" w14:textId="0C9BFA50" w:rsidR="00084018" w:rsidRPr="00EE2F47" w:rsidRDefault="00084018" w:rsidP="00084018">
      <w:r w:rsidRPr="00EE2F47">
        <w:t xml:space="preserve">Conforme las Bases lo establecen, el valor de los indexadores </w:t>
      </w:r>
      <w:r>
        <w:t>contenidos en la fórmula</w:t>
      </w:r>
      <w:r w:rsidRPr="00EE2F47">
        <w:t xml:space="preserve">, a aplicar en el mes en que las </w:t>
      </w:r>
      <w:r w:rsidR="00822FF1">
        <w:t xml:space="preserve">tarifas serán aplicadas, o mes </w:t>
      </w:r>
      <m:oMath>
        <m:r>
          <w:rPr>
            <w:rFonts w:ascii="Cambria Math" w:hAnsi="Cambria Math"/>
          </w:rPr>
          <m:t>k</m:t>
        </m:r>
      </m:oMath>
      <w:r w:rsidRPr="00EE2F47">
        <w:t>, corresponden al mostrado e</w:t>
      </w:r>
      <w:r w:rsidR="00822FF1">
        <w:t>n el segundo mes anterior a aque</w:t>
      </w:r>
      <w:r w:rsidRPr="00EE2F47">
        <w:t xml:space="preserve">l. Considerando que el valor base del V.A.T.T., esto es su valor para el mes </w:t>
      </w:r>
      <m:oMath>
        <m:r>
          <w:rPr>
            <w:rFonts w:ascii="Cambria Math" w:hAnsi="Cambria Math"/>
          </w:rPr>
          <m:t>k=0</m:t>
        </m:r>
      </m:oMath>
      <w:r w:rsidRPr="00EE2F47">
        <w:t>, se establece a diciembre de 2017, el mes de los valores base de los indexadores se establece</w:t>
      </w:r>
      <w:r w:rsidR="00822FF1">
        <w:t>ría a octubre de 2017 en tanto e</w:t>
      </w:r>
      <w:r w:rsidRPr="00EE2F47">
        <w:t>ste corresponde al segundo mes anterior.</w:t>
      </w:r>
    </w:p>
    <w:p w14:paraId="230F69C8" w14:textId="77777777" w:rsidR="00084018" w:rsidRDefault="00084018" w:rsidP="00084018">
      <w:r>
        <w:t>Así, los valores base se establecen como se señala a continuación.</w:t>
      </w:r>
    </w:p>
    <w:p w14:paraId="2159F22D" w14:textId="23EAAB4A" w:rsidR="00084018" w:rsidRPr="00035E3B" w:rsidRDefault="00084018" w:rsidP="006A5733">
      <w:pPr>
        <w:pStyle w:val="Ttulo4"/>
      </w:pPr>
      <w:bookmarkStart w:id="597" w:name="_Toc41514694"/>
      <w:r w:rsidRPr="00035E3B">
        <w:t>Tasa de Arancel (Ta)</w:t>
      </w:r>
      <w:r w:rsidRPr="00DE7C78">
        <w:rPr>
          <w:vertAlign w:val="superscript"/>
        </w:rPr>
        <w:footnoteReference w:id="53"/>
      </w:r>
      <w:bookmarkEnd w:id="597"/>
    </w:p>
    <w:p w14:paraId="12AC7DFE" w14:textId="17932AD6" w:rsidR="00084018" w:rsidRDefault="00084018" w:rsidP="00822FF1">
      <w:r>
        <w:t>Se c</w:t>
      </w:r>
      <w:r w:rsidRPr="00BC416F">
        <w:t xml:space="preserve">onsiderará el arancel general establecido actualmente por la Ley N°19.589 de 2003 del Ministerio de Hacienda, </w:t>
      </w:r>
      <w:r>
        <w:t xml:space="preserve">que corresponde al 6%, y </w:t>
      </w:r>
      <w:r w:rsidRPr="00BC416F">
        <w:t>que no ha sufrido variaciones desde entonces</w:t>
      </w:r>
      <w:r>
        <w:t xml:space="preserve">. El valor base de la tasa de arancel </w:t>
      </w:r>
      <m:oMath>
        <m:r>
          <w:rPr>
            <w:rFonts w:ascii="Cambria Math" w:hAnsi="Cambria Math"/>
          </w:rPr>
          <m:t>T</m:t>
        </m:r>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corresponderá, entonces, al 6%, es decir, </w:t>
      </w:r>
      <m:oMath>
        <m:r>
          <w:rPr>
            <w:rFonts w:ascii="Cambria Math" w:hAnsi="Cambria Math"/>
          </w:rPr>
          <m:t>T</m:t>
        </m:r>
        <m:sSub>
          <m:sSubPr>
            <m:ctrlPr>
              <w:rPr>
                <w:rFonts w:ascii="Cambria Math" w:hAnsi="Cambria Math"/>
                <w:bCs/>
                <w:i/>
              </w:rPr>
            </m:ctrlPr>
          </m:sSubPr>
          <m:e>
            <m:r>
              <w:rPr>
                <w:rFonts w:ascii="Cambria Math" w:hAnsi="Cambria Math"/>
              </w:rPr>
              <m:t>a</m:t>
            </m:r>
          </m:e>
          <m:sub>
            <m:r>
              <w:rPr>
                <w:rFonts w:ascii="Cambria Math" w:hAnsi="Cambria Math"/>
              </w:rPr>
              <m:t>0</m:t>
            </m:r>
          </m:sub>
        </m:sSub>
        <m:r>
          <w:rPr>
            <w:rFonts w:ascii="Cambria Math" w:hAnsi="Cambria Math"/>
          </w:rPr>
          <m:t xml:space="preserve"> = 0,06</m:t>
        </m:r>
      </m:oMath>
      <w:r w:rsidR="00822FF1">
        <w:rPr>
          <w:bCs/>
        </w:rPr>
        <w:t>.</w:t>
      </w:r>
    </w:p>
    <w:p w14:paraId="7E6A4459" w14:textId="77777777" w:rsidR="00084018" w:rsidRPr="003C7297" w:rsidRDefault="00084018" w:rsidP="006A5733">
      <w:pPr>
        <w:pStyle w:val="Ttulo4"/>
      </w:pPr>
      <w:bookmarkStart w:id="598" w:name="_Toc41514695"/>
      <w:r w:rsidRPr="003C7297">
        <w:lastRenderedPageBreak/>
        <w:t>Índice de Precios al Consumidor (IPC)</w:t>
      </w:r>
      <w:bookmarkEnd w:id="598"/>
    </w:p>
    <w:p w14:paraId="4DCD0AAF" w14:textId="77777777" w:rsidR="00084018" w:rsidRDefault="00084018" w:rsidP="00BC1A41">
      <w:pPr>
        <w:spacing w:after="120"/>
      </w:pPr>
      <w:r w:rsidRPr="00EE2F47">
        <w:t>Para indexar las componentes de costo nacionales, las bases instruyen considerar la variación del Índice de Precios al Consumidor (IPC) publicado por el Instituto Nacional de Estadísticas (INE). Actualmente el INE emite el indicador de IPC con base en el año 2018. La tabla siguiente muestra la serie empalmada -a base constante- con base en 2018 pa</w:t>
      </w:r>
      <w:r w:rsidR="008A5FF6">
        <w:t>ra el período enero 2017 a diciembre</w:t>
      </w:r>
      <w:r w:rsidRPr="00EE2F47">
        <w:t xml:space="preserve"> 2019</w:t>
      </w:r>
      <w:r w:rsidRPr="006B2448">
        <w:rPr>
          <w:rStyle w:val="Refdenotaalpie"/>
        </w:rPr>
        <w:footnoteReference w:id="54"/>
      </w:r>
      <w:r w:rsidRPr="00EE2F47">
        <w:t>:</w:t>
      </w:r>
    </w:p>
    <w:p w14:paraId="4E1FBB42" w14:textId="7F68D2D9" w:rsidR="00084018" w:rsidRDefault="003A0B8A" w:rsidP="003A0B8A">
      <w:pPr>
        <w:pStyle w:val="Subttulo"/>
        <w:rPr>
          <w:bCs/>
        </w:rPr>
      </w:pPr>
      <w:bookmarkStart w:id="599" w:name="_Toc27147884"/>
      <w:bookmarkStart w:id="600" w:name="_Toc41515989"/>
      <w:r w:rsidRPr="002F3394">
        <w:t xml:space="preserve">Tabla </w:t>
      </w:r>
      <w:r w:rsidR="00A8401E">
        <w:fldChar w:fldCharType="begin"/>
      </w:r>
      <w:r w:rsidR="00A8401E">
        <w:instrText xml:space="preserve"> SEQ Tabla \* ARABIC </w:instrText>
      </w:r>
      <w:r w:rsidR="00A8401E">
        <w:fldChar w:fldCharType="separate"/>
      </w:r>
      <w:r w:rsidR="00F976FC">
        <w:rPr>
          <w:noProof/>
        </w:rPr>
        <w:t>70</w:t>
      </w:r>
      <w:r w:rsidR="00A8401E">
        <w:rPr>
          <w:noProof/>
        </w:rPr>
        <w:fldChar w:fldCharType="end"/>
      </w:r>
      <w:r>
        <w:t>:</w:t>
      </w:r>
      <w:r w:rsidR="00084018" w:rsidRPr="00635F7D">
        <w:rPr>
          <w:bCs/>
        </w:rPr>
        <w:t xml:space="preserve"> </w:t>
      </w:r>
      <w:r w:rsidR="00084018" w:rsidRPr="0077496F">
        <w:rPr>
          <w:bCs/>
        </w:rPr>
        <w:t>IPC Base 2018</w:t>
      </w:r>
      <w:bookmarkEnd w:id="599"/>
      <w:bookmarkEnd w:id="600"/>
    </w:p>
    <w:tbl>
      <w:tblPr>
        <w:tblW w:w="0" w:type="auto"/>
        <w:jc w:val="center"/>
        <w:tblLayout w:type="fixed"/>
        <w:tblCellMar>
          <w:left w:w="57" w:type="dxa"/>
          <w:right w:w="57" w:type="dxa"/>
        </w:tblCellMar>
        <w:tblLook w:val="0000" w:firstRow="0" w:lastRow="0" w:firstColumn="0" w:lastColumn="0" w:noHBand="0" w:noVBand="0"/>
      </w:tblPr>
      <w:tblGrid>
        <w:gridCol w:w="851"/>
        <w:gridCol w:w="737"/>
        <w:gridCol w:w="737"/>
        <w:gridCol w:w="737"/>
        <w:gridCol w:w="737"/>
        <w:gridCol w:w="737"/>
        <w:gridCol w:w="737"/>
        <w:gridCol w:w="737"/>
        <w:gridCol w:w="737"/>
        <w:gridCol w:w="737"/>
        <w:gridCol w:w="737"/>
        <w:gridCol w:w="737"/>
        <w:gridCol w:w="738"/>
      </w:tblGrid>
      <w:tr w:rsidR="009072B2" w:rsidRPr="00010A03" w14:paraId="2225067D" w14:textId="77777777" w:rsidTr="00BC1A41">
        <w:trPr>
          <w:jc w:val="center"/>
        </w:trPr>
        <w:tc>
          <w:tcPr>
            <w:tcW w:w="851" w:type="dxa"/>
            <w:vMerge w:val="restart"/>
            <w:tcBorders>
              <w:top w:val="single" w:sz="4" w:space="0" w:color="auto"/>
              <w:left w:val="single" w:sz="4" w:space="0" w:color="auto"/>
              <w:bottom w:val="single" w:sz="4" w:space="0" w:color="auto"/>
              <w:right w:val="single" w:sz="4" w:space="0" w:color="auto"/>
            </w:tcBorders>
            <w:shd w:val="solid" w:color="BFBFBF" w:themeColor="background1" w:themeShade="BF" w:fill="auto"/>
            <w:noWrap/>
            <w:vAlign w:val="center"/>
          </w:tcPr>
          <w:p w14:paraId="325FAB18" w14:textId="77777777" w:rsidR="009072B2" w:rsidRPr="00010A03" w:rsidRDefault="009072B2" w:rsidP="00010A03">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Año</w:t>
            </w:r>
          </w:p>
        </w:tc>
        <w:tc>
          <w:tcPr>
            <w:tcW w:w="8845" w:type="dxa"/>
            <w:gridSpan w:val="12"/>
            <w:tcBorders>
              <w:top w:val="single" w:sz="4" w:space="0" w:color="auto"/>
              <w:left w:val="nil"/>
              <w:bottom w:val="single" w:sz="4" w:space="0" w:color="auto"/>
              <w:right w:val="single" w:sz="4" w:space="0" w:color="auto"/>
            </w:tcBorders>
            <w:shd w:val="solid" w:color="BFBFBF" w:themeColor="background1" w:themeShade="BF" w:fill="auto"/>
            <w:noWrap/>
            <w:vAlign w:val="center"/>
          </w:tcPr>
          <w:p w14:paraId="1B338293" w14:textId="77777777" w:rsidR="009072B2" w:rsidRPr="00010A03" w:rsidRDefault="009072B2" w:rsidP="00010A03">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IPC Base 2018, serie empalmada INE</w:t>
            </w:r>
          </w:p>
        </w:tc>
      </w:tr>
      <w:tr w:rsidR="009072B2" w:rsidRPr="00010A03" w14:paraId="199A3026" w14:textId="77777777" w:rsidTr="00010A03">
        <w:trPr>
          <w:jc w:val="center"/>
        </w:trPr>
        <w:tc>
          <w:tcPr>
            <w:tcW w:w="851" w:type="dxa"/>
            <w:vMerge/>
            <w:tcBorders>
              <w:top w:val="single" w:sz="4" w:space="0" w:color="auto"/>
              <w:left w:val="single" w:sz="4" w:space="0" w:color="auto"/>
              <w:bottom w:val="single" w:sz="4" w:space="0" w:color="auto"/>
              <w:right w:val="single" w:sz="4" w:space="0" w:color="auto"/>
            </w:tcBorders>
            <w:shd w:val="solid" w:color="BFBFBF" w:themeColor="background1" w:themeShade="BF" w:fill="auto"/>
            <w:vAlign w:val="center"/>
          </w:tcPr>
          <w:p w14:paraId="0176AF06" w14:textId="77777777" w:rsidR="009072B2" w:rsidRPr="00010A03" w:rsidRDefault="009072B2" w:rsidP="00010A03">
            <w:pPr>
              <w:spacing w:before="40" w:after="40" w:line="240" w:lineRule="auto"/>
              <w:jc w:val="left"/>
              <w:rPr>
                <w:rFonts w:asciiTheme="minorHAnsi" w:hAnsiTheme="minorHAnsi" w:cstheme="minorHAnsi"/>
                <w:color w:val="000000"/>
                <w:sz w:val="20"/>
                <w:szCs w:val="20"/>
                <w:lang w:eastAsia="es-CL"/>
              </w:rPr>
            </w:pP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412522D7" w14:textId="77777777" w:rsidR="009072B2" w:rsidRPr="00010A03" w:rsidRDefault="009072B2" w:rsidP="00010A03">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ene</w:t>
            </w: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48B66BA5" w14:textId="77777777" w:rsidR="009072B2" w:rsidRPr="00010A03" w:rsidRDefault="009072B2" w:rsidP="00010A03">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feb</w:t>
            </w: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194C8092" w14:textId="77777777" w:rsidR="009072B2" w:rsidRPr="00010A03" w:rsidRDefault="009072B2" w:rsidP="00010A03">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mar</w:t>
            </w: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26ED1C89" w14:textId="77777777" w:rsidR="009072B2" w:rsidRPr="00010A03" w:rsidRDefault="009072B2" w:rsidP="00010A03">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abr</w:t>
            </w: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716C6FC9" w14:textId="77777777" w:rsidR="009072B2" w:rsidRPr="00010A03" w:rsidRDefault="009072B2" w:rsidP="00010A03">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may</w:t>
            </w: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68095ED0" w14:textId="77777777" w:rsidR="009072B2" w:rsidRPr="00010A03" w:rsidRDefault="009072B2" w:rsidP="00010A03">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jun</w:t>
            </w: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4A8747E0" w14:textId="77777777" w:rsidR="009072B2" w:rsidRPr="00010A03" w:rsidRDefault="009072B2" w:rsidP="00010A03">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jul</w:t>
            </w: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42DD2EF2" w14:textId="77777777" w:rsidR="009072B2" w:rsidRPr="00010A03" w:rsidRDefault="009072B2" w:rsidP="00010A03">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ago</w:t>
            </w: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3A5EDA33" w14:textId="77777777" w:rsidR="009072B2" w:rsidRPr="00010A03" w:rsidRDefault="009072B2" w:rsidP="00010A03">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sep</w:t>
            </w: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63E599A9" w14:textId="77777777" w:rsidR="009072B2" w:rsidRPr="00010A03" w:rsidRDefault="009072B2" w:rsidP="00010A03">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oct</w:t>
            </w: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7A44DF01" w14:textId="77777777" w:rsidR="009072B2" w:rsidRPr="00010A03" w:rsidRDefault="009072B2" w:rsidP="00010A03">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nov</w:t>
            </w: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3F2C17CF" w14:textId="77777777" w:rsidR="009072B2" w:rsidRPr="00010A03" w:rsidRDefault="009072B2" w:rsidP="00010A03">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dic</w:t>
            </w:r>
          </w:p>
        </w:tc>
      </w:tr>
      <w:tr w:rsidR="009072B2" w:rsidRPr="00010A03" w14:paraId="7F0DADF3" w14:textId="77777777" w:rsidTr="00010A03">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tcPr>
          <w:p w14:paraId="4B35F460" w14:textId="77777777" w:rsidR="009072B2" w:rsidRPr="00010A03" w:rsidRDefault="009072B2" w:rsidP="00010A03">
            <w:pPr>
              <w:spacing w:before="40" w:after="40" w:line="240" w:lineRule="auto"/>
              <w:jc w:val="center"/>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2017</w:t>
            </w:r>
          </w:p>
        </w:tc>
        <w:tc>
          <w:tcPr>
            <w:tcW w:w="737" w:type="dxa"/>
            <w:tcBorders>
              <w:top w:val="nil"/>
              <w:left w:val="nil"/>
              <w:bottom w:val="single" w:sz="4" w:space="0" w:color="auto"/>
              <w:right w:val="single" w:sz="4" w:space="0" w:color="auto"/>
            </w:tcBorders>
            <w:shd w:val="clear" w:color="auto" w:fill="auto"/>
            <w:noWrap/>
            <w:vAlign w:val="center"/>
          </w:tcPr>
          <w:p w14:paraId="6FECE728"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96,46</w:t>
            </w:r>
          </w:p>
        </w:tc>
        <w:tc>
          <w:tcPr>
            <w:tcW w:w="737" w:type="dxa"/>
            <w:tcBorders>
              <w:top w:val="nil"/>
              <w:left w:val="nil"/>
              <w:bottom w:val="single" w:sz="4" w:space="0" w:color="auto"/>
              <w:right w:val="single" w:sz="4" w:space="0" w:color="auto"/>
            </w:tcBorders>
            <w:shd w:val="clear" w:color="auto" w:fill="auto"/>
            <w:noWrap/>
            <w:vAlign w:val="center"/>
          </w:tcPr>
          <w:p w14:paraId="6E6CD307"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96,69</w:t>
            </w:r>
          </w:p>
        </w:tc>
        <w:tc>
          <w:tcPr>
            <w:tcW w:w="737" w:type="dxa"/>
            <w:tcBorders>
              <w:top w:val="nil"/>
              <w:left w:val="nil"/>
              <w:bottom w:val="single" w:sz="4" w:space="0" w:color="auto"/>
              <w:right w:val="single" w:sz="4" w:space="0" w:color="auto"/>
            </w:tcBorders>
            <w:shd w:val="clear" w:color="auto" w:fill="auto"/>
            <w:noWrap/>
            <w:vAlign w:val="center"/>
          </w:tcPr>
          <w:p w14:paraId="5FE8AA27"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97,06</w:t>
            </w:r>
          </w:p>
        </w:tc>
        <w:tc>
          <w:tcPr>
            <w:tcW w:w="737" w:type="dxa"/>
            <w:tcBorders>
              <w:top w:val="nil"/>
              <w:left w:val="nil"/>
              <w:bottom w:val="single" w:sz="4" w:space="0" w:color="auto"/>
              <w:right w:val="single" w:sz="4" w:space="0" w:color="auto"/>
            </w:tcBorders>
            <w:shd w:val="clear" w:color="auto" w:fill="auto"/>
            <w:noWrap/>
            <w:vAlign w:val="center"/>
          </w:tcPr>
          <w:p w14:paraId="7BD488AF"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97,3</w:t>
            </w:r>
          </w:p>
        </w:tc>
        <w:tc>
          <w:tcPr>
            <w:tcW w:w="737" w:type="dxa"/>
            <w:tcBorders>
              <w:top w:val="nil"/>
              <w:left w:val="nil"/>
              <w:bottom w:val="single" w:sz="4" w:space="0" w:color="auto"/>
              <w:right w:val="single" w:sz="4" w:space="0" w:color="auto"/>
            </w:tcBorders>
            <w:shd w:val="clear" w:color="auto" w:fill="auto"/>
            <w:noWrap/>
            <w:vAlign w:val="center"/>
          </w:tcPr>
          <w:p w14:paraId="238C9EB5"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97,42</w:t>
            </w:r>
          </w:p>
        </w:tc>
        <w:tc>
          <w:tcPr>
            <w:tcW w:w="737" w:type="dxa"/>
            <w:tcBorders>
              <w:top w:val="nil"/>
              <w:left w:val="nil"/>
              <w:bottom w:val="single" w:sz="4" w:space="0" w:color="auto"/>
              <w:right w:val="single" w:sz="4" w:space="0" w:color="auto"/>
            </w:tcBorders>
            <w:shd w:val="clear" w:color="auto" w:fill="auto"/>
            <w:noWrap/>
            <w:vAlign w:val="center"/>
          </w:tcPr>
          <w:p w14:paraId="64B1466A"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97,04</w:t>
            </w:r>
          </w:p>
        </w:tc>
        <w:tc>
          <w:tcPr>
            <w:tcW w:w="737" w:type="dxa"/>
            <w:tcBorders>
              <w:top w:val="nil"/>
              <w:left w:val="nil"/>
              <w:bottom w:val="single" w:sz="4" w:space="0" w:color="auto"/>
              <w:right w:val="single" w:sz="4" w:space="0" w:color="auto"/>
            </w:tcBorders>
            <w:shd w:val="clear" w:color="auto" w:fill="auto"/>
            <w:noWrap/>
            <w:vAlign w:val="center"/>
          </w:tcPr>
          <w:p w14:paraId="7FE74757"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97,27</w:t>
            </w:r>
          </w:p>
        </w:tc>
        <w:tc>
          <w:tcPr>
            <w:tcW w:w="737" w:type="dxa"/>
            <w:tcBorders>
              <w:top w:val="nil"/>
              <w:left w:val="nil"/>
              <w:bottom w:val="single" w:sz="4" w:space="0" w:color="auto"/>
              <w:right w:val="single" w:sz="4" w:space="0" w:color="auto"/>
            </w:tcBorders>
            <w:shd w:val="clear" w:color="auto" w:fill="auto"/>
            <w:noWrap/>
            <w:vAlign w:val="center"/>
          </w:tcPr>
          <w:p w14:paraId="66A8D7F4"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97,47</w:t>
            </w:r>
          </w:p>
        </w:tc>
        <w:tc>
          <w:tcPr>
            <w:tcW w:w="737" w:type="dxa"/>
            <w:tcBorders>
              <w:top w:val="nil"/>
              <w:left w:val="nil"/>
              <w:bottom w:val="single" w:sz="4" w:space="0" w:color="auto"/>
              <w:right w:val="single" w:sz="4" w:space="0" w:color="auto"/>
            </w:tcBorders>
            <w:shd w:val="clear" w:color="auto" w:fill="auto"/>
            <w:noWrap/>
            <w:vAlign w:val="center"/>
          </w:tcPr>
          <w:p w14:paraId="76719583"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97,32</w:t>
            </w:r>
          </w:p>
        </w:tc>
        <w:tc>
          <w:tcPr>
            <w:tcW w:w="737" w:type="dxa"/>
            <w:tcBorders>
              <w:top w:val="nil"/>
              <w:left w:val="nil"/>
              <w:bottom w:val="single" w:sz="4" w:space="0" w:color="auto"/>
              <w:right w:val="single" w:sz="4" w:space="0" w:color="auto"/>
            </w:tcBorders>
            <w:shd w:val="clear" w:color="auto" w:fill="auto"/>
            <w:noWrap/>
            <w:vAlign w:val="center"/>
          </w:tcPr>
          <w:p w14:paraId="7E81B5AD"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97,89</w:t>
            </w:r>
          </w:p>
        </w:tc>
        <w:tc>
          <w:tcPr>
            <w:tcW w:w="737" w:type="dxa"/>
            <w:tcBorders>
              <w:top w:val="nil"/>
              <w:left w:val="nil"/>
              <w:bottom w:val="single" w:sz="4" w:space="0" w:color="auto"/>
              <w:right w:val="single" w:sz="4" w:space="0" w:color="auto"/>
            </w:tcBorders>
            <w:shd w:val="clear" w:color="auto" w:fill="auto"/>
            <w:noWrap/>
            <w:vAlign w:val="center"/>
          </w:tcPr>
          <w:p w14:paraId="5123AE0D"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97,98</w:t>
            </w:r>
          </w:p>
        </w:tc>
        <w:tc>
          <w:tcPr>
            <w:tcW w:w="737" w:type="dxa"/>
            <w:tcBorders>
              <w:top w:val="nil"/>
              <w:left w:val="nil"/>
              <w:bottom w:val="single" w:sz="4" w:space="0" w:color="auto"/>
              <w:right w:val="single" w:sz="4" w:space="0" w:color="auto"/>
            </w:tcBorders>
            <w:shd w:val="clear" w:color="auto" w:fill="auto"/>
            <w:noWrap/>
            <w:vAlign w:val="center"/>
          </w:tcPr>
          <w:p w14:paraId="60D8FA78"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98,12</w:t>
            </w:r>
          </w:p>
        </w:tc>
      </w:tr>
      <w:tr w:rsidR="009072B2" w:rsidRPr="00010A03" w14:paraId="15788FFB" w14:textId="77777777" w:rsidTr="00010A03">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tcPr>
          <w:p w14:paraId="4AD733BF" w14:textId="77777777" w:rsidR="009072B2" w:rsidRPr="00010A03" w:rsidRDefault="009072B2" w:rsidP="00010A03">
            <w:pPr>
              <w:spacing w:before="40" w:after="40" w:line="240" w:lineRule="auto"/>
              <w:jc w:val="center"/>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2018</w:t>
            </w:r>
          </w:p>
        </w:tc>
        <w:tc>
          <w:tcPr>
            <w:tcW w:w="737" w:type="dxa"/>
            <w:tcBorders>
              <w:top w:val="nil"/>
              <w:left w:val="nil"/>
              <w:bottom w:val="single" w:sz="4" w:space="0" w:color="auto"/>
              <w:right w:val="single" w:sz="4" w:space="0" w:color="auto"/>
            </w:tcBorders>
            <w:shd w:val="clear" w:color="auto" w:fill="auto"/>
            <w:noWrap/>
            <w:vAlign w:val="center"/>
          </w:tcPr>
          <w:p w14:paraId="3CE8F297"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98,57</w:t>
            </w:r>
          </w:p>
        </w:tc>
        <w:tc>
          <w:tcPr>
            <w:tcW w:w="737" w:type="dxa"/>
            <w:tcBorders>
              <w:top w:val="nil"/>
              <w:left w:val="nil"/>
              <w:bottom w:val="single" w:sz="4" w:space="0" w:color="auto"/>
              <w:right w:val="single" w:sz="4" w:space="0" w:color="auto"/>
            </w:tcBorders>
            <w:shd w:val="clear" w:color="auto" w:fill="auto"/>
            <w:noWrap/>
            <w:vAlign w:val="center"/>
          </w:tcPr>
          <w:p w14:paraId="4FAF5A47"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98,62</w:t>
            </w:r>
          </w:p>
        </w:tc>
        <w:tc>
          <w:tcPr>
            <w:tcW w:w="737" w:type="dxa"/>
            <w:tcBorders>
              <w:top w:val="nil"/>
              <w:left w:val="nil"/>
              <w:bottom w:val="single" w:sz="4" w:space="0" w:color="auto"/>
              <w:right w:val="single" w:sz="4" w:space="0" w:color="auto"/>
            </w:tcBorders>
            <w:shd w:val="clear" w:color="auto" w:fill="auto"/>
            <w:noWrap/>
            <w:vAlign w:val="center"/>
          </w:tcPr>
          <w:p w14:paraId="15274451"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98,82</w:t>
            </w:r>
          </w:p>
        </w:tc>
        <w:tc>
          <w:tcPr>
            <w:tcW w:w="737" w:type="dxa"/>
            <w:tcBorders>
              <w:top w:val="nil"/>
              <w:left w:val="nil"/>
              <w:bottom w:val="single" w:sz="4" w:space="0" w:color="auto"/>
              <w:right w:val="single" w:sz="4" w:space="0" w:color="auto"/>
            </w:tcBorders>
            <w:shd w:val="clear" w:color="auto" w:fill="auto"/>
            <w:noWrap/>
            <w:vAlign w:val="center"/>
          </w:tcPr>
          <w:p w14:paraId="1E7487D5"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99,13</w:t>
            </w:r>
          </w:p>
        </w:tc>
        <w:tc>
          <w:tcPr>
            <w:tcW w:w="737" w:type="dxa"/>
            <w:tcBorders>
              <w:top w:val="nil"/>
              <w:left w:val="nil"/>
              <w:bottom w:val="single" w:sz="4" w:space="0" w:color="auto"/>
              <w:right w:val="single" w:sz="4" w:space="0" w:color="auto"/>
            </w:tcBorders>
            <w:shd w:val="clear" w:color="auto" w:fill="auto"/>
            <w:noWrap/>
            <w:vAlign w:val="center"/>
          </w:tcPr>
          <w:p w14:paraId="778BB6E4"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99,41</w:t>
            </w:r>
          </w:p>
        </w:tc>
        <w:tc>
          <w:tcPr>
            <w:tcW w:w="737" w:type="dxa"/>
            <w:tcBorders>
              <w:top w:val="nil"/>
              <w:left w:val="nil"/>
              <w:bottom w:val="single" w:sz="4" w:space="0" w:color="auto"/>
              <w:right w:val="single" w:sz="4" w:space="0" w:color="auto"/>
            </w:tcBorders>
            <w:shd w:val="clear" w:color="auto" w:fill="auto"/>
            <w:noWrap/>
            <w:vAlign w:val="center"/>
          </w:tcPr>
          <w:p w14:paraId="45F431BA"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99,51</w:t>
            </w:r>
          </w:p>
        </w:tc>
        <w:tc>
          <w:tcPr>
            <w:tcW w:w="737" w:type="dxa"/>
            <w:tcBorders>
              <w:top w:val="nil"/>
              <w:left w:val="nil"/>
              <w:bottom w:val="single" w:sz="4" w:space="0" w:color="auto"/>
              <w:right w:val="single" w:sz="4" w:space="0" w:color="auto"/>
            </w:tcBorders>
            <w:shd w:val="clear" w:color="auto" w:fill="auto"/>
            <w:noWrap/>
            <w:vAlign w:val="center"/>
          </w:tcPr>
          <w:p w14:paraId="442491CC"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99,86</w:t>
            </w:r>
          </w:p>
        </w:tc>
        <w:tc>
          <w:tcPr>
            <w:tcW w:w="737" w:type="dxa"/>
            <w:tcBorders>
              <w:top w:val="nil"/>
              <w:left w:val="nil"/>
              <w:bottom w:val="single" w:sz="4" w:space="0" w:color="auto"/>
              <w:right w:val="single" w:sz="4" w:space="0" w:color="auto"/>
            </w:tcBorders>
            <w:shd w:val="clear" w:color="auto" w:fill="auto"/>
            <w:noWrap/>
            <w:vAlign w:val="center"/>
          </w:tcPr>
          <w:p w14:paraId="49FA2829"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100,04</w:t>
            </w:r>
          </w:p>
        </w:tc>
        <w:tc>
          <w:tcPr>
            <w:tcW w:w="737" w:type="dxa"/>
            <w:tcBorders>
              <w:top w:val="nil"/>
              <w:left w:val="nil"/>
              <w:bottom w:val="single" w:sz="4" w:space="0" w:color="auto"/>
              <w:right w:val="single" w:sz="4" w:space="0" w:color="auto"/>
            </w:tcBorders>
            <w:shd w:val="clear" w:color="auto" w:fill="auto"/>
            <w:noWrap/>
            <w:vAlign w:val="center"/>
          </w:tcPr>
          <w:p w14:paraId="1CE379B3"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100,38</w:t>
            </w:r>
          </w:p>
        </w:tc>
        <w:tc>
          <w:tcPr>
            <w:tcW w:w="737" w:type="dxa"/>
            <w:tcBorders>
              <w:top w:val="nil"/>
              <w:left w:val="nil"/>
              <w:bottom w:val="single" w:sz="4" w:space="0" w:color="auto"/>
              <w:right w:val="single" w:sz="4" w:space="0" w:color="auto"/>
            </w:tcBorders>
            <w:shd w:val="clear" w:color="auto" w:fill="auto"/>
            <w:noWrap/>
            <w:vAlign w:val="center"/>
          </w:tcPr>
          <w:p w14:paraId="5DC08278"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100,74</w:t>
            </w:r>
          </w:p>
        </w:tc>
        <w:tc>
          <w:tcPr>
            <w:tcW w:w="737" w:type="dxa"/>
            <w:tcBorders>
              <w:top w:val="nil"/>
              <w:left w:val="nil"/>
              <w:bottom w:val="single" w:sz="4" w:space="0" w:color="auto"/>
              <w:right w:val="single" w:sz="4" w:space="0" w:color="auto"/>
            </w:tcBorders>
            <w:shd w:val="clear" w:color="auto" w:fill="auto"/>
            <w:noWrap/>
            <w:vAlign w:val="center"/>
          </w:tcPr>
          <w:p w14:paraId="3D5A2982"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100,74</w:t>
            </w:r>
          </w:p>
        </w:tc>
        <w:tc>
          <w:tcPr>
            <w:tcW w:w="737" w:type="dxa"/>
            <w:tcBorders>
              <w:top w:val="nil"/>
              <w:left w:val="nil"/>
              <w:bottom w:val="single" w:sz="4" w:space="0" w:color="auto"/>
              <w:right w:val="single" w:sz="4" w:space="0" w:color="auto"/>
            </w:tcBorders>
            <w:shd w:val="clear" w:color="auto" w:fill="auto"/>
            <w:noWrap/>
            <w:vAlign w:val="center"/>
          </w:tcPr>
          <w:p w14:paraId="46F739FE"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100,64</w:t>
            </w:r>
          </w:p>
        </w:tc>
      </w:tr>
      <w:tr w:rsidR="009072B2" w:rsidRPr="00010A03" w14:paraId="5E84EE56" w14:textId="77777777" w:rsidTr="00010A03">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tcPr>
          <w:p w14:paraId="4D384755" w14:textId="77777777" w:rsidR="009072B2" w:rsidRPr="00010A03" w:rsidRDefault="009072B2" w:rsidP="00010A03">
            <w:pPr>
              <w:spacing w:before="40" w:after="40" w:line="240" w:lineRule="auto"/>
              <w:jc w:val="center"/>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2019</w:t>
            </w:r>
          </w:p>
        </w:tc>
        <w:tc>
          <w:tcPr>
            <w:tcW w:w="737" w:type="dxa"/>
            <w:tcBorders>
              <w:top w:val="nil"/>
              <w:left w:val="nil"/>
              <w:bottom w:val="single" w:sz="4" w:space="0" w:color="auto"/>
              <w:right w:val="single" w:sz="4" w:space="0" w:color="auto"/>
            </w:tcBorders>
            <w:shd w:val="clear" w:color="auto" w:fill="auto"/>
            <w:noWrap/>
            <w:vAlign w:val="center"/>
          </w:tcPr>
          <w:p w14:paraId="031555BC"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100,75</w:t>
            </w:r>
          </w:p>
        </w:tc>
        <w:tc>
          <w:tcPr>
            <w:tcW w:w="737" w:type="dxa"/>
            <w:tcBorders>
              <w:top w:val="nil"/>
              <w:left w:val="nil"/>
              <w:bottom w:val="single" w:sz="4" w:space="0" w:color="auto"/>
              <w:right w:val="single" w:sz="4" w:space="0" w:color="auto"/>
            </w:tcBorders>
            <w:shd w:val="clear" w:color="auto" w:fill="auto"/>
            <w:noWrap/>
            <w:vAlign w:val="center"/>
          </w:tcPr>
          <w:p w14:paraId="6486B635"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100,79</w:t>
            </w:r>
          </w:p>
        </w:tc>
        <w:tc>
          <w:tcPr>
            <w:tcW w:w="737" w:type="dxa"/>
            <w:tcBorders>
              <w:top w:val="nil"/>
              <w:left w:val="nil"/>
              <w:bottom w:val="single" w:sz="4" w:space="0" w:color="auto"/>
              <w:right w:val="single" w:sz="4" w:space="0" w:color="auto"/>
            </w:tcBorders>
            <w:shd w:val="clear" w:color="auto" w:fill="auto"/>
            <w:noWrap/>
            <w:vAlign w:val="center"/>
          </w:tcPr>
          <w:p w14:paraId="1F08EFD7"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101,27</w:t>
            </w:r>
          </w:p>
        </w:tc>
        <w:tc>
          <w:tcPr>
            <w:tcW w:w="737" w:type="dxa"/>
            <w:tcBorders>
              <w:top w:val="nil"/>
              <w:left w:val="nil"/>
              <w:bottom w:val="single" w:sz="4" w:space="0" w:color="auto"/>
              <w:right w:val="single" w:sz="4" w:space="0" w:color="auto"/>
            </w:tcBorders>
            <w:shd w:val="clear" w:color="auto" w:fill="auto"/>
            <w:noWrap/>
            <w:vAlign w:val="center"/>
          </w:tcPr>
          <w:p w14:paraId="34E5DAC1"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101,54</w:t>
            </w:r>
          </w:p>
        </w:tc>
        <w:tc>
          <w:tcPr>
            <w:tcW w:w="737" w:type="dxa"/>
            <w:tcBorders>
              <w:top w:val="nil"/>
              <w:left w:val="nil"/>
              <w:bottom w:val="single" w:sz="4" w:space="0" w:color="auto"/>
              <w:right w:val="single" w:sz="4" w:space="0" w:color="auto"/>
            </w:tcBorders>
            <w:shd w:val="clear" w:color="auto" w:fill="auto"/>
            <w:noWrap/>
            <w:vAlign w:val="center"/>
          </w:tcPr>
          <w:p w14:paraId="7105FB2C"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102,15</w:t>
            </w:r>
          </w:p>
        </w:tc>
        <w:tc>
          <w:tcPr>
            <w:tcW w:w="737" w:type="dxa"/>
            <w:tcBorders>
              <w:top w:val="nil"/>
              <w:left w:val="nil"/>
              <w:bottom w:val="single" w:sz="4" w:space="0" w:color="auto"/>
              <w:right w:val="single" w:sz="4" w:space="0" w:color="auto"/>
            </w:tcBorders>
            <w:shd w:val="clear" w:color="auto" w:fill="auto"/>
            <w:noWrap/>
            <w:vAlign w:val="center"/>
          </w:tcPr>
          <w:p w14:paraId="0D81B7C1"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102,2</w:t>
            </w:r>
          </w:p>
        </w:tc>
        <w:tc>
          <w:tcPr>
            <w:tcW w:w="737" w:type="dxa"/>
            <w:tcBorders>
              <w:top w:val="nil"/>
              <w:left w:val="nil"/>
              <w:bottom w:val="single" w:sz="4" w:space="0" w:color="auto"/>
              <w:right w:val="single" w:sz="4" w:space="0" w:color="auto"/>
            </w:tcBorders>
            <w:shd w:val="clear" w:color="auto" w:fill="auto"/>
            <w:noWrap/>
            <w:vAlign w:val="center"/>
          </w:tcPr>
          <w:p w14:paraId="447328D3"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102,43</w:t>
            </w:r>
          </w:p>
        </w:tc>
        <w:tc>
          <w:tcPr>
            <w:tcW w:w="737" w:type="dxa"/>
            <w:tcBorders>
              <w:top w:val="nil"/>
              <w:left w:val="nil"/>
              <w:bottom w:val="single" w:sz="4" w:space="0" w:color="auto"/>
              <w:right w:val="single" w:sz="4" w:space="0" w:color="auto"/>
            </w:tcBorders>
            <w:shd w:val="clear" w:color="auto" w:fill="auto"/>
            <w:noWrap/>
            <w:vAlign w:val="center"/>
          </w:tcPr>
          <w:p w14:paraId="10F20BF5"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102,62</w:t>
            </w:r>
          </w:p>
        </w:tc>
        <w:tc>
          <w:tcPr>
            <w:tcW w:w="737" w:type="dxa"/>
            <w:tcBorders>
              <w:top w:val="nil"/>
              <w:left w:val="nil"/>
              <w:bottom w:val="single" w:sz="4" w:space="0" w:color="auto"/>
              <w:right w:val="single" w:sz="4" w:space="0" w:color="auto"/>
            </w:tcBorders>
            <w:shd w:val="clear" w:color="auto" w:fill="auto"/>
            <w:noWrap/>
            <w:vAlign w:val="center"/>
          </w:tcPr>
          <w:p w14:paraId="30C17FA9"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102,63</w:t>
            </w:r>
          </w:p>
        </w:tc>
        <w:tc>
          <w:tcPr>
            <w:tcW w:w="737" w:type="dxa"/>
            <w:tcBorders>
              <w:top w:val="nil"/>
              <w:left w:val="nil"/>
              <w:bottom w:val="single" w:sz="4" w:space="0" w:color="auto"/>
              <w:right w:val="single" w:sz="4" w:space="0" w:color="auto"/>
            </w:tcBorders>
            <w:shd w:val="clear" w:color="auto" w:fill="auto"/>
            <w:noWrap/>
            <w:vAlign w:val="center"/>
          </w:tcPr>
          <w:p w14:paraId="0A4B3F14"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103,47</w:t>
            </w:r>
          </w:p>
        </w:tc>
        <w:tc>
          <w:tcPr>
            <w:tcW w:w="737" w:type="dxa"/>
            <w:tcBorders>
              <w:top w:val="nil"/>
              <w:left w:val="nil"/>
              <w:bottom w:val="single" w:sz="4" w:space="0" w:color="auto"/>
              <w:right w:val="single" w:sz="4" w:space="0" w:color="auto"/>
            </w:tcBorders>
            <w:shd w:val="clear" w:color="auto" w:fill="auto"/>
            <w:noWrap/>
            <w:vAlign w:val="center"/>
          </w:tcPr>
          <w:p w14:paraId="03BF9D17"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103,55</w:t>
            </w:r>
          </w:p>
        </w:tc>
        <w:tc>
          <w:tcPr>
            <w:tcW w:w="737" w:type="dxa"/>
            <w:tcBorders>
              <w:top w:val="nil"/>
              <w:left w:val="nil"/>
              <w:bottom w:val="single" w:sz="4" w:space="0" w:color="auto"/>
              <w:right w:val="single" w:sz="4" w:space="0" w:color="auto"/>
            </w:tcBorders>
            <w:shd w:val="clear" w:color="auto" w:fill="auto"/>
            <w:noWrap/>
            <w:vAlign w:val="center"/>
          </w:tcPr>
          <w:p w14:paraId="68FA1F05" w14:textId="77777777" w:rsidR="009072B2" w:rsidRPr="00010A03" w:rsidRDefault="009072B2" w:rsidP="00010A03">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103,66</w:t>
            </w:r>
          </w:p>
        </w:tc>
      </w:tr>
    </w:tbl>
    <w:p w14:paraId="2CB84C2F" w14:textId="77777777" w:rsidR="0058219B" w:rsidRDefault="0058219B" w:rsidP="00010A03">
      <w:pPr>
        <w:spacing w:after="0"/>
      </w:pPr>
    </w:p>
    <w:p w14:paraId="354F72FA" w14:textId="29A83137" w:rsidR="00084018" w:rsidRPr="00EE2F47" w:rsidRDefault="00822FF1" w:rsidP="00084018">
      <w:r>
        <w:t xml:space="preserve">De esta forma, el valor base </w:t>
      </w:r>
      <m:oMath>
        <m:r>
          <w:rPr>
            <w:rFonts w:ascii="Cambria Math" w:hAnsi="Cambria Math"/>
          </w:rPr>
          <m:t>IP</m:t>
        </m:r>
        <m:sSub>
          <m:sSubPr>
            <m:ctrlPr>
              <w:rPr>
                <w:rFonts w:ascii="Cambria Math" w:hAnsi="Cambria Math"/>
                <w:i/>
              </w:rPr>
            </m:ctrlPr>
          </m:sSubPr>
          <m:e>
            <m:r>
              <w:rPr>
                <w:rFonts w:ascii="Cambria Math" w:hAnsi="Cambria Math"/>
              </w:rPr>
              <m:t>C</m:t>
            </m:r>
          </m:e>
          <m:sub>
            <m:r>
              <w:rPr>
                <w:rFonts w:ascii="Cambria Math" w:hAnsi="Cambria Math"/>
              </w:rPr>
              <m:t>0</m:t>
            </m:r>
          </m:sub>
        </m:sSub>
      </m:oMath>
      <w:r w:rsidR="00084018" w:rsidRPr="00EE2F47">
        <w:t xml:space="preserve"> corresponde al valor de octubre de 2017, es decir </w:t>
      </w:r>
      <m:oMath>
        <m:r>
          <w:rPr>
            <w:rFonts w:ascii="Cambria Math" w:hAnsi="Cambria Math"/>
          </w:rPr>
          <m:t>IP</m:t>
        </m:r>
        <m:sSub>
          <m:sSubPr>
            <m:ctrlPr>
              <w:rPr>
                <w:rFonts w:ascii="Cambria Math" w:hAnsi="Cambria Math"/>
                <w:i/>
                <w:vertAlign w:val="subscript"/>
              </w:rPr>
            </m:ctrlPr>
          </m:sSubPr>
          <m:e>
            <m:r>
              <w:rPr>
                <w:rFonts w:ascii="Cambria Math" w:hAnsi="Cambria Math"/>
              </w:rPr>
              <m:t>C</m:t>
            </m:r>
            <m:ctrlPr>
              <w:rPr>
                <w:rFonts w:ascii="Cambria Math" w:hAnsi="Cambria Math"/>
                <w:i/>
              </w:rPr>
            </m:ctrlPr>
          </m:e>
          <m:sub>
            <m:r>
              <w:rPr>
                <w:rFonts w:ascii="Cambria Math" w:hAnsi="Cambria Math"/>
                <w:vertAlign w:val="subscript"/>
              </w:rPr>
              <m:t>0</m:t>
            </m:r>
          </m:sub>
        </m:sSub>
        <m:r>
          <w:rPr>
            <w:rFonts w:ascii="Cambria Math" w:hAnsi="Cambria Math"/>
          </w:rPr>
          <m:t>= 97,89</m:t>
        </m:r>
      </m:oMath>
      <w:r w:rsidR="00084018" w:rsidRPr="00822FF1">
        <w:t xml:space="preserve">, </w:t>
      </w:r>
      <w:r w:rsidR="00084018" w:rsidRPr="00EE2F47">
        <w:t>con IPC base 2018.</w:t>
      </w:r>
    </w:p>
    <w:p w14:paraId="43FABABC" w14:textId="77777777" w:rsidR="00084018" w:rsidRPr="006B2448" w:rsidRDefault="00084018" w:rsidP="006A5733">
      <w:pPr>
        <w:pStyle w:val="Ttulo4"/>
      </w:pPr>
      <w:bookmarkStart w:id="601" w:name="_Toc41514696"/>
      <w:r w:rsidRPr="006B2448">
        <w:t xml:space="preserve">Consumer Price Index </w:t>
      </w:r>
      <w:r>
        <w:t>(CPI)</w:t>
      </w:r>
      <w:bookmarkEnd w:id="601"/>
    </w:p>
    <w:p w14:paraId="04DA96F1" w14:textId="77777777" w:rsidR="00084018" w:rsidRDefault="00084018" w:rsidP="00BC1A41">
      <w:pPr>
        <w:spacing w:after="120"/>
      </w:pPr>
      <w:r w:rsidRPr="00EE2F47">
        <w:t xml:space="preserve">Según las bases lo señalan, las componentes de costo asociadas a recursos importados deben indexarse según la variación del </w:t>
      </w:r>
      <w:bookmarkStart w:id="602" w:name="_Hlk25659844"/>
      <w:r w:rsidRPr="00822FF1">
        <w:rPr>
          <w:i/>
        </w:rPr>
        <w:t>Consumer Price Index</w:t>
      </w:r>
      <w:r w:rsidRPr="00EE2F47">
        <w:t xml:space="preserve"> </w:t>
      </w:r>
      <w:bookmarkEnd w:id="602"/>
      <w:r w:rsidRPr="00EE2F47">
        <w:t>(</w:t>
      </w:r>
      <w:r w:rsidRPr="00822FF1">
        <w:rPr>
          <w:i/>
        </w:rPr>
        <w:t>All Urban Consumers</w:t>
      </w:r>
      <w:r w:rsidRPr="00EE2F47">
        <w:t xml:space="preserve">) publicado por el </w:t>
      </w:r>
      <w:r w:rsidRPr="00822FF1">
        <w:rPr>
          <w:i/>
        </w:rPr>
        <w:t>Bureau of Labor Statistics</w:t>
      </w:r>
      <w:r w:rsidRPr="00EE2F47">
        <w:t xml:space="preserve"> (</w:t>
      </w:r>
      <w:r w:rsidRPr="00822FF1">
        <w:rPr>
          <w:i/>
        </w:rPr>
        <w:t>BLS</w:t>
      </w:r>
      <w:r w:rsidRPr="00EE2F47">
        <w:t>) del Gobierno de los Estados Unidos de América (Código BLS: CUUR0000SA0). La tabla siguiente muestra la serie de CPI pa</w:t>
      </w:r>
      <w:r w:rsidR="008A5FF6">
        <w:t>ra el período enero 2017 a diciembre</w:t>
      </w:r>
      <w:r w:rsidRPr="00EE2F47">
        <w:t xml:space="preserve"> 2019</w:t>
      </w:r>
      <w:r w:rsidRPr="006B2448">
        <w:rPr>
          <w:rStyle w:val="Refdenotaalpie"/>
        </w:rPr>
        <w:footnoteReference w:id="55"/>
      </w:r>
      <w:r w:rsidRPr="00EE2F47">
        <w:t>:</w:t>
      </w:r>
    </w:p>
    <w:p w14:paraId="547E391A" w14:textId="2F185611" w:rsidR="00397C1F" w:rsidRPr="002237F2" w:rsidRDefault="003A0B8A" w:rsidP="003A0B8A">
      <w:pPr>
        <w:pStyle w:val="Subttulo"/>
        <w:rPr>
          <w:lang w:val="en-US"/>
        </w:rPr>
      </w:pPr>
      <w:bookmarkStart w:id="603" w:name="_Toc27147885"/>
      <w:bookmarkStart w:id="604" w:name="_Toc41515990"/>
      <w:r w:rsidRPr="00685E20">
        <w:rPr>
          <w:lang w:val="en-US"/>
        </w:rPr>
        <w:t xml:space="preserve">Tabla </w:t>
      </w:r>
      <w:r w:rsidRPr="002F3394">
        <w:fldChar w:fldCharType="begin"/>
      </w:r>
      <w:r w:rsidRPr="00685E20">
        <w:rPr>
          <w:lang w:val="en-US"/>
        </w:rPr>
        <w:instrText xml:space="preserve"> SEQ Tabla \* ARABIC </w:instrText>
      </w:r>
      <w:r w:rsidRPr="002F3394">
        <w:fldChar w:fldCharType="separate"/>
      </w:r>
      <w:r w:rsidR="00F976FC">
        <w:rPr>
          <w:noProof/>
          <w:lang w:val="en-US"/>
        </w:rPr>
        <w:t>71</w:t>
      </w:r>
      <w:r w:rsidRPr="002F3394">
        <w:fldChar w:fldCharType="end"/>
      </w:r>
      <w:r w:rsidRPr="00685E20">
        <w:rPr>
          <w:lang w:val="en-US"/>
        </w:rPr>
        <w:t>:</w:t>
      </w:r>
      <w:r w:rsidR="00084018" w:rsidRPr="000F2820">
        <w:rPr>
          <w:lang w:val="en-US"/>
        </w:rPr>
        <w:t xml:space="preserve"> Consumer Price Index All Urban Consumers</w:t>
      </w:r>
      <w:bookmarkEnd w:id="603"/>
      <w:bookmarkEnd w:id="604"/>
    </w:p>
    <w:tbl>
      <w:tblPr>
        <w:tblW w:w="0" w:type="auto"/>
        <w:jc w:val="center"/>
        <w:tblLayout w:type="fixed"/>
        <w:tblCellMar>
          <w:left w:w="57" w:type="dxa"/>
          <w:right w:w="57" w:type="dxa"/>
        </w:tblCellMar>
        <w:tblLook w:val="0000" w:firstRow="0" w:lastRow="0" w:firstColumn="0" w:lastColumn="0" w:noHBand="0" w:noVBand="0"/>
      </w:tblPr>
      <w:tblGrid>
        <w:gridCol w:w="851"/>
        <w:gridCol w:w="737"/>
        <w:gridCol w:w="737"/>
        <w:gridCol w:w="737"/>
        <w:gridCol w:w="737"/>
        <w:gridCol w:w="737"/>
        <w:gridCol w:w="737"/>
        <w:gridCol w:w="737"/>
        <w:gridCol w:w="737"/>
        <w:gridCol w:w="737"/>
        <w:gridCol w:w="737"/>
        <w:gridCol w:w="737"/>
        <w:gridCol w:w="738"/>
      </w:tblGrid>
      <w:tr w:rsidR="00397C1F" w:rsidRPr="00010A03" w14:paraId="27DA52E8" w14:textId="77777777" w:rsidTr="00BC1A41">
        <w:trPr>
          <w:jc w:val="center"/>
        </w:trPr>
        <w:tc>
          <w:tcPr>
            <w:tcW w:w="851" w:type="dxa"/>
            <w:vMerge w:val="restart"/>
            <w:tcBorders>
              <w:top w:val="single" w:sz="4" w:space="0" w:color="auto"/>
              <w:left w:val="single" w:sz="4" w:space="0" w:color="auto"/>
              <w:bottom w:val="single" w:sz="4" w:space="0" w:color="auto"/>
              <w:right w:val="single" w:sz="4" w:space="0" w:color="auto"/>
            </w:tcBorders>
            <w:shd w:val="solid" w:color="BFBFBF" w:themeColor="background1" w:themeShade="BF" w:fill="auto"/>
            <w:noWrap/>
            <w:tcMar>
              <w:left w:w="28" w:type="dxa"/>
              <w:right w:w="28" w:type="dxa"/>
            </w:tcMar>
            <w:vAlign w:val="center"/>
          </w:tcPr>
          <w:p w14:paraId="0961890B" w14:textId="77777777" w:rsidR="00397C1F" w:rsidRPr="00010A03" w:rsidRDefault="00397C1F" w:rsidP="00BC1A41">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Año</w:t>
            </w:r>
          </w:p>
        </w:tc>
        <w:tc>
          <w:tcPr>
            <w:tcW w:w="8845" w:type="dxa"/>
            <w:gridSpan w:val="12"/>
            <w:tcBorders>
              <w:top w:val="single" w:sz="4" w:space="0" w:color="auto"/>
              <w:left w:val="nil"/>
              <w:bottom w:val="single" w:sz="4" w:space="0" w:color="auto"/>
              <w:right w:val="single" w:sz="4" w:space="0" w:color="auto"/>
            </w:tcBorders>
            <w:shd w:val="solid" w:color="BFBFBF" w:themeColor="background1" w:themeShade="BF" w:fill="auto"/>
            <w:noWrap/>
            <w:tcMar>
              <w:left w:w="28" w:type="dxa"/>
              <w:right w:w="28" w:type="dxa"/>
            </w:tcMar>
            <w:vAlign w:val="center"/>
          </w:tcPr>
          <w:p w14:paraId="7DD3225D" w14:textId="77777777" w:rsidR="00397C1F" w:rsidRPr="00010A03" w:rsidRDefault="00397C1F" w:rsidP="00BC1A41">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CPI-All Urban Consumers</w:t>
            </w:r>
          </w:p>
        </w:tc>
      </w:tr>
      <w:tr w:rsidR="00397C1F" w:rsidRPr="00010A03" w14:paraId="7F1977D0" w14:textId="77777777" w:rsidTr="00BC1A41">
        <w:trPr>
          <w:jc w:val="center"/>
        </w:trPr>
        <w:tc>
          <w:tcPr>
            <w:tcW w:w="851" w:type="dxa"/>
            <w:vMerge/>
            <w:tcBorders>
              <w:top w:val="single" w:sz="4" w:space="0" w:color="auto"/>
              <w:left w:val="single" w:sz="4" w:space="0" w:color="auto"/>
              <w:bottom w:val="single" w:sz="4" w:space="0" w:color="auto"/>
              <w:right w:val="single" w:sz="4" w:space="0" w:color="auto"/>
            </w:tcBorders>
            <w:shd w:val="solid" w:color="BFBFBF" w:themeColor="background1" w:themeShade="BF" w:fill="auto"/>
            <w:noWrap/>
            <w:tcMar>
              <w:left w:w="28" w:type="dxa"/>
              <w:right w:w="28" w:type="dxa"/>
            </w:tcMar>
            <w:vAlign w:val="center"/>
          </w:tcPr>
          <w:p w14:paraId="7DAB5157" w14:textId="77777777" w:rsidR="00397C1F" w:rsidRPr="00010A03" w:rsidRDefault="00397C1F" w:rsidP="00BC1A41">
            <w:pPr>
              <w:spacing w:before="40" w:after="40" w:line="240" w:lineRule="auto"/>
              <w:jc w:val="center"/>
              <w:rPr>
                <w:rFonts w:asciiTheme="minorHAnsi" w:hAnsiTheme="minorHAnsi" w:cstheme="minorHAnsi"/>
                <w:color w:val="000000"/>
                <w:sz w:val="20"/>
                <w:szCs w:val="20"/>
                <w:lang w:eastAsia="es-CL"/>
              </w:rPr>
            </w:pPr>
          </w:p>
        </w:tc>
        <w:tc>
          <w:tcPr>
            <w:tcW w:w="737" w:type="dxa"/>
            <w:tcBorders>
              <w:top w:val="nil"/>
              <w:left w:val="nil"/>
              <w:bottom w:val="single" w:sz="4" w:space="0" w:color="auto"/>
              <w:right w:val="single" w:sz="4" w:space="0" w:color="auto"/>
            </w:tcBorders>
            <w:shd w:val="solid" w:color="BFBFBF" w:themeColor="background1" w:themeShade="BF" w:fill="auto"/>
            <w:noWrap/>
            <w:tcMar>
              <w:left w:w="28" w:type="dxa"/>
              <w:right w:w="28" w:type="dxa"/>
            </w:tcMar>
            <w:vAlign w:val="center"/>
          </w:tcPr>
          <w:p w14:paraId="305C6640" w14:textId="77777777" w:rsidR="00397C1F" w:rsidRPr="00010A03" w:rsidRDefault="00397C1F" w:rsidP="00BC1A41">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ene</w:t>
            </w:r>
          </w:p>
        </w:tc>
        <w:tc>
          <w:tcPr>
            <w:tcW w:w="737" w:type="dxa"/>
            <w:tcBorders>
              <w:top w:val="nil"/>
              <w:left w:val="nil"/>
              <w:bottom w:val="single" w:sz="4" w:space="0" w:color="auto"/>
              <w:right w:val="single" w:sz="4" w:space="0" w:color="auto"/>
            </w:tcBorders>
            <w:shd w:val="solid" w:color="BFBFBF" w:themeColor="background1" w:themeShade="BF" w:fill="auto"/>
            <w:noWrap/>
            <w:tcMar>
              <w:left w:w="28" w:type="dxa"/>
              <w:right w:w="28" w:type="dxa"/>
            </w:tcMar>
            <w:vAlign w:val="center"/>
          </w:tcPr>
          <w:p w14:paraId="63CB719A" w14:textId="77777777" w:rsidR="00397C1F" w:rsidRPr="00010A03" w:rsidRDefault="00397C1F" w:rsidP="00BC1A41">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feb</w:t>
            </w:r>
          </w:p>
        </w:tc>
        <w:tc>
          <w:tcPr>
            <w:tcW w:w="737" w:type="dxa"/>
            <w:tcBorders>
              <w:top w:val="nil"/>
              <w:left w:val="nil"/>
              <w:bottom w:val="single" w:sz="4" w:space="0" w:color="auto"/>
              <w:right w:val="single" w:sz="4" w:space="0" w:color="auto"/>
            </w:tcBorders>
            <w:shd w:val="solid" w:color="BFBFBF" w:themeColor="background1" w:themeShade="BF" w:fill="auto"/>
            <w:noWrap/>
            <w:tcMar>
              <w:left w:w="28" w:type="dxa"/>
              <w:right w:w="28" w:type="dxa"/>
            </w:tcMar>
            <w:vAlign w:val="center"/>
          </w:tcPr>
          <w:p w14:paraId="0ED1FE4F" w14:textId="77777777" w:rsidR="00397C1F" w:rsidRPr="00010A03" w:rsidRDefault="00397C1F" w:rsidP="00BC1A41">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mar</w:t>
            </w:r>
          </w:p>
        </w:tc>
        <w:tc>
          <w:tcPr>
            <w:tcW w:w="737" w:type="dxa"/>
            <w:tcBorders>
              <w:top w:val="nil"/>
              <w:left w:val="nil"/>
              <w:bottom w:val="single" w:sz="4" w:space="0" w:color="auto"/>
              <w:right w:val="single" w:sz="4" w:space="0" w:color="auto"/>
            </w:tcBorders>
            <w:shd w:val="solid" w:color="BFBFBF" w:themeColor="background1" w:themeShade="BF" w:fill="auto"/>
            <w:noWrap/>
            <w:tcMar>
              <w:left w:w="28" w:type="dxa"/>
              <w:right w:w="28" w:type="dxa"/>
            </w:tcMar>
            <w:vAlign w:val="center"/>
          </w:tcPr>
          <w:p w14:paraId="2915DC9D" w14:textId="77777777" w:rsidR="00397C1F" w:rsidRPr="00010A03" w:rsidRDefault="00397C1F" w:rsidP="00BC1A41">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abr</w:t>
            </w:r>
          </w:p>
        </w:tc>
        <w:tc>
          <w:tcPr>
            <w:tcW w:w="737" w:type="dxa"/>
            <w:tcBorders>
              <w:top w:val="nil"/>
              <w:left w:val="nil"/>
              <w:bottom w:val="single" w:sz="4" w:space="0" w:color="auto"/>
              <w:right w:val="single" w:sz="4" w:space="0" w:color="auto"/>
            </w:tcBorders>
            <w:shd w:val="solid" w:color="BFBFBF" w:themeColor="background1" w:themeShade="BF" w:fill="auto"/>
            <w:noWrap/>
            <w:tcMar>
              <w:left w:w="28" w:type="dxa"/>
              <w:right w:w="28" w:type="dxa"/>
            </w:tcMar>
            <w:vAlign w:val="center"/>
          </w:tcPr>
          <w:p w14:paraId="46BD4A8D" w14:textId="64D251A4" w:rsidR="00397C1F" w:rsidRPr="00010A03" w:rsidRDefault="00365A19" w:rsidP="00BC1A41">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M</w:t>
            </w:r>
            <w:r w:rsidR="00397C1F" w:rsidRPr="00010A03">
              <w:rPr>
                <w:rFonts w:asciiTheme="minorHAnsi" w:hAnsiTheme="minorHAnsi" w:cstheme="minorHAnsi"/>
                <w:b/>
                <w:color w:val="000000"/>
                <w:sz w:val="20"/>
                <w:szCs w:val="20"/>
                <w:lang w:eastAsia="es-CL"/>
              </w:rPr>
              <w:t>ay</w:t>
            </w:r>
          </w:p>
        </w:tc>
        <w:tc>
          <w:tcPr>
            <w:tcW w:w="737" w:type="dxa"/>
            <w:tcBorders>
              <w:top w:val="nil"/>
              <w:left w:val="nil"/>
              <w:bottom w:val="single" w:sz="4" w:space="0" w:color="auto"/>
              <w:right w:val="single" w:sz="4" w:space="0" w:color="auto"/>
            </w:tcBorders>
            <w:shd w:val="solid" w:color="BFBFBF" w:themeColor="background1" w:themeShade="BF" w:fill="auto"/>
            <w:noWrap/>
            <w:tcMar>
              <w:left w:w="28" w:type="dxa"/>
              <w:right w:w="28" w:type="dxa"/>
            </w:tcMar>
            <w:vAlign w:val="center"/>
          </w:tcPr>
          <w:p w14:paraId="66E1E30E" w14:textId="77777777" w:rsidR="00397C1F" w:rsidRPr="00010A03" w:rsidRDefault="00397C1F" w:rsidP="00BC1A41">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jun</w:t>
            </w:r>
          </w:p>
        </w:tc>
        <w:tc>
          <w:tcPr>
            <w:tcW w:w="737" w:type="dxa"/>
            <w:tcBorders>
              <w:top w:val="nil"/>
              <w:left w:val="nil"/>
              <w:bottom w:val="single" w:sz="4" w:space="0" w:color="auto"/>
              <w:right w:val="single" w:sz="4" w:space="0" w:color="auto"/>
            </w:tcBorders>
            <w:shd w:val="solid" w:color="BFBFBF" w:themeColor="background1" w:themeShade="BF" w:fill="auto"/>
            <w:noWrap/>
            <w:tcMar>
              <w:left w:w="28" w:type="dxa"/>
              <w:right w:w="28" w:type="dxa"/>
            </w:tcMar>
            <w:vAlign w:val="center"/>
          </w:tcPr>
          <w:p w14:paraId="02D07624" w14:textId="77777777" w:rsidR="00397C1F" w:rsidRPr="00010A03" w:rsidRDefault="00397C1F" w:rsidP="00BC1A41">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jul</w:t>
            </w:r>
          </w:p>
        </w:tc>
        <w:tc>
          <w:tcPr>
            <w:tcW w:w="737" w:type="dxa"/>
            <w:tcBorders>
              <w:top w:val="nil"/>
              <w:left w:val="nil"/>
              <w:bottom w:val="single" w:sz="4" w:space="0" w:color="auto"/>
              <w:right w:val="single" w:sz="4" w:space="0" w:color="auto"/>
            </w:tcBorders>
            <w:shd w:val="solid" w:color="BFBFBF" w:themeColor="background1" w:themeShade="BF" w:fill="auto"/>
            <w:noWrap/>
            <w:tcMar>
              <w:left w:w="28" w:type="dxa"/>
              <w:right w:w="28" w:type="dxa"/>
            </w:tcMar>
            <w:vAlign w:val="center"/>
          </w:tcPr>
          <w:p w14:paraId="125105B1" w14:textId="77777777" w:rsidR="00397C1F" w:rsidRPr="00010A03" w:rsidRDefault="00397C1F" w:rsidP="00BC1A41">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ago</w:t>
            </w:r>
          </w:p>
        </w:tc>
        <w:tc>
          <w:tcPr>
            <w:tcW w:w="737" w:type="dxa"/>
            <w:tcBorders>
              <w:top w:val="nil"/>
              <w:left w:val="nil"/>
              <w:bottom w:val="single" w:sz="4" w:space="0" w:color="auto"/>
              <w:right w:val="single" w:sz="4" w:space="0" w:color="auto"/>
            </w:tcBorders>
            <w:shd w:val="solid" w:color="BFBFBF" w:themeColor="background1" w:themeShade="BF" w:fill="auto"/>
            <w:noWrap/>
            <w:tcMar>
              <w:left w:w="28" w:type="dxa"/>
              <w:right w:w="28" w:type="dxa"/>
            </w:tcMar>
            <w:vAlign w:val="center"/>
          </w:tcPr>
          <w:p w14:paraId="49541D23" w14:textId="77777777" w:rsidR="00397C1F" w:rsidRPr="00010A03" w:rsidRDefault="00397C1F" w:rsidP="00BC1A41">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sep</w:t>
            </w:r>
          </w:p>
        </w:tc>
        <w:tc>
          <w:tcPr>
            <w:tcW w:w="737" w:type="dxa"/>
            <w:tcBorders>
              <w:top w:val="nil"/>
              <w:left w:val="nil"/>
              <w:bottom w:val="single" w:sz="4" w:space="0" w:color="auto"/>
              <w:right w:val="single" w:sz="4" w:space="0" w:color="auto"/>
            </w:tcBorders>
            <w:shd w:val="solid" w:color="BFBFBF" w:themeColor="background1" w:themeShade="BF" w:fill="auto"/>
            <w:noWrap/>
            <w:tcMar>
              <w:left w:w="28" w:type="dxa"/>
              <w:right w:w="28" w:type="dxa"/>
            </w:tcMar>
            <w:vAlign w:val="center"/>
          </w:tcPr>
          <w:p w14:paraId="3AEE9D49" w14:textId="77777777" w:rsidR="00397C1F" w:rsidRPr="00010A03" w:rsidRDefault="00397C1F" w:rsidP="00BC1A41">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oct</w:t>
            </w:r>
          </w:p>
        </w:tc>
        <w:tc>
          <w:tcPr>
            <w:tcW w:w="737" w:type="dxa"/>
            <w:tcBorders>
              <w:top w:val="nil"/>
              <w:left w:val="nil"/>
              <w:bottom w:val="single" w:sz="4" w:space="0" w:color="auto"/>
              <w:right w:val="single" w:sz="4" w:space="0" w:color="auto"/>
            </w:tcBorders>
            <w:shd w:val="solid" w:color="BFBFBF" w:themeColor="background1" w:themeShade="BF" w:fill="auto"/>
            <w:noWrap/>
            <w:tcMar>
              <w:left w:w="28" w:type="dxa"/>
              <w:right w:w="28" w:type="dxa"/>
            </w:tcMar>
            <w:vAlign w:val="center"/>
          </w:tcPr>
          <w:p w14:paraId="6F14BDA0" w14:textId="77777777" w:rsidR="00397C1F" w:rsidRPr="00010A03" w:rsidRDefault="00397C1F" w:rsidP="00BC1A41">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nov</w:t>
            </w:r>
          </w:p>
        </w:tc>
        <w:tc>
          <w:tcPr>
            <w:tcW w:w="737" w:type="dxa"/>
            <w:tcBorders>
              <w:top w:val="nil"/>
              <w:left w:val="nil"/>
              <w:bottom w:val="single" w:sz="4" w:space="0" w:color="auto"/>
              <w:right w:val="single" w:sz="4" w:space="0" w:color="auto"/>
            </w:tcBorders>
            <w:shd w:val="solid" w:color="BFBFBF" w:themeColor="background1" w:themeShade="BF" w:fill="auto"/>
            <w:noWrap/>
            <w:tcMar>
              <w:left w:w="28" w:type="dxa"/>
              <w:right w:w="28" w:type="dxa"/>
            </w:tcMar>
            <w:vAlign w:val="center"/>
          </w:tcPr>
          <w:p w14:paraId="09BBA79A" w14:textId="77777777" w:rsidR="00397C1F" w:rsidRPr="00010A03" w:rsidRDefault="00397C1F" w:rsidP="00BC1A41">
            <w:pPr>
              <w:spacing w:before="40" w:after="40" w:line="240" w:lineRule="auto"/>
              <w:jc w:val="center"/>
              <w:rPr>
                <w:rFonts w:asciiTheme="minorHAnsi" w:hAnsiTheme="minorHAnsi" w:cstheme="minorHAnsi"/>
                <w:b/>
                <w:color w:val="000000"/>
                <w:sz w:val="20"/>
                <w:szCs w:val="20"/>
                <w:lang w:eastAsia="es-CL"/>
              </w:rPr>
            </w:pPr>
            <w:r w:rsidRPr="00010A03">
              <w:rPr>
                <w:rFonts w:asciiTheme="minorHAnsi" w:hAnsiTheme="minorHAnsi" w:cstheme="minorHAnsi"/>
                <w:b/>
                <w:color w:val="000000"/>
                <w:sz w:val="20"/>
                <w:szCs w:val="20"/>
                <w:lang w:eastAsia="es-CL"/>
              </w:rPr>
              <w:t>dic</w:t>
            </w:r>
          </w:p>
        </w:tc>
      </w:tr>
      <w:tr w:rsidR="00397C1F" w:rsidRPr="00010A03" w14:paraId="3EA38E2E" w14:textId="77777777" w:rsidTr="00BC1A41">
        <w:trPr>
          <w:jc w:val="center"/>
        </w:trPr>
        <w:tc>
          <w:tcPr>
            <w:tcW w:w="85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0F166199" w14:textId="77777777" w:rsidR="00397C1F" w:rsidRPr="00010A03" w:rsidRDefault="00397C1F" w:rsidP="00BC1A41">
            <w:pPr>
              <w:spacing w:before="40" w:after="40" w:line="240" w:lineRule="auto"/>
              <w:jc w:val="center"/>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2017</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68AAE7F2"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242,839</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7F91260C"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243,603</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7E6D9337"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243,801</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4CB5A4BC"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244,524</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6F7D8E98"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244,733</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3ED4564E"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244,955</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72FFB630"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244,786</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56FD570F"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245,519</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5001AB99"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246,819</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6B20DB8E"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246,663</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6693C1A8"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246,669</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4D793999"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246,524</w:t>
            </w:r>
          </w:p>
        </w:tc>
      </w:tr>
      <w:tr w:rsidR="00397C1F" w:rsidRPr="00010A03" w14:paraId="73A1A6B1" w14:textId="77777777" w:rsidTr="00BC1A41">
        <w:trPr>
          <w:jc w:val="center"/>
        </w:trPr>
        <w:tc>
          <w:tcPr>
            <w:tcW w:w="85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23924E42" w14:textId="77777777" w:rsidR="00397C1F" w:rsidRPr="00010A03" w:rsidRDefault="00397C1F" w:rsidP="00BC1A41">
            <w:pPr>
              <w:spacing w:before="40" w:after="40" w:line="240" w:lineRule="auto"/>
              <w:jc w:val="center"/>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2018</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3ED101C2"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247,867</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733D49C3"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248,991</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1143B953"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249,554</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6E2965D0"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250,546</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4533D366"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251,588</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7041CD30"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251,989</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2769A22D"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252,006</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1A7F5604"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252,146</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22139DBD"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252,439</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65971DAC"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252,885</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715A2A4B"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252,038</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2B158525"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251,233</w:t>
            </w:r>
          </w:p>
        </w:tc>
      </w:tr>
      <w:tr w:rsidR="00397C1F" w:rsidRPr="00010A03" w14:paraId="48B37EF2" w14:textId="77777777" w:rsidTr="00BC1A41">
        <w:trPr>
          <w:jc w:val="center"/>
        </w:trPr>
        <w:tc>
          <w:tcPr>
            <w:tcW w:w="85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1B84D4BB" w14:textId="77777777" w:rsidR="00397C1F" w:rsidRPr="00010A03" w:rsidRDefault="00397C1F" w:rsidP="00BC1A41">
            <w:pPr>
              <w:spacing w:before="40" w:after="40" w:line="240" w:lineRule="auto"/>
              <w:jc w:val="center"/>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2019</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51E1CA4C"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251,712</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5E1AA092"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252,776</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3E8EEE82"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254,202</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0C60D988"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255,548</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7A85E3E2"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256,092</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7D845F1E"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256,143</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5A41F237"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256,571</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2EF60C9C"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256,558</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304E9457"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256,759</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519D9503"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257,346</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256A71E7"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257,208</w:t>
            </w:r>
          </w:p>
        </w:tc>
        <w:tc>
          <w:tcPr>
            <w:tcW w:w="73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7FA06E46" w14:textId="77777777" w:rsidR="00397C1F" w:rsidRPr="00010A03" w:rsidRDefault="00397C1F" w:rsidP="00BC1A41">
            <w:pPr>
              <w:spacing w:before="40" w:after="40" w:line="240" w:lineRule="auto"/>
              <w:jc w:val="right"/>
              <w:rPr>
                <w:rFonts w:asciiTheme="minorHAnsi" w:hAnsiTheme="minorHAnsi" w:cstheme="minorHAnsi"/>
                <w:color w:val="000000"/>
                <w:sz w:val="20"/>
                <w:szCs w:val="20"/>
                <w:lang w:eastAsia="es-CL"/>
              </w:rPr>
            </w:pPr>
            <w:r w:rsidRPr="00010A03">
              <w:rPr>
                <w:rFonts w:asciiTheme="minorHAnsi" w:hAnsiTheme="minorHAnsi" w:cstheme="minorHAnsi"/>
                <w:color w:val="000000"/>
                <w:sz w:val="20"/>
                <w:szCs w:val="20"/>
                <w:lang w:eastAsia="es-CL"/>
              </w:rPr>
              <w:t>256,974</w:t>
            </w:r>
          </w:p>
        </w:tc>
      </w:tr>
    </w:tbl>
    <w:p w14:paraId="2919EC26" w14:textId="77777777" w:rsidR="009072B2" w:rsidRDefault="009072B2" w:rsidP="00BC1A41">
      <w:pPr>
        <w:spacing w:after="0"/>
      </w:pPr>
    </w:p>
    <w:p w14:paraId="6285264D" w14:textId="5733432A" w:rsidR="00084018" w:rsidRDefault="00084018" w:rsidP="00084018">
      <w:r w:rsidRPr="00EE2F47">
        <w:lastRenderedPageBreak/>
        <w:t xml:space="preserve">Así, el valor base para el CPI corresponde al valor de octubre de 2017, es decir, </w:t>
      </w:r>
      <m:oMath>
        <m:r>
          <w:rPr>
            <w:rFonts w:ascii="Cambria Math" w:hAnsi="Cambria Math"/>
          </w:rPr>
          <m:t>CP</m:t>
        </m:r>
        <m:sSub>
          <m:sSubPr>
            <m:ctrlPr>
              <w:rPr>
                <w:rFonts w:ascii="Cambria Math" w:hAnsi="Cambria Math"/>
                <w:i/>
                <w:vertAlign w:val="subscript"/>
              </w:rPr>
            </m:ctrlPr>
          </m:sSubPr>
          <m:e>
            <m:r>
              <w:rPr>
                <w:rFonts w:ascii="Cambria Math" w:hAnsi="Cambria Math"/>
              </w:rPr>
              <m:t>I</m:t>
            </m:r>
            <m:ctrlPr>
              <w:rPr>
                <w:rFonts w:ascii="Cambria Math" w:hAnsi="Cambria Math"/>
                <w:i/>
              </w:rPr>
            </m:ctrlPr>
          </m:e>
          <m:sub>
            <m:r>
              <w:rPr>
                <w:rFonts w:ascii="Cambria Math" w:hAnsi="Cambria Math"/>
                <w:vertAlign w:val="subscript"/>
              </w:rPr>
              <m:t>0</m:t>
            </m:r>
          </m:sub>
        </m:sSub>
        <m:r>
          <w:rPr>
            <w:rFonts w:ascii="Cambria Math" w:hAnsi="Cambria Math"/>
          </w:rPr>
          <m:t>=246,663</m:t>
        </m:r>
      </m:oMath>
      <w:r w:rsidRPr="00EE2F47">
        <w:t>.</w:t>
      </w:r>
    </w:p>
    <w:p w14:paraId="291B302A" w14:textId="34B1487B" w:rsidR="00084018" w:rsidRPr="006B2448" w:rsidRDefault="00084018" w:rsidP="006A5733">
      <w:pPr>
        <w:pStyle w:val="Ttulo4"/>
      </w:pPr>
      <w:bookmarkStart w:id="605" w:name="_Toc41514697"/>
      <w:r w:rsidRPr="006B2448">
        <w:t>T</w:t>
      </w:r>
      <w:r>
        <w:t>ipo</w:t>
      </w:r>
      <w:r w:rsidRPr="006B2448">
        <w:t xml:space="preserve"> de Cambio</w:t>
      </w:r>
      <w:r>
        <w:t xml:space="preserve"> (D)</w:t>
      </w:r>
      <w:bookmarkEnd w:id="605"/>
    </w:p>
    <w:p w14:paraId="13138D15" w14:textId="77777777" w:rsidR="00084018" w:rsidRDefault="00084018" w:rsidP="00084018">
      <w:r w:rsidRPr="00EE2F47">
        <w:t>Para el indexador Tipo de Cambio (</w:t>
      </w:r>
      <w:r>
        <w:t>D</w:t>
      </w:r>
      <w:r w:rsidRPr="00EE2F47">
        <w:t>), las bases instruyen la utilización del tipo de cambio observado para el dólar de los Estados Unidos de Norteamérica, publicado por el Banco Central de Chile, “Dólar Observado”. La siguiente tabla muestra su valor promedio mensual pa</w:t>
      </w:r>
      <w:r w:rsidR="00F72C28">
        <w:t>ra el período enero 2017 a diciembre</w:t>
      </w:r>
      <w:r w:rsidRPr="00EE2F47">
        <w:t xml:space="preserve"> de 2019</w:t>
      </w:r>
      <w:r w:rsidRPr="006B2448">
        <w:rPr>
          <w:rStyle w:val="Refdenotaalpie"/>
        </w:rPr>
        <w:footnoteReference w:id="56"/>
      </w:r>
      <w:r w:rsidRPr="00EE2F47">
        <w:t>.</w:t>
      </w:r>
    </w:p>
    <w:p w14:paraId="70181F97" w14:textId="15681E48" w:rsidR="00084018" w:rsidRDefault="003A0B8A" w:rsidP="003A0B8A">
      <w:pPr>
        <w:pStyle w:val="Subttulo"/>
      </w:pPr>
      <w:bookmarkStart w:id="606" w:name="_Toc27147886"/>
      <w:bookmarkStart w:id="607" w:name="_Toc41515991"/>
      <w:r w:rsidRPr="002F3394">
        <w:t xml:space="preserve">Tabla </w:t>
      </w:r>
      <w:r w:rsidR="00A8401E">
        <w:fldChar w:fldCharType="begin"/>
      </w:r>
      <w:r w:rsidR="00A8401E">
        <w:instrText xml:space="preserve"> SEQ Tabla \* ARABIC </w:instrText>
      </w:r>
      <w:r w:rsidR="00A8401E">
        <w:fldChar w:fldCharType="separate"/>
      </w:r>
      <w:r w:rsidR="00F976FC">
        <w:rPr>
          <w:noProof/>
        </w:rPr>
        <w:t>72</w:t>
      </w:r>
      <w:r w:rsidR="00A8401E">
        <w:rPr>
          <w:noProof/>
        </w:rPr>
        <w:fldChar w:fldCharType="end"/>
      </w:r>
      <w:r>
        <w:t>:</w:t>
      </w:r>
      <w:r w:rsidR="00084018" w:rsidRPr="00635F7D">
        <w:rPr>
          <w:bCs/>
        </w:rPr>
        <w:t xml:space="preserve"> </w:t>
      </w:r>
      <w:r w:rsidR="00084018" w:rsidRPr="0077496F">
        <w:rPr>
          <w:bCs/>
        </w:rPr>
        <w:t>Dólar Observado</w:t>
      </w:r>
      <w:bookmarkEnd w:id="606"/>
      <w:bookmarkEnd w:id="607"/>
    </w:p>
    <w:tbl>
      <w:tblPr>
        <w:tblW w:w="0" w:type="auto"/>
        <w:jc w:val="center"/>
        <w:tblLayout w:type="fixed"/>
        <w:tblCellMar>
          <w:left w:w="57" w:type="dxa"/>
          <w:right w:w="57" w:type="dxa"/>
        </w:tblCellMar>
        <w:tblLook w:val="0000" w:firstRow="0" w:lastRow="0" w:firstColumn="0" w:lastColumn="0" w:noHBand="0" w:noVBand="0"/>
      </w:tblPr>
      <w:tblGrid>
        <w:gridCol w:w="851"/>
        <w:gridCol w:w="737"/>
        <w:gridCol w:w="737"/>
        <w:gridCol w:w="737"/>
        <w:gridCol w:w="737"/>
        <w:gridCol w:w="737"/>
        <w:gridCol w:w="737"/>
        <w:gridCol w:w="737"/>
        <w:gridCol w:w="737"/>
        <w:gridCol w:w="737"/>
        <w:gridCol w:w="737"/>
        <w:gridCol w:w="737"/>
        <w:gridCol w:w="738"/>
      </w:tblGrid>
      <w:tr w:rsidR="008A5FF6" w:rsidRPr="00BC1A41" w14:paraId="56B9D25E" w14:textId="77777777" w:rsidTr="00BC1A41">
        <w:trPr>
          <w:jc w:val="center"/>
        </w:trPr>
        <w:tc>
          <w:tcPr>
            <w:tcW w:w="851" w:type="dxa"/>
            <w:vMerge w:val="restart"/>
            <w:tcBorders>
              <w:top w:val="single" w:sz="4" w:space="0" w:color="auto"/>
              <w:left w:val="single" w:sz="4" w:space="0" w:color="auto"/>
              <w:bottom w:val="single" w:sz="4" w:space="0" w:color="auto"/>
              <w:right w:val="single" w:sz="4" w:space="0" w:color="auto"/>
            </w:tcBorders>
            <w:shd w:val="solid" w:color="BFBFBF" w:themeColor="background1" w:themeShade="BF" w:fill="auto"/>
            <w:noWrap/>
            <w:vAlign w:val="center"/>
          </w:tcPr>
          <w:p w14:paraId="6880D033" w14:textId="77777777" w:rsidR="008A5FF6" w:rsidRPr="00BC1A41" w:rsidRDefault="008A5FF6" w:rsidP="00BC1A41">
            <w:pPr>
              <w:spacing w:before="40" w:after="40" w:line="240" w:lineRule="auto"/>
              <w:jc w:val="center"/>
              <w:rPr>
                <w:rFonts w:cs="Calibri"/>
                <w:b/>
                <w:color w:val="000000"/>
                <w:sz w:val="20"/>
                <w:szCs w:val="20"/>
                <w:lang w:eastAsia="es-CL"/>
              </w:rPr>
            </w:pPr>
            <w:r w:rsidRPr="00BC1A41">
              <w:rPr>
                <w:rFonts w:cs="Calibri"/>
                <w:b/>
                <w:color w:val="000000"/>
                <w:sz w:val="20"/>
                <w:szCs w:val="20"/>
                <w:lang w:eastAsia="es-CL"/>
              </w:rPr>
              <w:t>Año</w:t>
            </w:r>
          </w:p>
        </w:tc>
        <w:tc>
          <w:tcPr>
            <w:tcW w:w="8845" w:type="dxa"/>
            <w:gridSpan w:val="12"/>
            <w:tcBorders>
              <w:top w:val="single" w:sz="4" w:space="0" w:color="auto"/>
              <w:left w:val="nil"/>
              <w:bottom w:val="single" w:sz="4" w:space="0" w:color="auto"/>
              <w:right w:val="single" w:sz="4" w:space="0" w:color="auto"/>
            </w:tcBorders>
            <w:shd w:val="solid" w:color="BFBFBF" w:themeColor="background1" w:themeShade="BF" w:fill="auto"/>
            <w:noWrap/>
            <w:vAlign w:val="center"/>
          </w:tcPr>
          <w:p w14:paraId="30C0278B" w14:textId="4CB69D86" w:rsidR="008A5FF6" w:rsidRPr="00BC1A41" w:rsidRDefault="008A5FF6" w:rsidP="00BC1A41">
            <w:pPr>
              <w:spacing w:before="40" w:after="40" w:line="240" w:lineRule="auto"/>
              <w:jc w:val="center"/>
              <w:rPr>
                <w:rFonts w:cs="Calibri"/>
                <w:b/>
                <w:color w:val="000000"/>
                <w:sz w:val="20"/>
                <w:szCs w:val="20"/>
                <w:lang w:eastAsia="es-CL"/>
              </w:rPr>
            </w:pPr>
            <w:r w:rsidRPr="00BC1A41">
              <w:rPr>
                <w:rFonts w:cs="Calibri"/>
                <w:b/>
                <w:color w:val="000000"/>
                <w:sz w:val="20"/>
                <w:szCs w:val="20"/>
                <w:lang w:eastAsia="es-CL"/>
              </w:rPr>
              <w:t>Dólar Observado, $/</w:t>
            </w:r>
            <w:r w:rsidR="00204436" w:rsidRPr="00BC1A41">
              <w:rPr>
                <w:rFonts w:cs="Calibri"/>
                <w:b/>
                <w:color w:val="000000"/>
                <w:sz w:val="20"/>
                <w:szCs w:val="20"/>
                <w:lang w:eastAsia="es-CL"/>
              </w:rPr>
              <w:t>USD</w:t>
            </w:r>
          </w:p>
        </w:tc>
      </w:tr>
      <w:tr w:rsidR="008A5FF6" w:rsidRPr="00BC1A41" w14:paraId="186354FB" w14:textId="77777777" w:rsidTr="00BC1A41">
        <w:trPr>
          <w:jc w:val="center"/>
        </w:trPr>
        <w:tc>
          <w:tcPr>
            <w:tcW w:w="851" w:type="dxa"/>
            <w:vMerge/>
            <w:tcBorders>
              <w:top w:val="single" w:sz="4" w:space="0" w:color="auto"/>
              <w:left w:val="single" w:sz="4" w:space="0" w:color="auto"/>
              <w:bottom w:val="single" w:sz="4" w:space="0" w:color="auto"/>
              <w:right w:val="single" w:sz="4" w:space="0" w:color="auto"/>
            </w:tcBorders>
            <w:shd w:val="solid" w:color="BFBFBF" w:themeColor="background1" w:themeShade="BF" w:fill="auto"/>
            <w:vAlign w:val="center"/>
          </w:tcPr>
          <w:p w14:paraId="31C835F1" w14:textId="77777777" w:rsidR="008A5FF6" w:rsidRPr="00BC1A41" w:rsidRDefault="008A5FF6" w:rsidP="00BC1A41">
            <w:pPr>
              <w:spacing w:before="40" w:after="40" w:line="240" w:lineRule="auto"/>
              <w:jc w:val="left"/>
              <w:rPr>
                <w:rFonts w:cs="Calibri"/>
                <w:color w:val="000000"/>
                <w:sz w:val="20"/>
                <w:szCs w:val="20"/>
                <w:lang w:eastAsia="es-CL"/>
              </w:rPr>
            </w:pP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68CA3790" w14:textId="77777777" w:rsidR="008A5FF6" w:rsidRPr="00BC1A41" w:rsidRDefault="008A5FF6" w:rsidP="00BC1A41">
            <w:pPr>
              <w:spacing w:before="40" w:after="40" w:line="240" w:lineRule="auto"/>
              <w:jc w:val="center"/>
              <w:rPr>
                <w:rFonts w:cs="Calibri"/>
                <w:b/>
                <w:color w:val="000000"/>
                <w:sz w:val="20"/>
                <w:szCs w:val="20"/>
                <w:lang w:eastAsia="es-CL"/>
              </w:rPr>
            </w:pPr>
            <w:r w:rsidRPr="00BC1A41">
              <w:rPr>
                <w:rFonts w:cs="Calibri"/>
                <w:b/>
                <w:color w:val="000000"/>
                <w:sz w:val="20"/>
                <w:szCs w:val="20"/>
                <w:lang w:eastAsia="es-CL"/>
              </w:rPr>
              <w:t>ene</w:t>
            </w: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30C2876C" w14:textId="77777777" w:rsidR="008A5FF6" w:rsidRPr="00BC1A41" w:rsidRDefault="008A5FF6" w:rsidP="00BC1A41">
            <w:pPr>
              <w:spacing w:before="40" w:after="40" w:line="240" w:lineRule="auto"/>
              <w:jc w:val="center"/>
              <w:rPr>
                <w:rFonts w:cs="Calibri"/>
                <w:b/>
                <w:color w:val="000000"/>
                <w:sz w:val="20"/>
                <w:szCs w:val="20"/>
                <w:lang w:eastAsia="es-CL"/>
              </w:rPr>
            </w:pPr>
            <w:r w:rsidRPr="00BC1A41">
              <w:rPr>
                <w:rFonts w:cs="Calibri"/>
                <w:b/>
                <w:color w:val="000000"/>
                <w:sz w:val="20"/>
                <w:szCs w:val="20"/>
                <w:lang w:eastAsia="es-CL"/>
              </w:rPr>
              <w:t>feb</w:t>
            </w: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31D21A98" w14:textId="77777777" w:rsidR="008A5FF6" w:rsidRPr="00BC1A41" w:rsidRDefault="008A5FF6" w:rsidP="00BC1A41">
            <w:pPr>
              <w:spacing w:before="40" w:after="40" w:line="240" w:lineRule="auto"/>
              <w:jc w:val="center"/>
              <w:rPr>
                <w:rFonts w:cs="Calibri"/>
                <w:b/>
                <w:color w:val="000000"/>
                <w:sz w:val="20"/>
                <w:szCs w:val="20"/>
                <w:lang w:eastAsia="es-CL"/>
              </w:rPr>
            </w:pPr>
            <w:r w:rsidRPr="00BC1A41">
              <w:rPr>
                <w:rFonts w:cs="Calibri"/>
                <w:b/>
                <w:color w:val="000000"/>
                <w:sz w:val="20"/>
                <w:szCs w:val="20"/>
                <w:lang w:eastAsia="es-CL"/>
              </w:rPr>
              <w:t>mar</w:t>
            </w: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64530352" w14:textId="77777777" w:rsidR="008A5FF6" w:rsidRPr="00BC1A41" w:rsidRDefault="008A5FF6" w:rsidP="00BC1A41">
            <w:pPr>
              <w:spacing w:before="40" w:after="40" w:line="240" w:lineRule="auto"/>
              <w:jc w:val="center"/>
              <w:rPr>
                <w:rFonts w:cs="Calibri"/>
                <w:b/>
                <w:color w:val="000000"/>
                <w:sz w:val="20"/>
                <w:szCs w:val="20"/>
                <w:lang w:eastAsia="es-CL"/>
              </w:rPr>
            </w:pPr>
            <w:r w:rsidRPr="00BC1A41">
              <w:rPr>
                <w:rFonts w:cs="Calibri"/>
                <w:b/>
                <w:color w:val="000000"/>
                <w:sz w:val="20"/>
                <w:szCs w:val="20"/>
                <w:lang w:eastAsia="es-CL"/>
              </w:rPr>
              <w:t>abr</w:t>
            </w: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5FB35347" w14:textId="77777777" w:rsidR="008A5FF6" w:rsidRPr="00BC1A41" w:rsidRDefault="008A5FF6" w:rsidP="00BC1A41">
            <w:pPr>
              <w:spacing w:before="40" w:after="40" w:line="240" w:lineRule="auto"/>
              <w:jc w:val="center"/>
              <w:rPr>
                <w:rFonts w:cs="Calibri"/>
                <w:b/>
                <w:color w:val="000000"/>
                <w:sz w:val="20"/>
                <w:szCs w:val="20"/>
                <w:lang w:eastAsia="es-CL"/>
              </w:rPr>
            </w:pPr>
            <w:r w:rsidRPr="00BC1A41">
              <w:rPr>
                <w:rFonts w:cs="Calibri"/>
                <w:b/>
                <w:color w:val="000000"/>
                <w:sz w:val="20"/>
                <w:szCs w:val="20"/>
                <w:lang w:eastAsia="es-CL"/>
              </w:rPr>
              <w:t>may</w:t>
            </w: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7D8EB99C" w14:textId="77777777" w:rsidR="008A5FF6" w:rsidRPr="00BC1A41" w:rsidRDefault="008A5FF6" w:rsidP="00BC1A41">
            <w:pPr>
              <w:spacing w:before="40" w:after="40" w:line="240" w:lineRule="auto"/>
              <w:jc w:val="center"/>
              <w:rPr>
                <w:rFonts w:cs="Calibri"/>
                <w:b/>
                <w:color w:val="000000"/>
                <w:sz w:val="20"/>
                <w:szCs w:val="20"/>
                <w:lang w:eastAsia="es-CL"/>
              </w:rPr>
            </w:pPr>
            <w:r w:rsidRPr="00BC1A41">
              <w:rPr>
                <w:rFonts w:cs="Calibri"/>
                <w:b/>
                <w:color w:val="000000"/>
                <w:sz w:val="20"/>
                <w:szCs w:val="20"/>
                <w:lang w:eastAsia="es-CL"/>
              </w:rPr>
              <w:t>jun</w:t>
            </w: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6773884F" w14:textId="77777777" w:rsidR="008A5FF6" w:rsidRPr="00BC1A41" w:rsidRDefault="008A5FF6" w:rsidP="00BC1A41">
            <w:pPr>
              <w:spacing w:before="40" w:after="40" w:line="240" w:lineRule="auto"/>
              <w:jc w:val="center"/>
              <w:rPr>
                <w:rFonts w:cs="Calibri"/>
                <w:b/>
                <w:color w:val="000000"/>
                <w:sz w:val="20"/>
                <w:szCs w:val="20"/>
                <w:lang w:eastAsia="es-CL"/>
              </w:rPr>
            </w:pPr>
            <w:r w:rsidRPr="00BC1A41">
              <w:rPr>
                <w:rFonts w:cs="Calibri"/>
                <w:b/>
                <w:color w:val="000000"/>
                <w:sz w:val="20"/>
                <w:szCs w:val="20"/>
                <w:lang w:eastAsia="es-CL"/>
              </w:rPr>
              <w:t>jul</w:t>
            </w: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56413B9B" w14:textId="77777777" w:rsidR="008A5FF6" w:rsidRPr="00BC1A41" w:rsidRDefault="008A5FF6" w:rsidP="00BC1A41">
            <w:pPr>
              <w:spacing w:before="40" w:after="40" w:line="240" w:lineRule="auto"/>
              <w:jc w:val="center"/>
              <w:rPr>
                <w:rFonts w:cs="Calibri"/>
                <w:b/>
                <w:color w:val="000000"/>
                <w:sz w:val="20"/>
                <w:szCs w:val="20"/>
                <w:lang w:eastAsia="es-CL"/>
              </w:rPr>
            </w:pPr>
            <w:r w:rsidRPr="00BC1A41">
              <w:rPr>
                <w:rFonts w:cs="Calibri"/>
                <w:b/>
                <w:color w:val="000000"/>
                <w:sz w:val="20"/>
                <w:szCs w:val="20"/>
                <w:lang w:eastAsia="es-CL"/>
              </w:rPr>
              <w:t>ago</w:t>
            </w: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1F987B48" w14:textId="77777777" w:rsidR="008A5FF6" w:rsidRPr="00BC1A41" w:rsidRDefault="008A5FF6" w:rsidP="00BC1A41">
            <w:pPr>
              <w:spacing w:before="40" w:after="40" w:line="240" w:lineRule="auto"/>
              <w:jc w:val="center"/>
              <w:rPr>
                <w:rFonts w:cs="Calibri"/>
                <w:b/>
                <w:color w:val="000000"/>
                <w:sz w:val="20"/>
                <w:szCs w:val="20"/>
                <w:lang w:eastAsia="es-CL"/>
              </w:rPr>
            </w:pPr>
            <w:r w:rsidRPr="00BC1A41">
              <w:rPr>
                <w:rFonts w:cs="Calibri"/>
                <w:b/>
                <w:color w:val="000000"/>
                <w:sz w:val="20"/>
                <w:szCs w:val="20"/>
                <w:lang w:eastAsia="es-CL"/>
              </w:rPr>
              <w:t>sep</w:t>
            </w: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37BE480E" w14:textId="77777777" w:rsidR="008A5FF6" w:rsidRPr="00BC1A41" w:rsidRDefault="008A5FF6" w:rsidP="00BC1A41">
            <w:pPr>
              <w:spacing w:before="40" w:after="40" w:line="240" w:lineRule="auto"/>
              <w:jc w:val="center"/>
              <w:rPr>
                <w:rFonts w:cs="Calibri"/>
                <w:b/>
                <w:color w:val="000000"/>
                <w:sz w:val="20"/>
                <w:szCs w:val="20"/>
                <w:lang w:eastAsia="es-CL"/>
              </w:rPr>
            </w:pPr>
            <w:r w:rsidRPr="00BC1A41">
              <w:rPr>
                <w:rFonts w:cs="Calibri"/>
                <w:b/>
                <w:color w:val="000000"/>
                <w:sz w:val="20"/>
                <w:szCs w:val="20"/>
                <w:lang w:eastAsia="es-CL"/>
              </w:rPr>
              <w:t>oct</w:t>
            </w: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19DF2531" w14:textId="77777777" w:rsidR="008A5FF6" w:rsidRPr="00BC1A41" w:rsidRDefault="008A5FF6" w:rsidP="00BC1A41">
            <w:pPr>
              <w:spacing w:before="40" w:after="40" w:line="240" w:lineRule="auto"/>
              <w:jc w:val="center"/>
              <w:rPr>
                <w:rFonts w:cs="Calibri"/>
                <w:b/>
                <w:color w:val="000000"/>
                <w:sz w:val="20"/>
                <w:szCs w:val="20"/>
                <w:lang w:eastAsia="es-CL"/>
              </w:rPr>
            </w:pPr>
            <w:r w:rsidRPr="00BC1A41">
              <w:rPr>
                <w:rFonts w:cs="Calibri"/>
                <w:b/>
                <w:color w:val="000000"/>
                <w:sz w:val="20"/>
                <w:szCs w:val="20"/>
                <w:lang w:eastAsia="es-CL"/>
              </w:rPr>
              <w:t>nov</w:t>
            </w:r>
          </w:p>
        </w:tc>
        <w:tc>
          <w:tcPr>
            <w:tcW w:w="737" w:type="dxa"/>
            <w:tcBorders>
              <w:top w:val="nil"/>
              <w:left w:val="nil"/>
              <w:bottom w:val="single" w:sz="4" w:space="0" w:color="auto"/>
              <w:right w:val="single" w:sz="4" w:space="0" w:color="auto"/>
            </w:tcBorders>
            <w:shd w:val="solid" w:color="BFBFBF" w:themeColor="background1" w:themeShade="BF" w:fill="auto"/>
            <w:noWrap/>
            <w:vAlign w:val="center"/>
          </w:tcPr>
          <w:p w14:paraId="20A2960E" w14:textId="77777777" w:rsidR="008A5FF6" w:rsidRPr="00BC1A41" w:rsidRDefault="008A5FF6" w:rsidP="00BC1A41">
            <w:pPr>
              <w:spacing w:before="40" w:after="40" w:line="240" w:lineRule="auto"/>
              <w:jc w:val="center"/>
              <w:rPr>
                <w:rFonts w:cs="Calibri"/>
                <w:b/>
                <w:color w:val="000000"/>
                <w:sz w:val="20"/>
                <w:szCs w:val="20"/>
                <w:lang w:eastAsia="es-CL"/>
              </w:rPr>
            </w:pPr>
            <w:r w:rsidRPr="00BC1A41">
              <w:rPr>
                <w:rFonts w:cs="Calibri"/>
                <w:b/>
                <w:color w:val="000000"/>
                <w:sz w:val="20"/>
                <w:szCs w:val="20"/>
                <w:lang w:eastAsia="es-CL"/>
              </w:rPr>
              <w:t>dic</w:t>
            </w:r>
          </w:p>
        </w:tc>
      </w:tr>
      <w:tr w:rsidR="008A5FF6" w:rsidRPr="00BC1A41" w14:paraId="65122CBB" w14:textId="77777777" w:rsidTr="00BC1A41">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tcPr>
          <w:p w14:paraId="35BFD602"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2017</w:t>
            </w:r>
          </w:p>
        </w:tc>
        <w:tc>
          <w:tcPr>
            <w:tcW w:w="737" w:type="dxa"/>
            <w:tcBorders>
              <w:top w:val="nil"/>
              <w:left w:val="nil"/>
              <w:bottom w:val="single" w:sz="4" w:space="0" w:color="auto"/>
              <w:right w:val="single" w:sz="4" w:space="0" w:color="auto"/>
            </w:tcBorders>
            <w:shd w:val="clear" w:color="auto" w:fill="auto"/>
            <w:noWrap/>
            <w:vAlign w:val="center"/>
          </w:tcPr>
          <w:p w14:paraId="1B81E6BE"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661,19</w:t>
            </w:r>
          </w:p>
        </w:tc>
        <w:tc>
          <w:tcPr>
            <w:tcW w:w="737" w:type="dxa"/>
            <w:tcBorders>
              <w:top w:val="nil"/>
              <w:left w:val="nil"/>
              <w:bottom w:val="single" w:sz="4" w:space="0" w:color="auto"/>
              <w:right w:val="single" w:sz="4" w:space="0" w:color="auto"/>
            </w:tcBorders>
            <w:shd w:val="clear" w:color="auto" w:fill="auto"/>
            <w:noWrap/>
            <w:vAlign w:val="center"/>
          </w:tcPr>
          <w:p w14:paraId="617DBC98"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643,21</w:t>
            </w:r>
          </w:p>
        </w:tc>
        <w:tc>
          <w:tcPr>
            <w:tcW w:w="737" w:type="dxa"/>
            <w:tcBorders>
              <w:top w:val="nil"/>
              <w:left w:val="nil"/>
              <w:bottom w:val="single" w:sz="4" w:space="0" w:color="auto"/>
              <w:right w:val="single" w:sz="4" w:space="0" w:color="auto"/>
            </w:tcBorders>
            <w:shd w:val="clear" w:color="auto" w:fill="auto"/>
            <w:noWrap/>
            <w:vAlign w:val="center"/>
          </w:tcPr>
          <w:p w14:paraId="2FB90E8D"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661,20</w:t>
            </w:r>
          </w:p>
        </w:tc>
        <w:tc>
          <w:tcPr>
            <w:tcW w:w="737" w:type="dxa"/>
            <w:tcBorders>
              <w:top w:val="nil"/>
              <w:left w:val="nil"/>
              <w:bottom w:val="single" w:sz="4" w:space="0" w:color="auto"/>
              <w:right w:val="single" w:sz="4" w:space="0" w:color="auto"/>
            </w:tcBorders>
            <w:shd w:val="clear" w:color="auto" w:fill="auto"/>
            <w:noWrap/>
            <w:vAlign w:val="center"/>
          </w:tcPr>
          <w:p w14:paraId="6970104F"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655,74</w:t>
            </w:r>
          </w:p>
        </w:tc>
        <w:tc>
          <w:tcPr>
            <w:tcW w:w="737" w:type="dxa"/>
            <w:tcBorders>
              <w:top w:val="nil"/>
              <w:left w:val="nil"/>
              <w:bottom w:val="single" w:sz="4" w:space="0" w:color="auto"/>
              <w:right w:val="single" w:sz="4" w:space="0" w:color="auto"/>
            </w:tcBorders>
            <w:shd w:val="clear" w:color="auto" w:fill="auto"/>
            <w:noWrap/>
            <w:vAlign w:val="center"/>
          </w:tcPr>
          <w:p w14:paraId="0B2EA5C8"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671,54</w:t>
            </w:r>
          </w:p>
        </w:tc>
        <w:tc>
          <w:tcPr>
            <w:tcW w:w="737" w:type="dxa"/>
            <w:tcBorders>
              <w:top w:val="nil"/>
              <w:left w:val="nil"/>
              <w:bottom w:val="single" w:sz="4" w:space="0" w:color="auto"/>
              <w:right w:val="single" w:sz="4" w:space="0" w:color="auto"/>
            </w:tcBorders>
            <w:shd w:val="clear" w:color="auto" w:fill="auto"/>
            <w:noWrap/>
            <w:vAlign w:val="center"/>
          </w:tcPr>
          <w:p w14:paraId="179A9F88"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665,15</w:t>
            </w:r>
          </w:p>
        </w:tc>
        <w:tc>
          <w:tcPr>
            <w:tcW w:w="737" w:type="dxa"/>
            <w:tcBorders>
              <w:top w:val="nil"/>
              <w:left w:val="nil"/>
              <w:bottom w:val="single" w:sz="4" w:space="0" w:color="auto"/>
              <w:right w:val="single" w:sz="4" w:space="0" w:color="auto"/>
            </w:tcBorders>
            <w:shd w:val="clear" w:color="auto" w:fill="auto"/>
            <w:noWrap/>
            <w:vAlign w:val="center"/>
          </w:tcPr>
          <w:p w14:paraId="21E6EEE3"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658,17</w:t>
            </w:r>
          </w:p>
        </w:tc>
        <w:tc>
          <w:tcPr>
            <w:tcW w:w="737" w:type="dxa"/>
            <w:tcBorders>
              <w:top w:val="nil"/>
              <w:left w:val="nil"/>
              <w:bottom w:val="single" w:sz="4" w:space="0" w:color="auto"/>
              <w:right w:val="single" w:sz="4" w:space="0" w:color="auto"/>
            </w:tcBorders>
            <w:shd w:val="clear" w:color="auto" w:fill="auto"/>
            <w:noWrap/>
            <w:vAlign w:val="center"/>
          </w:tcPr>
          <w:p w14:paraId="33674312"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644,24</w:t>
            </w:r>
          </w:p>
        </w:tc>
        <w:tc>
          <w:tcPr>
            <w:tcW w:w="737" w:type="dxa"/>
            <w:tcBorders>
              <w:top w:val="nil"/>
              <w:left w:val="nil"/>
              <w:bottom w:val="single" w:sz="4" w:space="0" w:color="auto"/>
              <w:right w:val="single" w:sz="4" w:space="0" w:color="auto"/>
            </w:tcBorders>
            <w:shd w:val="clear" w:color="auto" w:fill="auto"/>
            <w:noWrap/>
            <w:vAlign w:val="center"/>
          </w:tcPr>
          <w:p w14:paraId="1B84E3C1"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625,54</w:t>
            </w:r>
          </w:p>
        </w:tc>
        <w:tc>
          <w:tcPr>
            <w:tcW w:w="737" w:type="dxa"/>
            <w:tcBorders>
              <w:top w:val="nil"/>
              <w:left w:val="nil"/>
              <w:bottom w:val="single" w:sz="4" w:space="0" w:color="auto"/>
              <w:right w:val="single" w:sz="4" w:space="0" w:color="auto"/>
            </w:tcBorders>
            <w:shd w:val="clear" w:color="auto" w:fill="auto"/>
            <w:noWrap/>
            <w:vAlign w:val="center"/>
          </w:tcPr>
          <w:p w14:paraId="54223143"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629,55</w:t>
            </w:r>
          </w:p>
        </w:tc>
        <w:tc>
          <w:tcPr>
            <w:tcW w:w="737" w:type="dxa"/>
            <w:tcBorders>
              <w:top w:val="nil"/>
              <w:left w:val="nil"/>
              <w:bottom w:val="single" w:sz="4" w:space="0" w:color="auto"/>
              <w:right w:val="single" w:sz="4" w:space="0" w:color="auto"/>
            </w:tcBorders>
            <w:shd w:val="clear" w:color="auto" w:fill="auto"/>
            <w:noWrap/>
            <w:vAlign w:val="center"/>
          </w:tcPr>
          <w:p w14:paraId="3EC8C27D"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633,77</w:t>
            </w:r>
          </w:p>
        </w:tc>
        <w:tc>
          <w:tcPr>
            <w:tcW w:w="737" w:type="dxa"/>
            <w:tcBorders>
              <w:top w:val="nil"/>
              <w:left w:val="nil"/>
              <w:bottom w:val="single" w:sz="4" w:space="0" w:color="auto"/>
              <w:right w:val="single" w:sz="4" w:space="0" w:color="auto"/>
            </w:tcBorders>
            <w:shd w:val="clear" w:color="auto" w:fill="auto"/>
            <w:noWrap/>
            <w:vAlign w:val="center"/>
          </w:tcPr>
          <w:p w14:paraId="36DA0582"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636,92</w:t>
            </w:r>
          </w:p>
        </w:tc>
      </w:tr>
      <w:tr w:rsidR="008A5FF6" w:rsidRPr="00BC1A41" w14:paraId="5D7CAA7F" w14:textId="77777777" w:rsidTr="00BC1A41">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tcPr>
          <w:p w14:paraId="054B0057"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2018</w:t>
            </w:r>
          </w:p>
        </w:tc>
        <w:tc>
          <w:tcPr>
            <w:tcW w:w="737" w:type="dxa"/>
            <w:tcBorders>
              <w:top w:val="nil"/>
              <w:left w:val="nil"/>
              <w:bottom w:val="single" w:sz="4" w:space="0" w:color="auto"/>
              <w:right w:val="single" w:sz="4" w:space="0" w:color="auto"/>
            </w:tcBorders>
            <w:shd w:val="clear" w:color="auto" w:fill="auto"/>
            <w:noWrap/>
            <w:vAlign w:val="center"/>
          </w:tcPr>
          <w:p w14:paraId="2958CD7E"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605,53</w:t>
            </w:r>
          </w:p>
        </w:tc>
        <w:tc>
          <w:tcPr>
            <w:tcW w:w="737" w:type="dxa"/>
            <w:tcBorders>
              <w:top w:val="nil"/>
              <w:left w:val="nil"/>
              <w:bottom w:val="single" w:sz="4" w:space="0" w:color="auto"/>
              <w:right w:val="single" w:sz="4" w:space="0" w:color="auto"/>
            </w:tcBorders>
            <w:shd w:val="clear" w:color="auto" w:fill="auto"/>
            <w:noWrap/>
            <w:vAlign w:val="center"/>
          </w:tcPr>
          <w:p w14:paraId="4ED023FA"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596,84</w:t>
            </w:r>
          </w:p>
        </w:tc>
        <w:tc>
          <w:tcPr>
            <w:tcW w:w="737" w:type="dxa"/>
            <w:tcBorders>
              <w:top w:val="nil"/>
              <w:left w:val="nil"/>
              <w:bottom w:val="single" w:sz="4" w:space="0" w:color="auto"/>
              <w:right w:val="single" w:sz="4" w:space="0" w:color="auto"/>
            </w:tcBorders>
            <w:shd w:val="clear" w:color="auto" w:fill="auto"/>
            <w:noWrap/>
            <w:vAlign w:val="center"/>
          </w:tcPr>
          <w:p w14:paraId="2201196B"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603,45</w:t>
            </w:r>
          </w:p>
        </w:tc>
        <w:tc>
          <w:tcPr>
            <w:tcW w:w="737" w:type="dxa"/>
            <w:tcBorders>
              <w:top w:val="nil"/>
              <w:left w:val="nil"/>
              <w:bottom w:val="single" w:sz="4" w:space="0" w:color="auto"/>
              <w:right w:val="single" w:sz="4" w:space="0" w:color="auto"/>
            </w:tcBorders>
            <w:shd w:val="clear" w:color="auto" w:fill="auto"/>
            <w:noWrap/>
            <w:vAlign w:val="center"/>
          </w:tcPr>
          <w:p w14:paraId="1F38F16B"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600,55</w:t>
            </w:r>
          </w:p>
        </w:tc>
        <w:tc>
          <w:tcPr>
            <w:tcW w:w="737" w:type="dxa"/>
            <w:tcBorders>
              <w:top w:val="nil"/>
              <w:left w:val="nil"/>
              <w:bottom w:val="single" w:sz="4" w:space="0" w:color="auto"/>
              <w:right w:val="single" w:sz="4" w:space="0" w:color="auto"/>
            </w:tcBorders>
            <w:shd w:val="clear" w:color="auto" w:fill="auto"/>
            <w:noWrap/>
            <w:vAlign w:val="center"/>
          </w:tcPr>
          <w:p w14:paraId="66925DA6"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626,12</w:t>
            </w:r>
          </w:p>
        </w:tc>
        <w:tc>
          <w:tcPr>
            <w:tcW w:w="737" w:type="dxa"/>
            <w:tcBorders>
              <w:top w:val="nil"/>
              <w:left w:val="nil"/>
              <w:bottom w:val="single" w:sz="4" w:space="0" w:color="auto"/>
              <w:right w:val="single" w:sz="4" w:space="0" w:color="auto"/>
            </w:tcBorders>
            <w:shd w:val="clear" w:color="auto" w:fill="auto"/>
            <w:noWrap/>
            <w:vAlign w:val="center"/>
          </w:tcPr>
          <w:p w14:paraId="181FA9F6"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636,15</w:t>
            </w:r>
          </w:p>
        </w:tc>
        <w:tc>
          <w:tcPr>
            <w:tcW w:w="737" w:type="dxa"/>
            <w:tcBorders>
              <w:top w:val="nil"/>
              <w:left w:val="nil"/>
              <w:bottom w:val="single" w:sz="4" w:space="0" w:color="auto"/>
              <w:right w:val="single" w:sz="4" w:space="0" w:color="auto"/>
            </w:tcBorders>
            <w:shd w:val="clear" w:color="auto" w:fill="auto"/>
            <w:noWrap/>
            <w:vAlign w:val="center"/>
          </w:tcPr>
          <w:p w14:paraId="11C7F120"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652,41</w:t>
            </w:r>
          </w:p>
        </w:tc>
        <w:tc>
          <w:tcPr>
            <w:tcW w:w="737" w:type="dxa"/>
            <w:tcBorders>
              <w:top w:val="nil"/>
              <w:left w:val="nil"/>
              <w:bottom w:val="single" w:sz="4" w:space="0" w:color="auto"/>
              <w:right w:val="single" w:sz="4" w:space="0" w:color="auto"/>
            </w:tcBorders>
            <w:shd w:val="clear" w:color="auto" w:fill="auto"/>
            <w:noWrap/>
            <w:vAlign w:val="center"/>
          </w:tcPr>
          <w:p w14:paraId="3E7A194A"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656,25</w:t>
            </w:r>
          </w:p>
        </w:tc>
        <w:tc>
          <w:tcPr>
            <w:tcW w:w="737" w:type="dxa"/>
            <w:tcBorders>
              <w:top w:val="nil"/>
              <w:left w:val="nil"/>
              <w:bottom w:val="single" w:sz="4" w:space="0" w:color="auto"/>
              <w:right w:val="single" w:sz="4" w:space="0" w:color="auto"/>
            </w:tcBorders>
            <w:shd w:val="clear" w:color="auto" w:fill="auto"/>
            <w:noWrap/>
            <w:vAlign w:val="center"/>
          </w:tcPr>
          <w:p w14:paraId="6D28FC5A"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680,91</w:t>
            </w:r>
          </w:p>
        </w:tc>
        <w:tc>
          <w:tcPr>
            <w:tcW w:w="737" w:type="dxa"/>
            <w:tcBorders>
              <w:top w:val="nil"/>
              <w:left w:val="nil"/>
              <w:bottom w:val="single" w:sz="4" w:space="0" w:color="auto"/>
              <w:right w:val="single" w:sz="4" w:space="0" w:color="auto"/>
            </w:tcBorders>
            <w:shd w:val="clear" w:color="auto" w:fill="auto"/>
            <w:noWrap/>
            <w:vAlign w:val="center"/>
          </w:tcPr>
          <w:p w14:paraId="58660C0B"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676,84</w:t>
            </w:r>
          </w:p>
        </w:tc>
        <w:tc>
          <w:tcPr>
            <w:tcW w:w="737" w:type="dxa"/>
            <w:tcBorders>
              <w:top w:val="nil"/>
              <w:left w:val="nil"/>
              <w:bottom w:val="single" w:sz="4" w:space="0" w:color="auto"/>
              <w:right w:val="single" w:sz="4" w:space="0" w:color="auto"/>
            </w:tcBorders>
            <w:shd w:val="clear" w:color="auto" w:fill="auto"/>
            <w:noWrap/>
            <w:vAlign w:val="center"/>
          </w:tcPr>
          <w:p w14:paraId="5DE8EBDE"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677,61</w:t>
            </w:r>
          </w:p>
        </w:tc>
        <w:tc>
          <w:tcPr>
            <w:tcW w:w="737" w:type="dxa"/>
            <w:tcBorders>
              <w:top w:val="nil"/>
              <w:left w:val="nil"/>
              <w:bottom w:val="single" w:sz="4" w:space="0" w:color="auto"/>
              <w:right w:val="single" w:sz="4" w:space="0" w:color="auto"/>
            </w:tcBorders>
            <w:shd w:val="clear" w:color="auto" w:fill="auto"/>
            <w:noWrap/>
            <w:vAlign w:val="center"/>
          </w:tcPr>
          <w:p w14:paraId="4BAD96BD"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681,99</w:t>
            </w:r>
          </w:p>
        </w:tc>
      </w:tr>
      <w:tr w:rsidR="008A5FF6" w:rsidRPr="00BC1A41" w14:paraId="200B7DC7" w14:textId="77777777" w:rsidTr="00BC1A41">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tcPr>
          <w:p w14:paraId="12A5C22D"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2019</w:t>
            </w:r>
          </w:p>
        </w:tc>
        <w:tc>
          <w:tcPr>
            <w:tcW w:w="737" w:type="dxa"/>
            <w:tcBorders>
              <w:top w:val="nil"/>
              <w:left w:val="nil"/>
              <w:bottom w:val="single" w:sz="4" w:space="0" w:color="auto"/>
              <w:right w:val="single" w:sz="4" w:space="0" w:color="auto"/>
            </w:tcBorders>
            <w:shd w:val="clear" w:color="auto" w:fill="auto"/>
            <w:noWrap/>
            <w:vAlign w:val="center"/>
          </w:tcPr>
          <w:p w14:paraId="7C16EB5F"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677,06</w:t>
            </w:r>
          </w:p>
        </w:tc>
        <w:tc>
          <w:tcPr>
            <w:tcW w:w="737" w:type="dxa"/>
            <w:tcBorders>
              <w:top w:val="nil"/>
              <w:left w:val="nil"/>
              <w:bottom w:val="single" w:sz="4" w:space="0" w:color="auto"/>
              <w:right w:val="single" w:sz="4" w:space="0" w:color="auto"/>
            </w:tcBorders>
            <w:shd w:val="clear" w:color="auto" w:fill="auto"/>
            <w:noWrap/>
            <w:vAlign w:val="center"/>
          </w:tcPr>
          <w:p w14:paraId="1650901A"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656,30</w:t>
            </w:r>
          </w:p>
        </w:tc>
        <w:tc>
          <w:tcPr>
            <w:tcW w:w="737" w:type="dxa"/>
            <w:tcBorders>
              <w:top w:val="nil"/>
              <w:left w:val="nil"/>
              <w:bottom w:val="single" w:sz="4" w:space="0" w:color="auto"/>
              <w:right w:val="single" w:sz="4" w:space="0" w:color="auto"/>
            </w:tcBorders>
            <w:shd w:val="clear" w:color="auto" w:fill="auto"/>
            <w:noWrap/>
            <w:vAlign w:val="center"/>
          </w:tcPr>
          <w:p w14:paraId="2BB50133"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667,68</w:t>
            </w:r>
          </w:p>
        </w:tc>
        <w:tc>
          <w:tcPr>
            <w:tcW w:w="737" w:type="dxa"/>
            <w:tcBorders>
              <w:top w:val="nil"/>
              <w:left w:val="nil"/>
              <w:bottom w:val="single" w:sz="4" w:space="0" w:color="auto"/>
              <w:right w:val="single" w:sz="4" w:space="0" w:color="auto"/>
            </w:tcBorders>
            <w:shd w:val="clear" w:color="auto" w:fill="auto"/>
            <w:noWrap/>
            <w:vAlign w:val="center"/>
          </w:tcPr>
          <w:p w14:paraId="59FBCD81"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667,40</w:t>
            </w:r>
          </w:p>
        </w:tc>
        <w:tc>
          <w:tcPr>
            <w:tcW w:w="737" w:type="dxa"/>
            <w:tcBorders>
              <w:top w:val="nil"/>
              <w:left w:val="nil"/>
              <w:bottom w:val="single" w:sz="4" w:space="0" w:color="auto"/>
              <w:right w:val="single" w:sz="4" w:space="0" w:color="auto"/>
            </w:tcBorders>
            <w:shd w:val="clear" w:color="auto" w:fill="auto"/>
            <w:noWrap/>
            <w:vAlign w:val="center"/>
          </w:tcPr>
          <w:p w14:paraId="2C07AEBF"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692,00</w:t>
            </w:r>
          </w:p>
        </w:tc>
        <w:tc>
          <w:tcPr>
            <w:tcW w:w="737" w:type="dxa"/>
            <w:tcBorders>
              <w:top w:val="nil"/>
              <w:left w:val="nil"/>
              <w:bottom w:val="single" w:sz="4" w:space="0" w:color="auto"/>
              <w:right w:val="single" w:sz="4" w:space="0" w:color="auto"/>
            </w:tcBorders>
            <w:shd w:val="clear" w:color="auto" w:fill="auto"/>
            <w:noWrap/>
            <w:vAlign w:val="center"/>
          </w:tcPr>
          <w:p w14:paraId="3DC7A9E8"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692,41</w:t>
            </w:r>
          </w:p>
        </w:tc>
        <w:tc>
          <w:tcPr>
            <w:tcW w:w="737" w:type="dxa"/>
            <w:tcBorders>
              <w:top w:val="nil"/>
              <w:left w:val="nil"/>
              <w:bottom w:val="single" w:sz="4" w:space="0" w:color="auto"/>
              <w:right w:val="single" w:sz="4" w:space="0" w:color="auto"/>
            </w:tcBorders>
            <w:shd w:val="clear" w:color="auto" w:fill="auto"/>
            <w:noWrap/>
            <w:vAlign w:val="center"/>
          </w:tcPr>
          <w:p w14:paraId="2FCDFEED"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686,06</w:t>
            </w:r>
          </w:p>
        </w:tc>
        <w:tc>
          <w:tcPr>
            <w:tcW w:w="737" w:type="dxa"/>
            <w:tcBorders>
              <w:top w:val="nil"/>
              <w:left w:val="nil"/>
              <w:bottom w:val="single" w:sz="4" w:space="0" w:color="auto"/>
              <w:right w:val="single" w:sz="4" w:space="0" w:color="auto"/>
            </w:tcBorders>
            <w:shd w:val="clear" w:color="auto" w:fill="auto"/>
            <w:noWrap/>
            <w:vAlign w:val="center"/>
          </w:tcPr>
          <w:p w14:paraId="0CB9952E"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713,70</w:t>
            </w:r>
          </w:p>
        </w:tc>
        <w:tc>
          <w:tcPr>
            <w:tcW w:w="737" w:type="dxa"/>
            <w:tcBorders>
              <w:top w:val="nil"/>
              <w:left w:val="nil"/>
              <w:bottom w:val="single" w:sz="4" w:space="0" w:color="auto"/>
              <w:right w:val="single" w:sz="4" w:space="0" w:color="auto"/>
            </w:tcBorders>
            <w:shd w:val="clear" w:color="auto" w:fill="auto"/>
            <w:noWrap/>
            <w:vAlign w:val="center"/>
          </w:tcPr>
          <w:p w14:paraId="469CB956"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718,44</w:t>
            </w:r>
          </w:p>
        </w:tc>
        <w:tc>
          <w:tcPr>
            <w:tcW w:w="737" w:type="dxa"/>
            <w:tcBorders>
              <w:top w:val="nil"/>
              <w:left w:val="nil"/>
              <w:bottom w:val="single" w:sz="4" w:space="0" w:color="auto"/>
              <w:right w:val="single" w:sz="4" w:space="0" w:color="auto"/>
            </w:tcBorders>
            <w:shd w:val="clear" w:color="auto" w:fill="auto"/>
            <w:noWrap/>
            <w:vAlign w:val="center"/>
          </w:tcPr>
          <w:p w14:paraId="057EF7DB"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721,03</w:t>
            </w:r>
          </w:p>
        </w:tc>
        <w:tc>
          <w:tcPr>
            <w:tcW w:w="737" w:type="dxa"/>
            <w:tcBorders>
              <w:top w:val="nil"/>
              <w:left w:val="nil"/>
              <w:bottom w:val="single" w:sz="4" w:space="0" w:color="auto"/>
              <w:right w:val="single" w:sz="4" w:space="0" w:color="auto"/>
            </w:tcBorders>
            <w:shd w:val="clear" w:color="auto" w:fill="auto"/>
            <w:noWrap/>
            <w:vAlign w:val="center"/>
          </w:tcPr>
          <w:p w14:paraId="72F73757"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776,53</w:t>
            </w:r>
          </w:p>
        </w:tc>
        <w:tc>
          <w:tcPr>
            <w:tcW w:w="737" w:type="dxa"/>
            <w:tcBorders>
              <w:top w:val="nil"/>
              <w:left w:val="nil"/>
              <w:bottom w:val="single" w:sz="4" w:space="0" w:color="auto"/>
              <w:right w:val="single" w:sz="4" w:space="0" w:color="auto"/>
            </w:tcBorders>
            <w:shd w:val="clear" w:color="auto" w:fill="auto"/>
            <w:noWrap/>
            <w:vAlign w:val="center"/>
          </w:tcPr>
          <w:p w14:paraId="1112F9F2" w14:textId="77777777" w:rsidR="008A5FF6" w:rsidRPr="00BC1A41" w:rsidRDefault="008A5FF6" w:rsidP="00BC1A41">
            <w:pPr>
              <w:spacing w:before="40" w:after="40" w:line="240" w:lineRule="auto"/>
              <w:jc w:val="right"/>
              <w:rPr>
                <w:rFonts w:cs="Calibri"/>
                <w:color w:val="000000"/>
                <w:sz w:val="20"/>
                <w:szCs w:val="20"/>
                <w:lang w:eastAsia="es-CL"/>
              </w:rPr>
            </w:pPr>
            <w:r w:rsidRPr="00BC1A41">
              <w:rPr>
                <w:rFonts w:cs="Calibri"/>
                <w:color w:val="000000"/>
                <w:sz w:val="20"/>
                <w:szCs w:val="20"/>
                <w:lang w:eastAsia="es-CL"/>
              </w:rPr>
              <w:t>770,39</w:t>
            </w:r>
          </w:p>
        </w:tc>
      </w:tr>
    </w:tbl>
    <w:p w14:paraId="73E4EBFE" w14:textId="77777777" w:rsidR="008A5FF6" w:rsidRPr="00BC1A41" w:rsidRDefault="008A5FF6" w:rsidP="00084018">
      <w:pPr>
        <w:spacing w:after="120"/>
        <w:rPr>
          <w:rFonts w:cs="Calibri"/>
          <w:sz w:val="20"/>
          <w:szCs w:val="20"/>
        </w:rPr>
      </w:pPr>
    </w:p>
    <w:p w14:paraId="303E7206" w14:textId="32766A49" w:rsidR="00084018" w:rsidRDefault="00084018" w:rsidP="00084018">
      <w:r w:rsidRPr="00EE2F47">
        <w:t xml:space="preserve">De esta forma, el valor base corresponde al valor promedio del mes de octubre de 2017, esto es,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=629,55</m:t>
        </m:r>
      </m:oMath>
      <w:r w:rsidRPr="00EE2F47">
        <w:t>.</w:t>
      </w:r>
    </w:p>
    <w:p w14:paraId="66A928AB" w14:textId="77777777" w:rsidR="00084018" w:rsidRPr="00046C79" w:rsidRDefault="00084018" w:rsidP="006A5733">
      <w:pPr>
        <w:pStyle w:val="Ttulo4"/>
      </w:pPr>
      <w:bookmarkStart w:id="608" w:name="_Toc41514698"/>
      <w:r w:rsidRPr="00046C79">
        <w:t xml:space="preserve">Tasa de impuestos a las utilidades </w:t>
      </w:r>
      <w:r>
        <w:t>(t)</w:t>
      </w:r>
      <w:bookmarkEnd w:id="608"/>
    </w:p>
    <w:p w14:paraId="028A15D2" w14:textId="070E0379" w:rsidR="00084018" w:rsidRDefault="00084018" w:rsidP="00084018">
      <w:pPr>
        <w:rPr>
          <w:b/>
          <w:bCs/>
        </w:rPr>
      </w:pPr>
      <w:r>
        <w:t xml:space="preserve">La tasa de impuesto a la renta utilizada para determinar el valor base de A.E.I.R. corresponde, según se desarrolla en el punto </w:t>
      </w:r>
      <w:r w:rsidR="00932467">
        <w:t>12.9</w:t>
      </w:r>
      <w:r>
        <w:t xml:space="preserve"> al 27%. Luego el valor base corresponde a dicho valor, es decir, </w:t>
      </w:r>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=0,27</m:t>
        </m:r>
      </m:oMath>
      <w:r w:rsidR="00454199">
        <w:t>.</w:t>
      </w:r>
    </w:p>
    <w:p w14:paraId="2310520D" w14:textId="77777777" w:rsidR="00D84C43" w:rsidRDefault="00D84C43" w:rsidP="00084018">
      <w:pPr>
        <w:rPr>
          <w:bCs/>
        </w:rPr>
      </w:pPr>
      <w:r w:rsidRPr="00D84C43">
        <w:rPr>
          <w:bCs/>
        </w:rPr>
        <w:t xml:space="preserve">En </w:t>
      </w:r>
      <w:r>
        <w:rPr>
          <w:bCs/>
        </w:rPr>
        <w:t>síntesis, los valores base para los indexadores utilizados en la fórmula de indexación son los siguientes:</w:t>
      </w:r>
    </w:p>
    <w:p w14:paraId="44289222" w14:textId="21F58046" w:rsidR="008D3DAC" w:rsidRPr="00454199" w:rsidRDefault="00454199" w:rsidP="00454199">
      <w:pPr>
        <w:pStyle w:val="Subttulo"/>
      </w:pPr>
      <w:bookmarkStart w:id="609" w:name="_Toc41515992"/>
      <w:r w:rsidRPr="00454199">
        <w:t xml:space="preserve">Tabla </w:t>
      </w:r>
      <w:r w:rsidR="00A8401E">
        <w:fldChar w:fldCharType="begin"/>
      </w:r>
      <w:r w:rsidR="00A8401E">
        <w:instrText xml:space="preserve"> SEQ Tabla \* ARABIC </w:instrText>
      </w:r>
      <w:r w:rsidR="00A8401E">
        <w:fldChar w:fldCharType="separate"/>
      </w:r>
      <w:r w:rsidR="00F976FC">
        <w:rPr>
          <w:noProof/>
        </w:rPr>
        <w:t>73</w:t>
      </w:r>
      <w:r w:rsidR="00A8401E">
        <w:rPr>
          <w:noProof/>
        </w:rPr>
        <w:fldChar w:fldCharType="end"/>
      </w:r>
      <w:r w:rsidRPr="00454199">
        <w:t xml:space="preserve">: </w:t>
      </w:r>
      <w:r w:rsidR="008D3DAC" w:rsidRPr="00454199">
        <w:t>Valor Base Indexadores</w:t>
      </w:r>
      <w:bookmarkEnd w:id="609"/>
    </w:p>
    <w:tbl>
      <w:tblPr>
        <w:tblStyle w:val="Tablaconcuadrcula"/>
        <w:tblW w:w="0" w:type="auto"/>
        <w:jc w:val="center"/>
        <w:tblLayout w:type="fixed"/>
        <w:tblCellMar>
          <w:left w:w="57" w:type="dxa"/>
          <w:right w:w="57" w:type="dxa"/>
        </w:tblCellMar>
        <w:tblLook w:val="01E0" w:firstRow="1" w:lastRow="1" w:firstColumn="1" w:lastColumn="1" w:noHBand="0" w:noVBand="0"/>
      </w:tblPr>
      <w:tblGrid>
        <w:gridCol w:w="2835"/>
        <w:gridCol w:w="2552"/>
      </w:tblGrid>
      <w:tr w:rsidR="008D3DAC" w:rsidRPr="00566D6A" w14:paraId="341003BA" w14:textId="77777777" w:rsidTr="00BC1A41">
        <w:trPr>
          <w:tblHeader/>
          <w:jc w:val="center"/>
        </w:trPr>
        <w:tc>
          <w:tcPr>
            <w:tcW w:w="2835" w:type="dxa"/>
            <w:shd w:val="solid" w:color="D9D9D9" w:themeColor="background1" w:themeShade="D9" w:fill="auto"/>
            <w:vAlign w:val="center"/>
          </w:tcPr>
          <w:p w14:paraId="637AEFA3" w14:textId="77777777" w:rsidR="008D3DAC" w:rsidRPr="00BC1A41" w:rsidRDefault="008D3DAC" w:rsidP="00BC1A41">
            <w:pPr>
              <w:spacing w:before="40" w:after="40"/>
              <w:jc w:val="center"/>
              <w:rPr>
                <w:rFonts w:asciiTheme="minorHAnsi" w:hAnsiTheme="minorHAnsi" w:cstheme="minorHAnsi"/>
                <w:b/>
                <w:bCs/>
                <w:sz w:val="20"/>
                <w:szCs w:val="20"/>
              </w:rPr>
            </w:pPr>
            <w:r w:rsidRPr="00BC1A41">
              <w:rPr>
                <w:rFonts w:asciiTheme="minorHAnsi" w:hAnsiTheme="minorHAnsi" w:cstheme="minorHAnsi"/>
                <w:b/>
                <w:bCs/>
                <w:sz w:val="20"/>
                <w:szCs w:val="20"/>
              </w:rPr>
              <w:t>Indexador Base</w:t>
            </w:r>
          </w:p>
        </w:tc>
        <w:tc>
          <w:tcPr>
            <w:tcW w:w="2552" w:type="dxa"/>
            <w:shd w:val="solid" w:color="D9D9D9" w:themeColor="background1" w:themeShade="D9" w:fill="auto"/>
            <w:vAlign w:val="center"/>
          </w:tcPr>
          <w:p w14:paraId="7E483B18" w14:textId="77777777" w:rsidR="008D3DAC" w:rsidRPr="00BC1A41" w:rsidRDefault="008D3DAC" w:rsidP="00BC1A41">
            <w:pPr>
              <w:spacing w:before="40" w:after="40"/>
              <w:jc w:val="center"/>
              <w:rPr>
                <w:rFonts w:asciiTheme="minorHAnsi" w:hAnsiTheme="minorHAnsi" w:cstheme="minorHAnsi"/>
                <w:b/>
                <w:bCs/>
                <w:sz w:val="20"/>
                <w:szCs w:val="20"/>
              </w:rPr>
            </w:pPr>
            <w:r w:rsidRPr="00BC1A41">
              <w:rPr>
                <w:rFonts w:asciiTheme="minorHAnsi" w:hAnsiTheme="minorHAnsi" w:cstheme="minorHAnsi"/>
                <w:b/>
                <w:bCs/>
                <w:sz w:val="20"/>
                <w:szCs w:val="20"/>
              </w:rPr>
              <w:t>Valor Base</w:t>
            </w:r>
          </w:p>
        </w:tc>
      </w:tr>
      <w:tr w:rsidR="008D3DAC" w:rsidRPr="00566D6A" w14:paraId="2DC6A1BF" w14:textId="77777777" w:rsidTr="00BC1A41">
        <w:trPr>
          <w:jc w:val="center"/>
        </w:trPr>
        <w:tc>
          <w:tcPr>
            <w:tcW w:w="2835" w:type="dxa"/>
            <w:vAlign w:val="center"/>
          </w:tcPr>
          <w:p w14:paraId="656BC1B9" w14:textId="65AF0BC9" w:rsidR="008D3DAC" w:rsidRPr="00BC1A41" w:rsidRDefault="00454199" w:rsidP="00BC1A41">
            <w:pPr>
              <w:spacing w:before="40" w:after="40"/>
              <w:jc w:val="center"/>
              <w:rPr>
                <w:rFonts w:asciiTheme="minorHAnsi" w:hAnsiTheme="minorHAnsi" w:cstheme="minorHAnsi"/>
                <w:bCs/>
                <w:sz w:val="20"/>
                <w:szCs w:val="20"/>
              </w:rPr>
            </w:pPr>
            <m:oMathPara>
              <m:oMath>
                <m:r>
                  <w:rPr>
                    <w:rFonts w:ascii="Cambria Math" w:hAnsi="Cambria Math" w:cstheme="minorHAnsi"/>
                    <w:sz w:val="20"/>
                    <w:szCs w:val="20"/>
                  </w:rPr>
                  <m:t>IP</m:t>
                </m:r>
                <m:sSub>
                  <m:sSubPr>
                    <m:ctrlPr>
                      <w:rPr>
                        <w:rFonts w:ascii="Cambria Math" w:hAnsi="Cambria Math" w:cstheme="minorHAnsi"/>
                        <w:bCs/>
                        <w:i/>
                        <w:sz w:val="20"/>
                        <w:szCs w:val="20"/>
                      </w:rPr>
                    </m:ctrlPr>
                  </m:sSubPr>
                  <m:e>
                    <m:r>
                      <w:rPr>
                        <w:rFonts w:ascii="Cambria Math" w:hAnsi="Cambria Math" w:cstheme="minorHAnsi"/>
                        <w:sz w:val="20"/>
                        <w:szCs w:val="20"/>
                      </w:rPr>
                      <m:t>C</m:t>
                    </m:r>
                  </m:e>
                  <m:sub>
                    <m:r>
                      <w:rPr>
                        <w:rFonts w:ascii="Cambria Math" w:hAnsi="Cambria Math" w:cstheme="minorHAnsi"/>
                        <w:sz w:val="20"/>
                        <w:szCs w:val="20"/>
                      </w:rPr>
                      <m:t>0</m:t>
                    </m:r>
                  </m:sub>
                </m:sSub>
              </m:oMath>
            </m:oMathPara>
          </w:p>
        </w:tc>
        <w:tc>
          <w:tcPr>
            <w:tcW w:w="2552" w:type="dxa"/>
            <w:vAlign w:val="center"/>
          </w:tcPr>
          <w:p w14:paraId="71F3B729" w14:textId="77777777" w:rsidR="008D3DAC" w:rsidRPr="00BC1A41" w:rsidRDefault="008D3DAC" w:rsidP="00BC1A41">
            <w:pPr>
              <w:spacing w:before="40" w:after="40"/>
              <w:jc w:val="center"/>
              <w:rPr>
                <w:rFonts w:asciiTheme="minorHAnsi" w:hAnsiTheme="minorHAnsi" w:cstheme="minorHAnsi"/>
                <w:bCs/>
                <w:sz w:val="20"/>
                <w:szCs w:val="20"/>
              </w:rPr>
            </w:pPr>
            <w:r w:rsidRPr="00BC1A41">
              <w:rPr>
                <w:rFonts w:asciiTheme="minorHAnsi" w:hAnsiTheme="minorHAnsi" w:cstheme="minorHAnsi"/>
                <w:sz w:val="20"/>
                <w:szCs w:val="20"/>
              </w:rPr>
              <w:t>97,89</w:t>
            </w:r>
            <w:r w:rsidR="00566D6A" w:rsidRPr="00BC1A41">
              <w:rPr>
                <w:rStyle w:val="Refdenotaalpie"/>
                <w:rFonts w:asciiTheme="minorHAnsi" w:hAnsiTheme="minorHAnsi" w:cstheme="minorHAnsi"/>
                <w:bCs/>
                <w:sz w:val="20"/>
                <w:szCs w:val="20"/>
              </w:rPr>
              <w:footnoteReference w:id="57"/>
            </w:r>
          </w:p>
        </w:tc>
      </w:tr>
      <w:tr w:rsidR="008D3DAC" w:rsidRPr="00566D6A" w14:paraId="3F923271" w14:textId="77777777" w:rsidTr="00BC1A41">
        <w:trPr>
          <w:jc w:val="center"/>
        </w:trPr>
        <w:tc>
          <w:tcPr>
            <w:tcW w:w="2835" w:type="dxa"/>
            <w:vAlign w:val="center"/>
          </w:tcPr>
          <w:p w14:paraId="3837EDFC" w14:textId="20513754" w:rsidR="008D3DAC" w:rsidRPr="00BC1A41" w:rsidRDefault="00454199" w:rsidP="00BC1A41">
            <w:pPr>
              <w:spacing w:before="40" w:after="40"/>
              <w:jc w:val="center"/>
              <w:rPr>
                <w:rFonts w:asciiTheme="minorHAnsi" w:hAnsiTheme="minorHAnsi" w:cstheme="minorHAnsi"/>
                <w:bCs/>
                <w:sz w:val="20"/>
                <w:szCs w:val="20"/>
              </w:rPr>
            </w:pPr>
            <m:oMathPara>
              <m:oMath>
                <m:r>
                  <w:rPr>
                    <w:rFonts w:ascii="Cambria Math" w:hAnsi="Cambria Math" w:cstheme="minorHAnsi"/>
                    <w:sz w:val="20"/>
                    <w:szCs w:val="20"/>
                  </w:rPr>
                  <m:t>CP</m:t>
                </m:r>
                <m:sSub>
                  <m:sSubPr>
                    <m:ctrlPr>
                      <w:rPr>
                        <w:rFonts w:ascii="Cambria Math" w:hAnsi="Cambria Math" w:cstheme="minorHAnsi"/>
                        <w:bCs/>
                        <w:i/>
                        <w:sz w:val="20"/>
                        <w:szCs w:val="20"/>
                      </w:rPr>
                    </m:ctrlPr>
                  </m:sSubPr>
                  <m:e>
                    <m:r>
                      <w:rPr>
                        <w:rFonts w:ascii="Cambria Math" w:hAnsi="Cambria Math" w:cstheme="minorHAnsi"/>
                        <w:sz w:val="20"/>
                        <w:szCs w:val="20"/>
                      </w:rPr>
                      <m:t>I</m:t>
                    </m:r>
                  </m:e>
                  <m:sub>
                    <m:r>
                      <w:rPr>
                        <w:rFonts w:ascii="Cambria Math" w:hAnsi="Cambria Math" w:cstheme="minorHAnsi"/>
                        <w:sz w:val="20"/>
                        <w:szCs w:val="20"/>
                      </w:rPr>
                      <m:t>0</m:t>
                    </m:r>
                  </m:sub>
                </m:sSub>
              </m:oMath>
            </m:oMathPara>
          </w:p>
        </w:tc>
        <w:tc>
          <w:tcPr>
            <w:tcW w:w="2552" w:type="dxa"/>
            <w:vAlign w:val="center"/>
          </w:tcPr>
          <w:p w14:paraId="54B1AEF8" w14:textId="77777777" w:rsidR="008D3DAC" w:rsidRPr="00BC1A41" w:rsidRDefault="008D3DAC" w:rsidP="00BC1A41">
            <w:pPr>
              <w:spacing w:before="40" w:after="40"/>
              <w:jc w:val="center"/>
              <w:rPr>
                <w:rFonts w:asciiTheme="minorHAnsi" w:hAnsiTheme="minorHAnsi" w:cstheme="minorHAnsi"/>
                <w:bCs/>
                <w:sz w:val="20"/>
                <w:szCs w:val="20"/>
              </w:rPr>
            </w:pPr>
            <w:r w:rsidRPr="00BC1A41">
              <w:rPr>
                <w:rFonts w:asciiTheme="minorHAnsi" w:hAnsiTheme="minorHAnsi" w:cstheme="minorHAnsi"/>
                <w:sz w:val="20"/>
                <w:szCs w:val="20"/>
              </w:rPr>
              <w:t>246,663</w:t>
            </w:r>
          </w:p>
        </w:tc>
      </w:tr>
      <w:tr w:rsidR="008D3DAC" w:rsidRPr="00566D6A" w14:paraId="6290A2EB" w14:textId="77777777" w:rsidTr="00BC1A41">
        <w:trPr>
          <w:jc w:val="center"/>
        </w:trPr>
        <w:tc>
          <w:tcPr>
            <w:tcW w:w="2835" w:type="dxa"/>
            <w:vAlign w:val="center"/>
          </w:tcPr>
          <w:p w14:paraId="66A5E46D" w14:textId="7AF0DC1E" w:rsidR="008D3DAC" w:rsidRPr="00BC1A41" w:rsidRDefault="00A8401E" w:rsidP="00BC1A41">
            <w:pPr>
              <w:spacing w:before="40" w:after="40"/>
              <w:jc w:val="center"/>
              <w:rPr>
                <w:rFonts w:asciiTheme="minorHAnsi" w:hAnsiTheme="minorHAnsi" w:cstheme="minorHAnsi"/>
                <w:bCs/>
                <w:sz w:val="20"/>
                <w:szCs w:val="20"/>
              </w:rPr>
            </w:pPr>
            <m:oMathPara>
              <m:oMath>
                <m:sSub>
                  <m:sSubPr>
                    <m:ctrlPr>
                      <w:rPr>
                        <w:rFonts w:ascii="Cambria Math" w:hAnsi="Cambria Math" w:cstheme="minorHAnsi"/>
                        <w:bCs/>
                        <w:i/>
                        <w:sz w:val="20"/>
                        <w:szCs w:val="20"/>
                      </w:rPr>
                    </m:ctrlPr>
                  </m:sSubPr>
                  <m:e>
                    <m:r>
                      <w:rPr>
                        <w:rFonts w:ascii="Cambria Math" w:hAnsi="Cambria Math" w:cstheme="minorHAnsi"/>
                        <w:sz w:val="20"/>
                        <w:szCs w:val="20"/>
                      </w:rPr>
                      <m:t>D</m:t>
                    </m:r>
                  </m:e>
                  <m:sub>
                    <m:r>
                      <w:rPr>
                        <w:rFonts w:ascii="Cambria Math" w:hAnsi="Cambria Math" w:cstheme="minorHAnsi"/>
                        <w:sz w:val="20"/>
                        <w:szCs w:val="20"/>
                      </w:rPr>
                      <m:t>0</m:t>
                    </m:r>
                  </m:sub>
                </m:sSub>
              </m:oMath>
            </m:oMathPara>
          </w:p>
        </w:tc>
        <w:tc>
          <w:tcPr>
            <w:tcW w:w="2552" w:type="dxa"/>
            <w:vAlign w:val="center"/>
          </w:tcPr>
          <w:p w14:paraId="7B78C0FD" w14:textId="3A64A079" w:rsidR="008D3DAC" w:rsidRPr="00BC1A41" w:rsidRDefault="008D3DAC" w:rsidP="00BC1A41">
            <w:pPr>
              <w:spacing w:before="40" w:after="40"/>
              <w:jc w:val="center"/>
              <w:rPr>
                <w:rFonts w:asciiTheme="minorHAnsi" w:hAnsiTheme="minorHAnsi" w:cstheme="minorHAnsi"/>
                <w:bCs/>
                <w:sz w:val="20"/>
                <w:szCs w:val="20"/>
              </w:rPr>
            </w:pPr>
            <w:r w:rsidRPr="00BC1A41">
              <w:rPr>
                <w:rFonts w:asciiTheme="minorHAnsi" w:hAnsiTheme="minorHAnsi" w:cstheme="minorHAnsi"/>
                <w:sz w:val="20"/>
                <w:szCs w:val="20"/>
              </w:rPr>
              <w:t>629,55</w:t>
            </w:r>
          </w:p>
        </w:tc>
      </w:tr>
      <w:tr w:rsidR="008D3DAC" w:rsidRPr="00566D6A" w14:paraId="0B768C98" w14:textId="77777777" w:rsidTr="00BC1A41">
        <w:trPr>
          <w:jc w:val="center"/>
        </w:trPr>
        <w:tc>
          <w:tcPr>
            <w:tcW w:w="2835" w:type="dxa"/>
            <w:vAlign w:val="center"/>
          </w:tcPr>
          <w:p w14:paraId="61C6F8B2" w14:textId="10368655" w:rsidR="008D3DAC" w:rsidRPr="00BC1A41" w:rsidRDefault="00454199" w:rsidP="00BC1A41">
            <w:pPr>
              <w:spacing w:before="40" w:after="40"/>
              <w:jc w:val="center"/>
              <w:rPr>
                <w:rFonts w:asciiTheme="minorHAnsi" w:hAnsiTheme="minorHAnsi" w:cstheme="minorHAnsi"/>
                <w:bCs/>
                <w:sz w:val="20"/>
                <w:szCs w:val="20"/>
              </w:rPr>
            </w:pPr>
            <m:oMathPara>
              <m:oMath>
                <m:r>
                  <w:rPr>
                    <w:rFonts w:ascii="Cambria Math" w:hAnsi="Cambria Math" w:cstheme="minorHAnsi"/>
                    <w:sz w:val="20"/>
                    <w:szCs w:val="20"/>
                  </w:rPr>
                  <m:t>T</m:t>
                </m:r>
                <m:sSub>
                  <m:sSubPr>
                    <m:ctrlPr>
                      <w:rPr>
                        <w:rFonts w:ascii="Cambria Math" w:hAnsi="Cambria Math" w:cstheme="minorHAnsi"/>
                        <w:bCs/>
                        <w:i/>
                        <w:sz w:val="20"/>
                        <w:szCs w:val="20"/>
                      </w:rPr>
                    </m:ctrlPr>
                  </m:sSubPr>
                  <m:e>
                    <m:r>
                      <w:rPr>
                        <w:rFonts w:ascii="Cambria Math" w:hAnsi="Cambria Math" w:cstheme="minorHAnsi"/>
                        <w:sz w:val="20"/>
                        <w:szCs w:val="20"/>
                      </w:rPr>
                      <m:t>a</m:t>
                    </m:r>
                  </m:e>
                  <m:sub>
                    <m:r>
                      <w:rPr>
                        <w:rFonts w:ascii="Cambria Math" w:hAnsi="Cambria Math" w:cstheme="minorHAnsi"/>
                        <w:sz w:val="20"/>
                        <w:szCs w:val="20"/>
                      </w:rPr>
                      <m:t>0</m:t>
                    </m:r>
                  </m:sub>
                </m:sSub>
              </m:oMath>
            </m:oMathPara>
          </w:p>
        </w:tc>
        <w:tc>
          <w:tcPr>
            <w:tcW w:w="2552" w:type="dxa"/>
            <w:vAlign w:val="center"/>
          </w:tcPr>
          <w:p w14:paraId="293FB103" w14:textId="77777777" w:rsidR="008D3DAC" w:rsidRPr="00BC1A41" w:rsidRDefault="008D3DAC" w:rsidP="00BC1A41">
            <w:pPr>
              <w:spacing w:before="40" w:after="40"/>
              <w:jc w:val="center"/>
              <w:rPr>
                <w:rFonts w:asciiTheme="minorHAnsi" w:hAnsiTheme="minorHAnsi" w:cstheme="minorHAnsi"/>
                <w:bCs/>
                <w:sz w:val="20"/>
                <w:szCs w:val="20"/>
              </w:rPr>
            </w:pPr>
            <w:r w:rsidRPr="00BC1A41">
              <w:rPr>
                <w:rFonts w:asciiTheme="minorHAnsi" w:hAnsiTheme="minorHAnsi" w:cstheme="minorHAnsi"/>
                <w:bCs/>
                <w:sz w:val="20"/>
                <w:szCs w:val="20"/>
              </w:rPr>
              <w:t>0,06</w:t>
            </w:r>
          </w:p>
        </w:tc>
      </w:tr>
      <w:tr w:rsidR="008D3DAC" w:rsidRPr="00566D6A" w14:paraId="73DA6927" w14:textId="77777777" w:rsidTr="00BC1A41">
        <w:trPr>
          <w:jc w:val="center"/>
        </w:trPr>
        <w:tc>
          <w:tcPr>
            <w:tcW w:w="2835" w:type="dxa"/>
            <w:vAlign w:val="center"/>
          </w:tcPr>
          <w:p w14:paraId="5DFC6827" w14:textId="63A3CFE9" w:rsidR="008D3DAC" w:rsidRPr="00BC1A41" w:rsidRDefault="00A8401E" w:rsidP="00BC1A41">
            <w:pPr>
              <w:spacing w:before="40" w:after="40"/>
              <w:jc w:val="center"/>
              <w:rPr>
                <w:rFonts w:asciiTheme="minorHAnsi" w:hAnsiTheme="minorHAnsi" w:cstheme="minorHAnsi"/>
                <w:bCs/>
                <w:sz w:val="20"/>
                <w:szCs w:val="20"/>
              </w:rPr>
            </w:pPr>
            <m:oMathPara>
              <m:oMath>
                <m:sSub>
                  <m:sSubPr>
                    <m:ctrlPr>
                      <w:rPr>
                        <w:rFonts w:ascii="Cambria Math" w:hAnsi="Cambria Math" w:cstheme="minorHAnsi"/>
                        <w:bCs/>
                        <w:i/>
                        <w:sz w:val="20"/>
                        <w:szCs w:val="20"/>
                      </w:rPr>
                    </m:ctrlPr>
                  </m:sSubPr>
                  <m:e>
                    <m:r>
                      <w:rPr>
                        <w:rFonts w:ascii="Cambria Math" w:hAnsi="Cambria Math" w:cstheme="minorHAnsi"/>
                        <w:sz w:val="20"/>
                        <w:szCs w:val="20"/>
                      </w:rPr>
                      <m:t>t</m:t>
                    </m:r>
                  </m:e>
                  <m:sub>
                    <m:r>
                      <w:rPr>
                        <w:rFonts w:ascii="Cambria Math" w:hAnsi="Cambria Math" w:cstheme="minorHAnsi"/>
                        <w:sz w:val="20"/>
                        <w:szCs w:val="20"/>
                      </w:rPr>
                      <m:t>0</m:t>
                    </m:r>
                  </m:sub>
                </m:sSub>
              </m:oMath>
            </m:oMathPara>
          </w:p>
        </w:tc>
        <w:tc>
          <w:tcPr>
            <w:tcW w:w="2552" w:type="dxa"/>
            <w:vAlign w:val="center"/>
          </w:tcPr>
          <w:p w14:paraId="37347E34" w14:textId="77777777" w:rsidR="008D3DAC" w:rsidRPr="00BC1A41" w:rsidRDefault="008D3DAC" w:rsidP="00BC1A41">
            <w:pPr>
              <w:spacing w:before="40" w:after="40"/>
              <w:jc w:val="center"/>
              <w:rPr>
                <w:rFonts w:asciiTheme="minorHAnsi" w:hAnsiTheme="minorHAnsi" w:cstheme="minorHAnsi"/>
                <w:bCs/>
                <w:sz w:val="20"/>
                <w:szCs w:val="20"/>
              </w:rPr>
            </w:pPr>
            <w:r w:rsidRPr="00BC1A41">
              <w:rPr>
                <w:rFonts w:asciiTheme="minorHAnsi" w:hAnsiTheme="minorHAnsi" w:cstheme="minorHAnsi"/>
                <w:bCs/>
                <w:sz w:val="20"/>
                <w:szCs w:val="20"/>
              </w:rPr>
              <w:t>0,27</w:t>
            </w:r>
          </w:p>
        </w:tc>
      </w:tr>
    </w:tbl>
    <w:p w14:paraId="1D00FC53" w14:textId="77777777" w:rsidR="00D84C43" w:rsidRDefault="00D84C43" w:rsidP="00BC1A41">
      <w:pPr>
        <w:spacing w:after="0"/>
        <w:rPr>
          <w:b/>
          <w:bCs/>
        </w:rPr>
      </w:pPr>
    </w:p>
    <w:p w14:paraId="33B4B4DE" w14:textId="77777777" w:rsidR="00084018" w:rsidRPr="007A50E9" w:rsidRDefault="007A50E9" w:rsidP="007A50E9">
      <w:pPr>
        <w:pStyle w:val="Ttulo3"/>
      </w:pPr>
      <w:bookmarkStart w:id="610" w:name="_Toc41514699"/>
      <w:r w:rsidRPr="007A50E9">
        <w:t>Determinación de coeficientes de la fórmula de indexación</w:t>
      </w:r>
      <w:bookmarkEnd w:id="610"/>
    </w:p>
    <w:p w14:paraId="368B6D82" w14:textId="4C7BE211" w:rsidR="00084018" w:rsidRPr="000734F6" w:rsidRDefault="00084018" w:rsidP="00084018">
      <w:pPr>
        <w:rPr>
          <w:highlight w:val="yellow"/>
        </w:rPr>
      </w:pPr>
      <w:r w:rsidRPr="00B919A9">
        <w:t>El punto 3.10 de las Bases se refiere a la estructuración de las fórmulas de indexac</w:t>
      </w:r>
      <w:r w:rsidR="00454199">
        <w:t xml:space="preserve">ión del V.A.T.T. de cada tramo </w:t>
      </w:r>
      <m:oMath>
        <m:r>
          <w:rPr>
            <w:rFonts w:ascii="Cambria Math" w:hAnsi="Cambria Math"/>
          </w:rPr>
          <m:t>n</m:t>
        </m:r>
      </m:oMath>
      <w:r w:rsidRPr="00B919A9">
        <w:t xml:space="preserve"> del sistema a valorizar, estableciendo los indexadores correspondientes, a saber, IPC nacional para indexar componentes de costo de inversión y explotación relacionados con bienes o insumos nacionales, y CPI para bienes o insumos importados. De esta forma, y en lo básico, corresponde al Consultor determinar lo pesos relativos de las respectivas partidas de costo que serán indexadas conforme a la variación de estos índices.</w:t>
      </w:r>
    </w:p>
    <w:p w14:paraId="1DF4EB4C" w14:textId="6D269C7F" w:rsidR="00084018" w:rsidRDefault="00084018" w:rsidP="00084018">
      <w:r w:rsidRPr="00B919A9">
        <w:t>El literal a) del punto 3.10 solicita que, para estructurar fórmulas de indexación de los tramos a valorizar, éstas se analicen -y/o</w:t>
      </w:r>
      <w:r>
        <w:t xml:space="preserve"> diseñen eventualmente- considerando tipos de tramos -tramos de transporte y de subestación- y por nivel de tensión. Respecto a la definición de las fórmulas, el Consultor desarrolló su propuesta considerando la estructuración de una fórmula</w:t>
      </w:r>
      <w:r w:rsidR="00454199">
        <w:t xml:space="preserve"> de indexación para cada tramo </w:t>
      </w:r>
      <m:oMath>
        <m:r>
          <w:rPr>
            <w:rFonts w:ascii="Cambria Math" w:hAnsi="Cambria Math"/>
          </w:rPr>
          <m:t>n</m:t>
        </m:r>
      </m:oMath>
      <w:r>
        <w:t>, con prescindencia de la posibilidad de tipificarlos y/o agruparlos, por considerar esto último una simplificación que resulta en una pérdida de precisión eventualmente innecesaria</w:t>
      </w:r>
      <w:r>
        <w:rPr>
          <w:rStyle w:val="Refdenotaalpie"/>
        </w:rPr>
        <w:footnoteReference w:id="58"/>
      </w:r>
      <w:r>
        <w:t>.</w:t>
      </w:r>
    </w:p>
    <w:p w14:paraId="57F378A2" w14:textId="1416C509" w:rsidR="00084018" w:rsidRDefault="00084018" w:rsidP="00084018">
      <w:r>
        <w:t xml:space="preserve">Conforme a lo anterior, los coeficientes </w:t>
      </w:r>
      <m:oMath>
        <m:sSub>
          <m:sSubPr>
            <m:ctrlPr>
              <w:rPr>
                <w:rFonts w:ascii="Cambria Math" w:hAnsi="Cambria Math"/>
              </w:rPr>
            </m:ctrlPr>
          </m:sSubPr>
          <m:e>
            <m:r>
              <w:rPr>
                <w:rFonts w:ascii="Cambria Math" w:hAnsi="Cambria Math"/>
              </w:rPr>
              <m:t>α</m:t>
            </m:r>
          </m:e>
          <m:sub>
            <m:r>
              <w:rPr>
                <w:rFonts w:ascii="Cambria Math" w:hAnsi="Cambria Math"/>
              </w:rPr>
              <m:t>j</m:t>
            </m:r>
          </m:sub>
        </m:sSub>
        <m:r>
          <w:rPr>
            <w:rFonts w:ascii="Cambria Math" w:hAnsi="Cambria Math"/>
          </w:rPr>
          <m:t xml:space="preserve">, </m:t>
        </m:r>
        <m:sSub>
          <m:sSubPr>
            <m:ctrlPr>
              <w:rPr>
                <w:rFonts w:ascii="Cambria Math" w:hAnsi="Cambria Math"/>
                <w:i/>
              </w:rPr>
            </m:ctrlPr>
          </m:sSubPr>
          <m:e>
            <m:r>
              <w:rPr>
                <w:rFonts w:ascii="Cambria Math" w:hAnsi="Cambria Math"/>
              </w:rPr>
              <m:t>β</m:t>
            </m:r>
          </m:e>
          <m:sub>
            <m:r>
              <w:rPr>
                <w:rFonts w:ascii="Cambria Math" w:hAnsi="Cambria Math"/>
              </w:rPr>
              <m:t>j</m:t>
            </m:r>
          </m:sub>
        </m:sSub>
        <m:r>
          <w:rPr>
            <w:rFonts w:ascii="Cambria Math" w:hAnsi="Cambria Math"/>
          </w:rPr>
          <m:t xml:space="preserve">, </m:t>
        </m:r>
        <m:sSub>
          <m:sSubPr>
            <m:ctrlPr>
              <w:rPr>
                <w:rFonts w:ascii="Cambria Math" w:hAnsi="Cambria Math"/>
                <w:i/>
              </w:rPr>
            </m:ctrlPr>
          </m:sSubPr>
          <m:e>
            <m:r>
              <w:rPr>
                <w:rFonts w:ascii="Cambria Math" w:hAnsi="Cambria Math"/>
              </w:rPr>
              <m:t>γ</m:t>
            </m:r>
          </m:e>
          <m:sub>
            <m:r>
              <w:rPr>
                <w:rFonts w:ascii="Cambria Math" w:hAnsi="Cambria Math"/>
              </w:rPr>
              <m:t>j</m:t>
            </m:r>
          </m:sub>
        </m:sSub>
      </m:oMath>
      <w:r w:rsidR="00454199">
        <w:t xml:space="preserve"> y </w:t>
      </w:r>
      <m:oMath>
        <m:sSub>
          <m:sSubPr>
            <m:ctrlPr>
              <w:rPr>
                <w:rFonts w:ascii="Cambria Math" w:hAnsi="Cambria Math"/>
                <w:i/>
              </w:rPr>
            </m:ctrlPr>
          </m:sSubPr>
          <m:e>
            <m:r>
              <w:rPr>
                <w:rFonts w:ascii="Cambria Math" w:hAnsi="Cambria Math"/>
              </w:rPr>
              <m:t>δ</m:t>
            </m:r>
          </m:e>
          <m:sub>
            <m:r>
              <w:rPr>
                <w:rFonts w:ascii="Cambria Math" w:hAnsi="Cambria Math"/>
              </w:rPr>
              <m:t>j</m:t>
            </m:r>
          </m:sub>
        </m:sSub>
      </m:oMath>
      <w:r w:rsidR="00454199">
        <w:t xml:space="preserve"> </w:t>
      </w:r>
      <w:r>
        <w:t>de la fórmula de indexación resultan directamente de establecer para cada tramo las componentes de costo nacional e importado tanto en el A.V.I. como en el A.E.I.R</w:t>
      </w:r>
      <w:r w:rsidR="00454199">
        <w:t>.</w:t>
      </w:r>
      <w:r>
        <w:t xml:space="preserve">, y consecuentemente su proporción o peso </w:t>
      </w:r>
      <w:r w:rsidR="00FB56A2">
        <w:t xml:space="preserve">relativo </w:t>
      </w:r>
      <w:r>
        <w:t>en el V.A.T.T.</w:t>
      </w:r>
    </w:p>
    <w:p w14:paraId="3267B745" w14:textId="5928E8AF" w:rsidR="00216EF8" w:rsidRDefault="00216EF8" w:rsidP="00084018">
      <w:r>
        <w:t>El resultado de este tratamiento se presenta</w:t>
      </w:r>
      <w:r w:rsidR="0059056D">
        <w:t xml:space="preserve"> y detalla</w:t>
      </w:r>
      <w:r>
        <w:t xml:space="preserve"> en el </w:t>
      </w:r>
      <w:r w:rsidR="00454199">
        <w:t>“</w:t>
      </w:r>
      <w:r w:rsidR="00B503EE" w:rsidRPr="00B503EE">
        <w:t>Anexo VATT_2_Resultados VATT</w:t>
      </w:r>
      <w:r w:rsidR="00454199">
        <w:t>”</w:t>
      </w:r>
      <w:r w:rsidR="00B503EE">
        <w:t>.</w:t>
      </w:r>
    </w:p>
    <w:p w14:paraId="0E7460ED" w14:textId="01B9CB20" w:rsidR="00724344" w:rsidRPr="00E81133" w:rsidRDefault="00FB56A2" w:rsidP="00E81133">
      <w:pPr>
        <w:pStyle w:val="Ttulo2"/>
      </w:pPr>
      <w:bookmarkStart w:id="611" w:name="_Toc41514700"/>
      <w:r w:rsidRPr="00E81133">
        <w:t xml:space="preserve">Referenciación de Precios a </w:t>
      </w:r>
      <w:r w:rsidR="00E81133">
        <w:t>d</w:t>
      </w:r>
      <w:r w:rsidRPr="00E81133">
        <w:t>iciembre de 2017. Deflactores</w:t>
      </w:r>
      <w:bookmarkEnd w:id="611"/>
    </w:p>
    <w:p w14:paraId="21B72B35" w14:textId="77777777" w:rsidR="007E5B28" w:rsidRPr="007E5B28" w:rsidRDefault="007E5B28" w:rsidP="007E5B28">
      <w:pPr>
        <w:pStyle w:val="Ttulo3"/>
      </w:pPr>
      <w:bookmarkStart w:id="612" w:name="_Toc41514701"/>
      <w:r w:rsidRPr="007E5B28">
        <w:t>Consideraciones Previas</w:t>
      </w:r>
      <w:bookmarkEnd w:id="612"/>
    </w:p>
    <w:p w14:paraId="0B015232" w14:textId="0A05F75F" w:rsidR="007E5B28" w:rsidRDefault="007E5B28" w:rsidP="007E5B28">
      <w:r>
        <w:t xml:space="preserve">Las Bases instruyen que el V.A.T.T. sea expresado en </w:t>
      </w:r>
      <w:r w:rsidR="00204436">
        <w:t>USD</w:t>
      </w:r>
      <w:r>
        <w:t xml:space="preserve"> de diciembre de 2017. Como los valores de mercado obtenidos por el Consultor corresponden a valores cotizados durante el segundo semestre de 2019, se propuso en el Informe de Avance N°1 que los mismos sean expresados en dólares según la variación del CPI para las componentes de costo importadas, y según la de IPC </w:t>
      </w:r>
      <w:r>
        <w:lastRenderedPageBreak/>
        <w:t>para las componentes de costo nacionales, que estos indicadores presentan entre diciembre de 2017 y el mes correspondiente al valor cotizado.</w:t>
      </w:r>
    </w:p>
    <w:p w14:paraId="4CBAF5A5" w14:textId="68783761" w:rsidR="007E5B28" w:rsidRDefault="007E5B28" w:rsidP="007E5B28">
      <w:r>
        <w:t>Lo anterior, además, resulta plenamente consistente con la fórmula de indexación establecida en las Bases para el V.A.T.T., la que establece al CPI y al IPC como los indicadores de reajuste de precios y/o costos importados y nacionales respectivamente</w:t>
      </w:r>
      <w:r>
        <w:rPr>
          <w:rStyle w:val="Refdenotaalpie"/>
        </w:rPr>
        <w:footnoteReference w:id="59"/>
      </w:r>
      <w:r>
        <w:t xml:space="preserve">. Como la fórmula de indexación incluye otros dos parámetros de variación de costo, a saber, la tasa de arancel aduanero, y la tasa de impuestos, y los mismos no experimentan variación entre diciembre de 2017 y el año 2019 -pues en la fórmula se establecen como valores base los que éstos han presentado durante 2019- basta en principio con utilizar consistentemente como </w:t>
      </w:r>
      <w:r w:rsidRPr="007829DB">
        <w:rPr>
          <w:i/>
          <w:iCs/>
        </w:rPr>
        <w:t>deflactor</w:t>
      </w:r>
      <w:r>
        <w:t xml:space="preserve"> en dólares -variación “hacia atrás”- las estructuras de variación hacia el futuro establecidas en la fórmula de indexación, y que son:</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8"/>
        <w:gridCol w:w="4411"/>
      </w:tblGrid>
      <w:tr w:rsidR="00454199" w14:paraId="302C2694" w14:textId="77777777" w:rsidTr="00EB630F">
        <w:trPr>
          <w:jc w:val="center"/>
        </w:trPr>
        <w:tc>
          <w:tcPr>
            <w:tcW w:w="0" w:type="auto"/>
          </w:tcPr>
          <w:p w14:paraId="6D8C961B" w14:textId="4DAF6114" w:rsidR="00454199" w:rsidRDefault="00A8401E" w:rsidP="00454199">
            <m:oMathPara>
              <m:oMath>
                <m:sSub>
                  <m:sSubPr>
                    <m:ctrlPr>
                      <w:rPr>
                        <w:rFonts w:ascii="Cambria Math" w:hAnsi="Cambria Math"/>
                        <w:i/>
                      </w:rPr>
                    </m:ctrlPr>
                  </m:sSubPr>
                  <m:e>
                    <m:r>
                      <w:rPr>
                        <w:rFonts w:ascii="Cambria Math" w:hAnsi="Cambria Math"/>
                      </w:rPr>
                      <m:t>Valor</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Valor</m:t>
                    </m:r>
                  </m:e>
                  <m:sub>
                    <m:r>
                      <w:rPr>
                        <w:rFonts w:ascii="Cambria Math" w:hAnsi="Cambria Math"/>
                      </w:rPr>
                      <m:t>0</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IPC</m:t>
                        </m:r>
                      </m:e>
                      <m:sub>
                        <m:r>
                          <w:rPr>
                            <w:rFonts w:ascii="Cambria Math" w:hAnsi="Cambria Math"/>
                          </w:rPr>
                          <m:t>k</m:t>
                        </m:r>
                      </m:sub>
                    </m:sSub>
                  </m:num>
                  <m:den>
                    <m:sSub>
                      <m:sSubPr>
                        <m:ctrlPr>
                          <w:rPr>
                            <w:rFonts w:ascii="Cambria Math" w:hAnsi="Cambria Math"/>
                            <w:i/>
                          </w:rPr>
                        </m:ctrlPr>
                      </m:sSubPr>
                      <m:e>
                        <m:r>
                          <w:rPr>
                            <w:rFonts w:ascii="Cambria Math" w:hAnsi="Cambria Math"/>
                          </w:rPr>
                          <m:t>IPC</m:t>
                        </m:r>
                      </m:e>
                      <m:sub>
                        <m:r>
                          <w:rPr>
                            <w:rFonts w:ascii="Cambria Math" w:hAnsi="Cambria Math"/>
                          </w:rPr>
                          <m:t>0</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DOL</m:t>
                        </m:r>
                      </m:e>
                      <m:sub>
                        <m:r>
                          <w:rPr>
                            <w:rFonts w:ascii="Cambria Math" w:hAnsi="Cambria Math"/>
                          </w:rPr>
                          <m:t>0</m:t>
                        </m:r>
                      </m:sub>
                    </m:sSub>
                  </m:num>
                  <m:den>
                    <m:sSub>
                      <m:sSubPr>
                        <m:ctrlPr>
                          <w:rPr>
                            <w:rFonts w:ascii="Cambria Math" w:hAnsi="Cambria Math"/>
                            <w:i/>
                          </w:rPr>
                        </m:ctrlPr>
                      </m:sSubPr>
                      <m:e>
                        <m:r>
                          <w:rPr>
                            <w:rFonts w:ascii="Cambria Math" w:hAnsi="Cambria Math"/>
                          </w:rPr>
                          <m:t>DO</m:t>
                        </m:r>
                        <m:r>
                          <w:rPr>
                            <w:rFonts w:ascii="Cambria Math" w:hAnsi="Cambria Math"/>
                          </w:rPr>
                          <m:t>L</m:t>
                        </m:r>
                      </m:e>
                      <m:sub>
                        <m:r>
                          <w:rPr>
                            <w:rFonts w:ascii="Cambria Math" w:hAnsi="Cambria Math"/>
                          </w:rPr>
                          <m:t>k</m:t>
                        </m:r>
                      </m:sub>
                    </m:sSub>
                  </m:den>
                </m:f>
              </m:oMath>
            </m:oMathPara>
          </w:p>
        </w:tc>
        <w:tc>
          <w:tcPr>
            <w:tcW w:w="0" w:type="auto"/>
          </w:tcPr>
          <w:p w14:paraId="45678A29" w14:textId="48B45256" w:rsidR="00454199" w:rsidRDefault="00454199" w:rsidP="007E5B28">
            <w:r w:rsidRPr="00FC367A">
              <w:t xml:space="preserve">para </w:t>
            </w:r>
            <w:r>
              <w:t>los costos de recursos nacionales; (1)</w:t>
            </w:r>
          </w:p>
        </w:tc>
      </w:tr>
      <w:tr w:rsidR="00454199" w14:paraId="0CD12F17" w14:textId="77777777" w:rsidTr="00EB630F">
        <w:trPr>
          <w:jc w:val="center"/>
        </w:trPr>
        <w:tc>
          <w:tcPr>
            <w:tcW w:w="0" w:type="auto"/>
          </w:tcPr>
          <w:p w14:paraId="28D0D3E2" w14:textId="6E450677" w:rsidR="00454199" w:rsidRDefault="00A8401E" w:rsidP="007E5B28">
            <m:oMathPara>
              <m:oMath>
                <m:sSub>
                  <m:sSubPr>
                    <m:ctrlPr>
                      <w:rPr>
                        <w:rFonts w:ascii="Cambria Math" w:hAnsi="Cambria Math"/>
                        <w:i/>
                      </w:rPr>
                    </m:ctrlPr>
                  </m:sSubPr>
                  <m:e>
                    <m:r>
                      <w:rPr>
                        <w:rFonts w:ascii="Cambria Math" w:hAnsi="Cambria Math"/>
                      </w:rPr>
                      <m:t>Valor</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Valor</m:t>
                    </m:r>
                  </m:e>
                  <m:sub>
                    <m:r>
                      <w:rPr>
                        <w:rFonts w:ascii="Cambria Math" w:hAnsi="Cambria Math"/>
                      </w:rPr>
                      <m:t>0</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CPI</m:t>
                        </m:r>
                      </m:e>
                      <m:sub>
                        <m:r>
                          <w:rPr>
                            <w:rFonts w:ascii="Cambria Math" w:hAnsi="Cambria Math"/>
                          </w:rPr>
                          <m:t>k</m:t>
                        </m:r>
                      </m:sub>
                    </m:sSub>
                  </m:num>
                  <m:den>
                    <m:sSub>
                      <m:sSubPr>
                        <m:ctrlPr>
                          <w:rPr>
                            <w:rFonts w:ascii="Cambria Math" w:hAnsi="Cambria Math"/>
                            <w:i/>
                          </w:rPr>
                        </m:ctrlPr>
                      </m:sSubPr>
                      <m:e>
                        <m:r>
                          <w:rPr>
                            <w:rFonts w:ascii="Cambria Math" w:hAnsi="Cambria Math"/>
                          </w:rPr>
                          <m:t>CPI</m:t>
                        </m:r>
                      </m:e>
                      <m:sub>
                        <m:r>
                          <w:rPr>
                            <w:rFonts w:ascii="Cambria Math" w:hAnsi="Cambria Math"/>
                          </w:rPr>
                          <m:t>0</m:t>
                        </m:r>
                      </m:sub>
                    </m:sSub>
                  </m:den>
                </m:f>
              </m:oMath>
            </m:oMathPara>
          </w:p>
        </w:tc>
        <w:tc>
          <w:tcPr>
            <w:tcW w:w="0" w:type="auto"/>
          </w:tcPr>
          <w:p w14:paraId="6E5D4FF4" w14:textId="2219BF85" w:rsidR="00454199" w:rsidRDefault="00454199" w:rsidP="007E5B28">
            <w:r w:rsidRPr="00FC367A">
              <w:t>para los costos de recursos importados</w:t>
            </w:r>
            <w:r>
              <w:t>; (2)</w:t>
            </w:r>
          </w:p>
        </w:tc>
      </w:tr>
    </w:tbl>
    <w:p w14:paraId="7ABF3594" w14:textId="56D42C3A" w:rsidR="007E5B28" w:rsidRDefault="007E5B28" w:rsidP="00454199">
      <w:r>
        <w:t xml:space="preserve">La definición consistente de un deflactor que utilice las señaladas estructuras de variación debe permitir que el valor determinado con él a diciembre de 2017, otorgue el valor de cotización a 2019 cuando sobre dicho valor se aplica -o se aplique- la fórmula de indexación indicada en las Bases. Para lograr plena consistencia, los valores base de los deflactores deben considerar los mismos valores base de la fórmula de indexación, valores que, como se vio en el punto </w:t>
      </w:r>
      <w:r w:rsidR="00B51BAA">
        <w:t>anterior</w:t>
      </w:r>
      <w:r>
        <w:t>, corresponden a valores a octubre de 2017.</w:t>
      </w:r>
    </w:p>
    <w:p w14:paraId="14776E12" w14:textId="77777777" w:rsidR="007E5B28" w:rsidRPr="001C1142" w:rsidRDefault="007E5B28" w:rsidP="007E5B28">
      <w:r>
        <w:t xml:space="preserve">Sin embargo, debe acogerse la instrucción contenida en </w:t>
      </w:r>
      <w:r w:rsidRPr="001C1142">
        <w:t xml:space="preserve">punto I del Capítulo II de las Bases, </w:t>
      </w:r>
      <w:r>
        <w:t xml:space="preserve">la </w:t>
      </w:r>
      <w:r w:rsidRPr="001C1142">
        <w:t>que señala:</w:t>
      </w:r>
    </w:p>
    <w:p w14:paraId="44C67364" w14:textId="77777777" w:rsidR="007E5B28" w:rsidRPr="00975191" w:rsidRDefault="00891F98" w:rsidP="00975191">
      <w:pPr>
        <w:rPr>
          <w:i/>
        </w:rPr>
      </w:pPr>
      <w:r w:rsidRPr="00975191">
        <w:rPr>
          <w:i/>
        </w:rPr>
        <w:t>“</w:t>
      </w:r>
      <w:r w:rsidR="007E5B28" w:rsidRPr="00975191">
        <w:rPr>
          <w:i/>
        </w:rPr>
        <w:t>Todos los costos y precios relacionados con los Estudios, utilizados tanto en los resultados finales como en las etapas intermedias, deberán expresarse en dólares de Estados Unidos de América. Particularmente para referir los valores de componentes nacionales, originalmente expresados en pesos, se deberá considerar su valor al 31 de diciembre de 2017 y posteriormente su equivalencia en dólares, utilizando para ello el valor promedio mensual del dólar observado publicado por el Banco Central para el mes de diciembre de 2017</w:t>
      </w:r>
      <w:r w:rsidRPr="00975191">
        <w:rPr>
          <w:i/>
        </w:rPr>
        <w:t>”</w:t>
      </w:r>
      <w:r w:rsidR="007E5B28" w:rsidRPr="00975191">
        <w:rPr>
          <w:i/>
        </w:rPr>
        <w:t>.</w:t>
      </w:r>
    </w:p>
    <w:p w14:paraId="0C45AEC7" w14:textId="77777777" w:rsidR="007E5B28" w:rsidRDefault="007E5B28" w:rsidP="007E5B28">
      <w:r>
        <w:lastRenderedPageBreak/>
        <w:t>Vista esta disposición de las Bases, el Consultor ha optado por la utilización de deflactores con base en diciembre de 2017, esto es, considerando el valor del IPC y tasa de cambio a diciembre de 2017 para componentes de costo nacional, conforme lo ordena la señalada disposición de las Bases, y el valor del CPI también a diciembre de 2017 en consistencia con ella</w:t>
      </w:r>
      <w:r>
        <w:rPr>
          <w:rStyle w:val="Refdenotaalpie"/>
        </w:rPr>
        <w:footnoteReference w:id="60"/>
      </w:r>
      <w:r>
        <w:t xml:space="preserve">.  </w:t>
      </w:r>
    </w:p>
    <w:p w14:paraId="684ECDE6" w14:textId="77777777" w:rsidR="007E5B28" w:rsidRDefault="007E5B28" w:rsidP="007E5B28">
      <w:r w:rsidRPr="00BF3988">
        <w:t>De esta</w:t>
      </w:r>
      <w:r>
        <w:t xml:space="preserve"> forma, se determinan los deflactores para componentes de costo nacional y para componentes de costo importados como:</w:t>
      </w:r>
      <w:r w:rsidRPr="00BF3988">
        <w:t xml:space="preserve"> </w:t>
      </w:r>
    </w:p>
    <w:p w14:paraId="323DE6F1" w14:textId="77777777" w:rsidR="007E5B28" w:rsidRDefault="007E5B28" w:rsidP="005E1501">
      <w:pPr>
        <w:numPr>
          <w:ilvl w:val="0"/>
          <w:numId w:val="70"/>
        </w:numPr>
        <w:spacing w:line="240" w:lineRule="auto"/>
        <w:ind w:left="567" w:hanging="567"/>
      </w:pPr>
      <w:r w:rsidRPr="00540E3A">
        <w:rPr>
          <w:b/>
        </w:rPr>
        <w:t>Deflactor de Costo Nacional</w:t>
      </w:r>
      <w:r>
        <w:t>: A aplicar en forma multiplicativa sobre componentes de costo nacional cotizado pesos en el mes k del año 2019.</w:t>
      </w:r>
    </w:p>
    <w:p w14:paraId="7FEB9F84" w14:textId="77777777" w:rsidR="007E5B28" w:rsidRPr="00BF3988" w:rsidRDefault="00537CA4" w:rsidP="00537CA4">
      <w:pPr>
        <w:jc w:val="center"/>
      </w:pPr>
      <m:oMathPara>
        <m:oMath>
          <m:r>
            <w:rPr>
              <w:rFonts w:ascii="Cambria Math"/>
            </w:rPr>
            <m:t>DeflactNa</m:t>
          </m:r>
          <m:sSub>
            <m:sSubPr>
              <m:ctrlPr>
                <w:rPr>
                  <w:rFonts w:ascii="Cambria Math" w:hAnsi="Cambria Math"/>
                  <w:i/>
                </w:rPr>
              </m:ctrlPr>
            </m:sSubPr>
            <m:e>
              <m:r>
                <w:rPr>
                  <w:rFonts w:ascii="Cambria Math"/>
                </w:rPr>
                <m:t>c</m:t>
              </m:r>
            </m:e>
            <m:sub>
              <m:r>
                <w:rPr>
                  <w:rFonts w:ascii="Cambria Math"/>
                </w:rPr>
                <m:t>k</m:t>
              </m:r>
            </m:sub>
          </m:sSub>
          <m:r>
            <w:rPr>
              <w:rFonts w:ascii="Cambria Math"/>
            </w:rPr>
            <m:t>=</m:t>
          </m:r>
          <m:f>
            <m:fPr>
              <m:ctrlPr>
                <w:rPr>
                  <w:rFonts w:ascii="Cambria Math" w:hAnsi="Cambria Math"/>
                  <w:i/>
                </w:rPr>
              </m:ctrlPr>
            </m:fPr>
            <m:num>
              <m:r>
                <w:rPr>
                  <w:rFonts w:ascii="Cambria Math"/>
                </w:rPr>
                <m:t>IP</m:t>
              </m:r>
              <m:sSub>
                <m:sSubPr>
                  <m:ctrlPr>
                    <w:rPr>
                      <w:rFonts w:ascii="Cambria Math" w:hAnsi="Cambria Math"/>
                      <w:i/>
                    </w:rPr>
                  </m:ctrlPr>
                </m:sSubPr>
                <m:e>
                  <m:r>
                    <w:rPr>
                      <w:rFonts w:ascii="Cambria Math"/>
                    </w:rPr>
                    <m:t>C</m:t>
                  </m:r>
                </m:e>
                <m:sub>
                  <m:r>
                    <w:rPr>
                      <w:rFonts w:ascii="Cambria Math"/>
                    </w:rPr>
                    <m:t>dic2017</m:t>
                  </m:r>
                </m:sub>
              </m:sSub>
            </m:num>
            <m:den>
              <m:r>
                <w:rPr>
                  <w:rFonts w:ascii="Cambria Math"/>
                </w:rPr>
                <m:t>IP</m:t>
              </m:r>
              <m:sSub>
                <m:sSubPr>
                  <m:ctrlPr>
                    <w:rPr>
                      <w:rFonts w:ascii="Cambria Math" w:hAnsi="Cambria Math"/>
                      <w:i/>
                    </w:rPr>
                  </m:ctrlPr>
                </m:sSubPr>
                <m:e>
                  <m:r>
                    <w:rPr>
                      <w:rFonts w:ascii="Cambria Math"/>
                    </w:rPr>
                    <m:t>C</m:t>
                  </m:r>
                </m:e>
                <m:sub>
                  <m:r>
                    <w:rPr>
                      <w:rFonts w:ascii="Cambria Math"/>
                    </w:rPr>
                    <m:t>k</m:t>
                  </m:r>
                </m:sub>
              </m:sSub>
            </m:den>
          </m:f>
          <m:r>
            <w:rPr>
              <w:rFonts w:ascii="Cambria Math"/>
            </w:rPr>
            <m:t>×</m:t>
          </m:r>
          <m:f>
            <m:fPr>
              <m:ctrlPr>
                <w:rPr>
                  <w:rFonts w:ascii="Cambria Math" w:hAnsi="Cambria Math"/>
                  <w:i/>
                </w:rPr>
              </m:ctrlPr>
            </m:fPr>
            <m:num>
              <m:r>
                <w:rPr>
                  <w:rFonts w:ascii="Cambria Math"/>
                </w:rPr>
                <m:t>1</m:t>
              </m:r>
            </m:num>
            <m:den>
              <m:r>
                <w:rPr>
                  <w:rFonts w:ascii="Cambria Math"/>
                </w:rPr>
                <m:t>DO</m:t>
              </m:r>
              <m:sSub>
                <m:sSubPr>
                  <m:ctrlPr>
                    <w:rPr>
                      <w:rFonts w:ascii="Cambria Math" w:hAnsi="Cambria Math"/>
                      <w:i/>
                    </w:rPr>
                  </m:ctrlPr>
                </m:sSubPr>
                <m:e>
                  <m:r>
                    <w:rPr>
                      <w:rFonts w:ascii="Cambria Math"/>
                    </w:rPr>
                    <m:t>L</m:t>
                  </m:r>
                </m:e>
                <m:sub>
                  <m:r>
                    <w:rPr>
                      <w:rFonts w:ascii="Cambria Math"/>
                    </w:rPr>
                    <m:t>dic2017</m:t>
                  </m:r>
                </m:sub>
              </m:sSub>
            </m:den>
          </m:f>
        </m:oMath>
      </m:oMathPara>
    </w:p>
    <w:p w14:paraId="0D5374D5" w14:textId="77777777" w:rsidR="007E5B28" w:rsidRPr="00BC1A41" w:rsidRDefault="007E5B28" w:rsidP="005E1501">
      <w:pPr>
        <w:numPr>
          <w:ilvl w:val="0"/>
          <w:numId w:val="70"/>
        </w:numPr>
        <w:spacing w:line="240" w:lineRule="auto"/>
        <w:ind w:left="567" w:hanging="567"/>
        <w:rPr>
          <w:bCs/>
        </w:rPr>
      </w:pPr>
      <w:r>
        <w:rPr>
          <w:b/>
        </w:rPr>
        <w:t xml:space="preserve">Deflactor de Costo Importado: </w:t>
      </w:r>
      <w:r w:rsidRPr="00BC1A41">
        <w:rPr>
          <w:bCs/>
        </w:rPr>
        <w:t>A aplicar en forma multiplicativa sobre componentes de costo importado cotizado en dólares en el mes k del año 2019.</w:t>
      </w:r>
    </w:p>
    <w:p w14:paraId="370CF3BC" w14:textId="77777777" w:rsidR="007E5B28" w:rsidRDefault="00A8401E" w:rsidP="00A1588E">
      <w:pPr>
        <w:spacing w:after="120"/>
        <w:jc w:val="center"/>
      </w:pPr>
      <m:oMathPara>
        <m:oMath>
          <m:sSub>
            <m:sSubPr>
              <m:ctrlPr>
                <w:rPr>
                  <w:rFonts w:ascii="Cambria Math" w:hAnsi="Cambria Math"/>
                  <w:i/>
                </w:rPr>
              </m:ctrlPr>
            </m:sSubPr>
            <m:e>
              <m:r>
                <w:rPr>
                  <w:rFonts w:ascii="Cambria Math"/>
                </w:rPr>
                <m:t>DeflactImp</m:t>
              </m:r>
            </m:e>
            <m:sub>
              <m:r>
                <w:rPr>
                  <w:rFonts w:ascii="Cambria Math"/>
                </w:rPr>
                <m:t>k</m:t>
              </m:r>
            </m:sub>
          </m:sSub>
          <m:r>
            <w:rPr>
              <w:rFonts w:ascii="Cambria Math"/>
            </w:rPr>
            <m:t>=</m:t>
          </m:r>
          <m:f>
            <m:fPr>
              <m:ctrlPr>
                <w:rPr>
                  <w:rFonts w:ascii="Cambria Math" w:hAnsi="Cambria Math"/>
                  <w:i/>
                </w:rPr>
              </m:ctrlPr>
            </m:fPr>
            <m:num>
              <m:r>
                <w:rPr>
                  <w:rFonts w:ascii="Cambria Math"/>
                </w:rPr>
                <m:t>CP</m:t>
              </m:r>
              <m:sSub>
                <m:sSubPr>
                  <m:ctrlPr>
                    <w:rPr>
                      <w:rFonts w:ascii="Cambria Math" w:hAnsi="Cambria Math"/>
                      <w:i/>
                    </w:rPr>
                  </m:ctrlPr>
                </m:sSubPr>
                <m:e>
                  <m:r>
                    <w:rPr>
                      <w:rFonts w:ascii="Cambria Math"/>
                    </w:rPr>
                    <m:t>I</m:t>
                  </m:r>
                </m:e>
                <m:sub>
                  <m:r>
                    <w:rPr>
                      <w:rFonts w:ascii="Cambria Math"/>
                    </w:rPr>
                    <m:t>dic2017</m:t>
                  </m:r>
                </m:sub>
              </m:sSub>
            </m:num>
            <m:den>
              <m:r>
                <w:rPr>
                  <w:rFonts w:ascii="Cambria Math"/>
                </w:rPr>
                <m:t>CP</m:t>
              </m:r>
              <m:sSub>
                <m:sSubPr>
                  <m:ctrlPr>
                    <w:rPr>
                      <w:rFonts w:ascii="Cambria Math" w:hAnsi="Cambria Math"/>
                      <w:i/>
                    </w:rPr>
                  </m:ctrlPr>
                </m:sSubPr>
                <m:e>
                  <m:r>
                    <w:rPr>
                      <w:rFonts w:ascii="Cambria Math"/>
                    </w:rPr>
                    <m:t>I</m:t>
                  </m:r>
                </m:e>
                <m:sub>
                  <m:r>
                    <w:rPr>
                      <w:rFonts w:ascii="Cambria Math"/>
                    </w:rPr>
                    <m:t>k</m:t>
                  </m:r>
                </m:sub>
              </m:sSub>
            </m:den>
          </m:f>
        </m:oMath>
      </m:oMathPara>
    </w:p>
    <w:p w14:paraId="06EF40DA" w14:textId="77777777" w:rsidR="007E5B28" w:rsidRDefault="007E5B28" w:rsidP="007E5B28">
      <w:r>
        <w:t>La aplicación de estos deflactores sobre los respectivos componentes cotizados en pesos o dólares, entrega directamente el valor correspondiente en dólares a diciembre de 2017.</w:t>
      </w:r>
    </w:p>
    <w:p w14:paraId="0AAC1E4A" w14:textId="77777777" w:rsidR="007E5B28" w:rsidRPr="00464A14" w:rsidRDefault="007E5B28" w:rsidP="00464A14">
      <w:pPr>
        <w:pStyle w:val="Ttulo3"/>
      </w:pPr>
      <w:bookmarkStart w:id="613" w:name="_Ref38020607"/>
      <w:bookmarkStart w:id="614" w:name="_Toc41514702"/>
      <w:r w:rsidRPr="00464A14">
        <w:t>Deflactores</w:t>
      </w:r>
      <w:bookmarkEnd w:id="613"/>
      <w:bookmarkEnd w:id="614"/>
    </w:p>
    <w:p w14:paraId="0812B409" w14:textId="77777777" w:rsidR="007E5B28" w:rsidRDefault="00766532" w:rsidP="00A1588E">
      <w:pPr>
        <w:spacing w:after="120"/>
      </w:pPr>
      <w:r>
        <w:t>Conforme a lo señalado en el punto precedente</w:t>
      </w:r>
      <w:r w:rsidR="007E5B28">
        <w:t>, los deflactores a utilizar para referir o establecer en dólares de 20</w:t>
      </w:r>
      <w:r>
        <w:t>17 los valores cotizados en el e</w:t>
      </w:r>
      <w:r w:rsidR="007E5B28">
        <w:t>studio en el mes k, son los siguientes:</w:t>
      </w:r>
    </w:p>
    <w:p w14:paraId="509164C2" w14:textId="7E04384A" w:rsidR="005947B6" w:rsidRPr="00766532" w:rsidRDefault="003A0B8A" w:rsidP="003A0B8A">
      <w:pPr>
        <w:pStyle w:val="Subttulo"/>
        <w:rPr>
          <w:szCs w:val="22"/>
        </w:rPr>
      </w:pPr>
      <w:bookmarkStart w:id="615" w:name="_Toc41515993"/>
      <w:r w:rsidRPr="002F3394">
        <w:t xml:space="preserve">Tabla </w:t>
      </w:r>
      <w:r w:rsidR="00A8401E">
        <w:fldChar w:fldCharType="begin"/>
      </w:r>
      <w:r w:rsidR="00A8401E">
        <w:instrText xml:space="preserve"> SEQ Tabla \* ARABIC </w:instrText>
      </w:r>
      <w:r w:rsidR="00A8401E">
        <w:fldChar w:fldCharType="separate"/>
      </w:r>
      <w:r w:rsidR="00F976FC">
        <w:rPr>
          <w:noProof/>
        </w:rPr>
        <w:t>74</w:t>
      </w:r>
      <w:r w:rsidR="00A8401E">
        <w:rPr>
          <w:noProof/>
        </w:rPr>
        <w:fldChar w:fldCharType="end"/>
      </w:r>
      <w:r>
        <w:t>: Deflactores</w:t>
      </w:r>
      <w:bookmarkEnd w:id="615"/>
    </w:p>
    <w:tbl>
      <w:tblPr>
        <w:tblW w:w="0" w:type="auto"/>
        <w:jc w:val="center"/>
        <w:tblLayout w:type="fixed"/>
        <w:tblCellMar>
          <w:left w:w="57" w:type="dxa"/>
          <w:right w:w="57" w:type="dxa"/>
        </w:tblCellMar>
        <w:tblLook w:val="0000" w:firstRow="0" w:lastRow="0" w:firstColumn="0" w:lastColumn="0" w:noHBand="0" w:noVBand="0"/>
      </w:tblPr>
      <w:tblGrid>
        <w:gridCol w:w="1418"/>
        <w:gridCol w:w="2552"/>
        <w:gridCol w:w="2552"/>
      </w:tblGrid>
      <w:tr w:rsidR="003A0B8A" w:rsidRPr="00766532" w14:paraId="264A7877" w14:textId="77777777" w:rsidTr="00A1588E">
        <w:trPr>
          <w:tblHeader/>
          <w:jc w:val="center"/>
        </w:trPr>
        <w:tc>
          <w:tcPr>
            <w:tcW w:w="1418" w:type="dxa"/>
            <w:tcBorders>
              <w:top w:val="single" w:sz="4" w:space="0" w:color="auto"/>
              <w:left w:val="single" w:sz="4" w:space="0" w:color="auto"/>
              <w:bottom w:val="single" w:sz="4" w:space="0" w:color="auto"/>
              <w:right w:val="nil"/>
            </w:tcBorders>
            <w:shd w:val="clear" w:color="auto" w:fill="D9D9D9" w:themeFill="background1" w:themeFillShade="D9"/>
            <w:noWrap/>
            <w:vAlign w:val="center"/>
          </w:tcPr>
          <w:p w14:paraId="74D335BF" w14:textId="48834C6F" w:rsidR="003A0B8A" w:rsidRPr="00A1588E" w:rsidRDefault="003A0B8A" w:rsidP="00A1588E">
            <w:pPr>
              <w:spacing w:before="40" w:after="40" w:line="240" w:lineRule="auto"/>
              <w:jc w:val="center"/>
              <w:rPr>
                <w:rFonts w:cs="Calibri"/>
                <w:color w:val="000000"/>
                <w:sz w:val="20"/>
                <w:szCs w:val="20"/>
              </w:rPr>
            </w:pPr>
            <w:r w:rsidRPr="00A1588E">
              <w:rPr>
                <w:rFonts w:cs="Calibri"/>
                <w:b/>
                <w:color w:val="000000"/>
                <w:sz w:val="20"/>
                <w:szCs w:val="20"/>
              </w:rPr>
              <w:t>mes k</w:t>
            </w:r>
          </w:p>
        </w:tc>
        <w:tc>
          <w:tcPr>
            <w:tcW w:w="255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11DB893D" w14:textId="77777777" w:rsidR="003A0B8A" w:rsidRPr="00A1588E" w:rsidRDefault="003A0B8A" w:rsidP="00A1588E">
            <w:pPr>
              <w:spacing w:before="40" w:after="40" w:line="240" w:lineRule="auto"/>
              <w:jc w:val="center"/>
              <w:rPr>
                <w:rFonts w:cs="Calibri"/>
                <w:b/>
                <w:bCs/>
                <w:color w:val="000000"/>
                <w:sz w:val="20"/>
                <w:szCs w:val="20"/>
              </w:rPr>
            </w:pPr>
            <w:r w:rsidRPr="00A1588E">
              <w:rPr>
                <w:rFonts w:cs="Calibri"/>
                <w:b/>
                <w:bCs/>
                <w:color w:val="000000"/>
                <w:sz w:val="20"/>
                <w:szCs w:val="20"/>
              </w:rPr>
              <w:t>Deflactor Nacional</w:t>
            </w:r>
          </w:p>
          <w:p w14:paraId="65C1E755" w14:textId="52F2797A" w:rsidR="003A0B8A" w:rsidRPr="00A1588E" w:rsidRDefault="003A0B8A" w:rsidP="00A1588E">
            <w:pPr>
              <w:spacing w:before="40" w:after="40" w:line="240" w:lineRule="auto"/>
              <w:jc w:val="center"/>
              <w:rPr>
                <w:rFonts w:cs="Calibri"/>
                <w:b/>
                <w:bCs/>
                <w:color w:val="000000"/>
                <w:sz w:val="20"/>
                <w:szCs w:val="20"/>
              </w:rPr>
            </w:pPr>
            <w:r w:rsidRPr="00685E20">
              <w:rPr>
                <w:rFonts w:cs="Calibri"/>
                <w:color w:val="000000"/>
                <w:sz w:val="20"/>
                <w:szCs w:val="20"/>
                <w:lang w:val="es-AR"/>
              </w:rPr>
              <w:t xml:space="preserve">($ mes </w:t>
            </w:r>
            <m:oMath>
              <m:r>
                <w:rPr>
                  <w:rFonts w:ascii="Cambria Math" w:hAnsi="Cambria Math" w:cs="Calibri"/>
                  <w:color w:val="000000"/>
                  <w:sz w:val="20"/>
                  <w:szCs w:val="20"/>
                  <w:lang w:val="en-US"/>
                </w:rPr>
                <m:t>k</m:t>
              </m:r>
            </m:oMath>
            <w:r w:rsidRPr="00685E20">
              <w:rPr>
                <w:rFonts w:cs="Calibri"/>
                <w:color w:val="000000"/>
                <w:sz w:val="20"/>
                <w:szCs w:val="20"/>
                <w:lang w:val="es-AR"/>
              </w:rPr>
              <w:t xml:space="preserve"> a USD Dic. 2017)</w:t>
            </w:r>
          </w:p>
        </w:tc>
        <w:tc>
          <w:tcPr>
            <w:tcW w:w="2552"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2179AB52" w14:textId="77777777" w:rsidR="003A0B8A" w:rsidRPr="00A1588E" w:rsidRDefault="003A0B8A" w:rsidP="00A1588E">
            <w:pPr>
              <w:spacing w:before="40" w:after="40" w:line="240" w:lineRule="auto"/>
              <w:jc w:val="center"/>
              <w:rPr>
                <w:rFonts w:cs="Calibri"/>
                <w:b/>
                <w:bCs/>
                <w:color w:val="000000"/>
                <w:sz w:val="20"/>
                <w:szCs w:val="20"/>
              </w:rPr>
            </w:pPr>
            <w:r w:rsidRPr="00A1588E">
              <w:rPr>
                <w:rFonts w:cs="Calibri"/>
                <w:b/>
                <w:bCs/>
                <w:color w:val="000000"/>
                <w:sz w:val="20"/>
                <w:szCs w:val="20"/>
              </w:rPr>
              <w:t>Deflactor Importado</w:t>
            </w:r>
          </w:p>
          <w:p w14:paraId="5AD486F6" w14:textId="6137214C" w:rsidR="003A0B8A" w:rsidRPr="00A1588E" w:rsidRDefault="003A0B8A" w:rsidP="00A1588E">
            <w:pPr>
              <w:spacing w:before="40" w:after="40" w:line="240" w:lineRule="auto"/>
              <w:jc w:val="center"/>
              <w:rPr>
                <w:rFonts w:cs="Calibri"/>
                <w:b/>
                <w:bCs/>
                <w:color w:val="000000"/>
                <w:sz w:val="20"/>
                <w:szCs w:val="20"/>
              </w:rPr>
            </w:pPr>
            <w:r w:rsidRPr="00685E20">
              <w:rPr>
                <w:rFonts w:cs="Calibri"/>
                <w:color w:val="000000"/>
                <w:sz w:val="20"/>
                <w:szCs w:val="20"/>
                <w:lang w:val="es-AR"/>
              </w:rPr>
              <w:t xml:space="preserve">(USD mes </w:t>
            </w:r>
            <m:oMath>
              <m:r>
                <w:rPr>
                  <w:rFonts w:ascii="Cambria Math" w:hAnsi="Cambria Math" w:cs="Calibri"/>
                  <w:color w:val="000000"/>
                  <w:sz w:val="20"/>
                  <w:szCs w:val="20"/>
                  <w:lang w:val="en-US"/>
                </w:rPr>
                <m:t>k</m:t>
              </m:r>
            </m:oMath>
            <w:r w:rsidRPr="00685E20">
              <w:rPr>
                <w:rFonts w:cs="Calibri"/>
                <w:color w:val="000000"/>
                <w:sz w:val="20"/>
                <w:szCs w:val="20"/>
                <w:lang w:val="es-AR"/>
              </w:rPr>
              <w:t xml:space="preserve"> a USD Dic. 2017)</w:t>
            </w:r>
          </w:p>
        </w:tc>
      </w:tr>
      <w:tr w:rsidR="007E5B28" w:rsidRPr="00766532" w14:paraId="57E8D4CC" w14:textId="77777777" w:rsidTr="00A1588E">
        <w:trPr>
          <w:jc w:val="center"/>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DBE06"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dic-17</w:t>
            </w:r>
          </w:p>
        </w:tc>
        <w:tc>
          <w:tcPr>
            <w:tcW w:w="2552" w:type="dxa"/>
            <w:tcBorders>
              <w:top w:val="single" w:sz="4" w:space="0" w:color="auto"/>
              <w:left w:val="nil"/>
              <w:bottom w:val="single" w:sz="4" w:space="0" w:color="auto"/>
              <w:right w:val="single" w:sz="4" w:space="0" w:color="auto"/>
            </w:tcBorders>
            <w:shd w:val="clear" w:color="auto" w:fill="auto"/>
            <w:noWrap/>
            <w:vAlign w:val="center"/>
          </w:tcPr>
          <w:p w14:paraId="3BAFE21E"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0,001570</w:t>
            </w:r>
          </w:p>
        </w:tc>
        <w:tc>
          <w:tcPr>
            <w:tcW w:w="2552" w:type="dxa"/>
            <w:tcBorders>
              <w:top w:val="single" w:sz="4" w:space="0" w:color="auto"/>
              <w:left w:val="nil"/>
              <w:bottom w:val="single" w:sz="4" w:space="0" w:color="auto"/>
              <w:right w:val="single" w:sz="4" w:space="0" w:color="auto"/>
            </w:tcBorders>
            <w:shd w:val="clear" w:color="auto" w:fill="auto"/>
            <w:noWrap/>
            <w:vAlign w:val="center"/>
          </w:tcPr>
          <w:p w14:paraId="65826EFD"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1,000000</w:t>
            </w:r>
          </w:p>
        </w:tc>
      </w:tr>
      <w:tr w:rsidR="007E5B28" w:rsidRPr="00766532" w14:paraId="78DFE8A7"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1A387DBD"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ene-18</w:t>
            </w:r>
          </w:p>
        </w:tc>
        <w:tc>
          <w:tcPr>
            <w:tcW w:w="2552" w:type="dxa"/>
            <w:tcBorders>
              <w:top w:val="nil"/>
              <w:left w:val="nil"/>
              <w:bottom w:val="single" w:sz="4" w:space="0" w:color="auto"/>
              <w:right w:val="single" w:sz="4" w:space="0" w:color="auto"/>
            </w:tcBorders>
            <w:shd w:val="clear" w:color="auto" w:fill="auto"/>
            <w:noWrap/>
            <w:vAlign w:val="center"/>
          </w:tcPr>
          <w:p w14:paraId="043C7728"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0,001563</w:t>
            </w:r>
          </w:p>
        </w:tc>
        <w:tc>
          <w:tcPr>
            <w:tcW w:w="2552" w:type="dxa"/>
            <w:tcBorders>
              <w:top w:val="nil"/>
              <w:left w:val="nil"/>
              <w:bottom w:val="single" w:sz="4" w:space="0" w:color="auto"/>
              <w:right w:val="single" w:sz="4" w:space="0" w:color="auto"/>
            </w:tcBorders>
            <w:shd w:val="clear" w:color="auto" w:fill="auto"/>
            <w:noWrap/>
            <w:vAlign w:val="center"/>
          </w:tcPr>
          <w:p w14:paraId="1EB3F58D"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0,994582</w:t>
            </w:r>
          </w:p>
        </w:tc>
      </w:tr>
      <w:tr w:rsidR="007E5B28" w:rsidRPr="00766532" w14:paraId="31280D15"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40ED44FB"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feb-18</w:t>
            </w:r>
          </w:p>
        </w:tc>
        <w:tc>
          <w:tcPr>
            <w:tcW w:w="2552" w:type="dxa"/>
            <w:tcBorders>
              <w:top w:val="nil"/>
              <w:left w:val="nil"/>
              <w:bottom w:val="single" w:sz="4" w:space="0" w:color="auto"/>
              <w:right w:val="single" w:sz="4" w:space="0" w:color="auto"/>
            </w:tcBorders>
            <w:shd w:val="clear" w:color="auto" w:fill="auto"/>
            <w:noWrap/>
            <w:vAlign w:val="center"/>
          </w:tcPr>
          <w:p w14:paraId="697C23D4"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0,001562</w:t>
            </w:r>
          </w:p>
        </w:tc>
        <w:tc>
          <w:tcPr>
            <w:tcW w:w="2552" w:type="dxa"/>
            <w:tcBorders>
              <w:top w:val="nil"/>
              <w:left w:val="nil"/>
              <w:bottom w:val="single" w:sz="4" w:space="0" w:color="auto"/>
              <w:right w:val="single" w:sz="4" w:space="0" w:color="auto"/>
            </w:tcBorders>
            <w:shd w:val="clear" w:color="auto" w:fill="auto"/>
            <w:noWrap/>
            <w:vAlign w:val="center"/>
          </w:tcPr>
          <w:p w14:paraId="5A776344"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0,990092</w:t>
            </w:r>
          </w:p>
        </w:tc>
      </w:tr>
      <w:tr w:rsidR="007E5B28" w:rsidRPr="00766532" w14:paraId="563E0D01"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688AAF40"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mar-18</w:t>
            </w:r>
          </w:p>
        </w:tc>
        <w:tc>
          <w:tcPr>
            <w:tcW w:w="2552" w:type="dxa"/>
            <w:tcBorders>
              <w:top w:val="nil"/>
              <w:left w:val="nil"/>
              <w:bottom w:val="single" w:sz="4" w:space="0" w:color="auto"/>
              <w:right w:val="single" w:sz="4" w:space="0" w:color="auto"/>
            </w:tcBorders>
            <w:shd w:val="clear" w:color="auto" w:fill="auto"/>
            <w:noWrap/>
            <w:vAlign w:val="center"/>
          </w:tcPr>
          <w:p w14:paraId="2B72152D"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0,001559</w:t>
            </w:r>
          </w:p>
        </w:tc>
        <w:tc>
          <w:tcPr>
            <w:tcW w:w="2552" w:type="dxa"/>
            <w:tcBorders>
              <w:top w:val="nil"/>
              <w:left w:val="nil"/>
              <w:bottom w:val="single" w:sz="4" w:space="0" w:color="auto"/>
              <w:right w:val="single" w:sz="4" w:space="0" w:color="auto"/>
            </w:tcBorders>
            <w:shd w:val="clear" w:color="auto" w:fill="auto"/>
            <w:noWrap/>
            <w:vAlign w:val="center"/>
          </w:tcPr>
          <w:p w14:paraId="52A31A8A"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0,987858</w:t>
            </w:r>
          </w:p>
        </w:tc>
      </w:tr>
      <w:tr w:rsidR="007E5B28" w:rsidRPr="00766532" w14:paraId="1FB641B6"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2585B648"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abr-18</w:t>
            </w:r>
          </w:p>
        </w:tc>
        <w:tc>
          <w:tcPr>
            <w:tcW w:w="2552" w:type="dxa"/>
            <w:tcBorders>
              <w:top w:val="nil"/>
              <w:left w:val="nil"/>
              <w:bottom w:val="single" w:sz="4" w:space="0" w:color="auto"/>
              <w:right w:val="single" w:sz="4" w:space="0" w:color="auto"/>
            </w:tcBorders>
            <w:shd w:val="clear" w:color="auto" w:fill="auto"/>
            <w:noWrap/>
            <w:vAlign w:val="center"/>
          </w:tcPr>
          <w:p w14:paraId="15AEB69C"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0,001554</w:t>
            </w:r>
          </w:p>
        </w:tc>
        <w:tc>
          <w:tcPr>
            <w:tcW w:w="2552" w:type="dxa"/>
            <w:tcBorders>
              <w:top w:val="nil"/>
              <w:left w:val="nil"/>
              <w:bottom w:val="single" w:sz="4" w:space="0" w:color="auto"/>
              <w:right w:val="single" w:sz="4" w:space="0" w:color="auto"/>
            </w:tcBorders>
            <w:shd w:val="clear" w:color="auto" w:fill="auto"/>
            <w:noWrap/>
            <w:vAlign w:val="center"/>
          </w:tcPr>
          <w:p w14:paraId="6AA038F7"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0,983947</w:t>
            </w:r>
          </w:p>
        </w:tc>
      </w:tr>
      <w:tr w:rsidR="007E5B28" w:rsidRPr="00766532" w14:paraId="30AC12AC"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2E039EC3"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lastRenderedPageBreak/>
              <w:t>may-18</w:t>
            </w:r>
          </w:p>
        </w:tc>
        <w:tc>
          <w:tcPr>
            <w:tcW w:w="2552" w:type="dxa"/>
            <w:tcBorders>
              <w:top w:val="nil"/>
              <w:left w:val="nil"/>
              <w:bottom w:val="single" w:sz="4" w:space="0" w:color="auto"/>
              <w:right w:val="single" w:sz="4" w:space="0" w:color="auto"/>
            </w:tcBorders>
            <w:shd w:val="clear" w:color="auto" w:fill="auto"/>
            <w:noWrap/>
            <w:vAlign w:val="center"/>
          </w:tcPr>
          <w:p w14:paraId="5BEE68CB"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0,001550</w:t>
            </w:r>
          </w:p>
        </w:tc>
        <w:tc>
          <w:tcPr>
            <w:tcW w:w="2552" w:type="dxa"/>
            <w:tcBorders>
              <w:top w:val="nil"/>
              <w:left w:val="nil"/>
              <w:bottom w:val="single" w:sz="4" w:space="0" w:color="auto"/>
              <w:right w:val="single" w:sz="4" w:space="0" w:color="auto"/>
            </w:tcBorders>
            <w:shd w:val="clear" w:color="auto" w:fill="auto"/>
            <w:noWrap/>
            <w:vAlign w:val="center"/>
          </w:tcPr>
          <w:p w14:paraId="6437184C"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0,979872</w:t>
            </w:r>
          </w:p>
        </w:tc>
      </w:tr>
      <w:tr w:rsidR="007E5B28" w:rsidRPr="00766532" w14:paraId="5561107E"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54551C03"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jun-18</w:t>
            </w:r>
          </w:p>
        </w:tc>
        <w:tc>
          <w:tcPr>
            <w:tcW w:w="2552" w:type="dxa"/>
            <w:tcBorders>
              <w:top w:val="nil"/>
              <w:left w:val="nil"/>
              <w:bottom w:val="single" w:sz="4" w:space="0" w:color="auto"/>
              <w:right w:val="single" w:sz="4" w:space="0" w:color="auto"/>
            </w:tcBorders>
            <w:shd w:val="clear" w:color="auto" w:fill="auto"/>
            <w:noWrap/>
            <w:vAlign w:val="center"/>
          </w:tcPr>
          <w:p w14:paraId="60207C86"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0,001548</w:t>
            </w:r>
          </w:p>
        </w:tc>
        <w:tc>
          <w:tcPr>
            <w:tcW w:w="2552" w:type="dxa"/>
            <w:tcBorders>
              <w:top w:val="nil"/>
              <w:left w:val="nil"/>
              <w:bottom w:val="single" w:sz="4" w:space="0" w:color="auto"/>
              <w:right w:val="single" w:sz="4" w:space="0" w:color="auto"/>
            </w:tcBorders>
            <w:shd w:val="clear" w:color="auto" w:fill="auto"/>
            <w:noWrap/>
            <w:vAlign w:val="center"/>
          </w:tcPr>
          <w:p w14:paraId="59560DED"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0,978313</w:t>
            </w:r>
          </w:p>
        </w:tc>
      </w:tr>
      <w:tr w:rsidR="007E5B28" w:rsidRPr="00766532" w14:paraId="00CA3EE8"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07C291FC"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jul-18</w:t>
            </w:r>
          </w:p>
        </w:tc>
        <w:tc>
          <w:tcPr>
            <w:tcW w:w="2552" w:type="dxa"/>
            <w:tcBorders>
              <w:top w:val="nil"/>
              <w:left w:val="nil"/>
              <w:bottom w:val="single" w:sz="4" w:space="0" w:color="auto"/>
              <w:right w:val="single" w:sz="4" w:space="0" w:color="auto"/>
            </w:tcBorders>
            <w:shd w:val="clear" w:color="auto" w:fill="auto"/>
            <w:noWrap/>
            <w:vAlign w:val="center"/>
          </w:tcPr>
          <w:p w14:paraId="4E672CB7"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0,001543</w:t>
            </w:r>
          </w:p>
        </w:tc>
        <w:tc>
          <w:tcPr>
            <w:tcW w:w="2552" w:type="dxa"/>
            <w:tcBorders>
              <w:top w:val="nil"/>
              <w:left w:val="nil"/>
              <w:bottom w:val="single" w:sz="4" w:space="0" w:color="auto"/>
              <w:right w:val="single" w:sz="4" w:space="0" w:color="auto"/>
            </w:tcBorders>
            <w:shd w:val="clear" w:color="auto" w:fill="auto"/>
            <w:noWrap/>
            <w:vAlign w:val="center"/>
          </w:tcPr>
          <w:p w14:paraId="672B3CD9"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0,978247</w:t>
            </w:r>
          </w:p>
        </w:tc>
      </w:tr>
      <w:tr w:rsidR="007E5B28" w:rsidRPr="00766532" w14:paraId="67674AF6"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69DBF73C"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ago-18</w:t>
            </w:r>
          </w:p>
        </w:tc>
        <w:tc>
          <w:tcPr>
            <w:tcW w:w="2552" w:type="dxa"/>
            <w:tcBorders>
              <w:top w:val="nil"/>
              <w:left w:val="nil"/>
              <w:bottom w:val="single" w:sz="4" w:space="0" w:color="auto"/>
              <w:right w:val="single" w:sz="4" w:space="0" w:color="auto"/>
            </w:tcBorders>
            <w:shd w:val="clear" w:color="auto" w:fill="auto"/>
            <w:noWrap/>
            <w:vAlign w:val="center"/>
          </w:tcPr>
          <w:p w14:paraId="36A8B867"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0,001540</w:t>
            </w:r>
          </w:p>
        </w:tc>
        <w:tc>
          <w:tcPr>
            <w:tcW w:w="2552" w:type="dxa"/>
            <w:tcBorders>
              <w:top w:val="nil"/>
              <w:left w:val="nil"/>
              <w:bottom w:val="single" w:sz="4" w:space="0" w:color="auto"/>
              <w:right w:val="single" w:sz="4" w:space="0" w:color="auto"/>
            </w:tcBorders>
            <w:shd w:val="clear" w:color="auto" w:fill="auto"/>
            <w:noWrap/>
            <w:vAlign w:val="center"/>
          </w:tcPr>
          <w:p w14:paraId="01B7132D"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0,977703</w:t>
            </w:r>
          </w:p>
        </w:tc>
      </w:tr>
      <w:tr w:rsidR="007E5B28" w:rsidRPr="00766532" w14:paraId="60861CA0"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00B3A042"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sep-18</w:t>
            </w:r>
          </w:p>
        </w:tc>
        <w:tc>
          <w:tcPr>
            <w:tcW w:w="2552" w:type="dxa"/>
            <w:tcBorders>
              <w:top w:val="nil"/>
              <w:left w:val="nil"/>
              <w:bottom w:val="single" w:sz="4" w:space="0" w:color="auto"/>
              <w:right w:val="single" w:sz="4" w:space="0" w:color="auto"/>
            </w:tcBorders>
            <w:shd w:val="clear" w:color="auto" w:fill="auto"/>
            <w:noWrap/>
            <w:vAlign w:val="center"/>
          </w:tcPr>
          <w:p w14:paraId="0617A2C7"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0,001535</w:t>
            </w:r>
          </w:p>
        </w:tc>
        <w:tc>
          <w:tcPr>
            <w:tcW w:w="2552" w:type="dxa"/>
            <w:tcBorders>
              <w:top w:val="nil"/>
              <w:left w:val="nil"/>
              <w:bottom w:val="single" w:sz="4" w:space="0" w:color="auto"/>
              <w:right w:val="single" w:sz="4" w:space="0" w:color="auto"/>
            </w:tcBorders>
            <w:shd w:val="clear" w:color="auto" w:fill="auto"/>
            <w:noWrap/>
            <w:vAlign w:val="center"/>
          </w:tcPr>
          <w:p w14:paraId="53CC5282"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0,976569</w:t>
            </w:r>
          </w:p>
        </w:tc>
      </w:tr>
      <w:tr w:rsidR="007E5B28" w:rsidRPr="00766532" w14:paraId="6825F6AF"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14050716"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oct-18</w:t>
            </w:r>
          </w:p>
        </w:tc>
        <w:tc>
          <w:tcPr>
            <w:tcW w:w="2552" w:type="dxa"/>
            <w:tcBorders>
              <w:top w:val="nil"/>
              <w:left w:val="nil"/>
              <w:bottom w:val="single" w:sz="4" w:space="0" w:color="auto"/>
              <w:right w:val="single" w:sz="4" w:space="0" w:color="auto"/>
            </w:tcBorders>
            <w:shd w:val="clear" w:color="auto" w:fill="auto"/>
            <w:noWrap/>
            <w:vAlign w:val="center"/>
          </w:tcPr>
          <w:p w14:paraId="1FED8C1E"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0,001529</w:t>
            </w:r>
          </w:p>
        </w:tc>
        <w:tc>
          <w:tcPr>
            <w:tcW w:w="2552" w:type="dxa"/>
            <w:tcBorders>
              <w:top w:val="nil"/>
              <w:left w:val="nil"/>
              <w:bottom w:val="single" w:sz="4" w:space="0" w:color="auto"/>
              <w:right w:val="single" w:sz="4" w:space="0" w:color="auto"/>
            </w:tcBorders>
            <w:shd w:val="clear" w:color="auto" w:fill="auto"/>
            <w:noWrap/>
            <w:vAlign w:val="center"/>
          </w:tcPr>
          <w:p w14:paraId="77252C6B"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0,974846</w:t>
            </w:r>
          </w:p>
        </w:tc>
      </w:tr>
      <w:tr w:rsidR="007E5B28" w:rsidRPr="00766532" w14:paraId="71F3E190"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1375947C"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nov-18</w:t>
            </w:r>
          </w:p>
        </w:tc>
        <w:tc>
          <w:tcPr>
            <w:tcW w:w="2552" w:type="dxa"/>
            <w:tcBorders>
              <w:top w:val="nil"/>
              <w:left w:val="nil"/>
              <w:bottom w:val="single" w:sz="4" w:space="0" w:color="auto"/>
              <w:right w:val="single" w:sz="4" w:space="0" w:color="auto"/>
            </w:tcBorders>
            <w:shd w:val="clear" w:color="auto" w:fill="auto"/>
            <w:noWrap/>
            <w:vAlign w:val="center"/>
          </w:tcPr>
          <w:p w14:paraId="20CE04A8"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0,001529</w:t>
            </w:r>
          </w:p>
        </w:tc>
        <w:tc>
          <w:tcPr>
            <w:tcW w:w="2552" w:type="dxa"/>
            <w:tcBorders>
              <w:top w:val="nil"/>
              <w:left w:val="nil"/>
              <w:bottom w:val="single" w:sz="4" w:space="0" w:color="auto"/>
              <w:right w:val="single" w:sz="4" w:space="0" w:color="auto"/>
            </w:tcBorders>
            <w:shd w:val="clear" w:color="auto" w:fill="auto"/>
            <w:noWrap/>
            <w:vAlign w:val="center"/>
          </w:tcPr>
          <w:p w14:paraId="1A956FEF"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0,978122</w:t>
            </w:r>
          </w:p>
        </w:tc>
      </w:tr>
      <w:tr w:rsidR="007E5B28" w:rsidRPr="00766532" w14:paraId="0680BB28"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342144EE"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dic-18</w:t>
            </w:r>
          </w:p>
        </w:tc>
        <w:tc>
          <w:tcPr>
            <w:tcW w:w="2552" w:type="dxa"/>
            <w:tcBorders>
              <w:top w:val="nil"/>
              <w:left w:val="nil"/>
              <w:bottom w:val="single" w:sz="4" w:space="0" w:color="auto"/>
              <w:right w:val="single" w:sz="4" w:space="0" w:color="auto"/>
            </w:tcBorders>
            <w:shd w:val="clear" w:color="auto" w:fill="auto"/>
            <w:noWrap/>
            <w:vAlign w:val="center"/>
          </w:tcPr>
          <w:p w14:paraId="7B5E1C6C"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0,001531</w:t>
            </w:r>
          </w:p>
        </w:tc>
        <w:tc>
          <w:tcPr>
            <w:tcW w:w="2552" w:type="dxa"/>
            <w:tcBorders>
              <w:top w:val="nil"/>
              <w:left w:val="nil"/>
              <w:bottom w:val="single" w:sz="4" w:space="0" w:color="auto"/>
              <w:right w:val="single" w:sz="4" w:space="0" w:color="auto"/>
            </w:tcBorders>
            <w:shd w:val="clear" w:color="auto" w:fill="auto"/>
            <w:noWrap/>
            <w:vAlign w:val="center"/>
          </w:tcPr>
          <w:p w14:paraId="647563C0"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0,981256</w:t>
            </w:r>
          </w:p>
        </w:tc>
      </w:tr>
      <w:tr w:rsidR="007E5B28" w:rsidRPr="00766532" w14:paraId="14E08D0C"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1398B16B"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ene-19</w:t>
            </w:r>
          </w:p>
        </w:tc>
        <w:tc>
          <w:tcPr>
            <w:tcW w:w="2552" w:type="dxa"/>
            <w:tcBorders>
              <w:top w:val="nil"/>
              <w:left w:val="nil"/>
              <w:bottom w:val="single" w:sz="4" w:space="0" w:color="auto"/>
              <w:right w:val="single" w:sz="4" w:space="0" w:color="auto"/>
            </w:tcBorders>
            <w:shd w:val="clear" w:color="auto" w:fill="auto"/>
            <w:noWrap/>
            <w:vAlign w:val="center"/>
          </w:tcPr>
          <w:p w14:paraId="63DB1F13"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0,001529</w:t>
            </w:r>
          </w:p>
        </w:tc>
        <w:tc>
          <w:tcPr>
            <w:tcW w:w="2552" w:type="dxa"/>
            <w:tcBorders>
              <w:top w:val="nil"/>
              <w:left w:val="nil"/>
              <w:bottom w:val="single" w:sz="4" w:space="0" w:color="auto"/>
              <w:right w:val="single" w:sz="4" w:space="0" w:color="auto"/>
            </w:tcBorders>
            <w:shd w:val="clear" w:color="auto" w:fill="auto"/>
            <w:noWrap/>
            <w:vAlign w:val="center"/>
          </w:tcPr>
          <w:p w14:paraId="6844077F"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0,979389</w:t>
            </w:r>
          </w:p>
        </w:tc>
      </w:tr>
      <w:tr w:rsidR="007E5B28" w:rsidRPr="00766532" w14:paraId="188DEEBB"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058FCD25"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feb-19</w:t>
            </w:r>
          </w:p>
        </w:tc>
        <w:tc>
          <w:tcPr>
            <w:tcW w:w="2552" w:type="dxa"/>
            <w:tcBorders>
              <w:top w:val="nil"/>
              <w:left w:val="nil"/>
              <w:bottom w:val="single" w:sz="4" w:space="0" w:color="auto"/>
              <w:right w:val="single" w:sz="4" w:space="0" w:color="auto"/>
            </w:tcBorders>
            <w:shd w:val="clear" w:color="auto" w:fill="auto"/>
            <w:noWrap/>
            <w:vAlign w:val="center"/>
          </w:tcPr>
          <w:p w14:paraId="78BDB85D"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0,001528</w:t>
            </w:r>
          </w:p>
        </w:tc>
        <w:tc>
          <w:tcPr>
            <w:tcW w:w="2552" w:type="dxa"/>
            <w:tcBorders>
              <w:top w:val="nil"/>
              <w:left w:val="nil"/>
              <w:bottom w:val="single" w:sz="4" w:space="0" w:color="auto"/>
              <w:right w:val="single" w:sz="4" w:space="0" w:color="auto"/>
            </w:tcBorders>
            <w:shd w:val="clear" w:color="auto" w:fill="auto"/>
            <w:noWrap/>
            <w:vAlign w:val="center"/>
          </w:tcPr>
          <w:p w14:paraId="2156C345"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0,975267</w:t>
            </w:r>
          </w:p>
        </w:tc>
      </w:tr>
      <w:tr w:rsidR="007E5B28" w:rsidRPr="00766532" w14:paraId="4F5C6F1F"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180C4C69"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mar-19</w:t>
            </w:r>
          </w:p>
        </w:tc>
        <w:tc>
          <w:tcPr>
            <w:tcW w:w="2552" w:type="dxa"/>
            <w:tcBorders>
              <w:top w:val="nil"/>
              <w:left w:val="nil"/>
              <w:bottom w:val="single" w:sz="4" w:space="0" w:color="auto"/>
              <w:right w:val="single" w:sz="4" w:space="0" w:color="auto"/>
            </w:tcBorders>
            <w:shd w:val="clear" w:color="auto" w:fill="auto"/>
            <w:noWrap/>
            <w:vAlign w:val="center"/>
          </w:tcPr>
          <w:p w14:paraId="2ADC0EC5"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0,001521</w:t>
            </w:r>
          </w:p>
        </w:tc>
        <w:tc>
          <w:tcPr>
            <w:tcW w:w="2552" w:type="dxa"/>
            <w:tcBorders>
              <w:top w:val="nil"/>
              <w:left w:val="nil"/>
              <w:bottom w:val="single" w:sz="4" w:space="0" w:color="auto"/>
              <w:right w:val="single" w:sz="4" w:space="0" w:color="auto"/>
            </w:tcBorders>
            <w:shd w:val="clear" w:color="auto" w:fill="auto"/>
            <w:noWrap/>
            <w:vAlign w:val="center"/>
          </w:tcPr>
          <w:p w14:paraId="572F5F00"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0,969796</w:t>
            </w:r>
          </w:p>
        </w:tc>
      </w:tr>
      <w:tr w:rsidR="007E5B28" w:rsidRPr="00766532" w14:paraId="13C3E143"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281FD639"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abr-19</w:t>
            </w:r>
          </w:p>
        </w:tc>
        <w:tc>
          <w:tcPr>
            <w:tcW w:w="2552" w:type="dxa"/>
            <w:tcBorders>
              <w:top w:val="nil"/>
              <w:left w:val="nil"/>
              <w:bottom w:val="single" w:sz="4" w:space="0" w:color="auto"/>
              <w:right w:val="single" w:sz="4" w:space="0" w:color="auto"/>
            </w:tcBorders>
            <w:shd w:val="clear" w:color="auto" w:fill="auto"/>
            <w:noWrap/>
            <w:vAlign w:val="center"/>
          </w:tcPr>
          <w:p w14:paraId="686A1A01"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0,001517</w:t>
            </w:r>
          </w:p>
        </w:tc>
        <w:tc>
          <w:tcPr>
            <w:tcW w:w="2552" w:type="dxa"/>
            <w:tcBorders>
              <w:top w:val="nil"/>
              <w:left w:val="nil"/>
              <w:bottom w:val="single" w:sz="4" w:space="0" w:color="auto"/>
              <w:right w:val="single" w:sz="4" w:space="0" w:color="auto"/>
            </w:tcBorders>
            <w:shd w:val="clear" w:color="auto" w:fill="auto"/>
            <w:noWrap/>
            <w:vAlign w:val="center"/>
          </w:tcPr>
          <w:p w14:paraId="49747546"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0,964688</w:t>
            </w:r>
          </w:p>
        </w:tc>
      </w:tr>
      <w:tr w:rsidR="007E5B28" w:rsidRPr="00766532" w14:paraId="4DC0964F"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5CA59138"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may-19</w:t>
            </w:r>
          </w:p>
        </w:tc>
        <w:tc>
          <w:tcPr>
            <w:tcW w:w="2552" w:type="dxa"/>
            <w:tcBorders>
              <w:top w:val="nil"/>
              <w:left w:val="nil"/>
              <w:bottom w:val="single" w:sz="4" w:space="0" w:color="auto"/>
              <w:right w:val="single" w:sz="4" w:space="0" w:color="auto"/>
            </w:tcBorders>
            <w:shd w:val="clear" w:color="auto" w:fill="auto"/>
            <w:noWrap/>
            <w:vAlign w:val="center"/>
          </w:tcPr>
          <w:p w14:paraId="56C0EEEE"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0,001508</w:t>
            </w:r>
          </w:p>
        </w:tc>
        <w:tc>
          <w:tcPr>
            <w:tcW w:w="2552" w:type="dxa"/>
            <w:tcBorders>
              <w:top w:val="nil"/>
              <w:left w:val="nil"/>
              <w:bottom w:val="single" w:sz="4" w:space="0" w:color="auto"/>
              <w:right w:val="single" w:sz="4" w:space="0" w:color="auto"/>
            </w:tcBorders>
            <w:shd w:val="clear" w:color="auto" w:fill="auto"/>
            <w:noWrap/>
            <w:vAlign w:val="center"/>
          </w:tcPr>
          <w:p w14:paraId="429AF548"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0,962638</w:t>
            </w:r>
          </w:p>
        </w:tc>
      </w:tr>
      <w:tr w:rsidR="007E5B28" w:rsidRPr="00766532" w14:paraId="113B976F"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705335A7"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jun-19</w:t>
            </w:r>
          </w:p>
        </w:tc>
        <w:tc>
          <w:tcPr>
            <w:tcW w:w="2552" w:type="dxa"/>
            <w:tcBorders>
              <w:top w:val="nil"/>
              <w:left w:val="nil"/>
              <w:bottom w:val="single" w:sz="4" w:space="0" w:color="auto"/>
              <w:right w:val="single" w:sz="4" w:space="0" w:color="auto"/>
            </w:tcBorders>
            <w:shd w:val="clear" w:color="auto" w:fill="auto"/>
            <w:noWrap/>
            <w:vAlign w:val="center"/>
          </w:tcPr>
          <w:p w14:paraId="433E4985"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0,001507</w:t>
            </w:r>
          </w:p>
        </w:tc>
        <w:tc>
          <w:tcPr>
            <w:tcW w:w="2552" w:type="dxa"/>
            <w:tcBorders>
              <w:top w:val="nil"/>
              <w:left w:val="nil"/>
              <w:bottom w:val="single" w:sz="4" w:space="0" w:color="auto"/>
              <w:right w:val="single" w:sz="4" w:space="0" w:color="auto"/>
            </w:tcBorders>
            <w:shd w:val="clear" w:color="auto" w:fill="auto"/>
            <w:noWrap/>
            <w:vAlign w:val="center"/>
          </w:tcPr>
          <w:p w14:paraId="479744EA"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0,962447</w:t>
            </w:r>
          </w:p>
        </w:tc>
      </w:tr>
      <w:tr w:rsidR="007E5B28" w:rsidRPr="00766532" w14:paraId="3E570367"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362D294F"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jul-19</w:t>
            </w:r>
          </w:p>
        </w:tc>
        <w:tc>
          <w:tcPr>
            <w:tcW w:w="2552" w:type="dxa"/>
            <w:tcBorders>
              <w:top w:val="nil"/>
              <w:left w:val="nil"/>
              <w:bottom w:val="single" w:sz="4" w:space="0" w:color="auto"/>
              <w:right w:val="single" w:sz="4" w:space="0" w:color="auto"/>
            </w:tcBorders>
            <w:shd w:val="clear" w:color="auto" w:fill="auto"/>
            <w:noWrap/>
            <w:vAlign w:val="center"/>
          </w:tcPr>
          <w:p w14:paraId="7D968713"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0,001504</w:t>
            </w:r>
          </w:p>
        </w:tc>
        <w:tc>
          <w:tcPr>
            <w:tcW w:w="2552" w:type="dxa"/>
            <w:tcBorders>
              <w:top w:val="nil"/>
              <w:left w:val="nil"/>
              <w:bottom w:val="single" w:sz="4" w:space="0" w:color="auto"/>
              <w:right w:val="single" w:sz="4" w:space="0" w:color="auto"/>
            </w:tcBorders>
            <w:shd w:val="clear" w:color="auto" w:fill="auto"/>
            <w:noWrap/>
            <w:vAlign w:val="center"/>
          </w:tcPr>
          <w:p w14:paraId="12C8D9C5"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0,960841</w:t>
            </w:r>
          </w:p>
        </w:tc>
      </w:tr>
      <w:tr w:rsidR="007E5B28" w:rsidRPr="00766532" w14:paraId="2DB5BC48"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2B2A6009"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ago-19</w:t>
            </w:r>
          </w:p>
        </w:tc>
        <w:tc>
          <w:tcPr>
            <w:tcW w:w="2552" w:type="dxa"/>
            <w:tcBorders>
              <w:top w:val="nil"/>
              <w:left w:val="nil"/>
              <w:bottom w:val="single" w:sz="4" w:space="0" w:color="auto"/>
              <w:right w:val="single" w:sz="4" w:space="0" w:color="auto"/>
            </w:tcBorders>
            <w:shd w:val="clear" w:color="auto" w:fill="auto"/>
            <w:noWrap/>
            <w:vAlign w:val="center"/>
          </w:tcPr>
          <w:p w14:paraId="13B2F60A"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0,001501</w:t>
            </w:r>
          </w:p>
        </w:tc>
        <w:tc>
          <w:tcPr>
            <w:tcW w:w="2552" w:type="dxa"/>
            <w:tcBorders>
              <w:top w:val="nil"/>
              <w:left w:val="nil"/>
              <w:bottom w:val="single" w:sz="4" w:space="0" w:color="auto"/>
              <w:right w:val="single" w:sz="4" w:space="0" w:color="auto"/>
            </w:tcBorders>
            <w:shd w:val="clear" w:color="auto" w:fill="auto"/>
            <w:noWrap/>
            <w:vAlign w:val="center"/>
          </w:tcPr>
          <w:p w14:paraId="53959D05"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0,960890</w:t>
            </w:r>
          </w:p>
        </w:tc>
      </w:tr>
      <w:tr w:rsidR="007E5B28" w:rsidRPr="00766532" w14:paraId="49EF6A0D"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3004EC7A"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sep-19</w:t>
            </w:r>
          </w:p>
        </w:tc>
        <w:tc>
          <w:tcPr>
            <w:tcW w:w="2552" w:type="dxa"/>
            <w:tcBorders>
              <w:top w:val="nil"/>
              <w:left w:val="nil"/>
              <w:bottom w:val="single" w:sz="4" w:space="0" w:color="auto"/>
              <w:right w:val="single" w:sz="4" w:space="0" w:color="auto"/>
            </w:tcBorders>
            <w:shd w:val="clear" w:color="auto" w:fill="auto"/>
            <w:noWrap/>
            <w:vAlign w:val="center"/>
          </w:tcPr>
          <w:p w14:paraId="47F0C163"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0,001501</w:t>
            </w:r>
          </w:p>
        </w:tc>
        <w:tc>
          <w:tcPr>
            <w:tcW w:w="2552" w:type="dxa"/>
            <w:tcBorders>
              <w:top w:val="nil"/>
              <w:left w:val="nil"/>
              <w:bottom w:val="single" w:sz="4" w:space="0" w:color="auto"/>
              <w:right w:val="single" w:sz="4" w:space="0" w:color="auto"/>
            </w:tcBorders>
            <w:shd w:val="clear" w:color="auto" w:fill="auto"/>
            <w:noWrap/>
            <w:vAlign w:val="center"/>
          </w:tcPr>
          <w:p w14:paraId="7A37CE39"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0,960138</w:t>
            </w:r>
          </w:p>
        </w:tc>
      </w:tr>
      <w:tr w:rsidR="007E5B28" w:rsidRPr="00766532" w14:paraId="62532AA3"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00C44C9E"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oct-19</w:t>
            </w:r>
          </w:p>
        </w:tc>
        <w:tc>
          <w:tcPr>
            <w:tcW w:w="2552" w:type="dxa"/>
            <w:tcBorders>
              <w:top w:val="nil"/>
              <w:left w:val="nil"/>
              <w:bottom w:val="single" w:sz="4" w:space="0" w:color="auto"/>
              <w:right w:val="single" w:sz="4" w:space="0" w:color="auto"/>
            </w:tcBorders>
            <w:shd w:val="clear" w:color="auto" w:fill="auto"/>
            <w:noWrap/>
            <w:vAlign w:val="center"/>
          </w:tcPr>
          <w:p w14:paraId="05BBFF5A"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0,001489</w:t>
            </w:r>
          </w:p>
        </w:tc>
        <w:tc>
          <w:tcPr>
            <w:tcW w:w="2552" w:type="dxa"/>
            <w:tcBorders>
              <w:top w:val="nil"/>
              <w:left w:val="nil"/>
              <w:bottom w:val="single" w:sz="4" w:space="0" w:color="auto"/>
              <w:right w:val="single" w:sz="4" w:space="0" w:color="auto"/>
            </w:tcBorders>
            <w:shd w:val="clear" w:color="auto" w:fill="auto"/>
            <w:noWrap/>
            <w:vAlign w:val="center"/>
          </w:tcPr>
          <w:p w14:paraId="183FCAC8"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0,957948</w:t>
            </w:r>
          </w:p>
        </w:tc>
      </w:tr>
      <w:tr w:rsidR="007E5B28" w:rsidRPr="00766532" w14:paraId="037EF48A"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2B9790D4"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nov-19</w:t>
            </w:r>
          </w:p>
        </w:tc>
        <w:tc>
          <w:tcPr>
            <w:tcW w:w="2552" w:type="dxa"/>
            <w:tcBorders>
              <w:top w:val="nil"/>
              <w:left w:val="nil"/>
              <w:bottom w:val="single" w:sz="4" w:space="0" w:color="auto"/>
              <w:right w:val="single" w:sz="4" w:space="0" w:color="auto"/>
            </w:tcBorders>
            <w:shd w:val="clear" w:color="auto" w:fill="auto"/>
            <w:noWrap/>
            <w:vAlign w:val="center"/>
          </w:tcPr>
          <w:p w14:paraId="709BEA5B"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0,001488</w:t>
            </w:r>
          </w:p>
        </w:tc>
        <w:tc>
          <w:tcPr>
            <w:tcW w:w="2552" w:type="dxa"/>
            <w:tcBorders>
              <w:top w:val="nil"/>
              <w:left w:val="nil"/>
              <w:bottom w:val="single" w:sz="4" w:space="0" w:color="auto"/>
              <w:right w:val="single" w:sz="4" w:space="0" w:color="auto"/>
            </w:tcBorders>
            <w:shd w:val="clear" w:color="auto" w:fill="auto"/>
            <w:noWrap/>
            <w:vAlign w:val="center"/>
          </w:tcPr>
          <w:p w14:paraId="287AA0FE"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0,958462</w:t>
            </w:r>
          </w:p>
        </w:tc>
      </w:tr>
      <w:tr w:rsidR="007E5B28" w:rsidRPr="00766532" w14:paraId="2D4AF11B" w14:textId="77777777" w:rsidTr="00A1588E">
        <w:trPr>
          <w:jc w:val="center"/>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3877F174"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dic-19</w:t>
            </w:r>
          </w:p>
        </w:tc>
        <w:tc>
          <w:tcPr>
            <w:tcW w:w="2552" w:type="dxa"/>
            <w:tcBorders>
              <w:top w:val="nil"/>
              <w:left w:val="nil"/>
              <w:bottom w:val="single" w:sz="4" w:space="0" w:color="auto"/>
              <w:right w:val="single" w:sz="4" w:space="0" w:color="auto"/>
            </w:tcBorders>
            <w:shd w:val="clear" w:color="auto" w:fill="auto"/>
            <w:noWrap/>
            <w:vAlign w:val="center"/>
          </w:tcPr>
          <w:p w14:paraId="6C76C621"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0,001486</w:t>
            </w:r>
          </w:p>
        </w:tc>
        <w:tc>
          <w:tcPr>
            <w:tcW w:w="2552" w:type="dxa"/>
            <w:tcBorders>
              <w:top w:val="nil"/>
              <w:left w:val="nil"/>
              <w:bottom w:val="single" w:sz="4" w:space="0" w:color="auto"/>
              <w:right w:val="single" w:sz="4" w:space="0" w:color="auto"/>
            </w:tcBorders>
            <w:shd w:val="clear" w:color="auto" w:fill="auto"/>
            <w:noWrap/>
            <w:vAlign w:val="center"/>
          </w:tcPr>
          <w:p w14:paraId="239BDBC6" w14:textId="77777777" w:rsidR="007E5B28" w:rsidRPr="00A1588E" w:rsidRDefault="007E5B28" w:rsidP="00A1588E">
            <w:pPr>
              <w:spacing w:before="40" w:after="40" w:line="240" w:lineRule="auto"/>
              <w:jc w:val="center"/>
              <w:rPr>
                <w:rFonts w:cs="Calibri"/>
                <w:color w:val="000000"/>
                <w:sz w:val="20"/>
                <w:szCs w:val="20"/>
              </w:rPr>
            </w:pPr>
            <w:r w:rsidRPr="00A1588E">
              <w:rPr>
                <w:rFonts w:cs="Calibri"/>
                <w:color w:val="000000"/>
                <w:sz w:val="20"/>
                <w:szCs w:val="20"/>
              </w:rPr>
              <w:t>0,959334</w:t>
            </w:r>
          </w:p>
        </w:tc>
      </w:tr>
    </w:tbl>
    <w:p w14:paraId="212B6899" w14:textId="72101EBF" w:rsidR="001E13FF" w:rsidRPr="00FB56A2" w:rsidRDefault="00766532" w:rsidP="00A1588E">
      <w:pPr>
        <w:spacing w:before="120"/>
      </w:pPr>
      <w:r>
        <w:t xml:space="preserve">El cálculo detallado de los deflactores se muestra en el </w:t>
      </w:r>
      <w:r w:rsidR="00975191">
        <w:t>“</w:t>
      </w:r>
      <w:r w:rsidR="00B66B7D">
        <w:t>Anexo GE_1_De</w:t>
      </w:r>
      <w:r w:rsidR="00975191">
        <w:t>flactores”.</w:t>
      </w:r>
    </w:p>
    <w:p w14:paraId="700B12E3" w14:textId="16ADE01F" w:rsidR="008F013C" w:rsidRPr="008F013C" w:rsidRDefault="008F013C" w:rsidP="008F013C">
      <w:pPr>
        <w:pStyle w:val="Ttulo1"/>
      </w:pPr>
      <w:bookmarkStart w:id="616" w:name="_Toc41514703"/>
      <w:r w:rsidRPr="008F013C">
        <w:t>R</w:t>
      </w:r>
      <w:r w:rsidR="00E8341C">
        <w:t>esultados del</w:t>
      </w:r>
      <w:r w:rsidR="00B567D0">
        <w:t xml:space="preserve"> estudio</w:t>
      </w:r>
      <w:bookmarkEnd w:id="616"/>
    </w:p>
    <w:p w14:paraId="73E073EA" w14:textId="03B6A36E" w:rsidR="009E32FD" w:rsidRDefault="00B567D0" w:rsidP="00680717">
      <w:r>
        <w:t>Sin perjuicio de la estructuración y presentación de resultados solicitadas en las Bases para los diferentes conceptos de costo</w:t>
      </w:r>
      <w:r w:rsidR="00E82044">
        <w:t xml:space="preserve"> involucrados en el estudio, y que se acompañan en tales términos en los </w:t>
      </w:r>
      <w:r w:rsidR="00653A58">
        <w:t>diferentes</w:t>
      </w:r>
      <w:r w:rsidR="00E82044">
        <w:t xml:space="preserve"> anexos del presente informe, se presentan a continuación los resultados preliminares del estudio de modo resumido.</w:t>
      </w:r>
    </w:p>
    <w:p w14:paraId="0543AB56" w14:textId="77777777" w:rsidR="005C2D74" w:rsidRDefault="005C2D74">
      <w:pPr>
        <w:spacing w:after="0" w:line="240" w:lineRule="auto"/>
        <w:jc w:val="left"/>
        <w:rPr>
          <w:b/>
          <w:iCs/>
          <w:sz w:val="22"/>
          <w:szCs w:val="20"/>
        </w:rPr>
      </w:pPr>
      <w:r>
        <w:br w:type="page"/>
      </w:r>
    </w:p>
    <w:p w14:paraId="0DB23AA5" w14:textId="3E64FFA1" w:rsidR="003A0B8A" w:rsidRDefault="003A0B8A" w:rsidP="003A0B8A">
      <w:pPr>
        <w:pStyle w:val="Subttulo"/>
      </w:pPr>
      <w:bookmarkStart w:id="617" w:name="_Toc41515994"/>
      <w:r w:rsidRPr="002F3394">
        <w:lastRenderedPageBreak/>
        <w:t xml:space="preserve">Tabla </w:t>
      </w:r>
      <w:r w:rsidR="00A8401E">
        <w:fldChar w:fldCharType="begin"/>
      </w:r>
      <w:r w:rsidR="00A8401E">
        <w:instrText xml:space="preserve"> SEQ Tabla \* ARAB</w:instrText>
      </w:r>
      <w:r w:rsidR="00A8401E">
        <w:instrText xml:space="preserve">IC </w:instrText>
      </w:r>
      <w:r w:rsidR="00A8401E">
        <w:fldChar w:fldCharType="separate"/>
      </w:r>
      <w:r w:rsidR="00F976FC">
        <w:rPr>
          <w:noProof/>
        </w:rPr>
        <w:t>75</w:t>
      </w:r>
      <w:r w:rsidR="00A8401E">
        <w:rPr>
          <w:noProof/>
        </w:rPr>
        <w:fldChar w:fldCharType="end"/>
      </w:r>
      <w:r>
        <w:t>: Resultados A.V.I. , C.O.M.A., A.E.I.R y V.A.T.T. tramos de transporte</w:t>
      </w:r>
      <w:bookmarkEnd w:id="617"/>
      <w:r>
        <w:t xml:space="preserve"> </w:t>
      </w:r>
    </w:p>
    <w:tbl>
      <w:tblPr>
        <w:tblW w:w="9640" w:type="dxa"/>
        <w:jc w:val="center"/>
        <w:tblLayout w:type="fixed"/>
        <w:tblCellMar>
          <w:left w:w="57" w:type="dxa"/>
          <w:right w:w="57" w:type="dxa"/>
        </w:tblCellMar>
        <w:tblLook w:val="04A0" w:firstRow="1" w:lastRow="0" w:firstColumn="1" w:lastColumn="0" w:noHBand="0" w:noVBand="1"/>
      </w:tblPr>
      <w:tblGrid>
        <w:gridCol w:w="851"/>
        <w:gridCol w:w="4253"/>
        <w:gridCol w:w="1134"/>
        <w:gridCol w:w="1134"/>
        <w:gridCol w:w="1134"/>
        <w:gridCol w:w="1134"/>
      </w:tblGrid>
      <w:tr w:rsidR="001577A9" w:rsidRPr="00A1588E" w14:paraId="5BC99368" w14:textId="77777777" w:rsidTr="00763235">
        <w:trPr>
          <w:tblHeader/>
          <w:jc w:val="center"/>
        </w:trPr>
        <w:tc>
          <w:tcPr>
            <w:tcW w:w="851"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9966EFC" w14:textId="77777777" w:rsidR="001577A9" w:rsidRPr="00A1588E" w:rsidRDefault="001577A9" w:rsidP="00763235">
            <w:pPr>
              <w:spacing w:before="20" w:after="20" w:line="240" w:lineRule="auto"/>
              <w:jc w:val="center"/>
              <w:rPr>
                <w:rFonts w:eastAsia="Times New Roman" w:cstheme="minorHAnsi"/>
                <w:b/>
                <w:bCs/>
                <w:color w:val="000000"/>
                <w:sz w:val="20"/>
                <w:szCs w:val="20"/>
                <w:lang w:eastAsia="es-CL"/>
              </w:rPr>
            </w:pPr>
            <w:r w:rsidRPr="00A1588E">
              <w:rPr>
                <w:rFonts w:eastAsia="Times New Roman" w:cstheme="minorHAnsi"/>
                <w:b/>
                <w:bCs/>
                <w:color w:val="000000"/>
                <w:sz w:val="20"/>
                <w:szCs w:val="20"/>
                <w:lang w:eastAsia="es-CL"/>
              </w:rPr>
              <w:t>Código</w:t>
            </w:r>
          </w:p>
        </w:tc>
        <w:tc>
          <w:tcPr>
            <w:tcW w:w="4253" w:type="dxa"/>
            <w:tcBorders>
              <w:top w:val="single" w:sz="4" w:space="0" w:color="auto"/>
              <w:left w:val="nil"/>
              <w:bottom w:val="single" w:sz="4" w:space="0" w:color="auto"/>
              <w:right w:val="single" w:sz="4" w:space="0" w:color="auto"/>
            </w:tcBorders>
            <w:shd w:val="clear" w:color="000000" w:fill="D9D9D9"/>
            <w:noWrap/>
            <w:vAlign w:val="center"/>
            <w:hideMark/>
          </w:tcPr>
          <w:p w14:paraId="2B2C8D9E" w14:textId="77777777" w:rsidR="001577A9" w:rsidRPr="00A1588E" w:rsidRDefault="001577A9" w:rsidP="00763235">
            <w:pPr>
              <w:spacing w:before="20" w:after="20" w:line="240" w:lineRule="auto"/>
              <w:jc w:val="center"/>
              <w:rPr>
                <w:rFonts w:eastAsia="Times New Roman" w:cstheme="minorHAnsi"/>
                <w:b/>
                <w:bCs/>
                <w:color w:val="000000"/>
                <w:sz w:val="20"/>
                <w:szCs w:val="20"/>
                <w:lang w:eastAsia="es-CL"/>
              </w:rPr>
            </w:pPr>
            <w:r w:rsidRPr="00A1588E">
              <w:rPr>
                <w:rFonts w:eastAsia="Times New Roman" w:cstheme="minorHAnsi"/>
                <w:b/>
                <w:bCs/>
                <w:color w:val="000000"/>
                <w:sz w:val="20"/>
                <w:szCs w:val="20"/>
                <w:lang w:eastAsia="es-CL"/>
              </w:rPr>
              <w:t>Tramo de transporte</w:t>
            </w:r>
          </w:p>
        </w:tc>
        <w:tc>
          <w:tcPr>
            <w:tcW w:w="1134" w:type="dxa"/>
            <w:tcBorders>
              <w:top w:val="single" w:sz="4" w:space="0" w:color="auto"/>
              <w:left w:val="nil"/>
              <w:bottom w:val="single" w:sz="4" w:space="0" w:color="auto"/>
              <w:right w:val="single" w:sz="4" w:space="0" w:color="auto"/>
            </w:tcBorders>
            <w:shd w:val="clear" w:color="000000" w:fill="D9D9D9"/>
            <w:noWrap/>
            <w:vAlign w:val="center"/>
            <w:hideMark/>
          </w:tcPr>
          <w:p w14:paraId="6741B898" w14:textId="77777777" w:rsidR="001577A9" w:rsidRPr="00A1588E" w:rsidRDefault="001577A9" w:rsidP="00763235">
            <w:pPr>
              <w:spacing w:before="20" w:after="20" w:line="240" w:lineRule="auto"/>
              <w:jc w:val="center"/>
              <w:rPr>
                <w:rFonts w:eastAsia="Times New Roman" w:cstheme="minorHAnsi"/>
                <w:b/>
                <w:bCs/>
                <w:color w:val="000000"/>
                <w:sz w:val="20"/>
                <w:szCs w:val="20"/>
                <w:lang w:eastAsia="es-CL"/>
              </w:rPr>
            </w:pPr>
            <w:r w:rsidRPr="00A1588E">
              <w:rPr>
                <w:rFonts w:eastAsia="Times New Roman" w:cstheme="minorHAnsi"/>
                <w:b/>
                <w:bCs/>
                <w:color w:val="000000"/>
                <w:sz w:val="20"/>
                <w:szCs w:val="20"/>
                <w:lang w:eastAsia="es-CL"/>
              </w:rPr>
              <w:t>A.V.I.</w:t>
            </w:r>
          </w:p>
          <w:p w14:paraId="5F538306" w14:textId="77777777" w:rsidR="001577A9" w:rsidRPr="00A1588E" w:rsidRDefault="001577A9" w:rsidP="00763235">
            <w:pPr>
              <w:spacing w:before="20" w:after="20" w:line="240" w:lineRule="auto"/>
              <w:jc w:val="center"/>
              <w:rPr>
                <w:rFonts w:eastAsia="Times New Roman" w:cstheme="minorHAnsi"/>
                <w:b/>
                <w:bCs/>
                <w:color w:val="000000"/>
                <w:sz w:val="20"/>
                <w:szCs w:val="20"/>
                <w:lang w:eastAsia="es-CL"/>
              </w:rPr>
            </w:pPr>
            <w:r w:rsidRPr="00A1588E">
              <w:rPr>
                <w:rFonts w:eastAsia="Times New Roman" w:cstheme="minorHAnsi"/>
                <w:b/>
                <w:bCs/>
                <w:color w:val="000000"/>
                <w:sz w:val="20"/>
                <w:szCs w:val="20"/>
                <w:lang w:eastAsia="es-CL"/>
              </w:rPr>
              <w:t>(USD 2017)</w:t>
            </w:r>
          </w:p>
        </w:tc>
        <w:tc>
          <w:tcPr>
            <w:tcW w:w="1134" w:type="dxa"/>
            <w:tcBorders>
              <w:top w:val="single" w:sz="4" w:space="0" w:color="auto"/>
              <w:left w:val="nil"/>
              <w:bottom w:val="single" w:sz="4" w:space="0" w:color="auto"/>
              <w:right w:val="single" w:sz="4" w:space="0" w:color="auto"/>
            </w:tcBorders>
            <w:shd w:val="clear" w:color="000000" w:fill="D9D9D9"/>
            <w:noWrap/>
            <w:vAlign w:val="center"/>
            <w:hideMark/>
          </w:tcPr>
          <w:p w14:paraId="21D654EC" w14:textId="77777777" w:rsidR="001577A9" w:rsidRPr="00A1588E" w:rsidRDefault="001577A9" w:rsidP="00763235">
            <w:pPr>
              <w:spacing w:before="20" w:after="20" w:line="240" w:lineRule="auto"/>
              <w:jc w:val="center"/>
              <w:rPr>
                <w:rFonts w:eastAsia="Times New Roman" w:cstheme="minorHAnsi"/>
                <w:b/>
                <w:bCs/>
                <w:color w:val="000000"/>
                <w:sz w:val="20"/>
                <w:szCs w:val="20"/>
                <w:lang w:eastAsia="es-CL"/>
              </w:rPr>
            </w:pPr>
            <w:r w:rsidRPr="00A1588E">
              <w:rPr>
                <w:rFonts w:eastAsia="Times New Roman" w:cstheme="minorHAnsi"/>
                <w:b/>
                <w:bCs/>
                <w:color w:val="000000"/>
                <w:sz w:val="20"/>
                <w:szCs w:val="20"/>
                <w:lang w:eastAsia="es-CL"/>
              </w:rPr>
              <w:t>C.O.M.A.</w:t>
            </w:r>
          </w:p>
          <w:p w14:paraId="3684B01C" w14:textId="77777777" w:rsidR="001577A9" w:rsidRPr="00A1588E" w:rsidRDefault="001577A9" w:rsidP="00763235">
            <w:pPr>
              <w:spacing w:before="20" w:after="20" w:line="240" w:lineRule="auto"/>
              <w:jc w:val="center"/>
              <w:rPr>
                <w:rFonts w:eastAsia="Times New Roman" w:cstheme="minorHAnsi"/>
                <w:b/>
                <w:bCs/>
                <w:color w:val="000000"/>
                <w:sz w:val="20"/>
                <w:szCs w:val="20"/>
                <w:lang w:eastAsia="es-CL"/>
              </w:rPr>
            </w:pPr>
            <w:r w:rsidRPr="00A1588E">
              <w:rPr>
                <w:rFonts w:eastAsia="Times New Roman" w:cstheme="minorHAnsi"/>
                <w:b/>
                <w:bCs/>
                <w:color w:val="000000"/>
                <w:sz w:val="20"/>
                <w:szCs w:val="20"/>
                <w:lang w:eastAsia="es-CL"/>
              </w:rPr>
              <w:t>(USD 2017)</w:t>
            </w:r>
          </w:p>
        </w:tc>
        <w:tc>
          <w:tcPr>
            <w:tcW w:w="1134" w:type="dxa"/>
            <w:tcBorders>
              <w:top w:val="single" w:sz="4" w:space="0" w:color="auto"/>
              <w:left w:val="nil"/>
              <w:bottom w:val="single" w:sz="4" w:space="0" w:color="auto"/>
              <w:right w:val="single" w:sz="4" w:space="0" w:color="auto"/>
            </w:tcBorders>
            <w:shd w:val="clear" w:color="000000" w:fill="D9D9D9"/>
            <w:noWrap/>
            <w:vAlign w:val="center"/>
            <w:hideMark/>
          </w:tcPr>
          <w:p w14:paraId="1B64FBDD" w14:textId="77777777" w:rsidR="001577A9" w:rsidRPr="00A1588E" w:rsidRDefault="001577A9" w:rsidP="00763235">
            <w:pPr>
              <w:spacing w:before="20" w:after="20" w:line="240" w:lineRule="auto"/>
              <w:jc w:val="center"/>
              <w:rPr>
                <w:rFonts w:eastAsia="Times New Roman" w:cstheme="minorHAnsi"/>
                <w:b/>
                <w:bCs/>
                <w:color w:val="000000"/>
                <w:sz w:val="20"/>
                <w:szCs w:val="20"/>
                <w:lang w:eastAsia="es-CL"/>
              </w:rPr>
            </w:pPr>
            <w:r w:rsidRPr="00A1588E">
              <w:rPr>
                <w:rFonts w:eastAsia="Times New Roman" w:cstheme="minorHAnsi"/>
                <w:b/>
                <w:bCs/>
                <w:color w:val="000000"/>
                <w:sz w:val="20"/>
                <w:szCs w:val="20"/>
                <w:lang w:eastAsia="es-CL"/>
              </w:rPr>
              <w:t>A.E.I.R.</w:t>
            </w:r>
          </w:p>
          <w:p w14:paraId="0C1F1106" w14:textId="77777777" w:rsidR="001577A9" w:rsidRPr="00A1588E" w:rsidRDefault="001577A9" w:rsidP="00763235">
            <w:pPr>
              <w:spacing w:before="20" w:after="20" w:line="240" w:lineRule="auto"/>
              <w:jc w:val="center"/>
              <w:rPr>
                <w:rFonts w:eastAsia="Times New Roman" w:cstheme="minorHAnsi"/>
                <w:b/>
                <w:bCs/>
                <w:color w:val="000000"/>
                <w:sz w:val="20"/>
                <w:szCs w:val="20"/>
                <w:lang w:eastAsia="es-CL"/>
              </w:rPr>
            </w:pPr>
            <w:r w:rsidRPr="00A1588E">
              <w:rPr>
                <w:rFonts w:eastAsia="Times New Roman" w:cstheme="minorHAnsi"/>
                <w:b/>
                <w:bCs/>
                <w:color w:val="000000"/>
                <w:sz w:val="20"/>
                <w:szCs w:val="20"/>
                <w:lang w:eastAsia="es-CL"/>
              </w:rPr>
              <w:t>(USD 2017)</w:t>
            </w:r>
          </w:p>
        </w:tc>
        <w:tc>
          <w:tcPr>
            <w:tcW w:w="1134" w:type="dxa"/>
            <w:tcBorders>
              <w:top w:val="single" w:sz="4" w:space="0" w:color="auto"/>
              <w:left w:val="nil"/>
              <w:bottom w:val="single" w:sz="4" w:space="0" w:color="auto"/>
              <w:right w:val="single" w:sz="4" w:space="0" w:color="auto"/>
            </w:tcBorders>
            <w:shd w:val="clear" w:color="000000" w:fill="D9D9D9"/>
            <w:noWrap/>
            <w:vAlign w:val="center"/>
            <w:hideMark/>
          </w:tcPr>
          <w:p w14:paraId="1EDCCE73" w14:textId="77777777" w:rsidR="001577A9" w:rsidRPr="00A1588E" w:rsidRDefault="001577A9" w:rsidP="00763235">
            <w:pPr>
              <w:spacing w:before="20" w:after="20" w:line="240" w:lineRule="auto"/>
              <w:jc w:val="center"/>
              <w:rPr>
                <w:rFonts w:eastAsia="Times New Roman" w:cstheme="minorHAnsi"/>
                <w:b/>
                <w:bCs/>
                <w:color w:val="000000"/>
                <w:sz w:val="20"/>
                <w:szCs w:val="20"/>
                <w:lang w:eastAsia="es-CL"/>
              </w:rPr>
            </w:pPr>
            <w:r w:rsidRPr="00A1588E">
              <w:rPr>
                <w:rFonts w:eastAsia="Times New Roman" w:cstheme="minorHAnsi"/>
                <w:b/>
                <w:bCs/>
                <w:color w:val="000000"/>
                <w:sz w:val="20"/>
                <w:szCs w:val="20"/>
                <w:lang w:eastAsia="es-CL"/>
              </w:rPr>
              <w:t>V.A.T.T.</w:t>
            </w:r>
          </w:p>
          <w:p w14:paraId="17E8DF42" w14:textId="77777777" w:rsidR="001577A9" w:rsidRPr="00A1588E" w:rsidRDefault="001577A9" w:rsidP="00763235">
            <w:pPr>
              <w:spacing w:before="20" w:after="20" w:line="240" w:lineRule="auto"/>
              <w:jc w:val="center"/>
              <w:rPr>
                <w:rFonts w:eastAsia="Times New Roman" w:cstheme="minorHAnsi"/>
                <w:b/>
                <w:bCs/>
                <w:color w:val="000000"/>
                <w:sz w:val="20"/>
                <w:szCs w:val="20"/>
                <w:lang w:eastAsia="es-CL"/>
              </w:rPr>
            </w:pPr>
            <w:r w:rsidRPr="00A1588E">
              <w:rPr>
                <w:rFonts w:eastAsia="Times New Roman" w:cstheme="minorHAnsi"/>
                <w:b/>
                <w:bCs/>
                <w:color w:val="000000"/>
                <w:sz w:val="20"/>
                <w:szCs w:val="20"/>
                <w:lang w:eastAsia="es-CL"/>
              </w:rPr>
              <w:t>(USD 2017)</w:t>
            </w:r>
          </w:p>
        </w:tc>
      </w:tr>
      <w:tr w:rsidR="001577A9" w:rsidRPr="00A1588E" w14:paraId="56622626"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F28F1F8"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w:t>
            </w:r>
          </w:p>
        </w:tc>
        <w:tc>
          <w:tcPr>
            <w:tcW w:w="4253" w:type="dxa"/>
            <w:tcBorders>
              <w:top w:val="nil"/>
              <w:left w:val="nil"/>
              <w:bottom w:val="single" w:sz="4" w:space="0" w:color="auto"/>
              <w:right w:val="single" w:sz="4" w:space="0" w:color="auto"/>
            </w:tcBorders>
            <w:shd w:val="clear" w:color="auto" w:fill="auto"/>
            <w:noWrap/>
            <w:vAlign w:val="center"/>
            <w:hideMark/>
          </w:tcPr>
          <w:p w14:paraId="40D7943B"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Alto Jahuel 220-&gt;Alto Jahuel 500</w:t>
            </w:r>
          </w:p>
        </w:tc>
        <w:tc>
          <w:tcPr>
            <w:tcW w:w="1134" w:type="dxa"/>
            <w:tcBorders>
              <w:top w:val="nil"/>
              <w:left w:val="nil"/>
              <w:bottom w:val="single" w:sz="4" w:space="0" w:color="auto"/>
              <w:right w:val="single" w:sz="4" w:space="0" w:color="auto"/>
            </w:tcBorders>
            <w:shd w:val="clear" w:color="auto" w:fill="auto"/>
            <w:noWrap/>
          </w:tcPr>
          <w:p w14:paraId="295E6CC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1.296.825 </w:t>
            </w:r>
          </w:p>
        </w:tc>
        <w:tc>
          <w:tcPr>
            <w:tcW w:w="1134" w:type="dxa"/>
            <w:tcBorders>
              <w:top w:val="nil"/>
              <w:left w:val="nil"/>
              <w:bottom w:val="single" w:sz="4" w:space="0" w:color="auto"/>
              <w:right w:val="single" w:sz="4" w:space="0" w:color="auto"/>
            </w:tcBorders>
            <w:shd w:val="clear" w:color="auto" w:fill="auto"/>
            <w:noWrap/>
          </w:tcPr>
          <w:p w14:paraId="2680FEB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260.493 </w:t>
            </w:r>
          </w:p>
        </w:tc>
        <w:tc>
          <w:tcPr>
            <w:tcW w:w="1134" w:type="dxa"/>
            <w:tcBorders>
              <w:top w:val="nil"/>
              <w:left w:val="nil"/>
              <w:bottom w:val="single" w:sz="4" w:space="0" w:color="auto"/>
              <w:right w:val="single" w:sz="4" w:space="0" w:color="auto"/>
            </w:tcBorders>
            <w:shd w:val="clear" w:color="auto" w:fill="auto"/>
            <w:noWrap/>
          </w:tcPr>
          <w:p w14:paraId="3DB8913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141.553 </w:t>
            </w:r>
          </w:p>
        </w:tc>
        <w:tc>
          <w:tcPr>
            <w:tcW w:w="1134" w:type="dxa"/>
            <w:tcBorders>
              <w:top w:val="nil"/>
              <w:left w:val="nil"/>
              <w:bottom w:val="single" w:sz="4" w:space="0" w:color="auto"/>
              <w:right w:val="single" w:sz="4" w:space="0" w:color="auto"/>
            </w:tcBorders>
            <w:shd w:val="clear" w:color="auto" w:fill="auto"/>
            <w:noWrap/>
          </w:tcPr>
          <w:p w14:paraId="6CA6CF0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1.698.871 </w:t>
            </w:r>
          </w:p>
        </w:tc>
      </w:tr>
      <w:tr w:rsidR="001577A9" w:rsidRPr="00A1588E" w14:paraId="7C89F3EC"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E5E6689"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N_2</w:t>
            </w:r>
          </w:p>
        </w:tc>
        <w:tc>
          <w:tcPr>
            <w:tcW w:w="4253" w:type="dxa"/>
            <w:tcBorders>
              <w:top w:val="nil"/>
              <w:left w:val="nil"/>
              <w:bottom w:val="single" w:sz="4" w:space="0" w:color="auto"/>
              <w:right w:val="single" w:sz="4" w:space="0" w:color="auto"/>
            </w:tcBorders>
            <w:shd w:val="clear" w:color="auto" w:fill="auto"/>
            <w:noWrap/>
            <w:vAlign w:val="center"/>
            <w:hideMark/>
          </w:tcPr>
          <w:p w14:paraId="56904A5E"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Alto Jahuel 220-&gt;Buin 220</w:t>
            </w:r>
          </w:p>
        </w:tc>
        <w:tc>
          <w:tcPr>
            <w:tcW w:w="1134" w:type="dxa"/>
            <w:tcBorders>
              <w:top w:val="nil"/>
              <w:left w:val="nil"/>
              <w:bottom w:val="single" w:sz="4" w:space="0" w:color="auto"/>
              <w:right w:val="single" w:sz="4" w:space="0" w:color="auto"/>
            </w:tcBorders>
            <w:shd w:val="clear" w:color="auto" w:fill="auto"/>
            <w:noWrap/>
          </w:tcPr>
          <w:p w14:paraId="7881E59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68.048 </w:t>
            </w:r>
          </w:p>
        </w:tc>
        <w:tc>
          <w:tcPr>
            <w:tcW w:w="1134" w:type="dxa"/>
            <w:tcBorders>
              <w:top w:val="nil"/>
              <w:left w:val="nil"/>
              <w:bottom w:val="single" w:sz="4" w:space="0" w:color="auto"/>
              <w:right w:val="single" w:sz="4" w:space="0" w:color="auto"/>
            </w:tcBorders>
            <w:shd w:val="clear" w:color="auto" w:fill="auto"/>
            <w:noWrap/>
          </w:tcPr>
          <w:p w14:paraId="2A52C6B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13.664 </w:t>
            </w:r>
          </w:p>
        </w:tc>
        <w:tc>
          <w:tcPr>
            <w:tcW w:w="1134" w:type="dxa"/>
            <w:tcBorders>
              <w:top w:val="nil"/>
              <w:left w:val="nil"/>
              <w:bottom w:val="single" w:sz="4" w:space="0" w:color="auto"/>
              <w:right w:val="single" w:sz="4" w:space="0" w:color="auto"/>
            </w:tcBorders>
            <w:shd w:val="clear" w:color="auto" w:fill="auto"/>
            <w:noWrap/>
          </w:tcPr>
          <w:p w14:paraId="449D94D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7.907 </w:t>
            </w:r>
          </w:p>
        </w:tc>
        <w:tc>
          <w:tcPr>
            <w:tcW w:w="1134" w:type="dxa"/>
            <w:tcBorders>
              <w:top w:val="nil"/>
              <w:left w:val="nil"/>
              <w:bottom w:val="single" w:sz="4" w:space="0" w:color="auto"/>
              <w:right w:val="single" w:sz="4" w:space="0" w:color="auto"/>
            </w:tcBorders>
            <w:shd w:val="clear" w:color="auto" w:fill="auto"/>
            <w:noWrap/>
          </w:tcPr>
          <w:p w14:paraId="6C6512A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89.618 </w:t>
            </w:r>
          </w:p>
        </w:tc>
      </w:tr>
      <w:tr w:rsidR="001577A9" w:rsidRPr="00A1588E" w14:paraId="0DDBE01B"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35FA1CA"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N_3</w:t>
            </w:r>
          </w:p>
        </w:tc>
        <w:tc>
          <w:tcPr>
            <w:tcW w:w="4253" w:type="dxa"/>
            <w:tcBorders>
              <w:top w:val="nil"/>
              <w:left w:val="nil"/>
              <w:bottom w:val="single" w:sz="4" w:space="0" w:color="auto"/>
              <w:right w:val="single" w:sz="4" w:space="0" w:color="auto"/>
            </w:tcBorders>
            <w:shd w:val="clear" w:color="auto" w:fill="auto"/>
            <w:noWrap/>
            <w:vAlign w:val="center"/>
            <w:hideMark/>
          </w:tcPr>
          <w:p w14:paraId="16CEA25E"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Alto Jahuel 220-&gt;Chena 220</w:t>
            </w:r>
          </w:p>
        </w:tc>
        <w:tc>
          <w:tcPr>
            <w:tcW w:w="1134" w:type="dxa"/>
            <w:tcBorders>
              <w:top w:val="nil"/>
              <w:left w:val="nil"/>
              <w:bottom w:val="single" w:sz="4" w:space="0" w:color="auto"/>
              <w:right w:val="single" w:sz="4" w:space="0" w:color="auto"/>
            </w:tcBorders>
            <w:shd w:val="clear" w:color="auto" w:fill="auto"/>
            <w:noWrap/>
          </w:tcPr>
          <w:p w14:paraId="1037BDC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1.365.788 </w:t>
            </w:r>
          </w:p>
        </w:tc>
        <w:tc>
          <w:tcPr>
            <w:tcW w:w="1134" w:type="dxa"/>
            <w:tcBorders>
              <w:top w:val="nil"/>
              <w:left w:val="nil"/>
              <w:bottom w:val="single" w:sz="4" w:space="0" w:color="auto"/>
              <w:right w:val="single" w:sz="4" w:space="0" w:color="auto"/>
            </w:tcBorders>
            <w:shd w:val="clear" w:color="auto" w:fill="auto"/>
            <w:noWrap/>
          </w:tcPr>
          <w:p w14:paraId="457835A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274.410 </w:t>
            </w:r>
          </w:p>
        </w:tc>
        <w:tc>
          <w:tcPr>
            <w:tcW w:w="1134" w:type="dxa"/>
            <w:tcBorders>
              <w:top w:val="nil"/>
              <w:left w:val="nil"/>
              <w:bottom w:val="single" w:sz="4" w:space="0" w:color="auto"/>
              <w:right w:val="single" w:sz="4" w:space="0" w:color="auto"/>
            </w:tcBorders>
            <w:shd w:val="clear" w:color="auto" w:fill="auto"/>
            <w:noWrap/>
          </w:tcPr>
          <w:p w14:paraId="2FAF815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270.602 </w:t>
            </w:r>
          </w:p>
        </w:tc>
        <w:tc>
          <w:tcPr>
            <w:tcW w:w="1134" w:type="dxa"/>
            <w:tcBorders>
              <w:top w:val="nil"/>
              <w:left w:val="nil"/>
              <w:bottom w:val="single" w:sz="4" w:space="0" w:color="auto"/>
              <w:right w:val="single" w:sz="4" w:space="0" w:color="auto"/>
            </w:tcBorders>
            <w:shd w:val="clear" w:color="auto" w:fill="auto"/>
            <w:noWrap/>
          </w:tcPr>
          <w:p w14:paraId="7B01C47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1.910.800 </w:t>
            </w:r>
          </w:p>
        </w:tc>
      </w:tr>
      <w:tr w:rsidR="001577A9" w:rsidRPr="00A1588E" w14:paraId="1DBF7534"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731267A"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N_4</w:t>
            </w:r>
          </w:p>
        </w:tc>
        <w:tc>
          <w:tcPr>
            <w:tcW w:w="4253" w:type="dxa"/>
            <w:tcBorders>
              <w:top w:val="nil"/>
              <w:left w:val="nil"/>
              <w:bottom w:val="single" w:sz="4" w:space="0" w:color="auto"/>
              <w:right w:val="single" w:sz="4" w:space="0" w:color="auto"/>
            </w:tcBorders>
            <w:shd w:val="clear" w:color="auto" w:fill="auto"/>
            <w:noWrap/>
            <w:vAlign w:val="center"/>
            <w:hideMark/>
          </w:tcPr>
          <w:p w14:paraId="439DF8C7"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Alto Jahuel 220-&gt;Los Almendros 220</w:t>
            </w:r>
          </w:p>
        </w:tc>
        <w:tc>
          <w:tcPr>
            <w:tcW w:w="1134" w:type="dxa"/>
            <w:tcBorders>
              <w:top w:val="nil"/>
              <w:left w:val="nil"/>
              <w:bottom w:val="single" w:sz="4" w:space="0" w:color="auto"/>
              <w:right w:val="single" w:sz="4" w:space="0" w:color="auto"/>
            </w:tcBorders>
            <w:shd w:val="clear" w:color="auto" w:fill="auto"/>
            <w:noWrap/>
          </w:tcPr>
          <w:p w14:paraId="1E5DB7B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2.036.832 </w:t>
            </w:r>
          </w:p>
        </w:tc>
        <w:tc>
          <w:tcPr>
            <w:tcW w:w="1134" w:type="dxa"/>
            <w:tcBorders>
              <w:top w:val="nil"/>
              <w:left w:val="nil"/>
              <w:bottom w:val="single" w:sz="4" w:space="0" w:color="auto"/>
              <w:right w:val="single" w:sz="4" w:space="0" w:color="auto"/>
            </w:tcBorders>
            <w:shd w:val="clear" w:color="auto" w:fill="auto"/>
            <w:noWrap/>
          </w:tcPr>
          <w:p w14:paraId="0C5CF37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407.577 </w:t>
            </w:r>
          </w:p>
        </w:tc>
        <w:tc>
          <w:tcPr>
            <w:tcW w:w="1134" w:type="dxa"/>
            <w:tcBorders>
              <w:top w:val="nil"/>
              <w:left w:val="nil"/>
              <w:bottom w:val="single" w:sz="4" w:space="0" w:color="auto"/>
              <w:right w:val="single" w:sz="4" w:space="0" w:color="auto"/>
            </w:tcBorders>
            <w:shd w:val="clear" w:color="auto" w:fill="auto"/>
            <w:noWrap/>
          </w:tcPr>
          <w:p w14:paraId="64F5FBB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515.164 </w:t>
            </w:r>
          </w:p>
        </w:tc>
        <w:tc>
          <w:tcPr>
            <w:tcW w:w="1134" w:type="dxa"/>
            <w:tcBorders>
              <w:top w:val="nil"/>
              <w:left w:val="nil"/>
              <w:bottom w:val="single" w:sz="4" w:space="0" w:color="auto"/>
              <w:right w:val="single" w:sz="4" w:space="0" w:color="auto"/>
            </w:tcBorders>
            <w:shd w:val="clear" w:color="auto" w:fill="auto"/>
            <w:noWrap/>
          </w:tcPr>
          <w:p w14:paraId="4BC69E9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2.959.573 </w:t>
            </w:r>
          </w:p>
        </w:tc>
      </w:tr>
      <w:tr w:rsidR="001577A9" w:rsidRPr="00A1588E" w14:paraId="4F84D5D0"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5001E03"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N_5</w:t>
            </w:r>
          </w:p>
        </w:tc>
        <w:tc>
          <w:tcPr>
            <w:tcW w:w="4253" w:type="dxa"/>
            <w:tcBorders>
              <w:top w:val="nil"/>
              <w:left w:val="nil"/>
              <w:bottom w:val="single" w:sz="4" w:space="0" w:color="auto"/>
              <w:right w:val="single" w:sz="4" w:space="0" w:color="auto"/>
            </w:tcBorders>
            <w:shd w:val="clear" w:color="auto" w:fill="auto"/>
            <w:noWrap/>
            <w:vAlign w:val="center"/>
            <w:hideMark/>
          </w:tcPr>
          <w:p w14:paraId="008C35EE"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Alto Jahuel 220-&gt;Maipo 220</w:t>
            </w:r>
          </w:p>
        </w:tc>
        <w:tc>
          <w:tcPr>
            <w:tcW w:w="1134" w:type="dxa"/>
            <w:tcBorders>
              <w:top w:val="nil"/>
              <w:left w:val="nil"/>
              <w:bottom w:val="single" w:sz="4" w:space="0" w:color="auto"/>
              <w:right w:val="single" w:sz="4" w:space="0" w:color="auto"/>
            </w:tcBorders>
            <w:shd w:val="clear" w:color="auto" w:fill="auto"/>
            <w:noWrap/>
          </w:tcPr>
          <w:p w14:paraId="1DFDA0F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147.646 </w:t>
            </w:r>
          </w:p>
        </w:tc>
        <w:tc>
          <w:tcPr>
            <w:tcW w:w="1134" w:type="dxa"/>
            <w:tcBorders>
              <w:top w:val="nil"/>
              <w:left w:val="nil"/>
              <w:bottom w:val="single" w:sz="4" w:space="0" w:color="auto"/>
              <w:right w:val="single" w:sz="4" w:space="0" w:color="auto"/>
            </w:tcBorders>
            <w:shd w:val="clear" w:color="auto" w:fill="auto"/>
            <w:noWrap/>
          </w:tcPr>
          <w:p w14:paraId="2614CB5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29.680 </w:t>
            </w:r>
          </w:p>
        </w:tc>
        <w:tc>
          <w:tcPr>
            <w:tcW w:w="1134" w:type="dxa"/>
            <w:tcBorders>
              <w:top w:val="nil"/>
              <w:left w:val="nil"/>
              <w:bottom w:val="single" w:sz="4" w:space="0" w:color="auto"/>
              <w:right w:val="single" w:sz="4" w:space="0" w:color="auto"/>
            </w:tcBorders>
            <w:shd w:val="clear" w:color="auto" w:fill="auto"/>
            <w:noWrap/>
          </w:tcPr>
          <w:p w14:paraId="06CABDD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18.529 </w:t>
            </w:r>
          </w:p>
        </w:tc>
        <w:tc>
          <w:tcPr>
            <w:tcW w:w="1134" w:type="dxa"/>
            <w:tcBorders>
              <w:top w:val="nil"/>
              <w:left w:val="nil"/>
              <w:bottom w:val="single" w:sz="4" w:space="0" w:color="auto"/>
              <w:right w:val="single" w:sz="4" w:space="0" w:color="auto"/>
            </w:tcBorders>
            <w:shd w:val="clear" w:color="auto" w:fill="auto"/>
            <w:noWrap/>
          </w:tcPr>
          <w:p w14:paraId="2AE287E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195.855 </w:t>
            </w:r>
          </w:p>
        </w:tc>
      </w:tr>
      <w:tr w:rsidR="001577A9" w:rsidRPr="00A1588E" w14:paraId="24087C3D"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60B7ECB"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N_6</w:t>
            </w:r>
          </w:p>
        </w:tc>
        <w:tc>
          <w:tcPr>
            <w:tcW w:w="4253" w:type="dxa"/>
            <w:tcBorders>
              <w:top w:val="nil"/>
              <w:left w:val="nil"/>
              <w:bottom w:val="single" w:sz="4" w:space="0" w:color="auto"/>
              <w:right w:val="single" w:sz="4" w:space="0" w:color="auto"/>
            </w:tcBorders>
            <w:shd w:val="clear" w:color="auto" w:fill="auto"/>
            <w:noWrap/>
            <w:vAlign w:val="center"/>
            <w:hideMark/>
          </w:tcPr>
          <w:p w14:paraId="720BF507"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Alto Jahuel 220-&gt;Tap Central Santa Marta 220</w:t>
            </w:r>
          </w:p>
        </w:tc>
        <w:tc>
          <w:tcPr>
            <w:tcW w:w="1134" w:type="dxa"/>
            <w:tcBorders>
              <w:top w:val="nil"/>
              <w:left w:val="nil"/>
              <w:bottom w:val="single" w:sz="4" w:space="0" w:color="auto"/>
              <w:right w:val="single" w:sz="4" w:space="0" w:color="auto"/>
            </w:tcBorders>
            <w:shd w:val="clear" w:color="auto" w:fill="auto"/>
            <w:noWrap/>
          </w:tcPr>
          <w:p w14:paraId="4FC4121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354.268 </w:t>
            </w:r>
          </w:p>
        </w:tc>
        <w:tc>
          <w:tcPr>
            <w:tcW w:w="1134" w:type="dxa"/>
            <w:tcBorders>
              <w:top w:val="nil"/>
              <w:left w:val="nil"/>
              <w:bottom w:val="single" w:sz="4" w:space="0" w:color="auto"/>
              <w:right w:val="single" w:sz="4" w:space="0" w:color="auto"/>
            </w:tcBorders>
            <w:shd w:val="clear" w:color="auto" w:fill="auto"/>
            <w:noWrap/>
          </w:tcPr>
          <w:p w14:paraId="2FF6E2A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71.162 </w:t>
            </w:r>
          </w:p>
        </w:tc>
        <w:tc>
          <w:tcPr>
            <w:tcW w:w="1134" w:type="dxa"/>
            <w:tcBorders>
              <w:top w:val="nil"/>
              <w:left w:val="nil"/>
              <w:bottom w:val="single" w:sz="4" w:space="0" w:color="auto"/>
              <w:right w:val="single" w:sz="4" w:space="0" w:color="auto"/>
            </w:tcBorders>
            <w:shd w:val="clear" w:color="auto" w:fill="auto"/>
            <w:noWrap/>
          </w:tcPr>
          <w:p w14:paraId="2D61385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77.514 </w:t>
            </w:r>
          </w:p>
        </w:tc>
        <w:tc>
          <w:tcPr>
            <w:tcW w:w="1134" w:type="dxa"/>
            <w:tcBorders>
              <w:top w:val="nil"/>
              <w:left w:val="nil"/>
              <w:bottom w:val="single" w:sz="4" w:space="0" w:color="auto"/>
              <w:right w:val="single" w:sz="4" w:space="0" w:color="auto"/>
            </w:tcBorders>
            <w:shd w:val="clear" w:color="auto" w:fill="auto"/>
            <w:noWrap/>
          </w:tcPr>
          <w:p w14:paraId="05BC4DF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502.944 </w:t>
            </w:r>
          </w:p>
        </w:tc>
      </w:tr>
      <w:tr w:rsidR="001577A9" w:rsidRPr="00A1588E" w14:paraId="2D2E525E"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492F2C5"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N_7</w:t>
            </w:r>
          </w:p>
        </w:tc>
        <w:tc>
          <w:tcPr>
            <w:tcW w:w="4253" w:type="dxa"/>
            <w:tcBorders>
              <w:top w:val="nil"/>
              <w:left w:val="nil"/>
              <w:bottom w:val="single" w:sz="4" w:space="0" w:color="auto"/>
              <w:right w:val="single" w:sz="4" w:space="0" w:color="auto"/>
            </w:tcBorders>
            <w:shd w:val="clear" w:color="auto" w:fill="auto"/>
            <w:noWrap/>
            <w:vAlign w:val="center"/>
            <w:hideMark/>
          </w:tcPr>
          <w:p w14:paraId="44785BC3"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Alto Jahuel 500-&gt;Ancoa 500</w:t>
            </w:r>
          </w:p>
        </w:tc>
        <w:tc>
          <w:tcPr>
            <w:tcW w:w="1134" w:type="dxa"/>
            <w:tcBorders>
              <w:top w:val="nil"/>
              <w:left w:val="nil"/>
              <w:bottom w:val="single" w:sz="4" w:space="0" w:color="auto"/>
              <w:right w:val="single" w:sz="4" w:space="0" w:color="auto"/>
            </w:tcBorders>
            <w:shd w:val="clear" w:color="auto" w:fill="auto"/>
            <w:noWrap/>
          </w:tcPr>
          <w:p w14:paraId="58652CC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28.779.370 </w:t>
            </w:r>
          </w:p>
        </w:tc>
        <w:tc>
          <w:tcPr>
            <w:tcW w:w="1134" w:type="dxa"/>
            <w:tcBorders>
              <w:top w:val="nil"/>
              <w:left w:val="nil"/>
              <w:bottom w:val="single" w:sz="4" w:space="0" w:color="auto"/>
              <w:right w:val="single" w:sz="4" w:space="0" w:color="auto"/>
            </w:tcBorders>
            <w:shd w:val="clear" w:color="auto" w:fill="auto"/>
            <w:noWrap/>
          </w:tcPr>
          <w:p w14:paraId="3C734EB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5.788.161 </w:t>
            </w:r>
          </w:p>
        </w:tc>
        <w:tc>
          <w:tcPr>
            <w:tcW w:w="1134" w:type="dxa"/>
            <w:tcBorders>
              <w:top w:val="nil"/>
              <w:left w:val="nil"/>
              <w:bottom w:val="single" w:sz="4" w:space="0" w:color="auto"/>
              <w:right w:val="single" w:sz="4" w:space="0" w:color="auto"/>
            </w:tcBorders>
            <w:shd w:val="clear" w:color="auto" w:fill="auto"/>
            <w:noWrap/>
          </w:tcPr>
          <w:p w14:paraId="2EA0AC4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5.025.231 </w:t>
            </w:r>
          </w:p>
        </w:tc>
        <w:tc>
          <w:tcPr>
            <w:tcW w:w="1134" w:type="dxa"/>
            <w:tcBorders>
              <w:top w:val="nil"/>
              <w:left w:val="nil"/>
              <w:bottom w:val="single" w:sz="4" w:space="0" w:color="auto"/>
              <w:right w:val="single" w:sz="4" w:space="0" w:color="auto"/>
            </w:tcBorders>
            <w:shd w:val="clear" w:color="auto" w:fill="auto"/>
            <w:noWrap/>
          </w:tcPr>
          <w:p w14:paraId="64FF320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39.592.761 </w:t>
            </w:r>
          </w:p>
        </w:tc>
      </w:tr>
      <w:tr w:rsidR="001577A9" w:rsidRPr="00A1588E" w14:paraId="6491BE74"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51A993E"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N_8</w:t>
            </w:r>
          </w:p>
        </w:tc>
        <w:tc>
          <w:tcPr>
            <w:tcW w:w="4253" w:type="dxa"/>
            <w:tcBorders>
              <w:top w:val="nil"/>
              <w:left w:val="nil"/>
              <w:bottom w:val="single" w:sz="4" w:space="0" w:color="auto"/>
              <w:right w:val="single" w:sz="4" w:space="0" w:color="auto"/>
            </w:tcBorders>
            <w:shd w:val="clear" w:color="auto" w:fill="auto"/>
            <w:noWrap/>
            <w:vAlign w:val="center"/>
            <w:hideMark/>
          </w:tcPr>
          <w:p w14:paraId="4875C919"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Ancoa 220-&gt;Ancoa 500</w:t>
            </w:r>
          </w:p>
        </w:tc>
        <w:tc>
          <w:tcPr>
            <w:tcW w:w="1134" w:type="dxa"/>
            <w:tcBorders>
              <w:top w:val="nil"/>
              <w:left w:val="nil"/>
              <w:bottom w:val="single" w:sz="4" w:space="0" w:color="auto"/>
              <w:right w:val="single" w:sz="4" w:space="0" w:color="auto"/>
            </w:tcBorders>
            <w:shd w:val="clear" w:color="auto" w:fill="auto"/>
            <w:noWrap/>
          </w:tcPr>
          <w:p w14:paraId="69B09B4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666.006 </w:t>
            </w:r>
          </w:p>
        </w:tc>
        <w:tc>
          <w:tcPr>
            <w:tcW w:w="1134" w:type="dxa"/>
            <w:tcBorders>
              <w:top w:val="nil"/>
              <w:left w:val="nil"/>
              <w:bottom w:val="single" w:sz="4" w:space="0" w:color="auto"/>
              <w:right w:val="single" w:sz="4" w:space="0" w:color="auto"/>
            </w:tcBorders>
            <w:shd w:val="clear" w:color="auto" w:fill="auto"/>
            <w:noWrap/>
          </w:tcPr>
          <w:p w14:paraId="37429CE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133.780 </w:t>
            </w:r>
          </w:p>
        </w:tc>
        <w:tc>
          <w:tcPr>
            <w:tcW w:w="1134" w:type="dxa"/>
            <w:tcBorders>
              <w:top w:val="nil"/>
              <w:left w:val="nil"/>
              <w:bottom w:val="single" w:sz="4" w:space="0" w:color="auto"/>
              <w:right w:val="single" w:sz="4" w:space="0" w:color="auto"/>
            </w:tcBorders>
            <w:shd w:val="clear" w:color="auto" w:fill="auto"/>
            <w:noWrap/>
          </w:tcPr>
          <w:p w14:paraId="118B4D0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72.831 </w:t>
            </w:r>
          </w:p>
        </w:tc>
        <w:tc>
          <w:tcPr>
            <w:tcW w:w="1134" w:type="dxa"/>
            <w:tcBorders>
              <w:top w:val="nil"/>
              <w:left w:val="nil"/>
              <w:bottom w:val="single" w:sz="4" w:space="0" w:color="auto"/>
              <w:right w:val="single" w:sz="4" w:space="0" w:color="auto"/>
            </w:tcBorders>
            <w:shd w:val="clear" w:color="auto" w:fill="auto"/>
            <w:noWrap/>
          </w:tcPr>
          <w:p w14:paraId="2815BA1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872.618 </w:t>
            </w:r>
          </w:p>
        </w:tc>
      </w:tr>
      <w:tr w:rsidR="001577A9" w:rsidRPr="00A1588E" w14:paraId="7BA88C5A"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64452C3"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N_9</w:t>
            </w:r>
          </w:p>
        </w:tc>
        <w:tc>
          <w:tcPr>
            <w:tcW w:w="4253" w:type="dxa"/>
            <w:tcBorders>
              <w:top w:val="nil"/>
              <w:left w:val="nil"/>
              <w:bottom w:val="single" w:sz="4" w:space="0" w:color="auto"/>
              <w:right w:val="single" w:sz="4" w:space="0" w:color="auto"/>
            </w:tcBorders>
            <w:shd w:val="clear" w:color="auto" w:fill="auto"/>
            <w:noWrap/>
            <w:vAlign w:val="center"/>
            <w:hideMark/>
          </w:tcPr>
          <w:p w14:paraId="4627EEE3"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Ancoa 220-&gt;Colbún 220</w:t>
            </w:r>
          </w:p>
        </w:tc>
        <w:tc>
          <w:tcPr>
            <w:tcW w:w="1134" w:type="dxa"/>
            <w:tcBorders>
              <w:top w:val="nil"/>
              <w:left w:val="nil"/>
              <w:bottom w:val="single" w:sz="4" w:space="0" w:color="auto"/>
              <w:right w:val="single" w:sz="4" w:space="0" w:color="auto"/>
            </w:tcBorders>
            <w:shd w:val="clear" w:color="auto" w:fill="auto"/>
            <w:noWrap/>
          </w:tcPr>
          <w:p w14:paraId="0504517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57.646 </w:t>
            </w:r>
          </w:p>
        </w:tc>
        <w:tc>
          <w:tcPr>
            <w:tcW w:w="1134" w:type="dxa"/>
            <w:tcBorders>
              <w:top w:val="nil"/>
              <w:left w:val="nil"/>
              <w:bottom w:val="single" w:sz="4" w:space="0" w:color="auto"/>
              <w:right w:val="single" w:sz="4" w:space="0" w:color="auto"/>
            </w:tcBorders>
            <w:shd w:val="clear" w:color="auto" w:fill="auto"/>
            <w:noWrap/>
          </w:tcPr>
          <w:p w14:paraId="11B5CAE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11.588 </w:t>
            </w:r>
          </w:p>
        </w:tc>
        <w:tc>
          <w:tcPr>
            <w:tcW w:w="1134" w:type="dxa"/>
            <w:tcBorders>
              <w:top w:val="nil"/>
              <w:left w:val="nil"/>
              <w:bottom w:val="single" w:sz="4" w:space="0" w:color="auto"/>
              <w:right w:val="single" w:sz="4" w:space="0" w:color="auto"/>
            </w:tcBorders>
            <w:shd w:val="clear" w:color="auto" w:fill="auto"/>
            <w:noWrap/>
          </w:tcPr>
          <w:p w14:paraId="06369C4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6.708 </w:t>
            </w:r>
          </w:p>
        </w:tc>
        <w:tc>
          <w:tcPr>
            <w:tcW w:w="1134" w:type="dxa"/>
            <w:tcBorders>
              <w:top w:val="nil"/>
              <w:left w:val="nil"/>
              <w:bottom w:val="single" w:sz="4" w:space="0" w:color="auto"/>
              <w:right w:val="single" w:sz="4" w:space="0" w:color="auto"/>
            </w:tcBorders>
            <w:shd w:val="clear" w:color="auto" w:fill="auto"/>
            <w:noWrap/>
          </w:tcPr>
          <w:p w14:paraId="7815E96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75.943 </w:t>
            </w:r>
          </w:p>
        </w:tc>
      </w:tr>
      <w:tr w:rsidR="001577A9" w:rsidRPr="00A1588E" w14:paraId="72EB5DA0"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C1D5AD9"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N_10</w:t>
            </w:r>
          </w:p>
        </w:tc>
        <w:tc>
          <w:tcPr>
            <w:tcW w:w="4253" w:type="dxa"/>
            <w:tcBorders>
              <w:top w:val="nil"/>
              <w:left w:val="nil"/>
              <w:bottom w:val="single" w:sz="4" w:space="0" w:color="auto"/>
              <w:right w:val="single" w:sz="4" w:space="0" w:color="auto"/>
            </w:tcBorders>
            <w:shd w:val="clear" w:color="auto" w:fill="auto"/>
            <w:noWrap/>
            <w:vAlign w:val="center"/>
            <w:hideMark/>
          </w:tcPr>
          <w:p w14:paraId="5D32FDF0"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Ancoa 220-&gt;Itahue 220</w:t>
            </w:r>
          </w:p>
        </w:tc>
        <w:tc>
          <w:tcPr>
            <w:tcW w:w="1134" w:type="dxa"/>
            <w:tcBorders>
              <w:top w:val="nil"/>
              <w:left w:val="nil"/>
              <w:bottom w:val="single" w:sz="4" w:space="0" w:color="auto"/>
              <w:right w:val="single" w:sz="4" w:space="0" w:color="auto"/>
            </w:tcBorders>
            <w:shd w:val="clear" w:color="auto" w:fill="auto"/>
            <w:noWrap/>
          </w:tcPr>
          <w:p w14:paraId="0844C87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1.324.600 </w:t>
            </w:r>
          </w:p>
        </w:tc>
        <w:tc>
          <w:tcPr>
            <w:tcW w:w="1134" w:type="dxa"/>
            <w:tcBorders>
              <w:top w:val="nil"/>
              <w:left w:val="nil"/>
              <w:bottom w:val="single" w:sz="4" w:space="0" w:color="auto"/>
              <w:right w:val="single" w:sz="4" w:space="0" w:color="auto"/>
            </w:tcBorders>
            <w:shd w:val="clear" w:color="auto" w:fill="auto"/>
            <w:noWrap/>
          </w:tcPr>
          <w:p w14:paraId="51CC374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266.072 </w:t>
            </w:r>
          </w:p>
        </w:tc>
        <w:tc>
          <w:tcPr>
            <w:tcW w:w="1134" w:type="dxa"/>
            <w:tcBorders>
              <w:top w:val="nil"/>
              <w:left w:val="nil"/>
              <w:bottom w:val="single" w:sz="4" w:space="0" w:color="auto"/>
              <w:right w:val="single" w:sz="4" w:space="0" w:color="auto"/>
            </w:tcBorders>
            <w:shd w:val="clear" w:color="auto" w:fill="auto"/>
            <w:noWrap/>
          </w:tcPr>
          <w:p w14:paraId="22709C4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241.364 </w:t>
            </w:r>
          </w:p>
        </w:tc>
        <w:tc>
          <w:tcPr>
            <w:tcW w:w="1134" w:type="dxa"/>
            <w:tcBorders>
              <w:top w:val="nil"/>
              <w:left w:val="nil"/>
              <w:bottom w:val="single" w:sz="4" w:space="0" w:color="auto"/>
              <w:right w:val="single" w:sz="4" w:space="0" w:color="auto"/>
            </w:tcBorders>
            <w:shd w:val="clear" w:color="auto" w:fill="auto"/>
            <w:noWrap/>
          </w:tcPr>
          <w:p w14:paraId="5527CCD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1.832.036 </w:t>
            </w:r>
          </w:p>
        </w:tc>
      </w:tr>
      <w:tr w:rsidR="001577A9" w:rsidRPr="00A1588E" w14:paraId="5C2FE643"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A73C26E"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N_11</w:t>
            </w:r>
          </w:p>
        </w:tc>
        <w:tc>
          <w:tcPr>
            <w:tcW w:w="4253" w:type="dxa"/>
            <w:tcBorders>
              <w:top w:val="nil"/>
              <w:left w:val="nil"/>
              <w:bottom w:val="single" w:sz="4" w:space="0" w:color="auto"/>
              <w:right w:val="single" w:sz="4" w:space="0" w:color="auto"/>
            </w:tcBorders>
            <w:shd w:val="clear" w:color="auto" w:fill="auto"/>
            <w:noWrap/>
            <w:vAlign w:val="center"/>
            <w:hideMark/>
          </w:tcPr>
          <w:p w14:paraId="55F6C0D0" w14:textId="77777777" w:rsidR="001577A9" w:rsidRPr="00A1588E" w:rsidRDefault="001577A9" w:rsidP="00763235">
            <w:pPr>
              <w:spacing w:before="20" w:after="20" w:line="240" w:lineRule="auto"/>
              <w:rPr>
                <w:rFonts w:eastAsia="Times New Roman" w:cstheme="minorHAnsi"/>
                <w:color w:val="000000"/>
                <w:sz w:val="20"/>
                <w:szCs w:val="20"/>
                <w:lang w:val="en-US" w:eastAsia="es-CL"/>
              </w:rPr>
            </w:pPr>
            <w:r w:rsidRPr="00A1588E">
              <w:rPr>
                <w:rFonts w:eastAsia="Times New Roman" w:cstheme="minorHAnsi"/>
                <w:color w:val="000000"/>
                <w:sz w:val="20"/>
                <w:szCs w:val="20"/>
                <w:lang w:val="en-US" w:eastAsia="es-CL"/>
              </w:rPr>
              <w:t>Ancoa 220-&gt;Tap Off Santa Isabel 220</w:t>
            </w:r>
          </w:p>
        </w:tc>
        <w:tc>
          <w:tcPr>
            <w:tcW w:w="1134" w:type="dxa"/>
            <w:tcBorders>
              <w:top w:val="nil"/>
              <w:left w:val="nil"/>
              <w:bottom w:val="single" w:sz="4" w:space="0" w:color="auto"/>
              <w:right w:val="single" w:sz="4" w:space="0" w:color="auto"/>
            </w:tcBorders>
            <w:shd w:val="clear" w:color="auto" w:fill="auto"/>
            <w:noWrap/>
          </w:tcPr>
          <w:p w14:paraId="764FD702" w14:textId="77777777" w:rsidR="001577A9" w:rsidRPr="00012FD4" w:rsidRDefault="001577A9" w:rsidP="00763235">
            <w:pPr>
              <w:spacing w:before="20" w:after="20" w:line="240" w:lineRule="auto"/>
              <w:jc w:val="right"/>
              <w:rPr>
                <w:rFonts w:cstheme="minorHAnsi"/>
                <w:sz w:val="20"/>
                <w:szCs w:val="20"/>
              </w:rPr>
            </w:pPr>
            <w:r w:rsidRPr="00FC7658">
              <w:rPr>
                <w:sz w:val="20"/>
                <w:szCs w:val="20"/>
                <w:lang w:val="en-US"/>
              </w:rPr>
              <w:t xml:space="preserve"> </w:t>
            </w:r>
            <w:r w:rsidRPr="00012FD4">
              <w:rPr>
                <w:sz w:val="20"/>
                <w:szCs w:val="20"/>
              </w:rPr>
              <w:t xml:space="preserve">595.425 </w:t>
            </w:r>
          </w:p>
        </w:tc>
        <w:tc>
          <w:tcPr>
            <w:tcW w:w="1134" w:type="dxa"/>
            <w:tcBorders>
              <w:top w:val="nil"/>
              <w:left w:val="nil"/>
              <w:bottom w:val="single" w:sz="4" w:space="0" w:color="auto"/>
              <w:right w:val="single" w:sz="4" w:space="0" w:color="auto"/>
            </w:tcBorders>
            <w:shd w:val="clear" w:color="auto" w:fill="auto"/>
            <w:noWrap/>
          </w:tcPr>
          <w:p w14:paraId="6FF853B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119.603 </w:t>
            </w:r>
          </w:p>
        </w:tc>
        <w:tc>
          <w:tcPr>
            <w:tcW w:w="1134" w:type="dxa"/>
            <w:tcBorders>
              <w:top w:val="nil"/>
              <w:left w:val="nil"/>
              <w:bottom w:val="single" w:sz="4" w:space="0" w:color="auto"/>
              <w:right w:val="single" w:sz="4" w:space="0" w:color="auto"/>
            </w:tcBorders>
            <w:shd w:val="clear" w:color="auto" w:fill="auto"/>
            <w:noWrap/>
          </w:tcPr>
          <w:p w14:paraId="24AFCA2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109.968 </w:t>
            </w:r>
          </w:p>
        </w:tc>
        <w:tc>
          <w:tcPr>
            <w:tcW w:w="1134" w:type="dxa"/>
            <w:tcBorders>
              <w:top w:val="nil"/>
              <w:left w:val="nil"/>
              <w:bottom w:val="single" w:sz="4" w:space="0" w:color="auto"/>
              <w:right w:val="single" w:sz="4" w:space="0" w:color="auto"/>
            </w:tcBorders>
            <w:shd w:val="clear" w:color="auto" w:fill="auto"/>
            <w:noWrap/>
          </w:tcPr>
          <w:p w14:paraId="06EA0E3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824.996 </w:t>
            </w:r>
          </w:p>
        </w:tc>
      </w:tr>
      <w:tr w:rsidR="001577A9" w:rsidRPr="00A1588E" w14:paraId="4F8DA838"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4A17E78"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N_12</w:t>
            </w:r>
          </w:p>
        </w:tc>
        <w:tc>
          <w:tcPr>
            <w:tcW w:w="4253" w:type="dxa"/>
            <w:tcBorders>
              <w:top w:val="nil"/>
              <w:left w:val="nil"/>
              <w:bottom w:val="single" w:sz="4" w:space="0" w:color="auto"/>
              <w:right w:val="single" w:sz="4" w:space="0" w:color="auto"/>
            </w:tcBorders>
            <w:shd w:val="clear" w:color="auto" w:fill="auto"/>
            <w:noWrap/>
            <w:vAlign w:val="center"/>
            <w:hideMark/>
          </w:tcPr>
          <w:p w14:paraId="327D8B2D"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Ancoa 500-&gt;Charrúa 500</w:t>
            </w:r>
          </w:p>
        </w:tc>
        <w:tc>
          <w:tcPr>
            <w:tcW w:w="1134" w:type="dxa"/>
            <w:tcBorders>
              <w:top w:val="nil"/>
              <w:left w:val="nil"/>
              <w:bottom w:val="single" w:sz="4" w:space="0" w:color="auto"/>
              <w:right w:val="single" w:sz="4" w:space="0" w:color="auto"/>
            </w:tcBorders>
            <w:shd w:val="clear" w:color="auto" w:fill="auto"/>
            <w:noWrap/>
          </w:tcPr>
          <w:p w14:paraId="1550FF1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5F55C7C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78DD00C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51734E3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A1588E" w14:paraId="0E474EFA"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87B4450"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N_13</w:t>
            </w:r>
          </w:p>
        </w:tc>
        <w:tc>
          <w:tcPr>
            <w:tcW w:w="4253" w:type="dxa"/>
            <w:tcBorders>
              <w:top w:val="nil"/>
              <w:left w:val="nil"/>
              <w:bottom w:val="single" w:sz="4" w:space="0" w:color="auto"/>
              <w:right w:val="single" w:sz="4" w:space="0" w:color="auto"/>
            </w:tcBorders>
            <w:shd w:val="clear" w:color="auto" w:fill="auto"/>
            <w:noWrap/>
            <w:vAlign w:val="center"/>
            <w:hideMark/>
          </w:tcPr>
          <w:p w14:paraId="7BF86DFA"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Ancoa 500-&gt;Nueva Charrúa 500</w:t>
            </w:r>
          </w:p>
        </w:tc>
        <w:tc>
          <w:tcPr>
            <w:tcW w:w="1134" w:type="dxa"/>
            <w:tcBorders>
              <w:top w:val="nil"/>
              <w:left w:val="nil"/>
              <w:bottom w:val="single" w:sz="4" w:space="0" w:color="auto"/>
              <w:right w:val="single" w:sz="4" w:space="0" w:color="auto"/>
            </w:tcBorders>
            <w:shd w:val="clear" w:color="auto" w:fill="auto"/>
            <w:noWrap/>
          </w:tcPr>
          <w:p w14:paraId="04A0038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9.045.577 </w:t>
            </w:r>
          </w:p>
        </w:tc>
        <w:tc>
          <w:tcPr>
            <w:tcW w:w="1134" w:type="dxa"/>
            <w:tcBorders>
              <w:top w:val="nil"/>
              <w:left w:val="nil"/>
              <w:bottom w:val="single" w:sz="4" w:space="0" w:color="auto"/>
              <w:right w:val="single" w:sz="4" w:space="0" w:color="auto"/>
            </w:tcBorders>
            <w:shd w:val="clear" w:color="auto" w:fill="auto"/>
            <w:noWrap/>
          </w:tcPr>
          <w:p w14:paraId="09B37D7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1.816.981 </w:t>
            </w:r>
          </w:p>
        </w:tc>
        <w:tc>
          <w:tcPr>
            <w:tcW w:w="1134" w:type="dxa"/>
            <w:tcBorders>
              <w:top w:val="nil"/>
              <w:left w:val="nil"/>
              <w:bottom w:val="single" w:sz="4" w:space="0" w:color="auto"/>
              <w:right w:val="single" w:sz="4" w:space="0" w:color="auto"/>
            </w:tcBorders>
            <w:shd w:val="clear" w:color="auto" w:fill="auto"/>
            <w:noWrap/>
          </w:tcPr>
          <w:p w14:paraId="45E07BD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1.643.720 </w:t>
            </w:r>
          </w:p>
        </w:tc>
        <w:tc>
          <w:tcPr>
            <w:tcW w:w="1134" w:type="dxa"/>
            <w:tcBorders>
              <w:top w:val="nil"/>
              <w:left w:val="nil"/>
              <w:bottom w:val="single" w:sz="4" w:space="0" w:color="auto"/>
              <w:right w:val="single" w:sz="4" w:space="0" w:color="auto"/>
            </w:tcBorders>
            <w:shd w:val="clear" w:color="auto" w:fill="auto"/>
            <w:noWrap/>
          </w:tcPr>
          <w:p w14:paraId="4FFBE9D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12.506.278 </w:t>
            </w:r>
          </w:p>
        </w:tc>
      </w:tr>
      <w:tr w:rsidR="001577A9" w:rsidRPr="00A1588E" w14:paraId="01BBBA71"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0AD8D2F"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N_14</w:t>
            </w:r>
          </w:p>
        </w:tc>
        <w:tc>
          <w:tcPr>
            <w:tcW w:w="4253" w:type="dxa"/>
            <w:tcBorders>
              <w:top w:val="nil"/>
              <w:left w:val="nil"/>
              <w:bottom w:val="single" w:sz="4" w:space="0" w:color="auto"/>
              <w:right w:val="single" w:sz="4" w:space="0" w:color="auto"/>
            </w:tcBorders>
            <w:shd w:val="clear" w:color="auto" w:fill="auto"/>
            <w:noWrap/>
            <w:vAlign w:val="center"/>
            <w:hideMark/>
          </w:tcPr>
          <w:p w14:paraId="7D0E1F09"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Atacama 220-&gt;Tap Enlace 220</w:t>
            </w:r>
          </w:p>
        </w:tc>
        <w:tc>
          <w:tcPr>
            <w:tcW w:w="1134" w:type="dxa"/>
            <w:tcBorders>
              <w:top w:val="nil"/>
              <w:left w:val="nil"/>
              <w:bottom w:val="single" w:sz="4" w:space="0" w:color="auto"/>
              <w:right w:val="single" w:sz="4" w:space="0" w:color="auto"/>
            </w:tcBorders>
            <w:shd w:val="clear" w:color="auto" w:fill="auto"/>
            <w:noWrap/>
          </w:tcPr>
          <w:p w14:paraId="21C989B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2.047.378 </w:t>
            </w:r>
          </w:p>
        </w:tc>
        <w:tc>
          <w:tcPr>
            <w:tcW w:w="1134" w:type="dxa"/>
            <w:tcBorders>
              <w:top w:val="nil"/>
              <w:left w:val="nil"/>
              <w:bottom w:val="single" w:sz="4" w:space="0" w:color="auto"/>
              <w:right w:val="single" w:sz="4" w:space="0" w:color="auto"/>
            </w:tcBorders>
            <w:shd w:val="clear" w:color="auto" w:fill="auto"/>
            <w:noWrap/>
          </w:tcPr>
          <w:p w14:paraId="4BB6000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411.256 </w:t>
            </w:r>
          </w:p>
        </w:tc>
        <w:tc>
          <w:tcPr>
            <w:tcW w:w="1134" w:type="dxa"/>
            <w:tcBorders>
              <w:top w:val="nil"/>
              <w:left w:val="nil"/>
              <w:bottom w:val="single" w:sz="4" w:space="0" w:color="auto"/>
              <w:right w:val="single" w:sz="4" w:space="0" w:color="auto"/>
            </w:tcBorders>
            <w:shd w:val="clear" w:color="auto" w:fill="auto"/>
            <w:noWrap/>
          </w:tcPr>
          <w:p w14:paraId="202C341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329.536 </w:t>
            </w:r>
          </w:p>
        </w:tc>
        <w:tc>
          <w:tcPr>
            <w:tcW w:w="1134" w:type="dxa"/>
            <w:tcBorders>
              <w:top w:val="nil"/>
              <w:left w:val="nil"/>
              <w:bottom w:val="single" w:sz="4" w:space="0" w:color="auto"/>
              <w:right w:val="single" w:sz="4" w:space="0" w:color="auto"/>
            </w:tcBorders>
            <w:shd w:val="clear" w:color="auto" w:fill="auto"/>
            <w:noWrap/>
          </w:tcPr>
          <w:p w14:paraId="5AD6E92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2.788.170 </w:t>
            </w:r>
          </w:p>
        </w:tc>
      </w:tr>
      <w:tr w:rsidR="001577A9" w:rsidRPr="00A1588E" w14:paraId="2A4B91D0"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19EC2DC9"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N_15</w:t>
            </w:r>
          </w:p>
        </w:tc>
        <w:tc>
          <w:tcPr>
            <w:tcW w:w="4253" w:type="dxa"/>
            <w:tcBorders>
              <w:top w:val="nil"/>
              <w:left w:val="nil"/>
              <w:bottom w:val="single" w:sz="4" w:space="0" w:color="auto"/>
              <w:right w:val="single" w:sz="4" w:space="0" w:color="auto"/>
            </w:tcBorders>
            <w:shd w:val="clear" w:color="auto" w:fill="auto"/>
            <w:noWrap/>
            <w:vAlign w:val="center"/>
            <w:hideMark/>
          </w:tcPr>
          <w:p w14:paraId="14A53C5C"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Bureo 220-&gt;Los Peumos 220</w:t>
            </w:r>
          </w:p>
        </w:tc>
        <w:tc>
          <w:tcPr>
            <w:tcW w:w="1134" w:type="dxa"/>
            <w:tcBorders>
              <w:top w:val="nil"/>
              <w:left w:val="nil"/>
              <w:bottom w:val="single" w:sz="4" w:space="0" w:color="auto"/>
              <w:right w:val="single" w:sz="4" w:space="0" w:color="auto"/>
            </w:tcBorders>
            <w:shd w:val="clear" w:color="auto" w:fill="auto"/>
            <w:noWrap/>
          </w:tcPr>
          <w:p w14:paraId="220952B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1.379.718 </w:t>
            </w:r>
          </w:p>
        </w:tc>
        <w:tc>
          <w:tcPr>
            <w:tcW w:w="1134" w:type="dxa"/>
            <w:tcBorders>
              <w:top w:val="nil"/>
              <w:left w:val="nil"/>
              <w:bottom w:val="single" w:sz="4" w:space="0" w:color="auto"/>
              <w:right w:val="single" w:sz="4" w:space="0" w:color="auto"/>
            </w:tcBorders>
            <w:shd w:val="clear" w:color="auto" w:fill="auto"/>
            <w:noWrap/>
          </w:tcPr>
          <w:p w14:paraId="5AB7004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277.098 </w:t>
            </w:r>
          </w:p>
        </w:tc>
        <w:tc>
          <w:tcPr>
            <w:tcW w:w="1134" w:type="dxa"/>
            <w:tcBorders>
              <w:top w:val="nil"/>
              <w:left w:val="nil"/>
              <w:bottom w:val="single" w:sz="4" w:space="0" w:color="auto"/>
              <w:right w:val="single" w:sz="4" w:space="0" w:color="auto"/>
            </w:tcBorders>
            <w:shd w:val="clear" w:color="auto" w:fill="auto"/>
            <w:noWrap/>
          </w:tcPr>
          <w:p w14:paraId="3992C72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274.568 </w:t>
            </w:r>
          </w:p>
        </w:tc>
        <w:tc>
          <w:tcPr>
            <w:tcW w:w="1134" w:type="dxa"/>
            <w:tcBorders>
              <w:top w:val="nil"/>
              <w:left w:val="nil"/>
              <w:bottom w:val="single" w:sz="4" w:space="0" w:color="auto"/>
              <w:right w:val="single" w:sz="4" w:space="0" w:color="auto"/>
            </w:tcBorders>
            <w:shd w:val="clear" w:color="auto" w:fill="auto"/>
            <w:noWrap/>
          </w:tcPr>
          <w:p w14:paraId="4EEE62A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1.931.384 </w:t>
            </w:r>
          </w:p>
        </w:tc>
      </w:tr>
      <w:tr w:rsidR="001577A9" w:rsidRPr="00A1588E" w14:paraId="5FFA6B27"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02596AE"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N_16</w:t>
            </w:r>
          </w:p>
        </w:tc>
        <w:tc>
          <w:tcPr>
            <w:tcW w:w="4253" w:type="dxa"/>
            <w:tcBorders>
              <w:top w:val="nil"/>
              <w:left w:val="nil"/>
              <w:bottom w:val="single" w:sz="4" w:space="0" w:color="auto"/>
              <w:right w:val="single" w:sz="4" w:space="0" w:color="auto"/>
            </w:tcBorders>
            <w:shd w:val="clear" w:color="auto" w:fill="auto"/>
            <w:noWrap/>
            <w:vAlign w:val="center"/>
            <w:hideMark/>
          </w:tcPr>
          <w:p w14:paraId="2D125AF1"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Candelaria 220-&gt;Maipo 220</w:t>
            </w:r>
          </w:p>
        </w:tc>
        <w:tc>
          <w:tcPr>
            <w:tcW w:w="1134" w:type="dxa"/>
            <w:tcBorders>
              <w:top w:val="nil"/>
              <w:left w:val="nil"/>
              <w:bottom w:val="single" w:sz="4" w:space="0" w:color="auto"/>
              <w:right w:val="single" w:sz="4" w:space="0" w:color="auto"/>
            </w:tcBorders>
            <w:shd w:val="clear" w:color="auto" w:fill="auto"/>
            <w:noWrap/>
          </w:tcPr>
          <w:p w14:paraId="34379F3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1.219.070 </w:t>
            </w:r>
          </w:p>
        </w:tc>
        <w:tc>
          <w:tcPr>
            <w:tcW w:w="1134" w:type="dxa"/>
            <w:tcBorders>
              <w:top w:val="nil"/>
              <w:left w:val="nil"/>
              <w:bottom w:val="single" w:sz="4" w:space="0" w:color="auto"/>
              <w:right w:val="single" w:sz="4" w:space="0" w:color="auto"/>
            </w:tcBorders>
            <w:shd w:val="clear" w:color="auto" w:fill="auto"/>
            <w:noWrap/>
          </w:tcPr>
          <w:p w14:paraId="54E3449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245.057 </w:t>
            </w:r>
          </w:p>
        </w:tc>
        <w:tc>
          <w:tcPr>
            <w:tcW w:w="1134" w:type="dxa"/>
            <w:tcBorders>
              <w:top w:val="nil"/>
              <w:left w:val="nil"/>
              <w:bottom w:val="single" w:sz="4" w:space="0" w:color="auto"/>
              <w:right w:val="single" w:sz="4" w:space="0" w:color="auto"/>
            </w:tcBorders>
            <w:shd w:val="clear" w:color="auto" w:fill="auto"/>
            <w:noWrap/>
          </w:tcPr>
          <w:p w14:paraId="2DCB1F4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176.882 </w:t>
            </w:r>
          </w:p>
        </w:tc>
        <w:tc>
          <w:tcPr>
            <w:tcW w:w="1134" w:type="dxa"/>
            <w:tcBorders>
              <w:top w:val="nil"/>
              <w:left w:val="nil"/>
              <w:bottom w:val="single" w:sz="4" w:space="0" w:color="auto"/>
              <w:right w:val="single" w:sz="4" w:space="0" w:color="auto"/>
            </w:tcBorders>
            <w:shd w:val="clear" w:color="auto" w:fill="auto"/>
            <w:noWrap/>
          </w:tcPr>
          <w:p w14:paraId="647B0EF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1.641.010 </w:t>
            </w:r>
          </w:p>
        </w:tc>
      </w:tr>
      <w:tr w:rsidR="001577A9" w:rsidRPr="00A1588E" w14:paraId="7C5547A7"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24EDAB4F"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N_17</w:t>
            </w:r>
          </w:p>
        </w:tc>
        <w:tc>
          <w:tcPr>
            <w:tcW w:w="4253" w:type="dxa"/>
            <w:tcBorders>
              <w:top w:val="nil"/>
              <w:left w:val="nil"/>
              <w:bottom w:val="single" w:sz="4" w:space="0" w:color="auto"/>
              <w:right w:val="single" w:sz="4" w:space="0" w:color="auto"/>
            </w:tcBorders>
            <w:shd w:val="clear" w:color="auto" w:fill="auto"/>
            <w:noWrap/>
            <w:vAlign w:val="center"/>
            <w:hideMark/>
          </w:tcPr>
          <w:p w14:paraId="4CD1BE01"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Candelaria 220-&gt;Puente Negro 220</w:t>
            </w:r>
          </w:p>
        </w:tc>
        <w:tc>
          <w:tcPr>
            <w:tcW w:w="1134" w:type="dxa"/>
            <w:tcBorders>
              <w:top w:val="nil"/>
              <w:left w:val="nil"/>
              <w:bottom w:val="single" w:sz="4" w:space="0" w:color="auto"/>
              <w:right w:val="single" w:sz="4" w:space="0" w:color="auto"/>
            </w:tcBorders>
            <w:shd w:val="clear" w:color="auto" w:fill="auto"/>
            <w:noWrap/>
          </w:tcPr>
          <w:p w14:paraId="2573111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2.452.496 </w:t>
            </w:r>
          </w:p>
        </w:tc>
        <w:tc>
          <w:tcPr>
            <w:tcW w:w="1134" w:type="dxa"/>
            <w:tcBorders>
              <w:top w:val="nil"/>
              <w:left w:val="nil"/>
              <w:bottom w:val="single" w:sz="4" w:space="0" w:color="auto"/>
              <w:right w:val="single" w:sz="4" w:space="0" w:color="auto"/>
            </w:tcBorders>
            <w:shd w:val="clear" w:color="auto" w:fill="auto"/>
            <w:noWrap/>
          </w:tcPr>
          <w:p w14:paraId="4A6297C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493.001 </w:t>
            </w:r>
          </w:p>
        </w:tc>
        <w:tc>
          <w:tcPr>
            <w:tcW w:w="1134" w:type="dxa"/>
            <w:tcBorders>
              <w:top w:val="nil"/>
              <w:left w:val="nil"/>
              <w:bottom w:val="single" w:sz="4" w:space="0" w:color="auto"/>
              <w:right w:val="single" w:sz="4" w:space="0" w:color="auto"/>
            </w:tcBorders>
            <w:shd w:val="clear" w:color="auto" w:fill="auto"/>
            <w:noWrap/>
          </w:tcPr>
          <w:p w14:paraId="4366C9D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339.116 </w:t>
            </w:r>
          </w:p>
        </w:tc>
        <w:tc>
          <w:tcPr>
            <w:tcW w:w="1134" w:type="dxa"/>
            <w:tcBorders>
              <w:top w:val="nil"/>
              <w:left w:val="nil"/>
              <w:bottom w:val="single" w:sz="4" w:space="0" w:color="auto"/>
              <w:right w:val="single" w:sz="4" w:space="0" w:color="auto"/>
            </w:tcBorders>
            <w:shd w:val="clear" w:color="auto" w:fill="auto"/>
            <w:noWrap/>
          </w:tcPr>
          <w:p w14:paraId="595A680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3.284.613 </w:t>
            </w:r>
          </w:p>
        </w:tc>
      </w:tr>
      <w:tr w:rsidR="001577A9" w:rsidRPr="00A1588E" w14:paraId="32DBBE26"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EAAC894"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N_18</w:t>
            </w:r>
          </w:p>
        </w:tc>
        <w:tc>
          <w:tcPr>
            <w:tcW w:w="4253" w:type="dxa"/>
            <w:tcBorders>
              <w:top w:val="nil"/>
              <w:left w:val="nil"/>
              <w:bottom w:val="single" w:sz="4" w:space="0" w:color="auto"/>
              <w:right w:val="single" w:sz="4" w:space="0" w:color="auto"/>
            </w:tcBorders>
            <w:shd w:val="clear" w:color="auto" w:fill="auto"/>
            <w:noWrap/>
            <w:vAlign w:val="center"/>
            <w:hideMark/>
          </w:tcPr>
          <w:p w14:paraId="28DDB9CC"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Cardones 220-&gt;Algarrobal 220</w:t>
            </w:r>
          </w:p>
        </w:tc>
        <w:tc>
          <w:tcPr>
            <w:tcW w:w="1134" w:type="dxa"/>
            <w:tcBorders>
              <w:top w:val="nil"/>
              <w:left w:val="nil"/>
              <w:bottom w:val="single" w:sz="4" w:space="0" w:color="auto"/>
              <w:right w:val="single" w:sz="4" w:space="0" w:color="auto"/>
            </w:tcBorders>
            <w:shd w:val="clear" w:color="auto" w:fill="auto"/>
            <w:noWrap/>
          </w:tcPr>
          <w:p w14:paraId="5D2D8D7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3.088.666 </w:t>
            </w:r>
          </w:p>
        </w:tc>
        <w:tc>
          <w:tcPr>
            <w:tcW w:w="1134" w:type="dxa"/>
            <w:tcBorders>
              <w:top w:val="nil"/>
              <w:left w:val="nil"/>
              <w:bottom w:val="single" w:sz="4" w:space="0" w:color="auto"/>
              <w:right w:val="single" w:sz="4" w:space="0" w:color="auto"/>
            </w:tcBorders>
            <w:shd w:val="clear" w:color="auto" w:fill="auto"/>
            <w:noWrap/>
          </w:tcPr>
          <w:p w14:paraId="3798FD9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620.419 </w:t>
            </w:r>
          </w:p>
        </w:tc>
        <w:tc>
          <w:tcPr>
            <w:tcW w:w="1134" w:type="dxa"/>
            <w:tcBorders>
              <w:top w:val="nil"/>
              <w:left w:val="nil"/>
              <w:bottom w:val="single" w:sz="4" w:space="0" w:color="auto"/>
              <w:right w:val="single" w:sz="4" w:space="0" w:color="auto"/>
            </w:tcBorders>
            <w:shd w:val="clear" w:color="auto" w:fill="auto"/>
            <w:noWrap/>
          </w:tcPr>
          <w:p w14:paraId="0344C71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614.258 </w:t>
            </w:r>
          </w:p>
        </w:tc>
        <w:tc>
          <w:tcPr>
            <w:tcW w:w="1134" w:type="dxa"/>
            <w:tcBorders>
              <w:top w:val="nil"/>
              <w:left w:val="nil"/>
              <w:bottom w:val="single" w:sz="4" w:space="0" w:color="auto"/>
              <w:right w:val="single" w:sz="4" w:space="0" w:color="auto"/>
            </w:tcBorders>
            <w:shd w:val="clear" w:color="auto" w:fill="auto"/>
            <w:noWrap/>
          </w:tcPr>
          <w:p w14:paraId="0096C3A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4.323.342 </w:t>
            </w:r>
          </w:p>
        </w:tc>
      </w:tr>
      <w:tr w:rsidR="001577A9" w:rsidRPr="00A1588E" w14:paraId="1A9AE78C"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31A8D4B"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N_19</w:t>
            </w:r>
          </w:p>
        </w:tc>
        <w:tc>
          <w:tcPr>
            <w:tcW w:w="4253" w:type="dxa"/>
            <w:tcBorders>
              <w:top w:val="nil"/>
              <w:left w:val="nil"/>
              <w:bottom w:val="single" w:sz="4" w:space="0" w:color="auto"/>
              <w:right w:val="single" w:sz="4" w:space="0" w:color="auto"/>
            </w:tcBorders>
            <w:shd w:val="clear" w:color="auto" w:fill="auto"/>
            <w:noWrap/>
            <w:vAlign w:val="center"/>
            <w:hideMark/>
          </w:tcPr>
          <w:p w14:paraId="1CAB469C"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Cardones 220-&gt;Nueva Cardones 220</w:t>
            </w:r>
          </w:p>
        </w:tc>
        <w:tc>
          <w:tcPr>
            <w:tcW w:w="1134" w:type="dxa"/>
            <w:tcBorders>
              <w:top w:val="nil"/>
              <w:left w:val="nil"/>
              <w:bottom w:val="single" w:sz="4" w:space="0" w:color="auto"/>
              <w:right w:val="single" w:sz="4" w:space="0" w:color="auto"/>
            </w:tcBorders>
            <w:shd w:val="clear" w:color="auto" w:fill="auto"/>
            <w:noWrap/>
          </w:tcPr>
          <w:p w14:paraId="71C08E0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031558F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65035A7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4CB36E4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A1588E" w14:paraId="0D04AE20"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3B1B775"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N_20</w:t>
            </w:r>
          </w:p>
        </w:tc>
        <w:tc>
          <w:tcPr>
            <w:tcW w:w="4253" w:type="dxa"/>
            <w:tcBorders>
              <w:top w:val="nil"/>
              <w:left w:val="nil"/>
              <w:bottom w:val="single" w:sz="4" w:space="0" w:color="auto"/>
              <w:right w:val="single" w:sz="4" w:space="0" w:color="auto"/>
            </w:tcBorders>
            <w:shd w:val="clear" w:color="auto" w:fill="auto"/>
            <w:noWrap/>
            <w:vAlign w:val="center"/>
            <w:hideMark/>
          </w:tcPr>
          <w:p w14:paraId="13D7D5EE"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Carrera Pinto 220-&gt;Nueva Diego de Almagro 220</w:t>
            </w:r>
          </w:p>
        </w:tc>
        <w:tc>
          <w:tcPr>
            <w:tcW w:w="1134" w:type="dxa"/>
            <w:tcBorders>
              <w:top w:val="nil"/>
              <w:left w:val="nil"/>
              <w:bottom w:val="single" w:sz="4" w:space="0" w:color="auto"/>
              <w:right w:val="single" w:sz="4" w:space="0" w:color="auto"/>
            </w:tcBorders>
            <w:shd w:val="clear" w:color="auto" w:fill="auto"/>
            <w:noWrap/>
          </w:tcPr>
          <w:p w14:paraId="5A36B77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1.032.827 </w:t>
            </w:r>
          </w:p>
        </w:tc>
        <w:tc>
          <w:tcPr>
            <w:tcW w:w="1134" w:type="dxa"/>
            <w:tcBorders>
              <w:top w:val="nil"/>
              <w:left w:val="nil"/>
              <w:bottom w:val="single" w:sz="4" w:space="0" w:color="auto"/>
              <w:right w:val="single" w:sz="4" w:space="0" w:color="auto"/>
            </w:tcBorders>
            <w:shd w:val="clear" w:color="auto" w:fill="auto"/>
            <w:noWrap/>
          </w:tcPr>
          <w:p w14:paraId="00285BC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207.763 </w:t>
            </w:r>
          </w:p>
        </w:tc>
        <w:tc>
          <w:tcPr>
            <w:tcW w:w="1134" w:type="dxa"/>
            <w:tcBorders>
              <w:top w:val="nil"/>
              <w:left w:val="nil"/>
              <w:bottom w:val="single" w:sz="4" w:space="0" w:color="auto"/>
              <w:right w:val="single" w:sz="4" w:space="0" w:color="auto"/>
            </w:tcBorders>
            <w:shd w:val="clear" w:color="auto" w:fill="auto"/>
            <w:noWrap/>
          </w:tcPr>
          <w:p w14:paraId="27564A3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173.450 </w:t>
            </w:r>
          </w:p>
        </w:tc>
        <w:tc>
          <w:tcPr>
            <w:tcW w:w="1134" w:type="dxa"/>
            <w:tcBorders>
              <w:top w:val="nil"/>
              <w:left w:val="nil"/>
              <w:bottom w:val="single" w:sz="4" w:space="0" w:color="auto"/>
              <w:right w:val="single" w:sz="4" w:space="0" w:color="auto"/>
            </w:tcBorders>
            <w:shd w:val="clear" w:color="auto" w:fill="auto"/>
            <w:noWrap/>
          </w:tcPr>
          <w:p w14:paraId="346B220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1.414.040 </w:t>
            </w:r>
          </w:p>
        </w:tc>
      </w:tr>
      <w:tr w:rsidR="001577A9" w:rsidRPr="00A1588E" w14:paraId="15B6298D"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798BDB9"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N_21</w:t>
            </w:r>
          </w:p>
        </w:tc>
        <w:tc>
          <w:tcPr>
            <w:tcW w:w="4253" w:type="dxa"/>
            <w:tcBorders>
              <w:top w:val="nil"/>
              <w:left w:val="nil"/>
              <w:bottom w:val="single" w:sz="4" w:space="0" w:color="auto"/>
              <w:right w:val="single" w:sz="4" w:space="0" w:color="auto"/>
            </w:tcBorders>
            <w:shd w:val="clear" w:color="auto" w:fill="auto"/>
            <w:noWrap/>
            <w:vAlign w:val="center"/>
            <w:hideMark/>
          </w:tcPr>
          <w:p w14:paraId="09B30940"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Carrera Pinto 220-&gt;S. San Andrés 220</w:t>
            </w:r>
          </w:p>
        </w:tc>
        <w:tc>
          <w:tcPr>
            <w:tcW w:w="1134" w:type="dxa"/>
            <w:tcBorders>
              <w:top w:val="nil"/>
              <w:left w:val="nil"/>
              <w:bottom w:val="single" w:sz="4" w:space="0" w:color="auto"/>
              <w:right w:val="single" w:sz="4" w:space="0" w:color="auto"/>
            </w:tcBorders>
            <w:shd w:val="clear" w:color="auto" w:fill="auto"/>
            <w:noWrap/>
          </w:tcPr>
          <w:p w14:paraId="347681B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1.014.336 </w:t>
            </w:r>
          </w:p>
        </w:tc>
        <w:tc>
          <w:tcPr>
            <w:tcW w:w="1134" w:type="dxa"/>
            <w:tcBorders>
              <w:top w:val="nil"/>
              <w:left w:val="nil"/>
              <w:bottom w:val="single" w:sz="4" w:space="0" w:color="auto"/>
              <w:right w:val="single" w:sz="4" w:space="0" w:color="auto"/>
            </w:tcBorders>
            <w:shd w:val="clear" w:color="auto" w:fill="auto"/>
            <w:noWrap/>
          </w:tcPr>
          <w:p w14:paraId="415B1C6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203.947 </w:t>
            </w:r>
          </w:p>
        </w:tc>
        <w:tc>
          <w:tcPr>
            <w:tcW w:w="1134" w:type="dxa"/>
            <w:tcBorders>
              <w:top w:val="nil"/>
              <w:left w:val="nil"/>
              <w:bottom w:val="single" w:sz="4" w:space="0" w:color="auto"/>
              <w:right w:val="single" w:sz="4" w:space="0" w:color="auto"/>
            </w:tcBorders>
            <w:shd w:val="clear" w:color="auto" w:fill="auto"/>
            <w:noWrap/>
          </w:tcPr>
          <w:p w14:paraId="5F5E5E5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165.178 </w:t>
            </w:r>
          </w:p>
        </w:tc>
        <w:tc>
          <w:tcPr>
            <w:tcW w:w="1134" w:type="dxa"/>
            <w:tcBorders>
              <w:top w:val="nil"/>
              <w:left w:val="nil"/>
              <w:bottom w:val="single" w:sz="4" w:space="0" w:color="auto"/>
              <w:right w:val="single" w:sz="4" w:space="0" w:color="auto"/>
            </w:tcBorders>
            <w:shd w:val="clear" w:color="auto" w:fill="auto"/>
            <w:noWrap/>
          </w:tcPr>
          <w:p w14:paraId="4256C45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1.383.460 </w:t>
            </w:r>
          </w:p>
        </w:tc>
      </w:tr>
      <w:tr w:rsidR="001577A9" w:rsidRPr="00A1588E" w14:paraId="2DC7A0E8"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864BCB3"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N_22</w:t>
            </w:r>
          </w:p>
        </w:tc>
        <w:tc>
          <w:tcPr>
            <w:tcW w:w="4253" w:type="dxa"/>
            <w:tcBorders>
              <w:top w:val="nil"/>
              <w:left w:val="nil"/>
              <w:bottom w:val="single" w:sz="4" w:space="0" w:color="auto"/>
              <w:right w:val="single" w:sz="4" w:space="0" w:color="auto"/>
            </w:tcBorders>
            <w:shd w:val="clear" w:color="auto" w:fill="auto"/>
            <w:noWrap/>
            <w:vAlign w:val="center"/>
            <w:hideMark/>
          </w:tcPr>
          <w:p w14:paraId="1BA7D487"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Cautín 220-&gt;Metrenco 220</w:t>
            </w:r>
          </w:p>
        </w:tc>
        <w:tc>
          <w:tcPr>
            <w:tcW w:w="1134" w:type="dxa"/>
            <w:tcBorders>
              <w:top w:val="nil"/>
              <w:left w:val="nil"/>
              <w:bottom w:val="single" w:sz="4" w:space="0" w:color="auto"/>
              <w:right w:val="single" w:sz="4" w:space="0" w:color="auto"/>
            </w:tcBorders>
            <w:shd w:val="clear" w:color="auto" w:fill="auto"/>
            <w:noWrap/>
          </w:tcPr>
          <w:p w14:paraId="10910D0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598.800 </w:t>
            </w:r>
          </w:p>
        </w:tc>
        <w:tc>
          <w:tcPr>
            <w:tcW w:w="1134" w:type="dxa"/>
            <w:tcBorders>
              <w:top w:val="nil"/>
              <w:left w:val="nil"/>
              <w:bottom w:val="single" w:sz="4" w:space="0" w:color="auto"/>
              <w:right w:val="single" w:sz="4" w:space="0" w:color="auto"/>
            </w:tcBorders>
            <w:shd w:val="clear" w:color="auto" w:fill="auto"/>
            <w:noWrap/>
          </w:tcPr>
          <w:p w14:paraId="27AE3C3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120.281 </w:t>
            </w:r>
          </w:p>
        </w:tc>
        <w:tc>
          <w:tcPr>
            <w:tcW w:w="1134" w:type="dxa"/>
            <w:tcBorders>
              <w:top w:val="nil"/>
              <w:left w:val="nil"/>
              <w:bottom w:val="single" w:sz="4" w:space="0" w:color="auto"/>
              <w:right w:val="single" w:sz="4" w:space="0" w:color="auto"/>
            </w:tcBorders>
            <w:shd w:val="clear" w:color="auto" w:fill="auto"/>
            <w:noWrap/>
          </w:tcPr>
          <w:p w14:paraId="6248959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110.237 </w:t>
            </w:r>
          </w:p>
        </w:tc>
        <w:tc>
          <w:tcPr>
            <w:tcW w:w="1134" w:type="dxa"/>
            <w:tcBorders>
              <w:top w:val="nil"/>
              <w:left w:val="nil"/>
              <w:bottom w:val="single" w:sz="4" w:space="0" w:color="auto"/>
              <w:right w:val="single" w:sz="4" w:space="0" w:color="auto"/>
            </w:tcBorders>
            <w:shd w:val="clear" w:color="auto" w:fill="auto"/>
            <w:noWrap/>
          </w:tcPr>
          <w:p w14:paraId="159FC7F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829.318 </w:t>
            </w:r>
          </w:p>
        </w:tc>
      </w:tr>
      <w:tr w:rsidR="001577A9" w:rsidRPr="00A1588E" w14:paraId="202261E3"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E74AB03"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N_23</w:t>
            </w:r>
          </w:p>
        </w:tc>
        <w:tc>
          <w:tcPr>
            <w:tcW w:w="4253" w:type="dxa"/>
            <w:tcBorders>
              <w:top w:val="nil"/>
              <w:left w:val="nil"/>
              <w:bottom w:val="single" w:sz="4" w:space="0" w:color="auto"/>
              <w:right w:val="single" w:sz="4" w:space="0" w:color="auto"/>
            </w:tcBorders>
            <w:shd w:val="clear" w:color="auto" w:fill="auto"/>
            <w:noWrap/>
            <w:vAlign w:val="center"/>
            <w:hideMark/>
          </w:tcPr>
          <w:p w14:paraId="3CD17DEA"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Cerro Navia 220-&gt;Cerro Navia Desf 220</w:t>
            </w:r>
          </w:p>
        </w:tc>
        <w:tc>
          <w:tcPr>
            <w:tcW w:w="1134" w:type="dxa"/>
            <w:tcBorders>
              <w:top w:val="nil"/>
              <w:left w:val="nil"/>
              <w:bottom w:val="single" w:sz="4" w:space="0" w:color="auto"/>
              <w:right w:val="single" w:sz="4" w:space="0" w:color="auto"/>
            </w:tcBorders>
            <w:shd w:val="clear" w:color="auto" w:fill="auto"/>
            <w:noWrap/>
          </w:tcPr>
          <w:p w14:paraId="4BD83C1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734.464 </w:t>
            </w:r>
          </w:p>
        </w:tc>
        <w:tc>
          <w:tcPr>
            <w:tcW w:w="1134" w:type="dxa"/>
            <w:tcBorders>
              <w:top w:val="nil"/>
              <w:left w:val="nil"/>
              <w:bottom w:val="single" w:sz="4" w:space="0" w:color="auto"/>
              <w:right w:val="single" w:sz="4" w:space="0" w:color="auto"/>
            </w:tcBorders>
            <w:shd w:val="clear" w:color="auto" w:fill="auto"/>
            <w:noWrap/>
          </w:tcPr>
          <w:p w14:paraId="4186468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147.531 </w:t>
            </w:r>
          </w:p>
        </w:tc>
        <w:tc>
          <w:tcPr>
            <w:tcW w:w="1134" w:type="dxa"/>
            <w:tcBorders>
              <w:top w:val="nil"/>
              <w:left w:val="nil"/>
              <w:bottom w:val="single" w:sz="4" w:space="0" w:color="auto"/>
              <w:right w:val="single" w:sz="4" w:space="0" w:color="auto"/>
            </w:tcBorders>
            <w:shd w:val="clear" w:color="auto" w:fill="auto"/>
            <w:noWrap/>
          </w:tcPr>
          <w:p w14:paraId="574B77E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80.551 </w:t>
            </w:r>
          </w:p>
        </w:tc>
        <w:tc>
          <w:tcPr>
            <w:tcW w:w="1134" w:type="dxa"/>
            <w:tcBorders>
              <w:top w:val="nil"/>
              <w:left w:val="nil"/>
              <w:bottom w:val="single" w:sz="4" w:space="0" w:color="auto"/>
              <w:right w:val="single" w:sz="4" w:space="0" w:color="auto"/>
            </w:tcBorders>
            <w:shd w:val="clear" w:color="auto" w:fill="auto"/>
            <w:noWrap/>
          </w:tcPr>
          <w:p w14:paraId="0544169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962.546 </w:t>
            </w:r>
          </w:p>
        </w:tc>
      </w:tr>
      <w:tr w:rsidR="001577A9" w:rsidRPr="00A1588E" w14:paraId="468BDB58"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212178E"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N_24</w:t>
            </w:r>
          </w:p>
        </w:tc>
        <w:tc>
          <w:tcPr>
            <w:tcW w:w="4253" w:type="dxa"/>
            <w:tcBorders>
              <w:top w:val="nil"/>
              <w:left w:val="nil"/>
              <w:bottom w:val="single" w:sz="4" w:space="0" w:color="auto"/>
              <w:right w:val="single" w:sz="4" w:space="0" w:color="auto"/>
            </w:tcBorders>
            <w:shd w:val="clear" w:color="auto" w:fill="auto"/>
            <w:noWrap/>
            <w:vAlign w:val="center"/>
            <w:hideMark/>
          </w:tcPr>
          <w:p w14:paraId="6B1E9779"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Cerro Navia 220-&gt;Chena 220</w:t>
            </w:r>
          </w:p>
        </w:tc>
        <w:tc>
          <w:tcPr>
            <w:tcW w:w="1134" w:type="dxa"/>
            <w:tcBorders>
              <w:top w:val="nil"/>
              <w:left w:val="nil"/>
              <w:bottom w:val="single" w:sz="4" w:space="0" w:color="auto"/>
              <w:right w:val="single" w:sz="4" w:space="0" w:color="auto"/>
            </w:tcBorders>
            <w:shd w:val="clear" w:color="auto" w:fill="auto"/>
            <w:noWrap/>
          </w:tcPr>
          <w:p w14:paraId="0FA5E49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350.903 </w:t>
            </w:r>
          </w:p>
        </w:tc>
        <w:tc>
          <w:tcPr>
            <w:tcW w:w="1134" w:type="dxa"/>
            <w:tcBorders>
              <w:top w:val="nil"/>
              <w:left w:val="nil"/>
              <w:bottom w:val="single" w:sz="4" w:space="0" w:color="auto"/>
              <w:right w:val="single" w:sz="4" w:space="0" w:color="auto"/>
            </w:tcBorders>
            <w:shd w:val="clear" w:color="auto" w:fill="auto"/>
            <w:noWrap/>
          </w:tcPr>
          <w:p w14:paraId="6A3F0A0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70.626 </w:t>
            </w:r>
          </w:p>
        </w:tc>
        <w:tc>
          <w:tcPr>
            <w:tcW w:w="1134" w:type="dxa"/>
            <w:tcBorders>
              <w:top w:val="nil"/>
              <w:left w:val="nil"/>
              <w:bottom w:val="single" w:sz="4" w:space="0" w:color="auto"/>
              <w:right w:val="single" w:sz="4" w:space="0" w:color="auto"/>
            </w:tcBorders>
            <w:shd w:val="clear" w:color="auto" w:fill="auto"/>
            <w:noWrap/>
          </w:tcPr>
          <w:p w14:paraId="0F71CAC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64.213 </w:t>
            </w:r>
          </w:p>
        </w:tc>
        <w:tc>
          <w:tcPr>
            <w:tcW w:w="1134" w:type="dxa"/>
            <w:tcBorders>
              <w:top w:val="nil"/>
              <w:left w:val="nil"/>
              <w:bottom w:val="single" w:sz="4" w:space="0" w:color="auto"/>
              <w:right w:val="single" w:sz="4" w:space="0" w:color="auto"/>
            </w:tcBorders>
            <w:shd w:val="clear" w:color="auto" w:fill="auto"/>
            <w:noWrap/>
          </w:tcPr>
          <w:p w14:paraId="1B7DDCC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485.742 </w:t>
            </w:r>
          </w:p>
        </w:tc>
      </w:tr>
      <w:tr w:rsidR="001577A9" w:rsidRPr="00A1588E" w14:paraId="4984BCF5"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E6A8E04"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N_25</w:t>
            </w:r>
          </w:p>
        </w:tc>
        <w:tc>
          <w:tcPr>
            <w:tcW w:w="4253" w:type="dxa"/>
            <w:tcBorders>
              <w:top w:val="nil"/>
              <w:left w:val="nil"/>
              <w:bottom w:val="single" w:sz="4" w:space="0" w:color="auto"/>
              <w:right w:val="single" w:sz="4" w:space="0" w:color="auto"/>
            </w:tcBorders>
            <w:shd w:val="clear" w:color="auto" w:fill="auto"/>
            <w:noWrap/>
            <w:vAlign w:val="center"/>
            <w:hideMark/>
          </w:tcPr>
          <w:p w14:paraId="58D7217E"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Cerro Navia 220-&gt;Neptuno 220</w:t>
            </w:r>
          </w:p>
        </w:tc>
        <w:tc>
          <w:tcPr>
            <w:tcW w:w="1134" w:type="dxa"/>
            <w:tcBorders>
              <w:top w:val="nil"/>
              <w:left w:val="nil"/>
              <w:bottom w:val="single" w:sz="4" w:space="0" w:color="auto"/>
              <w:right w:val="single" w:sz="4" w:space="0" w:color="auto"/>
            </w:tcBorders>
            <w:shd w:val="clear" w:color="auto" w:fill="auto"/>
            <w:noWrap/>
          </w:tcPr>
          <w:p w14:paraId="502CCA4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203.988 </w:t>
            </w:r>
          </w:p>
        </w:tc>
        <w:tc>
          <w:tcPr>
            <w:tcW w:w="1134" w:type="dxa"/>
            <w:tcBorders>
              <w:top w:val="nil"/>
              <w:left w:val="nil"/>
              <w:bottom w:val="single" w:sz="4" w:space="0" w:color="auto"/>
              <w:right w:val="single" w:sz="4" w:space="0" w:color="auto"/>
            </w:tcBorders>
            <w:shd w:val="clear" w:color="auto" w:fill="auto"/>
            <w:noWrap/>
          </w:tcPr>
          <w:p w14:paraId="6159922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40.975 </w:t>
            </w:r>
          </w:p>
        </w:tc>
        <w:tc>
          <w:tcPr>
            <w:tcW w:w="1134" w:type="dxa"/>
            <w:tcBorders>
              <w:top w:val="nil"/>
              <w:left w:val="nil"/>
              <w:bottom w:val="single" w:sz="4" w:space="0" w:color="auto"/>
              <w:right w:val="single" w:sz="4" w:space="0" w:color="auto"/>
            </w:tcBorders>
            <w:shd w:val="clear" w:color="auto" w:fill="auto"/>
            <w:noWrap/>
          </w:tcPr>
          <w:p w14:paraId="444A075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30.873 </w:t>
            </w:r>
          </w:p>
        </w:tc>
        <w:tc>
          <w:tcPr>
            <w:tcW w:w="1134" w:type="dxa"/>
            <w:tcBorders>
              <w:top w:val="nil"/>
              <w:left w:val="nil"/>
              <w:bottom w:val="single" w:sz="4" w:space="0" w:color="auto"/>
              <w:right w:val="single" w:sz="4" w:space="0" w:color="auto"/>
            </w:tcBorders>
            <w:shd w:val="clear" w:color="auto" w:fill="auto"/>
            <w:noWrap/>
          </w:tcPr>
          <w:p w14:paraId="67086E8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275.836 </w:t>
            </w:r>
          </w:p>
        </w:tc>
      </w:tr>
      <w:tr w:rsidR="001577A9" w:rsidRPr="00A1588E" w14:paraId="23874FEB"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451D847"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N_26</w:t>
            </w:r>
          </w:p>
        </w:tc>
        <w:tc>
          <w:tcPr>
            <w:tcW w:w="4253" w:type="dxa"/>
            <w:tcBorders>
              <w:top w:val="nil"/>
              <w:left w:val="nil"/>
              <w:bottom w:val="single" w:sz="4" w:space="0" w:color="auto"/>
              <w:right w:val="single" w:sz="4" w:space="0" w:color="auto"/>
            </w:tcBorders>
            <w:shd w:val="clear" w:color="auto" w:fill="auto"/>
            <w:noWrap/>
            <w:vAlign w:val="center"/>
            <w:hideMark/>
          </w:tcPr>
          <w:p w14:paraId="52E2C407"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Cerros de Huichahue 220-&gt;Nueva Pichirropulli 220</w:t>
            </w:r>
          </w:p>
        </w:tc>
        <w:tc>
          <w:tcPr>
            <w:tcW w:w="1134" w:type="dxa"/>
            <w:tcBorders>
              <w:top w:val="nil"/>
              <w:left w:val="nil"/>
              <w:bottom w:val="single" w:sz="4" w:space="0" w:color="auto"/>
              <w:right w:val="single" w:sz="4" w:space="0" w:color="auto"/>
            </w:tcBorders>
            <w:shd w:val="clear" w:color="auto" w:fill="auto"/>
            <w:noWrap/>
          </w:tcPr>
          <w:p w14:paraId="60872F2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201.633 </w:t>
            </w:r>
          </w:p>
        </w:tc>
        <w:tc>
          <w:tcPr>
            <w:tcW w:w="1134" w:type="dxa"/>
            <w:tcBorders>
              <w:top w:val="nil"/>
              <w:left w:val="nil"/>
              <w:bottom w:val="single" w:sz="4" w:space="0" w:color="auto"/>
              <w:right w:val="single" w:sz="4" w:space="0" w:color="auto"/>
            </w:tcBorders>
            <w:shd w:val="clear" w:color="auto" w:fill="auto"/>
            <w:noWrap/>
          </w:tcPr>
          <w:p w14:paraId="3D282F7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40.653 </w:t>
            </w:r>
          </w:p>
        </w:tc>
        <w:tc>
          <w:tcPr>
            <w:tcW w:w="1134" w:type="dxa"/>
            <w:tcBorders>
              <w:top w:val="nil"/>
              <w:left w:val="nil"/>
              <w:bottom w:val="single" w:sz="4" w:space="0" w:color="auto"/>
              <w:right w:val="single" w:sz="4" w:space="0" w:color="auto"/>
            </w:tcBorders>
            <w:shd w:val="clear" w:color="auto" w:fill="auto"/>
            <w:noWrap/>
          </w:tcPr>
          <w:p w14:paraId="49B1318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27.350 </w:t>
            </w:r>
          </w:p>
        </w:tc>
        <w:tc>
          <w:tcPr>
            <w:tcW w:w="1134" w:type="dxa"/>
            <w:tcBorders>
              <w:top w:val="nil"/>
              <w:left w:val="nil"/>
              <w:bottom w:val="single" w:sz="4" w:space="0" w:color="auto"/>
              <w:right w:val="single" w:sz="4" w:space="0" w:color="auto"/>
            </w:tcBorders>
            <w:shd w:val="clear" w:color="auto" w:fill="auto"/>
            <w:noWrap/>
          </w:tcPr>
          <w:p w14:paraId="2DC617A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269.636 </w:t>
            </w:r>
          </w:p>
        </w:tc>
      </w:tr>
      <w:tr w:rsidR="001577A9" w:rsidRPr="00A1588E" w14:paraId="68330665"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1911BED1"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N_27</w:t>
            </w:r>
          </w:p>
        </w:tc>
        <w:tc>
          <w:tcPr>
            <w:tcW w:w="4253" w:type="dxa"/>
            <w:tcBorders>
              <w:top w:val="nil"/>
              <w:left w:val="nil"/>
              <w:bottom w:val="single" w:sz="4" w:space="0" w:color="auto"/>
              <w:right w:val="single" w:sz="4" w:space="0" w:color="auto"/>
            </w:tcBorders>
            <w:shd w:val="clear" w:color="auto" w:fill="auto"/>
            <w:noWrap/>
            <w:vAlign w:val="center"/>
            <w:hideMark/>
          </w:tcPr>
          <w:p w14:paraId="58D22699"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Charrúa 220-&gt;Charrúa 500</w:t>
            </w:r>
          </w:p>
        </w:tc>
        <w:tc>
          <w:tcPr>
            <w:tcW w:w="1134" w:type="dxa"/>
            <w:tcBorders>
              <w:top w:val="nil"/>
              <w:left w:val="nil"/>
              <w:bottom w:val="single" w:sz="4" w:space="0" w:color="auto"/>
              <w:right w:val="single" w:sz="4" w:space="0" w:color="auto"/>
            </w:tcBorders>
            <w:shd w:val="clear" w:color="auto" w:fill="auto"/>
            <w:noWrap/>
          </w:tcPr>
          <w:p w14:paraId="111FB12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2.015.167 </w:t>
            </w:r>
          </w:p>
        </w:tc>
        <w:tc>
          <w:tcPr>
            <w:tcW w:w="1134" w:type="dxa"/>
            <w:tcBorders>
              <w:top w:val="nil"/>
              <w:left w:val="nil"/>
              <w:bottom w:val="single" w:sz="4" w:space="0" w:color="auto"/>
              <w:right w:val="single" w:sz="4" w:space="0" w:color="auto"/>
            </w:tcBorders>
            <w:shd w:val="clear" w:color="auto" w:fill="auto"/>
            <w:noWrap/>
          </w:tcPr>
          <w:p w14:paraId="07DBB20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404.786 </w:t>
            </w:r>
          </w:p>
        </w:tc>
        <w:tc>
          <w:tcPr>
            <w:tcW w:w="1134" w:type="dxa"/>
            <w:tcBorders>
              <w:top w:val="nil"/>
              <w:left w:val="nil"/>
              <w:bottom w:val="single" w:sz="4" w:space="0" w:color="auto"/>
              <w:right w:val="single" w:sz="4" w:space="0" w:color="auto"/>
            </w:tcBorders>
            <w:shd w:val="clear" w:color="auto" w:fill="auto"/>
            <w:noWrap/>
          </w:tcPr>
          <w:p w14:paraId="124AA63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222.845 </w:t>
            </w:r>
          </w:p>
        </w:tc>
        <w:tc>
          <w:tcPr>
            <w:tcW w:w="1134" w:type="dxa"/>
            <w:tcBorders>
              <w:top w:val="nil"/>
              <w:left w:val="nil"/>
              <w:bottom w:val="single" w:sz="4" w:space="0" w:color="auto"/>
              <w:right w:val="single" w:sz="4" w:space="0" w:color="auto"/>
            </w:tcBorders>
            <w:shd w:val="clear" w:color="auto" w:fill="auto"/>
            <w:noWrap/>
          </w:tcPr>
          <w:p w14:paraId="54D771B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2.642.798 </w:t>
            </w:r>
          </w:p>
        </w:tc>
      </w:tr>
      <w:tr w:rsidR="001577A9" w:rsidRPr="00A1588E" w14:paraId="6B66213D"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8894D60"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N_28</w:t>
            </w:r>
          </w:p>
        </w:tc>
        <w:tc>
          <w:tcPr>
            <w:tcW w:w="4253" w:type="dxa"/>
            <w:tcBorders>
              <w:top w:val="nil"/>
              <w:left w:val="nil"/>
              <w:bottom w:val="single" w:sz="4" w:space="0" w:color="auto"/>
              <w:right w:val="single" w:sz="4" w:space="0" w:color="auto"/>
            </w:tcBorders>
            <w:shd w:val="clear" w:color="auto" w:fill="auto"/>
            <w:noWrap/>
            <w:vAlign w:val="center"/>
            <w:hideMark/>
          </w:tcPr>
          <w:p w14:paraId="166A18F2"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Charrúa 220-&gt;Concepción 220</w:t>
            </w:r>
          </w:p>
        </w:tc>
        <w:tc>
          <w:tcPr>
            <w:tcW w:w="1134" w:type="dxa"/>
            <w:tcBorders>
              <w:top w:val="nil"/>
              <w:left w:val="nil"/>
              <w:bottom w:val="single" w:sz="4" w:space="0" w:color="auto"/>
              <w:right w:val="single" w:sz="4" w:space="0" w:color="auto"/>
            </w:tcBorders>
            <w:shd w:val="clear" w:color="auto" w:fill="auto"/>
            <w:noWrap/>
          </w:tcPr>
          <w:p w14:paraId="7F4BB0C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1.472.533 </w:t>
            </w:r>
          </w:p>
        </w:tc>
        <w:tc>
          <w:tcPr>
            <w:tcW w:w="1134" w:type="dxa"/>
            <w:tcBorders>
              <w:top w:val="nil"/>
              <w:left w:val="nil"/>
              <w:bottom w:val="single" w:sz="4" w:space="0" w:color="auto"/>
              <w:right w:val="single" w:sz="4" w:space="0" w:color="auto"/>
            </w:tcBorders>
            <w:shd w:val="clear" w:color="auto" w:fill="auto"/>
            <w:noWrap/>
          </w:tcPr>
          <w:p w14:paraId="15CAFE8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295.787 </w:t>
            </w:r>
          </w:p>
        </w:tc>
        <w:tc>
          <w:tcPr>
            <w:tcW w:w="1134" w:type="dxa"/>
            <w:tcBorders>
              <w:top w:val="nil"/>
              <w:left w:val="nil"/>
              <w:bottom w:val="single" w:sz="4" w:space="0" w:color="auto"/>
              <w:right w:val="single" w:sz="4" w:space="0" w:color="auto"/>
            </w:tcBorders>
            <w:shd w:val="clear" w:color="auto" w:fill="auto"/>
            <w:noWrap/>
          </w:tcPr>
          <w:p w14:paraId="2793F26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313.895 </w:t>
            </w:r>
          </w:p>
        </w:tc>
        <w:tc>
          <w:tcPr>
            <w:tcW w:w="1134" w:type="dxa"/>
            <w:tcBorders>
              <w:top w:val="nil"/>
              <w:left w:val="nil"/>
              <w:bottom w:val="single" w:sz="4" w:space="0" w:color="auto"/>
              <w:right w:val="single" w:sz="4" w:space="0" w:color="auto"/>
            </w:tcBorders>
            <w:shd w:val="clear" w:color="auto" w:fill="auto"/>
            <w:noWrap/>
          </w:tcPr>
          <w:p w14:paraId="71C69C4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2.082.215 </w:t>
            </w:r>
          </w:p>
        </w:tc>
      </w:tr>
      <w:tr w:rsidR="001577A9" w:rsidRPr="00A1588E" w14:paraId="5FC9F15E"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8160C15"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N_29</w:t>
            </w:r>
          </w:p>
        </w:tc>
        <w:tc>
          <w:tcPr>
            <w:tcW w:w="4253" w:type="dxa"/>
            <w:tcBorders>
              <w:top w:val="nil"/>
              <w:left w:val="nil"/>
              <w:bottom w:val="single" w:sz="4" w:space="0" w:color="auto"/>
              <w:right w:val="single" w:sz="4" w:space="0" w:color="auto"/>
            </w:tcBorders>
            <w:shd w:val="clear" w:color="auto" w:fill="auto"/>
            <w:noWrap/>
            <w:vAlign w:val="center"/>
            <w:hideMark/>
          </w:tcPr>
          <w:p w14:paraId="10DA6344"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Charrúa 220-&gt;El Rosal 220</w:t>
            </w:r>
          </w:p>
        </w:tc>
        <w:tc>
          <w:tcPr>
            <w:tcW w:w="1134" w:type="dxa"/>
            <w:tcBorders>
              <w:top w:val="nil"/>
              <w:left w:val="nil"/>
              <w:bottom w:val="single" w:sz="4" w:space="0" w:color="auto"/>
              <w:right w:val="single" w:sz="4" w:space="0" w:color="auto"/>
            </w:tcBorders>
            <w:shd w:val="clear" w:color="auto" w:fill="auto"/>
            <w:noWrap/>
          </w:tcPr>
          <w:p w14:paraId="251ECED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447.285 </w:t>
            </w:r>
          </w:p>
        </w:tc>
        <w:tc>
          <w:tcPr>
            <w:tcW w:w="1134" w:type="dxa"/>
            <w:tcBorders>
              <w:top w:val="nil"/>
              <w:left w:val="nil"/>
              <w:bottom w:val="single" w:sz="4" w:space="0" w:color="auto"/>
              <w:right w:val="single" w:sz="4" w:space="0" w:color="auto"/>
            </w:tcBorders>
            <w:shd w:val="clear" w:color="auto" w:fill="auto"/>
            <w:noWrap/>
          </w:tcPr>
          <w:p w14:paraId="29F0FAB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89.846 </w:t>
            </w:r>
          </w:p>
        </w:tc>
        <w:tc>
          <w:tcPr>
            <w:tcW w:w="1134" w:type="dxa"/>
            <w:tcBorders>
              <w:top w:val="nil"/>
              <w:left w:val="nil"/>
              <w:bottom w:val="single" w:sz="4" w:space="0" w:color="auto"/>
              <w:right w:val="single" w:sz="4" w:space="0" w:color="auto"/>
            </w:tcBorders>
            <w:shd w:val="clear" w:color="auto" w:fill="auto"/>
            <w:noWrap/>
          </w:tcPr>
          <w:p w14:paraId="1CCF5A0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87.306 </w:t>
            </w:r>
          </w:p>
        </w:tc>
        <w:tc>
          <w:tcPr>
            <w:tcW w:w="1134" w:type="dxa"/>
            <w:tcBorders>
              <w:top w:val="nil"/>
              <w:left w:val="nil"/>
              <w:bottom w:val="single" w:sz="4" w:space="0" w:color="auto"/>
              <w:right w:val="single" w:sz="4" w:space="0" w:color="auto"/>
            </w:tcBorders>
            <w:shd w:val="clear" w:color="auto" w:fill="auto"/>
            <w:noWrap/>
          </w:tcPr>
          <w:p w14:paraId="59BDC20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624.437 </w:t>
            </w:r>
          </w:p>
        </w:tc>
      </w:tr>
      <w:tr w:rsidR="001577A9" w:rsidRPr="00A1588E" w14:paraId="753C356E"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13D8707"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N_30</w:t>
            </w:r>
          </w:p>
        </w:tc>
        <w:tc>
          <w:tcPr>
            <w:tcW w:w="4253" w:type="dxa"/>
            <w:tcBorders>
              <w:top w:val="nil"/>
              <w:left w:val="nil"/>
              <w:bottom w:val="single" w:sz="4" w:space="0" w:color="auto"/>
              <w:right w:val="single" w:sz="4" w:space="0" w:color="auto"/>
            </w:tcBorders>
            <w:shd w:val="clear" w:color="auto" w:fill="auto"/>
            <w:noWrap/>
            <w:vAlign w:val="center"/>
            <w:hideMark/>
          </w:tcPr>
          <w:p w14:paraId="1071F641"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Charrúa 220-&gt;Lagunillas 220</w:t>
            </w:r>
          </w:p>
        </w:tc>
        <w:tc>
          <w:tcPr>
            <w:tcW w:w="1134" w:type="dxa"/>
            <w:tcBorders>
              <w:top w:val="nil"/>
              <w:left w:val="nil"/>
              <w:bottom w:val="single" w:sz="4" w:space="0" w:color="auto"/>
              <w:right w:val="single" w:sz="4" w:space="0" w:color="auto"/>
            </w:tcBorders>
            <w:shd w:val="clear" w:color="auto" w:fill="auto"/>
            <w:noWrap/>
          </w:tcPr>
          <w:p w14:paraId="7F00E5D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1.699.611 </w:t>
            </w:r>
          </w:p>
        </w:tc>
        <w:tc>
          <w:tcPr>
            <w:tcW w:w="1134" w:type="dxa"/>
            <w:tcBorders>
              <w:top w:val="nil"/>
              <w:left w:val="nil"/>
              <w:bottom w:val="single" w:sz="4" w:space="0" w:color="auto"/>
              <w:right w:val="single" w:sz="4" w:space="0" w:color="auto"/>
            </w:tcBorders>
            <w:shd w:val="clear" w:color="auto" w:fill="auto"/>
            <w:noWrap/>
          </w:tcPr>
          <w:p w14:paraId="607F4FB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341.400 </w:t>
            </w:r>
          </w:p>
        </w:tc>
        <w:tc>
          <w:tcPr>
            <w:tcW w:w="1134" w:type="dxa"/>
            <w:tcBorders>
              <w:top w:val="nil"/>
              <w:left w:val="nil"/>
              <w:bottom w:val="single" w:sz="4" w:space="0" w:color="auto"/>
              <w:right w:val="single" w:sz="4" w:space="0" w:color="auto"/>
            </w:tcBorders>
            <w:shd w:val="clear" w:color="auto" w:fill="auto"/>
            <w:noWrap/>
          </w:tcPr>
          <w:p w14:paraId="0F21DFD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369.816 </w:t>
            </w:r>
          </w:p>
        </w:tc>
        <w:tc>
          <w:tcPr>
            <w:tcW w:w="1134" w:type="dxa"/>
            <w:tcBorders>
              <w:top w:val="nil"/>
              <w:left w:val="nil"/>
              <w:bottom w:val="single" w:sz="4" w:space="0" w:color="auto"/>
              <w:right w:val="single" w:sz="4" w:space="0" w:color="auto"/>
            </w:tcBorders>
            <w:shd w:val="clear" w:color="auto" w:fill="auto"/>
            <w:noWrap/>
          </w:tcPr>
          <w:p w14:paraId="21953C6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2.410.827 </w:t>
            </w:r>
          </w:p>
        </w:tc>
      </w:tr>
      <w:tr w:rsidR="001577A9" w:rsidRPr="00A1588E" w14:paraId="021E99F8"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21DAA543"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N_31</w:t>
            </w:r>
          </w:p>
        </w:tc>
        <w:tc>
          <w:tcPr>
            <w:tcW w:w="4253" w:type="dxa"/>
            <w:tcBorders>
              <w:top w:val="nil"/>
              <w:left w:val="nil"/>
              <w:bottom w:val="single" w:sz="4" w:space="0" w:color="auto"/>
              <w:right w:val="single" w:sz="4" w:space="0" w:color="auto"/>
            </w:tcBorders>
            <w:shd w:val="clear" w:color="auto" w:fill="auto"/>
            <w:noWrap/>
            <w:vAlign w:val="center"/>
            <w:hideMark/>
          </w:tcPr>
          <w:p w14:paraId="5C02CF2F"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Charrúa 220-&gt;Mulchen 220</w:t>
            </w:r>
          </w:p>
        </w:tc>
        <w:tc>
          <w:tcPr>
            <w:tcW w:w="1134" w:type="dxa"/>
            <w:tcBorders>
              <w:top w:val="nil"/>
              <w:left w:val="nil"/>
              <w:bottom w:val="single" w:sz="4" w:space="0" w:color="auto"/>
              <w:right w:val="single" w:sz="4" w:space="0" w:color="auto"/>
            </w:tcBorders>
            <w:shd w:val="clear" w:color="auto" w:fill="auto"/>
            <w:noWrap/>
          </w:tcPr>
          <w:p w14:paraId="72D321B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81.535 </w:t>
            </w:r>
          </w:p>
        </w:tc>
        <w:tc>
          <w:tcPr>
            <w:tcW w:w="1134" w:type="dxa"/>
            <w:tcBorders>
              <w:top w:val="nil"/>
              <w:left w:val="nil"/>
              <w:bottom w:val="single" w:sz="4" w:space="0" w:color="auto"/>
              <w:right w:val="single" w:sz="4" w:space="0" w:color="auto"/>
            </w:tcBorders>
            <w:shd w:val="clear" w:color="auto" w:fill="auto"/>
            <w:noWrap/>
          </w:tcPr>
          <w:p w14:paraId="28C1CCB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16.390 </w:t>
            </w:r>
          </w:p>
        </w:tc>
        <w:tc>
          <w:tcPr>
            <w:tcW w:w="1134" w:type="dxa"/>
            <w:tcBorders>
              <w:top w:val="nil"/>
              <w:left w:val="nil"/>
              <w:bottom w:val="single" w:sz="4" w:space="0" w:color="auto"/>
              <w:right w:val="single" w:sz="4" w:space="0" w:color="auto"/>
            </w:tcBorders>
            <w:shd w:val="clear" w:color="auto" w:fill="auto"/>
            <w:noWrap/>
          </w:tcPr>
          <w:p w14:paraId="2DD8455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9.280 </w:t>
            </w:r>
          </w:p>
        </w:tc>
        <w:tc>
          <w:tcPr>
            <w:tcW w:w="1134" w:type="dxa"/>
            <w:tcBorders>
              <w:top w:val="nil"/>
              <w:left w:val="nil"/>
              <w:bottom w:val="single" w:sz="4" w:space="0" w:color="auto"/>
              <w:right w:val="single" w:sz="4" w:space="0" w:color="auto"/>
            </w:tcBorders>
            <w:shd w:val="clear" w:color="auto" w:fill="auto"/>
            <w:noWrap/>
          </w:tcPr>
          <w:p w14:paraId="5CE96D9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107.204 </w:t>
            </w:r>
          </w:p>
        </w:tc>
      </w:tr>
      <w:tr w:rsidR="001577A9" w:rsidRPr="00A1588E" w14:paraId="0A18757E"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B057D95"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N_32</w:t>
            </w:r>
          </w:p>
        </w:tc>
        <w:tc>
          <w:tcPr>
            <w:tcW w:w="4253" w:type="dxa"/>
            <w:tcBorders>
              <w:top w:val="nil"/>
              <w:left w:val="nil"/>
              <w:bottom w:val="single" w:sz="4" w:space="0" w:color="auto"/>
              <w:right w:val="single" w:sz="4" w:space="0" w:color="auto"/>
            </w:tcBorders>
            <w:shd w:val="clear" w:color="auto" w:fill="auto"/>
            <w:noWrap/>
            <w:vAlign w:val="center"/>
            <w:hideMark/>
          </w:tcPr>
          <w:p w14:paraId="4CAFA9B4"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Charrúa 220-&gt;Trébol 220</w:t>
            </w:r>
          </w:p>
        </w:tc>
        <w:tc>
          <w:tcPr>
            <w:tcW w:w="1134" w:type="dxa"/>
            <w:tcBorders>
              <w:top w:val="nil"/>
              <w:left w:val="nil"/>
              <w:bottom w:val="single" w:sz="4" w:space="0" w:color="auto"/>
              <w:right w:val="single" w:sz="4" w:space="0" w:color="auto"/>
            </w:tcBorders>
            <w:shd w:val="clear" w:color="auto" w:fill="auto"/>
            <w:noWrap/>
          </w:tcPr>
          <w:p w14:paraId="0A0E307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1.397.635 </w:t>
            </w:r>
          </w:p>
        </w:tc>
        <w:tc>
          <w:tcPr>
            <w:tcW w:w="1134" w:type="dxa"/>
            <w:tcBorders>
              <w:top w:val="nil"/>
              <w:left w:val="nil"/>
              <w:bottom w:val="single" w:sz="4" w:space="0" w:color="auto"/>
              <w:right w:val="single" w:sz="4" w:space="0" w:color="auto"/>
            </w:tcBorders>
            <w:shd w:val="clear" w:color="auto" w:fill="auto"/>
            <w:noWrap/>
          </w:tcPr>
          <w:p w14:paraId="5D650E8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280.742 </w:t>
            </w:r>
          </w:p>
        </w:tc>
        <w:tc>
          <w:tcPr>
            <w:tcW w:w="1134" w:type="dxa"/>
            <w:tcBorders>
              <w:top w:val="nil"/>
              <w:left w:val="nil"/>
              <w:bottom w:val="single" w:sz="4" w:space="0" w:color="auto"/>
              <w:right w:val="single" w:sz="4" w:space="0" w:color="auto"/>
            </w:tcBorders>
            <w:shd w:val="clear" w:color="auto" w:fill="auto"/>
            <w:noWrap/>
          </w:tcPr>
          <w:p w14:paraId="08EC3D9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249.449 </w:t>
            </w:r>
          </w:p>
        </w:tc>
        <w:tc>
          <w:tcPr>
            <w:tcW w:w="1134" w:type="dxa"/>
            <w:tcBorders>
              <w:top w:val="nil"/>
              <w:left w:val="nil"/>
              <w:bottom w:val="single" w:sz="4" w:space="0" w:color="auto"/>
              <w:right w:val="single" w:sz="4" w:space="0" w:color="auto"/>
            </w:tcBorders>
            <w:shd w:val="clear" w:color="auto" w:fill="auto"/>
            <w:noWrap/>
          </w:tcPr>
          <w:p w14:paraId="6A02D7A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1.927.827 </w:t>
            </w:r>
          </w:p>
        </w:tc>
      </w:tr>
      <w:tr w:rsidR="001577A9" w:rsidRPr="00A1588E" w14:paraId="7F349BE1"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760295B"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N_33</w:t>
            </w:r>
          </w:p>
        </w:tc>
        <w:tc>
          <w:tcPr>
            <w:tcW w:w="4253" w:type="dxa"/>
            <w:tcBorders>
              <w:top w:val="nil"/>
              <w:left w:val="nil"/>
              <w:bottom w:val="single" w:sz="4" w:space="0" w:color="auto"/>
              <w:right w:val="single" w:sz="4" w:space="0" w:color="auto"/>
            </w:tcBorders>
            <w:shd w:val="clear" w:color="auto" w:fill="auto"/>
            <w:noWrap/>
            <w:vAlign w:val="center"/>
            <w:hideMark/>
          </w:tcPr>
          <w:p w14:paraId="6F1F65F1"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Charrúa 500-&gt;Nueva Charrúa 500</w:t>
            </w:r>
          </w:p>
        </w:tc>
        <w:tc>
          <w:tcPr>
            <w:tcW w:w="1134" w:type="dxa"/>
            <w:tcBorders>
              <w:top w:val="nil"/>
              <w:left w:val="nil"/>
              <w:bottom w:val="single" w:sz="4" w:space="0" w:color="auto"/>
              <w:right w:val="single" w:sz="4" w:space="0" w:color="auto"/>
            </w:tcBorders>
            <w:shd w:val="clear" w:color="auto" w:fill="auto"/>
            <w:noWrap/>
          </w:tcPr>
          <w:p w14:paraId="2296BF3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2.294.076 </w:t>
            </w:r>
          </w:p>
        </w:tc>
        <w:tc>
          <w:tcPr>
            <w:tcW w:w="1134" w:type="dxa"/>
            <w:tcBorders>
              <w:top w:val="nil"/>
              <w:left w:val="nil"/>
              <w:bottom w:val="single" w:sz="4" w:space="0" w:color="auto"/>
              <w:right w:val="single" w:sz="4" w:space="0" w:color="auto"/>
            </w:tcBorders>
            <w:shd w:val="clear" w:color="auto" w:fill="auto"/>
            <w:noWrap/>
          </w:tcPr>
          <w:p w14:paraId="0C338E8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460.810 </w:t>
            </w:r>
          </w:p>
        </w:tc>
        <w:tc>
          <w:tcPr>
            <w:tcW w:w="1134" w:type="dxa"/>
            <w:tcBorders>
              <w:top w:val="nil"/>
              <w:left w:val="nil"/>
              <w:bottom w:val="single" w:sz="4" w:space="0" w:color="auto"/>
              <w:right w:val="single" w:sz="4" w:space="0" w:color="auto"/>
            </w:tcBorders>
            <w:shd w:val="clear" w:color="auto" w:fill="auto"/>
            <w:noWrap/>
          </w:tcPr>
          <w:p w14:paraId="30F0C00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544.098 </w:t>
            </w:r>
          </w:p>
        </w:tc>
        <w:tc>
          <w:tcPr>
            <w:tcW w:w="1134" w:type="dxa"/>
            <w:tcBorders>
              <w:top w:val="nil"/>
              <w:left w:val="nil"/>
              <w:bottom w:val="single" w:sz="4" w:space="0" w:color="auto"/>
              <w:right w:val="single" w:sz="4" w:space="0" w:color="auto"/>
            </w:tcBorders>
            <w:shd w:val="clear" w:color="auto" w:fill="auto"/>
            <w:noWrap/>
          </w:tcPr>
          <w:p w14:paraId="1F04336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3.298.984 </w:t>
            </w:r>
          </w:p>
        </w:tc>
      </w:tr>
      <w:tr w:rsidR="001577A9" w:rsidRPr="00A1588E" w14:paraId="1D22BA7B"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204D000D"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N_34</w:t>
            </w:r>
          </w:p>
        </w:tc>
        <w:tc>
          <w:tcPr>
            <w:tcW w:w="4253" w:type="dxa"/>
            <w:tcBorders>
              <w:top w:val="nil"/>
              <w:left w:val="nil"/>
              <w:bottom w:val="single" w:sz="4" w:space="0" w:color="auto"/>
              <w:right w:val="single" w:sz="4" w:space="0" w:color="auto"/>
            </w:tcBorders>
            <w:shd w:val="clear" w:color="auto" w:fill="auto"/>
            <w:noWrap/>
            <w:vAlign w:val="center"/>
            <w:hideMark/>
          </w:tcPr>
          <w:p w14:paraId="4507A932"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Chena 220-&gt;Neptuno 220</w:t>
            </w:r>
          </w:p>
        </w:tc>
        <w:tc>
          <w:tcPr>
            <w:tcW w:w="1134" w:type="dxa"/>
            <w:tcBorders>
              <w:top w:val="nil"/>
              <w:left w:val="nil"/>
              <w:bottom w:val="single" w:sz="4" w:space="0" w:color="auto"/>
              <w:right w:val="single" w:sz="4" w:space="0" w:color="auto"/>
            </w:tcBorders>
            <w:shd w:val="clear" w:color="auto" w:fill="auto"/>
            <w:noWrap/>
          </w:tcPr>
          <w:p w14:paraId="51F2BF0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301.095 </w:t>
            </w:r>
          </w:p>
        </w:tc>
        <w:tc>
          <w:tcPr>
            <w:tcW w:w="1134" w:type="dxa"/>
            <w:tcBorders>
              <w:top w:val="nil"/>
              <w:left w:val="nil"/>
              <w:bottom w:val="single" w:sz="4" w:space="0" w:color="auto"/>
              <w:right w:val="single" w:sz="4" w:space="0" w:color="auto"/>
            </w:tcBorders>
            <w:shd w:val="clear" w:color="auto" w:fill="auto"/>
            <w:noWrap/>
          </w:tcPr>
          <w:p w14:paraId="68973D8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60.549 </w:t>
            </w:r>
          </w:p>
        </w:tc>
        <w:tc>
          <w:tcPr>
            <w:tcW w:w="1134" w:type="dxa"/>
            <w:tcBorders>
              <w:top w:val="nil"/>
              <w:left w:val="nil"/>
              <w:bottom w:val="single" w:sz="4" w:space="0" w:color="auto"/>
              <w:right w:val="single" w:sz="4" w:space="0" w:color="auto"/>
            </w:tcBorders>
            <w:shd w:val="clear" w:color="auto" w:fill="auto"/>
            <w:noWrap/>
          </w:tcPr>
          <w:p w14:paraId="0D20DAB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50.854 </w:t>
            </w:r>
          </w:p>
        </w:tc>
        <w:tc>
          <w:tcPr>
            <w:tcW w:w="1134" w:type="dxa"/>
            <w:tcBorders>
              <w:top w:val="nil"/>
              <w:left w:val="nil"/>
              <w:bottom w:val="single" w:sz="4" w:space="0" w:color="auto"/>
              <w:right w:val="single" w:sz="4" w:space="0" w:color="auto"/>
            </w:tcBorders>
            <w:shd w:val="clear" w:color="auto" w:fill="auto"/>
            <w:noWrap/>
          </w:tcPr>
          <w:p w14:paraId="40732A1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412.499 </w:t>
            </w:r>
          </w:p>
        </w:tc>
      </w:tr>
      <w:tr w:rsidR="001577A9" w:rsidRPr="00A1588E" w14:paraId="4BD77B10"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858B967"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N_35</w:t>
            </w:r>
          </w:p>
        </w:tc>
        <w:tc>
          <w:tcPr>
            <w:tcW w:w="4253" w:type="dxa"/>
            <w:tcBorders>
              <w:top w:val="nil"/>
              <w:left w:val="nil"/>
              <w:bottom w:val="single" w:sz="4" w:space="0" w:color="auto"/>
              <w:right w:val="single" w:sz="4" w:space="0" w:color="auto"/>
            </w:tcBorders>
            <w:shd w:val="clear" w:color="auto" w:fill="auto"/>
            <w:noWrap/>
            <w:vAlign w:val="center"/>
            <w:hideMark/>
          </w:tcPr>
          <w:p w14:paraId="5ECD9183"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Chena 220-&gt;Tap Central Santa Marta 220</w:t>
            </w:r>
          </w:p>
        </w:tc>
        <w:tc>
          <w:tcPr>
            <w:tcW w:w="1134" w:type="dxa"/>
            <w:tcBorders>
              <w:top w:val="nil"/>
              <w:left w:val="nil"/>
              <w:bottom w:val="single" w:sz="4" w:space="0" w:color="auto"/>
              <w:right w:val="single" w:sz="4" w:space="0" w:color="auto"/>
            </w:tcBorders>
            <w:shd w:val="clear" w:color="auto" w:fill="auto"/>
            <w:noWrap/>
          </w:tcPr>
          <w:p w14:paraId="0F543A6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425.586 </w:t>
            </w:r>
          </w:p>
        </w:tc>
        <w:tc>
          <w:tcPr>
            <w:tcW w:w="1134" w:type="dxa"/>
            <w:tcBorders>
              <w:top w:val="nil"/>
              <w:left w:val="nil"/>
              <w:bottom w:val="single" w:sz="4" w:space="0" w:color="auto"/>
              <w:right w:val="single" w:sz="4" w:space="0" w:color="auto"/>
            </w:tcBorders>
            <w:shd w:val="clear" w:color="auto" w:fill="auto"/>
            <w:noWrap/>
          </w:tcPr>
          <w:p w14:paraId="2D51B69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85.487 </w:t>
            </w:r>
          </w:p>
        </w:tc>
        <w:tc>
          <w:tcPr>
            <w:tcW w:w="1134" w:type="dxa"/>
            <w:tcBorders>
              <w:top w:val="nil"/>
              <w:left w:val="nil"/>
              <w:bottom w:val="single" w:sz="4" w:space="0" w:color="auto"/>
              <w:right w:val="single" w:sz="4" w:space="0" w:color="auto"/>
            </w:tcBorders>
            <w:shd w:val="clear" w:color="auto" w:fill="auto"/>
            <w:noWrap/>
          </w:tcPr>
          <w:p w14:paraId="32D6C70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117.816 </w:t>
            </w:r>
          </w:p>
        </w:tc>
        <w:tc>
          <w:tcPr>
            <w:tcW w:w="1134" w:type="dxa"/>
            <w:tcBorders>
              <w:top w:val="nil"/>
              <w:left w:val="nil"/>
              <w:bottom w:val="single" w:sz="4" w:space="0" w:color="auto"/>
              <w:right w:val="single" w:sz="4" w:space="0" w:color="auto"/>
            </w:tcBorders>
            <w:shd w:val="clear" w:color="auto" w:fill="auto"/>
            <w:noWrap/>
          </w:tcPr>
          <w:p w14:paraId="749D266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628.890 </w:t>
            </w:r>
          </w:p>
        </w:tc>
      </w:tr>
      <w:tr w:rsidR="001577A9" w:rsidRPr="00A1588E" w14:paraId="2E66F18D"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2498E477"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N_36</w:t>
            </w:r>
          </w:p>
        </w:tc>
        <w:tc>
          <w:tcPr>
            <w:tcW w:w="4253" w:type="dxa"/>
            <w:tcBorders>
              <w:top w:val="nil"/>
              <w:left w:val="nil"/>
              <w:bottom w:val="single" w:sz="4" w:space="0" w:color="auto"/>
              <w:right w:val="single" w:sz="4" w:space="0" w:color="auto"/>
            </w:tcBorders>
            <w:shd w:val="clear" w:color="auto" w:fill="auto"/>
            <w:noWrap/>
            <w:vAlign w:val="center"/>
            <w:hideMark/>
          </w:tcPr>
          <w:p w14:paraId="18815FEE"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Chiloé 220-&gt;Nueva Ancud 220</w:t>
            </w:r>
          </w:p>
        </w:tc>
        <w:tc>
          <w:tcPr>
            <w:tcW w:w="1134" w:type="dxa"/>
            <w:tcBorders>
              <w:top w:val="nil"/>
              <w:left w:val="nil"/>
              <w:bottom w:val="single" w:sz="4" w:space="0" w:color="auto"/>
              <w:right w:val="single" w:sz="4" w:space="0" w:color="auto"/>
            </w:tcBorders>
            <w:shd w:val="clear" w:color="auto" w:fill="auto"/>
            <w:noWrap/>
          </w:tcPr>
          <w:p w14:paraId="3649F7D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341.271 </w:t>
            </w:r>
          </w:p>
        </w:tc>
        <w:tc>
          <w:tcPr>
            <w:tcW w:w="1134" w:type="dxa"/>
            <w:tcBorders>
              <w:top w:val="nil"/>
              <w:left w:val="nil"/>
              <w:bottom w:val="single" w:sz="4" w:space="0" w:color="auto"/>
              <w:right w:val="single" w:sz="4" w:space="0" w:color="auto"/>
            </w:tcBorders>
            <w:shd w:val="clear" w:color="auto" w:fill="auto"/>
            <w:noWrap/>
          </w:tcPr>
          <w:p w14:paraId="4EB6C14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68.471 </w:t>
            </w:r>
          </w:p>
        </w:tc>
        <w:tc>
          <w:tcPr>
            <w:tcW w:w="1134" w:type="dxa"/>
            <w:tcBorders>
              <w:top w:val="nil"/>
              <w:left w:val="nil"/>
              <w:bottom w:val="single" w:sz="4" w:space="0" w:color="auto"/>
              <w:right w:val="single" w:sz="4" w:space="0" w:color="auto"/>
            </w:tcBorders>
            <w:shd w:val="clear" w:color="auto" w:fill="auto"/>
            <w:noWrap/>
          </w:tcPr>
          <w:p w14:paraId="5421EBD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55.149 </w:t>
            </w:r>
          </w:p>
        </w:tc>
        <w:tc>
          <w:tcPr>
            <w:tcW w:w="1134" w:type="dxa"/>
            <w:tcBorders>
              <w:top w:val="nil"/>
              <w:left w:val="nil"/>
              <w:bottom w:val="single" w:sz="4" w:space="0" w:color="auto"/>
              <w:right w:val="single" w:sz="4" w:space="0" w:color="auto"/>
            </w:tcBorders>
            <w:shd w:val="clear" w:color="auto" w:fill="auto"/>
            <w:noWrap/>
          </w:tcPr>
          <w:p w14:paraId="3461FE5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464.891 </w:t>
            </w:r>
          </w:p>
        </w:tc>
      </w:tr>
      <w:tr w:rsidR="001577A9" w:rsidRPr="00A1588E" w14:paraId="3D82D91F"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E4D6C90"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N_37</w:t>
            </w:r>
          </w:p>
        </w:tc>
        <w:tc>
          <w:tcPr>
            <w:tcW w:w="4253" w:type="dxa"/>
            <w:tcBorders>
              <w:top w:val="nil"/>
              <w:left w:val="nil"/>
              <w:bottom w:val="single" w:sz="4" w:space="0" w:color="auto"/>
              <w:right w:val="single" w:sz="4" w:space="0" w:color="auto"/>
            </w:tcBorders>
            <w:shd w:val="clear" w:color="auto" w:fill="auto"/>
            <w:noWrap/>
            <w:vAlign w:val="center"/>
            <w:hideMark/>
          </w:tcPr>
          <w:p w14:paraId="3B4AAEF3"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Chuquicamata 220-&gt;Nueva Chuquicamata 220</w:t>
            </w:r>
          </w:p>
        </w:tc>
        <w:tc>
          <w:tcPr>
            <w:tcW w:w="1134" w:type="dxa"/>
            <w:tcBorders>
              <w:top w:val="nil"/>
              <w:left w:val="nil"/>
              <w:bottom w:val="single" w:sz="4" w:space="0" w:color="auto"/>
              <w:right w:val="single" w:sz="4" w:space="0" w:color="auto"/>
            </w:tcBorders>
            <w:shd w:val="clear" w:color="auto" w:fill="auto"/>
            <w:noWrap/>
          </w:tcPr>
          <w:p w14:paraId="3B26639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831.514 </w:t>
            </w:r>
          </w:p>
        </w:tc>
        <w:tc>
          <w:tcPr>
            <w:tcW w:w="1134" w:type="dxa"/>
            <w:tcBorders>
              <w:top w:val="nil"/>
              <w:left w:val="nil"/>
              <w:bottom w:val="single" w:sz="4" w:space="0" w:color="auto"/>
              <w:right w:val="single" w:sz="4" w:space="0" w:color="auto"/>
            </w:tcBorders>
            <w:shd w:val="clear" w:color="auto" w:fill="auto"/>
            <w:noWrap/>
          </w:tcPr>
          <w:p w14:paraId="4AC6697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166.774 </w:t>
            </w:r>
          </w:p>
        </w:tc>
        <w:tc>
          <w:tcPr>
            <w:tcW w:w="1134" w:type="dxa"/>
            <w:tcBorders>
              <w:top w:val="nil"/>
              <w:left w:val="nil"/>
              <w:bottom w:val="single" w:sz="4" w:space="0" w:color="auto"/>
              <w:right w:val="single" w:sz="4" w:space="0" w:color="auto"/>
            </w:tcBorders>
            <w:shd w:val="clear" w:color="auto" w:fill="auto"/>
            <w:noWrap/>
          </w:tcPr>
          <w:p w14:paraId="38CA135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251.702 </w:t>
            </w:r>
          </w:p>
        </w:tc>
        <w:tc>
          <w:tcPr>
            <w:tcW w:w="1134" w:type="dxa"/>
            <w:tcBorders>
              <w:top w:val="nil"/>
              <w:left w:val="nil"/>
              <w:bottom w:val="single" w:sz="4" w:space="0" w:color="auto"/>
              <w:right w:val="single" w:sz="4" w:space="0" w:color="auto"/>
            </w:tcBorders>
            <w:shd w:val="clear" w:color="auto" w:fill="auto"/>
            <w:noWrap/>
          </w:tcPr>
          <w:p w14:paraId="3B54C12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1.249.989 </w:t>
            </w:r>
          </w:p>
        </w:tc>
      </w:tr>
      <w:tr w:rsidR="001577A9" w:rsidRPr="00A1588E" w14:paraId="2BD0F731"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FD05FF0"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N_38</w:t>
            </w:r>
          </w:p>
        </w:tc>
        <w:tc>
          <w:tcPr>
            <w:tcW w:w="4253" w:type="dxa"/>
            <w:tcBorders>
              <w:top w:val="nil"/>
              <w:left w:val="nil"/>
              <w:bottom w:val="single" w:sz="4" w:space="0" w:color="auto"/>
              <w:right w:val="single" w:sz="4" w:space="0" w:color="auto"/>
            </w:tcBorders>
            <w:shd w:val="clear" w:color="auto" w:fill="auto"/>
            <w:noWrap/>
            <w:vAlign w:val="center"/>
            <w:hideMark/>
          </w:tcPr>
          <w:p w14:paraId="57FD66AF"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Ciruelos 220-&gt;Cerros de Huichahue 220</w:t>
            </w:r>
          </w:p>
        </w:tc>
        <w:tc>
          <w:tcPr>
            <w:tcW w:w="1134" w:type="dxa"/>
            <w:tcBorders>
              <w:top w:val="nil"/>
              <w:left w:val="nil"/>
              <w:bottom w:val="single" w:sz="4" w:space="0" w:color="auto"/>
              <w:right w:val="single" w:sz="4" w:space="0" w:color="auto"/>
            </w:tcBorders>
            <w:shd w:val="clear" w:color="auto" w:fill="auto"/>
            <w:noWrap/>
          </w:tcPr>
          <w:p w14:paraId="2F59220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290.011 </w:t>
            </w:r>
          </w:p>
        </w:tc>
        <w:tc>
          <w:tcPr>
            <w:tcW w:w="1134" w:type="dxa"/>
            <w:tcBorders>
              <w:top w:val="nil"/>
              <w:left w:val="nil"/>
              <w:bottom w:val="single" w:sz="4" w:space="0" w:color="auto"/>
              <w:right w:val="single" w:sz="4" w:space="0" w:color="auto"/>
            </w:tcBorders>
            <w:shd w:val="clear" w:color="auto" w:fill="auto"/>
            <w:noWrap/>
          </w:tcPr>
          <w:p w14:paraId="097AB02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58.472 </w:t>
            </w:r>
          </w:p>
        </w:tc>
        <w:tc>
          <w:tcPr>
            <w:tcW w:w="1134" w:type="dxa"/>
            <w:tcBorders>
              <w:top w:val="nil"/>
              <w:left w:val="nil"/>
              <w:bottom w:val="single" w:sz="4" w:space="0" w:color="auto"/>
              <w:right w:val="single" w:sz="4" w:space="0" w:color="auto"/>
            </w:tcBorders>
            <w:shd w:val="clear" w:color="auto" w:fill="auto"/>
            <w:noWrap/>
          </w:tcPr>
          <w:p w14:paraId="42C45A3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42.794 </w:t>
            </w:r>
          </w:p>
        </w:tc>
        <w:tc>
          <w:tcPr>
            <w:tcW w:w="1134" w:type="dxa"/>
            <w:tcBorders>
              <w:top w:val="nil"/>
              <w:left w:val="nil"/>
              <w:bottom w:val="single" w:sz="4" w:space="0" w:color="auto"/>
              <w:right w:val="single" w:sz="4" w:space="0" w:color="auto"/>
            </w:tcBorders>
            <w:shd w:val="clear" w:color="auto" w:fill="auto"/>
            <w:noWrap/>
          </w:tcPr>
          <w:p w14:paraId="01C6344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391.277 </w:t>
            </w:r>
          </w:p>
        </w:tc>
      </w:tr>
      <w:tr w:rsidR="001577A9" w:rsidRPr="00A1588E" w14:paraId="1403AC7D"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AA7D365"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lastRenderedPageBreak/>
              <w:t>N_39</w:t>
            </w:r>
          </w:p>
        </w:tc>
        <w:tc>
          <w:tcPr>
            <w:tcW w:w="4253" w:type="dxa"/>
            <w:tcBorders>
              <w:top w:val="nil"/>
              <w:left w:val="nil"/>
              <w:bottom w:val="single" w:sz="4" w:space="0" w:color="auto"/>
              <w:right w:val="single" w:sz="4" w:space="0" w:color="auto"/>
            </w:tcBorders>
            <w:shd w:val="clear" w:color="auto" w:fill="auto"/>
            <w:noWrap/>
            <w:vAlign w:val="center"/>
            <w:hideMark/>
          </w:tcPr>
          <w:p w14:paraId="636583D5"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Ciruelos 220-&gt;Lastarria 220</w:t>
            </w:r>
          </w:p>
        </w:tc>
        <w:tc>
          <w:tcPr>
            <w:tcW w:w="1134" w:type="dxa"/>
            <w:tcBorders>
              <w:top w:val="nil"/>
              <w:left w:val="nil"/>
              <w:bottom w:val="single" w:sz="4" w:space="0" w:color="auto"/>
              <w:right w:val="single" w:sz="4" w:space="0" w:color="auto"/>
            </w:tcBorders>
            <w:shd w:val="clear" w:color="auto" w:fill="auto"/>
            <w:noWrap/>
          </w:tcPr>
          <w:p w14:paraId="487F80C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839.904 </w:t>
            </w:r>
          </w:p>
        </w:tc>
        <w:tc>
          <w:tcPr>
            <w:tcW w:w="1134" w:type="dxa"/>
            <w:tcBorders>
              <w:top w:val="nil"/>
              <w:left w:val="nil"/>
              <w:bottom w:val="single" w:sz="4" w:space="0" w:color="auto"/>
              <w:right w:val="single" w:sz="4" w:space="0" w:color="auto"/>
            </w:tcBorders>
            <w:shd w:val="clear" w:color="auto" w:fill="auto"/>
            <w:noWrap/>
          </w:tcPr>
          <w:p w14:paraId="5E7C62E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168.711 </w:t>
            </w:r>
          </w:p>
        </w:tc>
        <w:tc>
          <w:tcPr>
            <w:tcW w:w="1134" w:type="dxa"/>
            <w:tcBorders>
              <w:top w:val="nil"/>
              <w:left w:val="nil"/>
              <w:bottom w:val="single" w:sz="4" w:space="0" w:color="auto"/>
              <w:right w:val="single" w:sz="4" w:space="0" w:color="auto"/>
            </w:tcBorders>
            <w:shd w:val="clear" w:color="auto" w:fill="auto"/>
            <w:noWrap/>
          </w:tcPr>
          <w:p w14:paraId="64EB277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157.285 </w:t>
            </w:r>
          </w:p>
        </w:tc>
        <w:tc>
          <w:tcPr>
            <w:tcW w:w="1134" w:type="dxa"/>
            <w:tcBorders>
              <w:top w:val="nil"/>
              <w:left w:val="nil"/>
              <w:bottom w:val="single" w:sz="4" w:space="0" w:color="auto"/>
              <w:right w:val="single" w:sz="4" w:space="0" w:color="auto"/>
            </w:tcBorders>
            <w:shd w:val="clear" w:color="auto" w:fill="auto"/>
            <w:noWrap/>
          </w:tcPr>
          <w:p w14:paraId="2C56ABA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1.165.900 </w:t>
            </w:r>
          </w:p>
        </w:tc>
      </w:tr>
      <w:tr w:rsidR="001577A9" w:rsidRPr="00A1588E" w14:paraId="73E5A9A3"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BFCFF30"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N_40</w:t>
            </w:r>
          </w:p>
        </w:tc>
        <w:tc>
          <w:tcPr>
            <w:tcW w:w="4253" w:type="dxa"/>
            <w:tcBorders>
              <w:top w:val="nil"/>
              <w:left w:val="nil"/>
              <w:bottom w:val="single" w:sz="4" w:space="0" w:color="auto"/>
              <w:right w:val="single" w:sz="4" w:space="0" w:color="auto"/>
            </w:tcBorders>
            <w:shd w:val="clear" w:color="auto" w:fill="auto"/>
            <w:noWrap/>
            <w:vAlign w:val="center"/>
            <w:hideMark/>
          </w:tcPr>
          <w:p w14:paraId="63D6D516"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Ciruelos 220-&gt;Valdivia 220</w:t>
            </w:r>
          </w:p>
        </w:tc>
        <w:tc>
          <w:tcPr>
            <w:tcW w:w="1134" w:type="dxa"/>
            <w:tcBorders>
              <w:top w:val="nil"/>
              <w:left w:val="nil"/>
              <w:bottom w:val="single" w:sz="4" w:space="0" w:color="auto"/>
              <w:right w:val="single" w:sz="4" w:space="0" w:color="auto"/>
            </w:tcBorders>
            <w:shd w:val="clear" w:color="auto" w:fill="auto"/>
            <w:noWrap/>
          </w:tcPr>
          <w:p w14:paraId="43B9A88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1.027.020 </w:t>
            </w:r>
          </w:p>
        </w:tc>
        <w:tc>
          <w:tcPr>
            <w:tcW w:w="1134" w:type="dxa"/>
            <w:tcBorders>
              <w:top w:val="nil"/>
              <w:left w:val="nil"/>
              <w:bottom w:val="single" w:sz="4" w:space="0" w:color="auto"/>
              <w:right w:val="single" w:sz="4" w:space="0" w:color="auto"/>
            </w:tcBorders>
            <w:shd w:val="clear" w:color="auto" w:fill="auto"/>
            <w:noWrap/>
          </w:tcPr>
          <w:p w14:paraId="4483F0D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206.297 </w:t>
            </w:r>
          </w:p>
        </w:tc>
        <w:tc>
          <w:tcPr>
            <w:tcW w:w="1134" w:type="dxa"/>
            <w:tcBorders>
              <w:top w:val="nil"/>
              <w:left w:val="nil"/>
              <w:bottom w:val="single" w:sz="4" w:space="0" w:color="auto"/>
              <w:right w:val="single" w:sz="4" w:space="0" w:color="auto"/>
            </w:tcBorders>
            <w:shd w:val="clear" w:color="auto" w:fill="auto"/>
            <w:noWrap/>
          </w:tcPr>
          <w:p w14:paraId="14BBCDE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189.985 </w:t>
            </w:r>
          </w:p>
        </w:tc>
        <w:tc>
          <w:tcPr>
            <w:tcW w:w="1134" w:type="dxa"/>
            <w:tcBorders>
              <w:top w:val="nil"/>
              <w:left w:val="nil"/>
              <w:bottom w:val="single" w:sz="4" w:space="0" w:color="auto"/>
              <w:right w:val="single" w:sz="4" w:space="0" w:color="auto"/>
            </w:tcBorders>
            <w:shd w:val="clear" w:color="auto" w:fill="auto"/>
            <w:noWrap/>
          </w:tcPr>
          <w:p w14:paraId="03D7410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1.423.302 </w:t>
            </w:r>
          </w:p>
        </w:tc>
      </w:tr>
      <w:tr w:rsidR="001577A9" w:rsidRPr="00A1588E" w14:paraId="51733FE8"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CA9D018"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N_41</w:t>
            </w:r>
          </w:p>
        </w:tc>
        <w:tc>
          <w:tcPr>
            <w:tcW w:w="4253" w:type="dxa"/>
            <w:tcBorders>
              <w:top w:val="nil"/>
              <w:left w:val="nil"/>
              <w:bottom w:val="single" w:sz="4" w:space="0" w:color="auto"/>
              <w:right w:val="single" w:sz="4" w:space="0" w:color="auto"/>
            </w:tcBorders>
            <w:shd w:val="clear" w:color="auto" w:fill="auto"/>
            <w:noWrap/>
            <w:vAlign w:val="center"/>
            <w:hideMark/>
          </w:tcPr>
          <w:p w14:paraId="29A1088E"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Cóndores 220-&gt;Parinacota 220</w:t>
            </w:r>
          </w:p>
        </w:tc>
        <w:tc>
          <w:tcPr>
            <w:tcW w:w="1134" w:type="dxa"/>
            <w:tcBorders>
              <w:top w:val="nil"/>
              <w:left w:val="nil"/>
              <w:bottom w:val="single" w:sz="4" w:space="0" w:color="auto"/>
              <w:right w:val="single" w:sz="4" w:space="0" w:color="auto"/>
            </w:tcBorders>
            <w:shd w:val="clear" w:color="auto" w:fill="auto"/>
            <w:noWrap/>
          </w:tcPr>
          <w:p w14:paraId="21D1EF4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3.070.587 </w:t>
            </w:r>
          </w:p>
        </w:tc>
        <w:tc>
          <w:tcPr>
            <w:tcW w:w="1134" w:type="dxa"/>
            <w:tcBorders>
              <w:top w:val="nil"/>
              <w:left w:val="nil"/>
              <w:bottom w:val="single" w:sz="4" w:space="0" w:color="auto"/>
              <w:right w:val="single" w:sz="4" w:space="0" w:color="auto"/>
            </w:tcBorders>
            <w:shd w:val="clear" w:color="auto" w:fill="auto"/>
            <w:noWrap/>
          </w:tcPr>
          <w:p w14:paraId="0DD5396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616.788 </w:t>
            </w:r>
          </w:p>
        </w:tc>
        <w:tc>
          <w:tcPr>
            <w:tcW w:w="1134" w:type="dxa"/>
            <w:tcBorders>
              <w:top w:val="nil"/>
              <w:left w:val="nil"/>
              <w:bottom w:val="single" w:sz="4" w:space="0" w:color="auto"/>
              <w:right w:val="single" w:sz="4" w:space="0" w:color="auto"/>
            </w:tcBorders>
            <w:shd w:val="clear" w:color="auto" w:fill="auto"/>
            <w:noWrap/>
          </w:tcPr>
          <w:p w14:paraId="4808109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575.041 </w:t>
            </w:r>
          </w:p>
        </w:tc>
        <w:tc>
          <w:tcPr>
            <w:tcW w:w="1134" w:type="dxa"/>
            <w:tcBorders>
              <w:top w:val="nil"/>
              <w:left w:val="nil"/>
              <w:bottom w:val="single" w:sz="4" w:space="0" w:color="auto"/>
              <w:right w:val="single" w:sz="4" w:space="0" w:color="auto"/>
            </w:tcBorders>
            <w:shd w:val="clear" w:color="auto" w:fill="auto"/>
            <w:noWrap/>
          </w:tcPr>
          <w:p w14:paraId="78723BF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4.262.416 </w:t>
            </w:r>
          </w:p>
        </w:tc>
      </w:tr>
      <w:tr w:rsidR="001577A9" w:rsidRPr="00A1588E" w14:paraId="30D6DBB0"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D6784B7"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N_42</w:t>
            </w:r>
          </w:p>
        </w:tc>
        <w:tc>
          <w:tcPr>
            <w:tcW w:w="4253" w:type="dxa"/>
            <w:tcBorders>
              <w:top w:val="nil"/>
              <w:left w:val="nil"/>
              <w:bottom w:val="single" w:sz="4" w:space="0" w:color="auto"/>
              <w:right w:val="single" w:sz="4" w:space="0" w:color="auto"/>
            </w:tcBorders>
            <w:shd w:val="clear" w:color="auto" w:fill="auto"/>
            <w:noWrap/>
            <w:vAlign w:val="center"/>
            <w:hideMark/>
          </w:tcPr>
          <w:p w14:paraId="175B4DBB"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Crucero 220-&gt;Kimal 220</w:t>
            </w:r>
          </w:p>
        </w:tc>
        <w:tc>
          <w:tcPr>
            <w:tcW w:w="1134" w:type="dxa"/>
            <w:tcBorders>
              <w:top w:val="nil"/>
              <w:left w:val="nil"/>
              <w:bottom w:val="single" w:sz="4" w:space="0" w:color="auto"/>
              <w:right w:val="single" w:sz="4" w:space="0" w:color="auto"/>
            </w:tcBorders>
            <w:shd w:val="clear" w:color="auto" w:fill="auto"/>
            <w:noWrap/>
          </w:tcPr>
          <w:p w14:paraId="24C1ABF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205.398 </w:t>
            </w:r>
          </w:p>
        </w:tc>
        <w:tc>
          <w:tcPr>
            <w:tcW w:w="1134" w:type="dxa"/>
            <w:tcBorders>
              <w:top w:val="nil"/>
              <w:left w:val="nil"/>
              <w:bottom w:val="single" w:sz="4" w:space="0" w:color="auto"/>
              <w:right w:val="single" w:sz="4" w:space="0" w:color="auto"/>
            </w:tcBorders>
            <w:shd w:val="clear" w:color="auto" w:fill="auto"/>
            <w:noWrap/>
          </w:tcPr>
          <w:p w14:paraId="34EF02F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41.258 </w:t>
            </w:r>
          </w:p>
        </w:tc>
        <w:tc>
          <w:tcPr>
            <w:tcW w:w="1134" w:type="dxa"/>
            <w:tcBorders>
              <w:top w:val="nil"/>
              <w:left w:val="nil"/>
              <w:bottom w:val="single" w:sz="4" w:space="0" w:color="auto"/>
              <w:right w:val="single" w:sz="4" w:space="0" w:color="auto"/>
            </w:tcBorders>
            <w:shd w:val="clear" w:color="auto" w:fill="auto"/>
            <w:noWrap/>
          </w:tcPr>
          <w:p w14:paraId="505093B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26.369 </w:t>
            </w:r>
          </w:p>
        </w:tc>
        <w:tc>
          <w:tcPr>
            <w:tcW w:w="1134" w:type="dxa"/>
            <w:tcBorders>
              <w:top w:val="nil"/>
              <w:left w:val="nil"/>
              <w:bottom w:val="single" w:sz="4" w:space="0" w:color="auto"/>
              <w:right w:val="single" w:sz="4" w:space="0" w:color="auto"/>
            </w:tcBorders>
            <w:shd w:val="clear" w:color="auto" w:fill="auto"/>
            <w:noWrap/>
          </w:tcPr>
          <w:p w14:paraId="3E3FCE3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273.025 </w:t>
            </w:r>
          </w:p>
        </w:tc>
      </w:tr>
      <w:tr w:rsidR="001577A9" w:rsidRPr="00A1588E" w14:paraId="336A7022"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DB6C242"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N_43</w:t>
            </w:r>
          </w:p>
        </w:tc>
        <w:tc>
          <w:tcPr>
            <w:tcW w:w="4253" w:type="dxa"/>
            <w:tcBorders>
              <w:top w:val="nil"/>
              <w:left w:val="nil"/>
              <w:bottom w:val="single" w:sz="4" w:space="0" w:color="auto"/>
              <w:right w:val="single" w:sz="4" w:space="0" w:color="auto"/>
            </w:tcBorders>
            <w:shd w:val="clear" w:color="auto" w:fill="auto"/>
            <w:noWrap/>
            <w:vAlign w:val="center"/>
            <w:hideMark/>
          </w:tcPr>
          <w:p w14:paraId="27473738"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Cumbre 500-&gt;Nueva Cardones 500</w:t>
            </w:r>
          </w:p>
        </w:tc>
        <w:tc>
          <w:tcPr>
            <w:tcW w:w="1134" w:type="dxa"/>
            <w:tcBorders>
              <w:top w:val="nil"/>
              <w:left w:val="nil"/>
              <w:bottom w:val="single" w:sz="4" w:space="0" w:color="auto"/>
              <w:right w:val="single" w:sz="4" w:space="0" w:color="auto"/>
            </w:tcBorders>
            <w:shd w:val="clear" w:color="auto" w:fill="auto"/>
            <w:noWrap/>
          </w:tcPr>
          <w:p w14:paraId="721E1FA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9.766.252 </w:t>
            </w:r>
          </w:p>
        </w:tc>
        <w:tc>
          <w:tcPr>
            <w:tcW w:w="1134" w:type="dxa"/>
            <w:tcBorders>
              <w:top w:val="nil"/>
              <w:left w:val="nil"/>
              <w:bottom w:val="single" w:sz="4" w:space="0" w:color="auto"/>
              <w:right w:val="single" w:sz="4" w:space="0" w:color="auto"/>
            </w:tcBorders>
            <w:shd w:val="clear" w:color="auto" w:fill="auto"/>
            <w:noWrap/>
          </w:tcPr>
          <w:p w14:paraId="08B05DD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1.954.259 </w:t>
            </w:r>
          </w:p>
        </w:tc>
        <w:tc>
          <w:tcPr>
            <w:tcW w:w="1134" w:type="dxa"/>
            <w:tcBorders>
              <w:top w:val="nil"/>
              <w:left w:val="nil"/>
              <w:bottom w:val="single" w:sz="4" w:space="0" w:color="auto"/>
              <w:right w:val="single" w:sz="4" w:space="0" w:color="auto"/>
            </w:tcBorders>
            <w:shd w:val="clear" w:color="auto" w:fill="auto"/>
            <w:noWrap/>
          </w:tcPr>
          <w:p w14:paraId="710D192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1.625.707 </w:t>
            </w:r>
          </w:p>
        </w:tc>
        <w:tc>
          <w:tcPr>
            <w:tcW w:w="1134" w:type="dxa"/>
            <w:tcBorders>
              <w:top w:val="nil"/>
              <w:left w:val="nil"/>
              <w:bottom w:val="single" w:sz="4" w:space="0" w:color="auto"/>
              <w:right w:val="single" w:sz="4" w:space="0" w:color="auto"/>
            </w:tcBorders>
            <w:shd w:val="clear" w:color="auto" w:fill="auto"/>
            <w:noWrap/>
          </w:tcPr>
          <w:p w14:paraId="1E8A1C3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13.346.217 </w:t>
            </w:r>
          </w:p>
        </w:tc>
      </w:tr>
      <w:tr w:rsidR="001577A9" w:rsidRPr="00A1588E" w14:paraId="34324952"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155C9AA0"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N_44</w:t>
            </w:r>
          </w:p>
        </w:tc>
        <w:tc>
          <w:tcPr>
            <w:tcW w:w="4253" w:type="dxa"/>
            <w:tcBorders>
              <w:top w:val="nil"/>
              <w:left w:val="nil"/>
              <w:bottom w:val="single" w:sz="4" w:space="0" w:color="auto"/>
              <w:right w:val="single" w:sz="4" w:space="0" w:color="auto"/>
            </w:tcBorders>
            <w:shd w:val="clear" w:color="auto" w:fill="auto"/>
            <w:noWrap/>
            <w:vAlign w:val="center"/>
            <w:hideMark/>
          </w:tcPr>
          <w:p w14:paraId="1CA4B089"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Don Goyo 220-&gt;La Cebada 220</w:t>
            </w:r>
          </w:p>
        </w:tc>
        <w:tc>
          <w:tcPr>
            <w:tcW w:w="1134" w:type="dxa"/>
            <w:tcBorders>
              <w:top w:val="nil"/>
              <w:left w:val="nil"/>
              <w:bottom w:val="single" w:sz="4" w:space="0" w:color="auto"/>
              <w:right w:val="single" w:sz="4" w:space="0" w:color="auto"/>
            </w:tcBorders>
            <w:shd w:val="clear" w:color="auto" w:fill="auto"/>
            <w:noWrap/>
          </w:tcPr>
          <w:p w14:paraId="75154B6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1.121.536 </w:t>
            </w:r>
          </w:p>
        </w:tc>
        <w:tc>
          <w:tcPr>
            <w:tcW w:w="1134" w:type="dxa"/>
            <w:tcBorders>
              <w:top w:val="nil"/>
              <w:left w:val="nil"/>
              <w:bottom w:val="single" w:sz="4" w:space="0" w:color="auto"/>
              <w:right w:val="single" w:sz="4" w:space="0" w:color="auto"/>
            </w:tcBorders>
            <w:shd w:val="clear" w:color="auto" w:fill="auto"/>
            <w:noWrap/>
          </w:tcPr>
          <w:p w14:paraId="4CFA0A1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225.282 </w:t>
            </w:r>
          </w:p>
        </w:tc>
        <w:tc>
          <w:tcPr>
            <w:tcW w:w="1134" w:type="dxa"/>
            <w:tcBorders>
              <w:top w:val="nil"/>
              <w:left w:val="nil"/>
              <w:bottom w:val="single" w:sz="4" w:space="0" w:color="auto"/>
              <w:right w:val="single" w:sz="4" w:space="0" w:color="auto"/>
            </w:tcBorders>
            <w:shd w:val="clear" w:color="auto" w:fill="auto"/>
            <w:noWrap/>
          </w:tcPr>
          <w:p w14:paraId="2F61778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205.148 </w:t>
            </w:r>
          </w:p>
        </w:tc>
        <w:tc>
          <w:tcPr>
            <w:tcW w:w="1134" w:type="dxa"/>
            <w:tcBorders>
              <w:top w:val="nil"/>
              <w:left w:val="nil"/>
              <w:bottom w:val="single" w:sz="4" w:space="0" w:color="auto"/>
              <w:right w:val="single" w:sz="4" w:space="0" w:color="auto"/>
            </w:tcBorders>
            <w:shd w:val="clear" w:color="auto" w:fill="auto"/>
            <w:noWrap/>
          </w:tcPr>
          <w:p w14:paraId="493292B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1.551.967 </w:t>
            </w:r>
          </w:p>
        </w:tc>
      </w:tr>
      <w:tr w:rsidR="001577A9" w:rsidRPr="00A1588E" w14:paraId="1A02220B"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833B166"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N_45</w:t>
            </w:r>
          </w:p>
        </w:tc>
        <w:tc>
          <w:tcPr>
            <w:tcW w:w="4253" w:type="dxa"/>
            <w:tcBorders>
              <w:top w:val="nil"/>
              <w:left w:val="nil"/>
              <w:bottom w:val="single" w:sz="4" w:space="0" w:color="auto"/>
              <w:right w:val="single" w:sz="4" w:space="0" w:color="auto"/>
            </w:tcBorders>
            <w:shd w:val="clear" w:color="auto" w:fill="auto"/>
            <w:noWrap/>
            <w:vAlign w:val="center"/>
            <w:hideMark/>
          </w:tcPr>
          <w:p w14:paraId="42294B07"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Don Héctor 220-&gt;Punta Colorada 220</w:t>
            </w:r>
          </w:p>
        </w:tc>
        <w:tc>
          <w:tcPr>
            <w:tcW w:w="1134" w:type="dxa"/>
            <w:tcBorders>
              <w:top w:val="nil"/>
              <w:left w:val="nil"/>
              <w:bottom w:val="single" w:sz="4" w:space="0" w:color="auto"/>
              <w:right w:val="single" w:sz="4" w:space="0" w:color="auto"/>
            </w:tcBorders>
            <w:shd w:val="clear" w:color="auto" w:fill="auto"/>
            <w:noWrap/>
          </w:tcPr>
          <w:p w14:paraId="4530357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1.443.595 </w:t>
            </w:r>
          </w:p>
        </w:tc>
        <w:tc>
          <w:tcPr>
            <w:tcW w:w="1134" w:type="dxa"/>
            <w:tcBorders>
              <w:top w:val="nil"/>
              <w:left w:val="nil"/>
              <w:bottom w:val="single" w:sz="4" w:space="0" w:color="auto"/>
              <w:right w:val="single" w:sz="4" w:space="0" w:color="auto"/>
            </w:tcBorders>
            <w:shd w:val="clear" w:color="auto" w:fill="auto"/>
            <w:noWrap/>
          </w:tcPr>
          <w:p w14:paraId="6580F67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289.974 </w:t>
            </w:r>
          </w:p>
        </w:tc>
        <w:tc>
          <w:tcPr>
            <w:tcW w:w="1134" w:type="dxa"/>
            <w:tcBorders>
              <w:top w:val="nil"/>
              <w:left w:val="nil"/>
              <w:bottom w:val="single" w:sz="4" w:space="0" w:color="auto"/>
              <w:right w:val="single" w:sz="4" w:space="0" w:color="auto"/>
            </w:tcBorders>
            <w:shd w:val="clear" w:color="auto" w:fill="auto"/>
            <w:noWrap/>
          </w:tcPr>
          <w:p w14:paraId="1F7C2F5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342.382 </w:t>
            </w:r>
          </w:p>
        </w:tc>
        <w:tc>
          <w:tcPr>
            <w:tcW w:w="1134" w:type="dxa"/>
            <w:tcBorders>
              <w:top w:val="nil"/>
              <w:left w:val="nil"/>
              <w:bottom w:val="single" w:sz="4" w:space="0" w:color="auto"/>
              <w:right w:val="single" w:sz="4" w:space="0" w:color="auto"/>
            </w:tcBorders>
            <w:shd w:val="clear" w:color="auto" w:fill="auto"/>
            <w:noWrap/>
          </w:tcPr>
          <w:p w14:paraId="7A2FE21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2.075.951 </w:t>
            </w:r>
          </w:p>
        </w:tc>
      </w:tr>
      <w:tr w:rsidR="001577A9" w:rsidRPr="00A1588E" w14:paraId="118F3C3E"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EE0B9C4"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N_46</w:t>
            </w:r>
          </w:p>
        </w:tc>
        <w:tc>
          <w:tcPr>
            <w:tcW w:w="4253" w:type="dxa"/>
            <w:tcBorders>
              <w:top w:val="nil"/>
              <w:left w:val="nil"/>
              <w:bottom w:val="single" w:sz="4" w:space="0" w:color="auto"/>
              <w:right w:val="single" w:sz="4" w:space="0" w:color="auto"/>
            </w:tcBorders>
            <w:shd w:val="clear" w:color="auto" w:fill="auto"/>
            <w:noWrap/>
            <w:vAlign w:val="center"/>
            <w:hideMark/>
          </w:tcPr>
          <w:p w14:paraId="6E436FC3"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Duqueco 220-&gt;Bureo 220</w:t>
            </w:r>
          </w:p>
        </w:tc>
        <w:tc>
          <w:tcPr>
            <w:tcW w:w="1134" w:type="dxa"/>
            <w:tcBorders>
              <w:top w:val="nil"/>
              <w:left w:val="nil"/>
              <w:bottom w:val="single" w:sz="4" w:space="0" w:color="auto"/>
              <w:right w:val="single" w:sz="4" w:space="0" w:color="auto"/>
            </w:tcBorders>
            <w:shd w:val="clear" w:color="auto" w:fill="auto"/>
            <w:noWrap/>
          </w:tcPr>
          <w:p w14:paraId="2C238AB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652.417 </w:t>
            </w:r>
          </w:p>
        </w:tc>
        <w:tc>
          <w:tcPr>
            <w:tcW w:w="1134" w:type="dxa"/>
            <w:tcBorders>
              <w:top w:val="nil"/>
              <w:left w:val="nil"/>
              <w:bottom w:val="single" w:sz="4" w:space="0" w:color="auto"/>
              <w:right w:val="single" w:sz="4" w:space="0" w:color="auto"/>
            </w:tcBorders>
            <w:shd w:val="clear" w:color="auto" w:fill="auto"/>
            <w:noWrap/>
          </w:tcPr>
          <w:p w14:paraId="6A8C961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131.042 </w:t>
            </w:r>
          </w:p>
        </w:tc>
        <w:tc>
          <w:tcPr>
            <w:tcW w:w="1134" w:type="dxa"/>
            <w:tcBorders>
              <w:top w:val="nil"/>
              <w:left w:val="nil"/>
              <w:bottom w:val="single" w:sz="4" w:space="0" w:color="auto"/>
              <w:right w:val="single" w:sz="4" w:space="0" w:color="auto"/>
            </w:tcBorders>
            <w:shd w:val="clear" w:color="auto" w:fill="auto"/>
            <w:noWrap/>
          </w:tcPr>
          <w:p w14:paraId="2E660E5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148.858 </w:t>
            </w:r>
          </w:p>
        </w:tc>
        <w:tc>
          <w:tcPr>
            <w:tcW w:w="1134" w:type="dxa"/>
            <w:tcBorders>
              <w:top w:val="nil"/>
              <w:left w:val="nil"/>
              <w:bottom w:val="single" w:sz="4" w:space="0" w:color="auto"/>
              <w:right w:val="single" w:sz="4" w:space="0" w:color="auto"/>
            </w:tcBorders>
            <w:shd w:val="clear" w:color="auto" w:fill="auto"/>
            <w:noWrap/>
          </w:tcPr>
          <w:p w14:paraId="1C41560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932.317 </w:t>
            </w:r>
          </w:p>
        </w:tc>
      </w:tr>
      <w:tr w:rsidR="001577A9" w:rsidRPr="00A1588E" w14:paraId="09142705"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F06D23E"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N_47</w:t>
            </w:r>
          </w:p>
        </w:tc>
        <w:tc>
          <w:tcPr>
            <w:tcW w:w="4253" w:type="dxa"/>
            <w:tcBorders>
              <w:top w:val="nil"/>
              <w:left w:val="nil"/>
              <w:bottom w:val="single" w:sz="4" w:space="0" w:color="auto"/>
              <w:right w:val="single" w:sz="4" w:space="0" w:color="auto"/>
            </w:tcBorders>
            <w:shd w:val="clear" w:color="auto" w:fill="auto"/>
            <w:noWrap/>
            <w:vAlign w:val="center"/>
            <w:hideMark/>
          </w:tcPr>
          <w:p w14:paraId="03BC6573"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Duqueco 220-&gt;Los Varones 220</w:t>
            </w:r>
          </w:p>
        </w:tc>
        <w:tc>
          <w:tcPr>
            <w:tcW w:w="1134" w:type="dxa"/>
            <w:tcBorders>
              <w:top w:val="nil"/>
              <w:left w:val="nil"/>
              <w:bottom w:val="single" w:sz="4" w:space="0" w:color="auto"/>
              <w:right w:val="single" w:sz="4" w:space="0" w:color="auto"/>
            </w:tcBorders>
            <w:shd w:val="clear" w:color="auto" w:fill="auto"/>
            <w:noWrap/>
          </w:tcPr>
          <w:p w14:paraId="6D8CA6D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312.605 </w:t>
            </w:r>
          </w:p>
        </w:tc>
        <w:tc>
          <w:tcPr>
            <w:tcW w:w="1134" w:type="dxa"/>
            <w:tcBorders>
              <w:top w:val="nil"/>
              <w:left w:val="nil"/>
              <w:bottom w:val="single" w:sz="4" w:space="0" w:color="auto"/>
              <w:right w:val="single" w:sz="4" w:space="0" w:color="auto"/>
            </w:tcBorders>
            <w:shd w:val="clear" w:color="auto" w:fill="auto"/>
            <w:noWrap/>
          </w:tcPr>
          <w:p w14:paraId="47E9A3E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62.779 </w:t>
            </w:r>
          </w:p>
        </w:tc>
        <w:tc>
          <w:tcPr>
            <w:tcW w:w="1134" w:type="dxa"/>
            <w:tcBorders>
              <w:top w:val="nil"/>
              <w:left w:val="nil"/>
              <w:bottom w:val="single" w:sz="4" w:space="0" w:color="auto"/>
              <w:right w:val="single" w:sz="4" w:space="0" w:color="auto"/>
            </w:tcBorders>
            <w:shd w:val="clear" w:color="auto" w:fill="auto"/>
            <w:noWrap/>
          </w:tcPr>
          <w:p w14:paraId="6941C36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64.869 </w:t>
            </w:r>
          </w:p>
        </w:tc>
        <w:tc>
          <w:tcPr>
            <w:tcW w:w="1134" w:type="dxa"/>
            <w:tcBorders>
              <w:top w:val="nil"/>
              <w:left w:val="nil"/>
              <w:bottom w:val="single" w:sz="4" w:space="0" w:color="auto"/>
              <w:right w:val="single" w:sz="4" w:space="0" w:color="auto"/>
            </w:tcBorders>
            <w:shd w:val="clear" w:color="auto" w:fill="auto"/>
            <w:noWrap/>
          </w:tcPr>
          <w:p w14:paraId="1AF3767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440.254 </w:t>
            </w:r>
          </w:p>
        </w:tc>
      </w:tr>
      <w:tr w:rsidR="001577A9" w:rsidRPr="00A1588E" w14:paraId="01C24C9F"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529AD5A"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N_48</w:t>
            </w:r>
          </w:p>
        </w:tc>
        <w:tc>
          <w:tcPr>
            <w:tcW w:w="4253" w:type="dxa"/>
            <w:tcBorders>
              <w:top w:val="nil"/>
              <w:left w:val="nil"/>
              <w:bottom w:val="single" w:sz="4" w:space="0" w:color="auto"/>
              <w:right w:val="single" w:sz="4" w:space="0" w:color="auto"/>
            </w:tcBorders>
            <w:shd w:val="clear" w:color="auto" w:fill="auto"/>
            <w:noWrap/>
            <w:vAlign w:val="center"/>
            <w:hideMark/>
          </w:tcPr>
          <w:p w14:paraId="0AEC3AED"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El Cobre 220-&gt;Esperanza SING 220</w:t>
            </w:r>
          </w:p>
        </w:tc>
        <w:tc>
          <w:tcPr>
            <w:tcW w:w="1134" w:type="dxa"/>
            <w:tcBorders>
              <w:top w:val="nil"/>
              <w:left w:val="nil"/>
              <w:bottom w:val="single" w:sz="4" w:space="0" w:color="auto"/>
              <w:right w:val="single" w:sz="4" w:space="0" w:color="auto"/>
            </w:tcBorders>
            <w:shd w:val="clear" w:color="auto" w:fill="auto"/>
            <w:noWrap/>
          </w:tcPr>
          <w:p w14:paraId="239D58C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1.559.579 </w:t>
            </w:r>
          </w:p>
        </w:tc>
        <w:tc>
          <w:tcPr>
            <w:tcW w:w="1134" w:type="dxa"/>
            <w:tcBorders>
              <w:top w:val="nil"/>
              <w:left w:val="nil"/>
              <w:bottom w:val="single" w:sz="4" w:space="0" w:color="auto"/>
              <w:right w:val="single" w:sz="4" w:space="0" w:color="auto"/>
            </w:tcBorders>
            <w:shd w:val="clear" w:color="auto" w:fill="auto"/>
            <w:noWrap/>
          </w:tcPr>
          <w:p w14:paraId="6663E3D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312.081 </w:t>
            </w:r>
          </w:p>
        </w:tc>
        <w:tc>
          <w:tcPr>
            <w:tcW w:w="1134" w:type="dxa"/>
            <w:tcBorders>
              <w:top w:val="nil"/>
              <w:left w:val="nil"/>
              <w:bottom w:val="single" w:sz="4" w:space="0" w:color="auto"/>
              <w:right w:val="single" w:sz="4" w:space="0" w:color="auto"/>
            </w:tcBorders>
            <w:shd w:val="clear" w:color="auto" w:fill="auto"/>
            <w:noWrap/>
          </w:tcPr>
          <w:p w14:paraId="2127D01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238.754 </w:t>
            </w:r>
          </w:p>
        </w:tc>
        <w:tc>
          <w:tcPr>
            <w:tcW w:w="1134" w:type="dxa"/>
            <w:tcBorders>
              <w:top w:val="nil"/>
              <w:left w:val="nil"/>
              <w:bottom w:val="single" w:sz="4" w:space="0" w:color="auto"/>
              <w:right w:val="single" w:sz="4" w:space="0" w:color="auto"/>
            </w:tcBorders>
            <w:shd w:val="clear" w:color="auto" w:fill="auto"/>
            <w:noWrap/>
          </w:tcPr>
          <w:p w14:paraId="0F671CA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2.110.413 </w:t>
            </w:r>
          </w:p>
        </w:tc>
      </w:tr>
      <w:tr w:rsidR="001577A9" w:rsidRPr="00A1588E" w14:paraId="4DDDB049"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1602141B"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N_49</w:t>
            </w:r>
          </w:p>
        </w:tc>
        <w:tc>
          <w:tcPr>
            <w:tcW w:w="4253" w:type="dxa"/>
            <w:tcBorders>
              <w:top w:val="nil"/>
              <w:left w:val="nil"/>
              <w:bottom w:val="single" w:sz="4" w:space="0" w:color="auto"/>
              <w:right w:val="single" w:sz="4" w:space="0" w:color="auto"/>
            </w:tcBorders>
            <w:shd w:val="clear" w:color="auto" w:fill="auto"/>
            <w:noWrap/>
            <w:vAlign w:val="center"/>
            <w:hideMark/>
          </w:tcPr>
          <w:p w14:paraId="68CA06F5"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El Rosal 220-&gt;Los Varones 220</w:t>
            </w:r>
          </w:p>
        </w:tc>
        <w:tc>
          <w:tcPr>
            <w:tcW w:w="1134" w:type="dxa"/>
            <w:tcBorders>
              <w:top w:val="nil"/>
              <w:left w:val="nil"/>
              <w:bottom w:val="single" w:sz="4" w:space="0" w:color="auto"/>
              <w:right w:val="single" w:sz="4" w:space="0" w:color="auto"/>
            </w:tcBorders>
            <w:shd w:val="clear" w:color="auto" w:fill="auto"/>
            <w:noWrap/>
          </w:tcPr>
          <w:p w14:paraId="2979C9D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459.724 </w:t>
            </w:r>
          </w:p>
        </w:tc>
        <w:tc>
          <w:tcPr>
            <w:tcW w:w="1134" w:type="dxa"/>
            <w:tcBorders>
              <w:top w:val="nil"/>
              <w:left w:val="nil"/>
              <w:bottom w:val="single" w:sz="4" w:space="0" w:color="auto"/>
              <w:right w:val="single" w:sz="4" w:space="0" w:color="auto"/>
            </w:tcBorders>
            <w:shd w:val="clear" w:color="auto" w:fill="auto"/>
            <w:noWrap/>
          </w:tcPr>
          <w:p w14:paraId="4041C32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92.345 </w:t>
            </w:r>
          </w:p>
        </w:tc>
        <w:tc>
          <w:tcPr>
            <w:tcW w:w="1134" w:type="dxa"/>
            <w:tcBorders>
              <w:top w:val="nil"/>
              <w:left w:val="nil"/>
              <w:bottom w:val="single" w:sz="4" w:space="0" w:color="auto"/>
              <w:right w:val="single" w:sz="4" w:space="0" w:color="auto"/>
            </w:tcBorders>
            <w:shd w:val="clear" w:color="auto" w:fill="auto"/>
            <w:noWrap/>
          </w:tcPr>
          <w:p w14:paraId="35E7AA6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93.895 </w:t>
            </w:r>
          </w:p>
        </w:tc>
        <w:tc>
          <w:tcPr>
            <w:tcW w:w="1134" w:type="dxa"/>
            <w:tcBorders>
              <w:top w:val="nil"/>
              <w:left w:val="nil"/>
              <w:bottom w:val="single" w:sz="4" w:space="0" w:color="auto"/>
              <w:right w:val="single" w:sz="4" w:space="0" w:color="auto"/>
            </w:tcBorders>
            <w:shd w:val="clear" w:color="auto" w:fill="auto"/>
            <w:noWrap/>
          </w:tcPr>
          <w:p w14:paraId="1380C3A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645.963 </w:t>
            </w:r>
          </w:p>
        </w:tc>
      </w:tr>
      <w:tr w:rsidR="001577A9" w:rsidRPr="00A1588E" w14:paraId="5D4735FD"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CC0AE38"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N_50</w:t>
            </w:r>
          </w:p>
        </w:tc>
        <w:tc>
          <w:tcPr>
            <w:tcW w:w="4253" w:type="dxa"/>
            <w:tcBorders>
              <w:top w:val="nil"/>
              <w:left w:val="nil"/>
              <w:bottom w:val="single" w:sz="4" w:space="0" w:color="auto"/>
              <w:right w:val="single" w:sz="4" w:space="0" w:color="auto"/>
            </w:tcBorders>
            <w:shd w:val="clear" w:color="auto" w:fill="auto"/>
            <w:noWrap/>
            <w:vAlign w:val="center"/>
            <w:hideMark/>
          </w:tcPr>
          <w:p w14:paraId="16E8820C"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El Salto 220-&gt;Tap Chicureo 220</w:t>
            </w:r>
          </w:p>
        </w:tc>
        <w:tc>
          <w:tcPr>
            <w:tcW w:w="1134" w:type="dxa"/>
            <w:tcBorders>
              <w:top w:val="nil"/>
              <w:left w:val="nil"/>
              <w:bottom w:val="single" w:sz="4" w:space="0" w:color="auto"/>
              <w:right w:val="single" w:sz="4" w:space="0" w:color="auto"/>
            </w:tcBorders>
            <w:shd w:val="clear" w:color="auto" w:fill="auto"/>
            <w:noWrap/>
          </w:tcPr>
          <w:p w14:paraId="70D1C8D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367.226 </w:t>
            </w:r>
          </w:p>
        </w:tc>
        <w:tc>
          <w:tcPr>
            <w:tcW w:w="1134" w:type="dxa"/>
            <w:tcBorders>
              <w:top w:val="nil"/>
              <w:left w:val="nil"/>
              <w:bottom w:val="single" w:sz="4" w:space="0" w:color="auto"/>
              <w:right w:val="single" w:sz="4" w:space="0" w:color="auto"/>
            </w:tcBorders>
            <w:shd w:val="clear" w:color="auto" w:fill="auto"/>
            <w:noWrap/>
          </w:tcPr>
          <w:p w14:paraId="3B11FE8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73.483 </w:t>
            </w:r>
          </w:p>
        </w:tc>
        <w:tc>
          <w:tcPr>
            <w:tcW w:w="1134" w:type="dxa"/>
            <w:tcBorders>
              <w:top w:val="nil"/>
              <w:left w:val="nil"/>
              <w:bottom w:val="single" w:sz="4" w:space="0" w:color="auto"/>
              <w:right w:val="single" w:sz="4" w:space="0" w:color="auto"/>
            </w:tcBorders>
            <w:shd w:val="clear" w:color="auto" w:fill="auto"/>
            <w:noWrap/>
          </w:tcPr>
          <w:p w14:paraId="3C5F2E2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59.098 </w:t>
            </w:r>
          </w:p>
        </w:tc>
        <w:tc>
          <w:tcPr>
            <w:tcW w:w="1134" w:type="dxa"/>
            <w:tcBorders>
              <w:top w:val="nil"/>
              <w:left w:val="nil"/>
              <w:bottom w:val="single" w:sz="4" w:space="0" w:color="auto"/>
              <w:right w:val="single" w:sz="4" w:space="0" w:color="auto"/>
            </w:tcBorders>
            <w:shd w:val="clear" w:color="auto" w:fill="auto"/>
            <w:noWrap/>
          </w:tcPr>
          <w:p w14:paraId="2A7B751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499.806 </w:t>
            </w:r>
          </w:p>
        </w:tc>
      </w:tr>
      <w:tr w:rsidR="001577A9" w:rsidRPr="00A1588E" w14:paraId="129551B0"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FEF0DD2"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N_51</w:t>
            </w:r>
          </w:p>
        </w:tc>
        <w:tc>
          <w:tcPr>
            <w:tcW w:w="4253" w:type="dxa"/>
            <w:tcBorders>
              <w:top w:val="nil"/>
              <w:left w:val="nil"/>
              <w:bottom w:val="single" w:sz="4" w:space="0" w:color="auto"/>
              <w:right w:val="single" w:sz="4" w:space="0" w:color="auto"/>
            </w:tcBorders>
            <w:shd w:val="clear" w:color="auto" w:fill="auto"/>
            <w:noWrap/>
            <w:vAlign w:val="center"/>
            <w:hideMark/>
          </w:tcPr>
          <w:p w14:paraId="60F1DBC6"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Encuentro 220-&gt;Kimal 220</w:t>
            </w:r>
          </w:p>
        </w:tc>
        <w:tc>
          <w:tcPr>
            <w:tcW w:w="1134" w:type="dxa"/>
            <w:tcBorders>
              <w:top w:val="nil"/>
              <w:left w:val="nil"/>
              <w:bottom w:val="single" w:sz="4" w:space="0" w:color="auto"/>
              <w:right w:val="single" w:sz="4" w:space="0" w:color="auto"/>
            </w:tcBorders>
            <w:shd w:val="clear" w:color="auto" w:fill="auto"/>
            <w:noWrap/>
          </w:tcPr>
          <w:p w14:paraId="3989146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136.902 </w:t>
            </w:r>
          </w:p>
        </w:tc>
        <w:tc>
          <w:tcPr>
            <w:tcW w:w="1134" w:type="dxa"/>
            <w:tcBorders>
              <w:top w:val="nil"/>
              <w:left w:val="nil"/>
              <w:bottom w:val="single" w:sz="4" w:space="0" w:color="auto"/>
              <w:right w:val="single" w:sz="4" w:space="0" w:color="auto"/>
            </w:tcBorders>
            <w:shd w:val="clear" w:color="auto" w:fill="auto"/>
            <w:noWrap/>
          </w:tcPr>
          <w:p w14:paraId="5AE03BE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27.499 </w:t>
            </w:r>
          </w:p>
        </w:tc>
        <w:tc>
          <w:tcPr>
            <w:tcW w:w="1134" w:type="dxa"/>
            <w:tcBorders>
              <w:top w:val="nil"/>
              <w:left w:val="nil"/>
              <w:bottom w:val="single" w:sz="4" w:space="0" w:color="auto"/>
              <w:right w:val="single" w:sz="4" w:space="0" w:color="auto"/>
            </w:tcBorders>
            <w:shd w:val="clear" w:color="auto" w:fill="auto"/>
            <w:noWrap/>
          </w:tcPr>
          <w:p w14:paraId="67663B1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16.710 </w:t>
            </w:r>
          </w:p>
        </w:tc>
        <w:tc>
          <w:tcPr>
            <w:tcW w:w="1134" w:type="dxa"/>
            <w:tcBorders>
              <w:top w:val="nil"/>
              <w:left w:val="nil"/>
              <w:bottom w:val="single" w:sz="4" w:space="0" w:color="auto"/>
              <w:right w:val="single" w:sz="4" w:space="0" w:color="auto"/>
            </w:tcBorders>
            <w:shd w:val="clear" w:color="auto" w:fill="auto"/>
            <w:noWrap/>
          </w:tcPr>
          <w:p w14:paraId="57F5FA6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181.111 </w:t>
            </w:r>
          </w:p>
        </w:tc>
      </w:tr>
      <w:tr w:rsidR="001577A9" w:rsidRPr="00A1588E" w14:paraId="0A2F4C3E"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56B8CDB"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N_52</w:t>
            </w:r>
          </w:p>
        </w:tc>
        <w:tc>
          <w:tcPr>
            <w:tcW w:w="4253" w:type="dxa"/>
            <w:tcBorders>
              <w:top w:val="nil"/>
              <w:left w:val="nil"/>
              <w:bottom w:val="single" w:sz="4" w:space="0" w:color="auto"/>
              <w:right w:val="single" w:sz="4" w:space="0" w:color="auto"/>
            </w:tcBorders>
            <w:shd w:val="clear" w:color="auto" w:fill="auto"/>
            <w:noWrap/>
            <w:vAlign w:val="center"/>
            <w:hideMark/>
          </w:tcPr>
          <w:p w14:paraId="0A075EB7"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Encuentro 220-&gt;Miraje 220</w:t>
            </w:r>
          </w:p>
        </w:tc>
        <w:tc>
          <w:tcPr>
            <w:tcW w:w="1134" w:type="dxa"/>
            <w:tcBorders>
              <w:top w:val="nil"/>
              <w:left w:val="nil"/>
              <w:bottom w:val="single" w:sz="4" w:space="0" w:color="auto"/>
              <w:right w:val="single" w:sz="4" w:space="0" w:color="auto"/>
            </w:tcBorders>
            <w:shd w:val="clear" w:color="auto" w:fill="auto"/>
            <w:noWrap/>
          </w:tcPr>
          <w:p w14:paraId="57C94BF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605.238 </w:t>
            </w:r>
          </w:p>
        </w:tc>
        <w:tc>
          <w:tcPr>
            <w:tcW w:w="1134" w:type="dxa"/>
            <w:tcBorders>
              <w:top w:val="nil"/>
              <w:left w:val="nil"/>
              <w:bottom w:val="single" w:sz="4" w:space="0" w:color="auto"/>
              <w:right w:val="single" w:sz="4" w:space="0" w:color="auto"/>
            </w:tcBorders>
            <w:shd w:val="clear" w:color="auto" w:fill="auto"/>
            <w:noWrap/>
          </w:tcPr>
          <w:p w14:paraId="60738F5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121.574 </w:t>
            </w:r>
          </w:p>
        </w:tc>
        <w:tc>
          <w:tcPr>
            <w:tcW w:w="1134" w:type="dxa"/>
            <w:tcBorders>
              <w:top w:val="nil"/>
              <w:left w:val="nil"/>
              <w:bottom w:val="single" w:sz="4" w:space="0" w:color="auto"/>
              <w:right w:val="single" w:sz="4" w:space="0" w:color="auto"/>
            </w:tcBorders>
            <w:shd w:val="clear" w:color="auto" w:fill="auto"/>
            <w:noWrap/>
          </w:tcPr>
          <w:p w14:paraId="4C4E727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90.474 </w:t>
            </w:r>
          </w:p>
        </w:tc>
        <w:tc>
          <w:tcPr>
            <w:tcW w:w="1134" w:type="dxa"/>
            <w:tcBorders>
              <w:top w:val="nil"/>
              <w:left w:val="nil"/>
              <w:bottom w:val="single" w:sz="4" w:space="0" w:color="auto"/>
              <w:right w:val="single" w:sz="4" w:space="0" w:color="auto"/>
            </w:tcBorders>
            <w:shd w:val="clear" w:color="auto" w:fill="auto"/>
            <w:noWrap/>
          </w:tcPr>
          <w:p w14:paraId="788B119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817.286 </w:t>
            </w:r>
          </w:p>
        </w:tc>
      </w:tr>
      <w:tr w:rsidR="001577A9" w:rsidRPr="00A1588E" w14:paraId="4E0FF84C"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38C8D69"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N_53</w:t>
            </w:r>
          </w:p>
        </w:tc>
        <w:tc>
          <w:tcPr>
            <w:tcW w:w="4253" w:type="dxa"/>
            <w:tcBorders>
              <w:top w:val="nil"/>
              <w:left w:val="nil"/>
              <w:bottom w:val="single" w:sz="4" w:space="0" w:color="auto"/>
              <w:right w:val="single" w:sz="4" w:space="0" w:color="auto"/>
            </w:tcBorders>
            <w:shd w:val="clear" w:color="auto" w:fill="auto"/>
            <w:noWrap/>
            <w:vAlign w:val="center"/>
            <w:hideMark/>
          </w:tcPr>
          <w:p w14:paraId="5219D966"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Encuentro 220-&gt;Tap off Sierra Gorda Eólico 220</w:t>
            </w:r>
          </w:p>
        </w:tc>
        <w:tc>
          <w:tcPr>
            <w:tcW w:w="1134" w:type="dxa"/>
            <w:tcBorders>
              <w:top w:val="nil"/>
              <w:left w:val="nil"/>
              <w:bottom w:val="single" w:sz="4" w:space="0" w:color="auto"/>
              <w:right w:val="single" w:sz="4" w:space="0" w:color="auto"/>
            </w:tcBorders>
            <w:shd w:val="clear" w:color="auto" w:fill="auto"/>
            <w:noWrap/>
          </w:tcPr>
          <w:p w14:paraId="44B5F93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1.209.983 </w:t>
            </w:r>
          </w:p>
        </w:tc>
        <w:tc>
          <w:tcPr>
            <w:tcW w:w="1134" w:type="dxa"/>
            <w:tcBorders>
              <w:top w:val="nil"/>
              <w:left w:val="nil"/>
              <w:bottom w:val="single" w:sz="4" w:space="0" w:color="auto"/>
              <w:right w:val="single" w:sz="4" w:space="0" w:color="auto"/>
            </w:tcBorders>
            <w:shd w:val="clear" w:color="auto" w:fill="auto"/>
            <w:noWrap/>
          </w:tcPr>
          <w:p w14:paraId="14279B8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242.122 </w:t>
            </w:r>
          </w:p>
        </w:tc>
        <w:tc>
          <w:tcPr>
            <w:tcW w:w="1134" w:type="dxa"/>
            <w:tcBorders>
              <w:top w:val="nil"/>
              <w:left w:val="nil"/>
              <w:bottom w:val="single" w:sz="4" w:space="0" w:color="auto"/>
              <w:right w:val="single" w:sz="4" w:space="0" w:color="auto"/>
            </w:tcBorders>
            <w:shd w:val="clear" w:color="auto" w:fill="auto"/>
            <w:noWrap/>
          </w:tcPr>
          <w:p w14:paraId="4E86B2B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182.572 </w:t>
            </w:r>
          </w:p>
        </w:tc>
        <w:tc>
          <w:tcPr>
            <w:tcW w:w="1134" w:type="dxa"/>
            <w:tcBorders>
              <w:top w:val="nil"/>
              <w:left w:val="nil"/>
              <w:bottom w:val="single" w:sz="4" w:space="0" w:color="auto"/>
              <w:right w:val="single" w:sz="4" w:space="0" w:color="auto"/>
            </w:tcBorders>
            <w:shd w:val="clear" w:color="auto" w:fill="auto"/>
            <w:noWrap/>
          </w:tcPr>
          <w:p w14:paraId="20829EB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1.634.676 </w:t>
            </w:r>
          </w:p>
        </w:tc>
      </w:tr>
      <w:tr w:rsidR="001577A9" w:rsidRPr="00A1588E" w14:paraId="327D8E29"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5B55453"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N_54</w:t>
            </w:r>
          </w:p>
        </w:tc>
        <w:tc>
          <w:tcPr>
            <w:tcW w:w="4253" w:type="dxa"/>
            <w:tcBorders>
              <w:top w:val="nil"/>
              <w:left w:val="nil"/>
              <w:bottom w:val="single" w:sz="4" w:space="0" w:color="auto"/>
              <w:right w:val="single" w:sz="4" w:space="0" w:color="auto"/>
            </w:tcBorders>
            <w:shd w:val="clear" w:color="auto" w:fill="auto"/>
            <w:noWrap/>
            <w:vAlign w:val="center"/>
            <w:hideMark/>
          </w:tcPr>
          <w:p w14:paraId="2870D064"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Esperanza SING 220-&gt;Centinela 220</w:t>
            </w:r>
          </w:p>
        </w:tc>
        <w:tc>
          <w:tcPr>
            <w:tcW w:w="1134" w:type="dxa"/>
            <w:tcBorders>
              <w:top w:val="nil"/>
              <w:left w:val="nil"/>
              <w:bottom w:val="single" w:sz="4" w:space="0" w:color="auto"/>
              <w:right w:val="single" w:sz="4" w:space="0" w:color="auto"/>
            </w:tcBorders>
            <w:shd w:val="clear" w:color="auto" w:fill="auto"/>
            <w:noWrap/>
          </w:tcPr>
          <w:p w14:paraId="0AF756C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213.601 </w:t>
            </w:r>
          </w:p>
        </w:tc>
        <w:tc>
          <w:tcPr>
            <w:tcW w:w="1134" w:type="dxa"/>
            <w:tcBorders>
              <w:top w:val="nil"/>
              <w:left w:val="nil"/>
              <w:bottom w:val="single" w:sz="4" w:space="0" w:color="auto"/>
              <w:right w:val="single" w:sz="4" w:space="0" w:color="auto"/>
            </w:tcBorders>
            <w:shd w:val="clear" w:color="auto" w:fill="auto"/>
            <w:noWrap/>
          </w:tcPr>
          <w:p w14:paraId="4DCA0BC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42.742 </w:t>
            </w:r>
          </w:p>
        </w:tc>
        <w:tc>
          <w:tcPr>
            <w:tcW w:w="1134" w:type="dxa"/>
            <w:tcBorders>
              <w:top w:val="nil"/>
              <w:left w:val="nil"/>
              <w:bottom w:val="single" w:sz="4" w:space="0" w:color="auto"/>
              <w:right w:val="single" w:sz="4" w:space="0" w:color="auto"/>
            </w:tcBorders>
            <w:shd w:val="clear" w:color="auto" w:fill="auto"/>
            <w:noWrap/>
          </w:tcPr>
          <w:p w14:paraId="5B33B80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31.077 </w:t>
            </w:r>
          </w:p>
        </w:tc>
        <w:tc>
          <w:tcPr>
            <w:tcW w:w="1134" w:type="dxa"/>
            <w:tcBorders>
              <w:top w:val="nil"/>
              <w:left w:val="nil"/>
              <w:bottom w:val="single" w:sz="4" w:space="0" w:color="auto"/>
              <w:right w:val="single" w:sz="4" w:space="0" w:color="auto"/>
            </w:tcBorders>
            <w:shd w:val="clear" w:color="auto" w:fill="auto"/>
            <w:noWrap/>
          </w:tcPr>
          <w:p w14:paraId="6A2898D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287.421 </w:t>
            </w:r>
          </w:p>
        </w:tc>
      </w:tr>
      <w:tr w:rsidR="001577A9" w:rsidRPr="00A1588E" w14:paraId="26748E4F"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15C38AFF"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N_55</w:t>
            </w:r>
          </w:p>
        </w:tc>
        <w:tc>
          <w:tcPr>
            <w:tcW w:w="4253" w:type="dxa"/>
            <w:tcBorders>
              <w:top w:val="nil"/>
              <w:left w:val="nil"/>
              <w:bottom w:val="single" w:sz="4" w:space="0" w:color="auto"/>
              <w:right w:val="single" w:sz="4" w:space="0" w:color="auto"/>
            </w:tcBorders>
            <w:shd w:val="clear" w:color="auto" w:fill="auto"/>
            <w:noWrap/>
            <w:vAlign w:val="center"/>
            <w:hideMark/>
          </w:tcPr>
          <w:p w14:paraId="09B812C9"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Hualpén 220-&gt;Guindo 220</w:t>
            </w:r>
          </w:p>
        </w:tc>
        <w:tc>
          <w:tcPr>
            <w:tcW w:w="1134" w:type="dxa"/>
            <w:tcBorders>
              <w:top w:val="nil"/>
              <w:left w:val="nil"/>
              <w:bottom w:val="single" w:sz="4" w:space="0" w:color="auto"/>
              <w:right w:val="single" w:sz="4" w:space="0" w:color="auto"/>
            </w:tcBorders>
            <w:shd w:val="clear" w:color="auto" w:fill="auto"/>
            <w:noWrap/>
          </w:tcPr>
          <w:p w14:paraId="75B55AB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319.428 </w:t>
            </w:r>
          </w:p>
        </w:tc>
        <w:tc>
          <w:tcPr>
            <w:tcW w:w="1134" w:type="dxa"/>
            <w:tcBorders>
              <w:top w:val="nil"/>
              <w:left w:val="nil"/>
              <w:bottom w:val="single" w:sz="4" w:space="0" w:color="auto"/>
              <w:right w:val="single" w:sz="4" w:space="0" w:color="auto"/>
            </w:tcBorders>
            <w:shd w:val="clear" w:color="auto" w:fill="auto"/>
            <w:noWrap/>
          </w:tcPr>
          <w:p w14:paraId="496548E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64.163 </w:t>
            </w:r>
          </w:p>
        </w:tc>
        <w:tc>
          <w:tcPr>
            <w:tcW w:w="1134" w:type="dxa"/>
            <w:tcBorders>
              <w:top w:val="nil"/>
              <w:left w:val="nil"/>
              <w:bottom w:val="single" w:sz="4" w:space="0" w:color="auto"/>
              <w:right w:val="single" w:sz="4" w:space="0" w:color="auto"/>
            </w:tcBorders>
            <w:shd w:val="clear" w:color="auto" w:fill="auto"/>
            <w:noWrap/>
          </w:tcPr>
          <w:p w14:paraId="4DAB025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63.511 </w:t>
            </w:r>
          </w:p>
        </w:tc>
        <w:tc>
          <w:tcPr>
            <w:tcW w:w="1134" w:type="dxa"/>
            <w:tcBorders>
              <w:top w:val="nil"/>
              <w:left w:val="nil"/>
              <w:bottom w:val="single" w:sz="4" w:space="0" w:color="auto"/>
              <w:right w:val="single" w:sz="4" w:space="0" w:color="auto"/>
            </w:tcBorders>
            <w:shd w:val="clear" w:color="auto" w:fill="auto"/>
            <w:noWrap/>
          </w:tcPr>
          <w:p w14:paraId="34867CF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447.103 </w:t>
            </w:r>
          </w:p>
        </w:tc>
      </w:tr>
      <w:tr w:rsidR="001577A9" w:rsidRPr="00A1588E" w14:paraId="2006A80B"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084353A"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N_56</w:t>
            </w:r>
          </w:p>
        </w:tc>
        <w:tc>
          <w:tcPr>
            <w:tcW w:w="4253" w:type="dxa"/>
            <w:tcBorders>
              <w:top w:val="nil"/>
              <w:left w:val="nil"/>
              <w:bottom w:val="single" w:sz="4" w:space="0" w:color="auto"/>
              <w:right w:val="single" w:sz="4" w:space="0" w:color="auto"/>
            </w:tcBorders>
            <w:shd w:val="clear" w:color="auto" w:fill="auto"/>
            <w:noWrap/>
            <w:vAlign w:val="center"/>
            <w:hideMark/>
          </w:tcPr>
          <w:p w14:paraId="4AFAEBAE"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Hualpen 220-&gt;Trébol 220</w:t>
            </w:r>
          </w:p>
        </w:tc>
        <w:tc>
          <w:tcPr>
            <w:tcW w:w="1134" w:type="dxa"/>
            <w:tcBorders>
              <w:top w:val="nil"/>
              <w:left w:val="nil"/>
              <w:bottom w:val="single" w:sz="4" w:space="0" w:color="auto"/>
              <w:right w:val="single" w:sz="4" w:space="0" w:color="auto"/>
            </w:tcBorders>
            <w:shd w:val="clear" w:color="auto" w:fill="auto"/>
            <w:noWrap/>
          </w:tcPr>
          <w:p w14:paraId="1730447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368.379 </w:t>
            </w:r>
          </w:p>
        </w:tc>
        <w:tc>
          <w:tcPr>
            <w:tcW w:w="1134" w:type="dxa"/>
            <w:tcBorders>
              <w:top w:val="nil"/>
              <w:left w:val="nil"/>
              <w:bottom w:val="single" w:sz="4" w:space="0" w:color="auto"/>
              <w:right w:val="single" w:sz="4" w:space="0" w:color="auto"/>
            </w:tcBorders>
            <w:shd w:val="clear" w:color="auto" w:fill="auto"/>
            <w:noWrap/>
          </w:tcPr>
          <w:p w14:paraId="31C00D7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73.996 </w:t>
            </w:r>
          </w:p>
        </w:tc>
        <w:tc>
          <w:tcPr>
            <w:tcW w:w="1134" w:type="dxa"/>
            <w:tcBorders>
              <w:top w:val="nil"/>
              <w:left w:val="nil"/>
              <w:bottom w:val="single" w:sz="4" w:space="0" w:color="auto"/>
              <w:right w:val="single" w:sz="4" w:space="0" w:color="auto"/>
            </w:tcBorders>
            <w:shd w:val="clear" w:color="auto" w:fill="auto"/>
            <w:noWrap/>
          </w:tcPr>
          <w:p w14:paraId="2FD1152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71.472 </w:t>
            </w:r>
          </w:p>
        </w:tc>
        <w:tc>
          <w:tcPr>
            <w:tcW w:w="1134" w:type="dxa"/>
            <w:tcBorders>
              <w:top w:val="nil"/>
              <w:left w:val="nil"/>
              <w:bottom w:val="single" w:sz="4" w:space="0" w:color="auto"/>
              <w:right w:val="single" w:sz="4" w:space="0" w:color="auto"/>
            </w:tcBorders>
            <w:shd w:val="clear" w:color="auto" w:fill="auto"/>
            <w:noWrap/>
          </w:tcPr>
          <w:p w14:paraId="03243B6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513.848 </w:t>
            </w:r>
          </w:p>
        </w:tc>
      </w:tr>
      <w:tr w:rsidR="001577A9" w:rsidRPr="00A1588E" w14:paraId="2F347FDF"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A69837E"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N_57</w:t>
            </w:r>
          </w:p>
        </w:tc>
        <w:tc>
          <w:tcPr>
            <w:tcW w:w="4253" w:type="dxa"/>
            <w:tcBorders>
              <w:top w:val="nil"/>
              <w:left w:val="nil"/>
              <w:bottom w:val="single" w:sz="4" w:space="0" w:color="auto"/>
              <w:right w:val="single" w:sz="4" w:space="0" w:color="auto"/>
            </w:tcBorders>
            <w:shd w:val="clear" w:color="auto" w:fill="auto"/>
            <w:noWrap/>
            <w:vAlign w:val="center"/>
            <w:hideMark/>
          </w:tcPr>
          <w:p w14:paraId="7CE64CEA"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Kapatur 220-&gt;Los Changos 220</w:t>
            </w:r>
          </w:p>
        </w:tc>
        <w:tc>
          <w:tcPr>
            <w:tcW w:w="1134" w:type="dxa"/>
            <w:tcBorders>
              <w:top w:val="nil"/>
              <w:left w:val="nil"/>
              <w:bottom w:val="single" w:sz="4" w:space="0" w:color="auto"/>
              <w:right w:val="single" w:sz="4" w:space="0" w:color="auto"/>
            </w:tcBorders>
            <w:shd w:val="clear" w:color="auto" w:fill="auto"/>
            <w:noWrap/>
          </w:tcPr>
          <w:p w14:paraId="2A21AC8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68E4E39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2FFC710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0287CF9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A1588E" w14:paraId="4C2B5097"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C1A4C95"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N_58</w:t>
            </w:r>
          </w:p>
        </w:tc>
        <w:tc>
          <w:tcPr>
            <w:tcW w:w="4253" w:type="dxa"/>
            <w:tcBorders>
              <w:top w:val="nil"/>
              <w:left w:val="nil"/>
              <w:bottom w:val="single" w:sz="4" w:space="0" w:color="auto"/>
              <w:right w:val="single" w:sz="4" w:space="0" w:color="auto"/>
            </w:tcBorders>
            <w:shd w:val="clear" w:color="auto" w:fill="auto"/>
            <w:noWrap/>
            <w:vAlign w:val="center"/>
            <w:hideMark/>
          </w:tcPr>
          <w:p w14:paraId="67F8ADF1"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Kimal 220-&gt;Nueva Chuquicamata 220</w:t>
            </w:r>
          </w:p>
        </w:tc>
        <w:tc>
          <w:tcPr>
            <w:tcW w:w="1134" w:type="dxa"/>
            <w:tcBorders>
              <w:top w:val="nil"/>
              <w:left w:val="nil"/>
              <w:bottom w:val="single" w:sz="4" w:space="0" w:color="auto"/>
              <w:right w:val="single" w:sz="4" w:space="0" w:color="auto"/>
            </w:tcBorders>
            <w:shd w:val="clear" w:color="auto" w:fill="auto"/>
            <w:noWrap/>
          </w:tcPr>
          <w:p w14:paraId="4A35F12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1.786.420 </w:t>
            </w:r>
          </w:p>
        </w:tc>
        <w:tc>
          <w:tcPr>
            <w:tcW w:w="1134" w:type="dxa"/>
            <w:tcBorders>
              <w:top w:val="nil"/>
              <w:left w:val="nil"/>
              <w:bottom w:val="single" w:sz="4" w:space="0" w:color="auto"/>
              <w:right w:val="single" w:sz="4" w:space="0" w:color="auto"/>
            </w:tcBorders>
            <w:shd w:val="clear" w:color="auto" w:fill="auto"/>
            <w:noWrap/>
          </w:tcPr>
          <w:p w14:paraId="1270857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358.202 </w:t>
            </w:r>
          </w:p>
        </w:tc>
        <w:tc>
          <w:tcPr>
            <w:tcW w:w="1134" w:type="dxa"/>
            <w:tcBorders>
              <w:top w:val="nil"/>
              <w:left w:val="nil"/>
              <w:bottom w:val="single" w:sz="4" w:space="0" w:color="auto"/>
              <w:right w:val="single" w:sz="4" w:space="0" w:color="auto"/>
            </w:tcBorders>
            <w:shd w:val="clear" w:color="auto" w:fill="auto"/>
            <w:noWrap/>
          </w:tcPr>
          <w:p w14:paraId="01BDC19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413.995 </w:t>
            </w:r>
          </w:p>
        </w:tc>
        <w:tc>
          <w:tcPr>
            <w:tcW w:w="1134" w:type="dxa"/>
            <w:tcBorders>
              <w:top w:val="nil"/>
              <w:left w:val="nil"/>
              <w:bottom w:val="single" w:sz="4" w:space="0" w:color="auto"/>
              <w:right w:val="single" w:sz="4" w:space="0" w:color="auto"/>
            </w:tcBorders>
            <w:shd w:val="clear" w:color="auto" w:fill="auto"/>
            <w:noWrap/>
          </w:tcPr>
          <w:p w14:paraId="67B9562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2.558.617 </w:t>
            </w:r>
          </w:p>
        </w:tc>
      </w:tr>
      <w:tr w:rsidR="001577A9" w:rsidRPr="00A1588E" w14:paraId="38569CDF"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4BF9EB4"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N_59</w:t>
            </w:r>
          </w:p>
        </w:tc>
        <w:tc>
          <w:tcPr>
            <w:tcW w:w="4253" w:type="dxa"/>
            <w:tcBorders>
              <w:top w:val="nil"/>
              <w:left w:val="nil"/>
              <w:bottom w:val="single" w:sz="4" w:space="0" w:color="auto"/>
              <w:right w:val="single" w:sz="4" w:space="0" w:color="auto"/>
            </w:tcBorders>
            <w:shd w:val="clear" w:color="auto" w:fill="auto"/>
            <w:noWrap/>
            <w:vAlign w:val="center"/>
            <w:hideMark/>
          </w:tcPr>
          <w:p w14:paraId="36381DCF"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Laberinto 220-&gt;El Cobre 220</w:t>
            </w:r>
          </w:p>
        </w:tc>
        <w:tc>
          <w:tcPr>
            <w:tcW w:w="1134" w:type="dxa"/>
            <w:tcBorders>
              <w:top w:val="nil"/>
              <w:left w:val="nil"/>
              <w:bottom w:val="single" w:sz="4" w:space="0" w:color="auto"/>
              <w:right w:val="single" w:sz="4" w:space="0" w:color="auto"/>
            </w:tcBorders>
            <w:shd w:val="clear" w:color="auto" w:fill="auto"/>
            <w:noWrap/>
          </w:tcPr>
          <w:p w14:paraId="21DC4D7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144.068 </w:t>
            </w:r>
          </w:p>
        </w:tc>
        <w:tc>
          <w:tcPr>
            <w:tcW w:w="1134" w:type="dxa"/>
            <w:tcBorders>
              <w:top w:val="nil"/>
              <w:left w:val="nil"/>
              <w:bottom w:val="single" w:sz="4" w:space="0" w:color="auto"/>
              <w:right w:val="single" w:sz="4" w:space="0" w:color="auto"/>
            </w:tcBorders>
            <w:shd w:val="clear" w:color="auto" w:fill="auto"/>
            <w:noWrap/>
          </w:tcPr>
          <w:p w14:paraId="1B93A73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28.940 </w:t>
            </w:r>
          </w:p>
        </w:tc>
        <w:tc>
          <w:tcPr>
            <w:tcW w:w="1134" w:type="dxa"/>
            <w:tcBorders>
              <w:top w:val="nil"/>
              <w:left w:val="nil"/>
              <w:bottom w:val="single" w:sz="4" w:space="0" w:color="auto"/>
              <w:right w:val="single" w:sz="4" w:space="0" w:color="auto"/>
            </w:tcBorders>
            <w:shd w:val="clear" w:color="auto" w:fill="auto"/>
            <w:noWrap/>
          </w:tcPr>
          <w:p w14:paraId="0A82C78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18.417 </w:t>
            </w:r>
          </w:p>
        </w:tc>
        <w:tc>
          <w:tcPr>
            <w:tcW w:w="1134" w:type="dxa"/>
            <w:tcBorders>
              <w:top w:val="nil"/>
              <w:left w:val="nil"/>
              <w:bottom w:val="single" w:sz="4" w:space="0" w:color="auto"/>
              <w:right w:val="single" w:sz="4" w:space="0" w:color="auto"/>
            </w:tcBorders>
            <w:shd w:val="clear" w:color="auto" w:fill="auto"/>
            <w:noWrap/>
          </w:tcPr>
          <w:p w14:paraId="562DDBD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191.425 </w:t>
            </w:r>
          </w:p>
        </w:tc>
      </w:tr>
      <w:tr w:rsidR="001577A9" w:rsidRPr="00A1588E" w14:paraId="128325E8"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DCCD679"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N_60</w:t>
            </w:r>
          </w:p>
        </w:tc>
        <w:tc>
          <w:tcPr>
            <w:tcW w:w="4253" w:type="dxa"/>
            <w:tcBorders>
              <w:top w:val="nil"/>
              <w:left w:val="nil"/>
              <w:bottom w:val="single" w:sz="4" w:space="0" w:color="auto"/>
              <w:right w:val="single" w:sz="4" w:space="0" w:color="auto"/>
            </w:tcBorders>
            <w:shd w:val="clear" w:color="auto" w:fill="auto"/>
            <w:noWrap/>
            <w:vAlign w:val="center"/>
            <w:hideMark/>
          </w:tcPr>
          <w:p w14:paraId="664CDA63"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Laberinto 220-&gt;Kapatur 220</w:t>
            </w:r>
          </w:p>
        </w:tc>
        <w:tc>
          <w:tcPr>
            <w:tcW w:w="1134" w:type="dxa"/>
            <w:tcBorders>
              <w:top w:val="nil"/>
              <w:left w:val="nil"/>
              <w:bottom w:val="single" w:sz="4" w:space="0" w:color="auto"/>
              <w:right w:val="single" w:sz="4" w:space="0" w:color="auto"/>
            </w:tcBorders>
            <w:shd w:val="clear" w:color="auto" w:fill="auto"/>
            <w:noWrap/>
          </w:tcPr>
          <w:p w14:paraId="2D6300A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3.269.542 </w:t>
            </w:r>
          </w:p>
        </w:tc>
        <w:tc>
          <w:tcPr>
            <w:tcW w:w="1134" w:type="dxa"/>
            <w:tcBorders>
              <w:top w:val="nil"/>
              <w:left w:val="nil"/>
              <w:bottom w:val="single" w:sz="4" w:space="0" w:color="auto"/>
              <w:right w:val="single" w:sz="4" w:space="0" w:color="auto"/>
            </w:tcBorders>
            <w:shd w:val="clear" w:color="auto" w:fill="auto"/>
            <w:noWrap/>
          </w:tcPr>
          <w:p w14:paraId="4A1DB83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654.246 </w:t>
            </w:r>
          </w:p>
        </w:tc>
        <w:tc>
          <w:tcPr>
            <w:tcW w:w="1134" w:type="dxa"/>
            <w:tcBorders>
              <w:top w:val="nil"/>
              <w:left w:val="nil"/>
              <w:bottom w:val="single" w:sz="4" w:space="0" w:color="auto"/>
              <w:right w:val="single" w:sz="4" w:space="0" w:color="auto"/>
            </w:tcBorders>
            <w:shd w:val="clear" w:color="auto" w:fill="auto"/>
            <w:noWrap/>
          </w:tcPr>
          <w:p w14:paraId="7131589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498.793 </w:t>
            </w:r>
          </w:p>
        </w:tc>
        <w:tc>
          <w:tcPr>
            <w:tcW w:w="1134" w:type="dxa"/>
            <w:tcBorders>
              <w:top w:val="nil"/>
              <w:left w:val="nil"/>
              <w:bottom w:val="single" w:sz="4" w:space="0" w:color="auto"/>
              <w:right w:val="single" w:sz="4" w:space="0" w:color="auto"/>
            </w:tcBorders>
            <w:shd w:val="clear" w:color="auto" w:fill="auto"/>
            <w:noWrap/>
          </w:tcPr>
          <w:p w14:paraId="0D1FA82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4.422.581 </w:t>
            </w:r>
          </w:p>
        </w:tc>
      </w:tr>
      <w:tr w:rsidR="001577A9" w:rsidRPr="00A1588E" w14:paraId="413CBED7"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C51F62B"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N_61</w:t>
            </w:r>
          </w:p>
        </w:tc>
        <w:tc>
          <w:tcPr>
            <w:tcW w:w="4253" w:type="dxa"/>
            <w:tcBorders>
              <w:top w:val="nil"/>
              <w:left w:val="nil"/>
              <w:bottom w:val="single" w:sz="4" w:space="0" w:color="auto"/>
              <w:right w:val="single" w:sz="4" w:space="0" w:color="auto"/>
            </w:tcBorders>
            <w:shd w:val="clear" w:color="auto" w:fill="auto"/>
            <w:noWrap/>
            <w:vAlign w:val="center"/>
            <w:hideMark/>
          </w:tcPr>
          <w:p w14:paraId="7F5DB4FF"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Laberinto 220-&gt;Kimal 220</w:t>
            </w:r>
          </w:p>
        </w:tc>
        <w:tc>
          <w:tcPr>
            <w:tcW w:w="1134" w:type="dxa"/>
            <w:tcBorders>
              <w:top w:val="nil"/>
              <w:left w:val="nil"/>
              <w:bottom w:val="single" w:sz="4" w:space="0" w:color="auto"/>
              <w:right w:val="single" w:sz="4" w:space="0" w:color="auto"/>
            </w:tcBorders>
            <w:shd w:val="clear" w:color="auto" w:fill="auto"/>
            <w:noWrap/>
          </w:tcPr>
          <w:p w14:paraId="48F5919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77.729 </w:t>
            </w:r>
          </w:p>
        </w:tc>
        <w:tc>
          <w:tcPr>
            <w:tcW w:w="1134" w:type="dxa"/>
            <w:tcBorders>
              <w:top w:val="nil"/>
              <w:left w:val="nil"/>
              <w:bottom w:val="single" w:sz="4" w:space="0" w:color="auto"/>
              <w:right w:val="single" w:sz="4" w:space="0" w:color="auto"/>
            </w:tcBorders>
            <w:shd w:val="clear" w:color="auto" w:fill="auto"/>
            <w:noWrap/>
          </w:tcPr>
          <w:p w14:paraId="0FE06BB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15.554 </w:t>
            </w:r>
          </w:p>
        </w:tc>
        <w:tc>
          <w:tcPr>
            <w:tcW w:w="1134" w:type="dxa"/>
            <w:tcBorders>
              <w:top w:val="nil"/>
              <w:left w:val="nil"/>
              <w:bottom w:val="single" w:sz="4" w:space="0" w:color="auto"/>
              <w:right w:val="single" w:sz="4" w:space="0" w:color="auto"/>
            </w:tcBorders>
            <w:shd w:val="clear" w:color="auto" w:fill="auto"/>
            <w:noWrap/>
          </w:tcPr>
          <w:p w14:paraId="2F8FFA2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8.954 </w:t>
            </w:r>
          </w:p>
        </w:tc>
        <w:tc>
          <w:tcPr>
            <w:tcW w:w="1134" w:type="dxa"/>
            <w:tcBorders>
              <w:top w:val="nil"/>
              <w:left w:val="nil"/>
              <w:bottom w:val="single" w:sz="4" w:space="0" w:color="auto"/>
              <w:right w:val="single" w:sz="4" w:space="0" w:color="auto"/>
            </w:tcBorders>
            <w:shd w:val="clear" w:color="auto" w:fill="auto"/>
            <w:noWrap/>
          </w:tcPr>
          <w:p w14:paraId="417BB0D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102.236 </w:t>
            </w:r>
          </w:p>
        </w:tc>
      </w:tr>
      <w:tr w:rsidR="001577A9" w:rsidRPr="00A1588E" w14:paraId="1266A17F"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2720C8E"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N_62</w:t>
            </w:r>
          </w:p>
        </w:tc>
        <w:tc>
          <w:tcPr>
            <w:tcW w:w="4253" w:type="dxa"/>
            <w:tcBorders>
              <w:top w:val="nil"/>
              <w:left w:val="nil"/>
              <w:bottom w:val="single" w:sz="4" w:space="0" w:color="auto"/>
              <w:right w:val="single" w:sz="4" w:space="0" w:color="auto"/>
            </w:tcBorders>
            <w:shd w:val="clear" w:color="auto" w:fill="auto"/>
            <w:noWrap/>
            <w:vAlign w:val="center"/>
            <w:hideMark/>
          </w:tcPr>
          <w:p w14:paraId="7C58843D"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Laberinto 220-&gt;Nueva Zaldívar 220</w:t>
            </w:r>
          </w:p>
        </w:tc>
        <w:tc>
          <w:tcPr>
            <w:tcW w:w="1134" w:type="dxa"/>
            <w:tcBorders>
              <w:top w:val="nil"/>
              <w:left w:val="nil"/>
              <w:bottom w:val="single" w:sz="4" w:space="0" w:color="auto"/>
              <w:right w:val="single" w:sz="4" w:space="0" w:color="auto"/>
            </w:tcBorders>
            <w:shd w:val="clear" w:color="auto" w:fill="auto"/>
            <w:noWrap/>
          </w:tcPr>
          <w:p w14:paraId="6AD6248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152.750 </w:t>
            </w:r>
          </w:p>
        </w:tc>
        <w:tc>
          <w:tcPr>
            <w:tcW w:w="1134" w:type="dxa"/>
            <w:tcBorders>
              <w:top w:val="nil"/>
              <w:left w:val="nil"/>
              <w:bottom w:val="single" w:sz="4" w:space="0" w:color="auto"/>
              <w:right w:val="single" w:sz="4" w:space="0" w:color="auto"/>
            </w:tcBorders>
            <w:shd w:val="clear" w:color="auto" w:fill="auto"/>
            <w:noWrap/>
          </w:tcPr>
          <w:p w14:paraId="3443249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30.566 </w:t>
            </w:r>
          </w:p>
        </w:tc>
        <w:tc>
          <w:tcPr>
            <w:tcW w:w="1134" w:type="dxa"/>
            <w:tcBorders>
              <w:top w:val="nil"/>
              <w:left w:val="nil"/>
              <w:bottom w:val="single" w:sz="4" w:space="0" w:color="auto"/>
              <w:right w:val="single" w:sz="4" w:space="0" w:color="auto"/>
            </w:tcBorders>
            <w:shd w:val="clear" w:color="auto" w:fill="auto"/>
            <w:noWrap/>
          </w:tcPr>
          <w:p w14:paraId="0EDF392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17.477 </w:t>
            </w:r>
          </w:p>
        </w:tc>
        <w:tc>
          <w:tcPr>
            <w:tcW w:w="1134" w:type="dxa"/>
            <w:tcBorders>
              <w:top w:val="nil"/>
              <w:left w:val="nil"/>
              <w:bottom w:val="single" w:sz="4" w:space="0" w:color="auto"/>
              <w:right w:val="single" w:sz="4" w:space="0" w:color="auto"/>
            </w:tcBorders>
            <w:shd w:val="clear" w:color="auto" w:fill="auto"/>
            <w:noWrap/>
          </w:tcPr>
          <w:p w14:paraId="249F680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200.793 </w:t>
            </w:r>
          </w:p>
        </w:tc>
      </w:tr>
      <w:tr w:rsidR="001577A9" w:rsidRPr="00A1588E" w14:paraId="00A48AAD"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64E4D85"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N_63</w:t>
            </w:r>
          </w:p>
        </w:tc>
        <w:tc>
          <w:tcPr>
            <w:tcW w:w="4253" w:type="dxa"/>
            <w:tcBorders>
              <w:top w:val="nil"/>
              <w:left w:val="nil"/>
              <w:bottom w:val="single" w:sz="4" w:space="0" w:color="auto"/>
              <w:right w:val="single" w:sz="4" w:space="0" w:color="auto"/>
            </w:tcBorders>
            <w:shd w:val="clear" w:color="auto" w:fill="auto"/>
            <w:noWrap/>
            <w:vAlign w:val="center"/>
            <w:hideMark/>
          </w:tcPr>
          <w:p w14:paraId="0500ACA1"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Lagunas 220-&gt;Encuentro 220</w:t>
            </w:r>
          </w:p>
        </w:tc>
        <w:tc>
          <w:tcPr>
            <w:tcW w:w="1134" w:type="dxa"/>
            <w:tcBorders>
              <w:top w:val="nil"/>
              <w:left w:val="nil"/>
              <w:bottom w:val="single" w:sz="4" w:space="0" w:color="auto"/>
              <w:right w:val="single" w:sz="4" w:space="0" w:color="auto"/>
            </w:tcBorders>
            <w:shd w:val="clear" w:color="auto" w:fill="auto"/>
            <w:noWrap/>
          </w:tcPr>
          <w:p w14:paraId="05EB50A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906.206 </w:t>
            </w:r>
          </w:p>
        </w:tc>
        <w:tc>
          <w:tcPr>
            <w:tcW w:w="1134" w:type="dxa"/>
            <w:tcBorders>
              <w:top w:val="nil"/>
              <w:left w:val="nil"/>
              <w:bottom w:val="single" w:sz="4" w:space="0" w:color="auto"/>
              <w:right w:val="single" w:sz="4" w:space="0" w:color="auto"/>
            </w:tcBorders>
            <w:shd w:val="clear" w:color="auto" w:fill="auto"/>
            <w:noWrap/>
          </w:tcPr>
          <w:p w14:paraId="2F81673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183.944 </w:t>
            </w:r>
          </w:p>
        </w:tc>
        <w:tc>
          <w:tcPr>
            <w:tcW w:w="1134" w:type="dxa"/>
            <w:tcBorders>
              <w:top w:val="nil"/>
              <w:left w:val="nil"/>
              <w:bottom w:val="single" w:sz="4" w:space="0" w:color="auto"/>
              <w:right w:val="single" w:sz="4" w:space="0" w:color="auto"/>
            </w:tcBorders>
            <w:shd w:val="clear" w:color="auto" w:fill="auto"/>
            <w:noWrap/>
          </w:tcPr>
          <w:p w14:paraId="126269D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148.598 </w:t>
            </w:r>
          </w:p>
        </w:tc>
        <w:tc>
          <w:tcPr>
            <w:tcW w:w="1134" w:type="dxa"/>
            <w:tcBorders>
              <w:top w:val="nil"/>
              <w:left w:val="nil"/>
              <w:bottom w:val="single" w:sz="4" w:space="0" w:color="auto"/>
              <w:right w:val="single" w:sz="4" w:space="0" w:color="auto"/>
            </w:tcBorders>
            <w:shd w:val="clear" w:color="auto" w:fill="auto"/>
            <w:noWrap/>
          </w:tcPr>
          <w:p w14:paraId="6482953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1.238.748 </w:t>
            </w:r>
          </w:p>
        </w:tc>
      </w:tr>
      <w:tr w:rsidR="001577A9" w:rsidRPr="00A1588E" w14:paraId="5A161A5C"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368BAD5"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N_64</w:t>
            </w:r>
          </w:p>
        </w:tc>
        <w:tc>
          <w:tcPr>
            <w:tcW w:w="4253" w:type="dxa"/>
            <w:tcBorders>
              <w:top w:val="nil"/>
              <w:left w:val="nil"/>
              <w:bottom w:val="single" w:sz="4" w:space="0" w:color="auto"/>
              <w:right w:val="single" w:sz="4" w:space="0" w:color="auto"/>
            </w:tcBorders>
            <w:shd w:val="clear" w:color="auto" w:fill="auto"/>
            <w:noWrap/>
            <w:vAlign w:val="center"/>
            <w:hideMark/>
          </w:tcPr>
          <w:p w14:paraId="23D448C3"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Lagunas 220-&gt;Nueva Pozo Almonte 220</w:t>
            </w:r>
          </w:p>
        </w:tc>
        <w:tc>
          <w:tcPr>
            <w:tcW w:w="1134" w:type="dxa"/>
            <w:tcBorders>
              <w:top w:val="nil"/>
              <w:left w:val="nil"/>
              <w:bottom w:val="single" w:sz="4" w:space="0" w:color="auto"/>
              <w:right w:val="single" w:sz="4" w:space="0" w:color="auto"/>
            </w:tcBorders>
            <w:shd w:val="clear" w:color="auto" w:fill="auto"/>
            <w:noWrap/>
          </w:tcPr>
          <w:p w14:paraId="21F8157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1.275.263 </w:t>
            </w:r>
          </w:p>
        </w:tc>
        <w:tc>
          <w:tcPr>
            <w:tcW w:w="1134" w:type="dxa"/>
            <w:tcBorders>
              <w:top w:val="nil"/>
              <w:left w:val="nil"/>
              <w:bottom w:val="single" w:sz="4" w:space="0" w:color="auto"/>
              <w:right w:val="single" w:sz="4" w:space="0" w:color="auto"/>
            </w:tcBorders>
            <w:shd w:val="clear" w:color="auto" w:fill="auto"/>
            <w:noWrap/>
          </w:tcPr>
          <w:p w14:paraId="455B572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255.753 </w:t>
            </w:r>
          </w:p>
        </w:tc>
        <w:tc>
          <w:tcPr>
            <w:tcW w:w="1134" w:type="dxa"/>
            <w:tcBorders>
              <w:top w:val="nil"/>
              <w:left w:val="nil"/>
              <w:bottom w:val="single" w:sz="4" w:space="0" w:color="auto"/>
              <w:right w:val="single" w:sz="4" w:space="0" w:color="auto"/>
            </w:tcBorders>
            <w:shd w:val="clear" w:color="auto" w:fill="auto"/>
            <w:noWrap/>
          </w:tcPr>
          <w:p w14:paraId="5C2B81D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259.539 </w:t>
            </w:r>
          </w:p>
        </w:tc>
        <w:tc>
          <w:tcPr>
            <w:tcW w:w="1134" w:type="dxa"/>
            <w:tcBorders>
              <w:top w:val="nil"/>
              <w:left w:val="nil"/>
              <w:bottom w:val="single" w:sz="4" w:space="0" w:color="auto"/>
              <w:right w:val="single" w:sz="4" w:space="0" w:color="auto"/>
            </w:tcBorders>
            <w:shd w:val="clear" w:color="auto" w:fill="auto"/>
            <w:noWrap/>
          </w:tcPr>
          <w:p w14:paraId="0C209C3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1.790.556 </w:t>
            </w:r>
          </w:p>
        </w:tc>
      </w:tr>
      <w:tr w:rsidR="001577A9" w:rsidRPr="00A1588E" w14:paraId="27E039D2"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1CFE2B98"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N_65</w:t>
            </w:r>
          </w:p>
        </w:tc>
        <w:tc>
          <w:tcPr>
            <w:tcW w:w="4253" w:type="dxa"/>
            <w:tcBorders>
              <w:top w:val="nil"/>
              <w:left w:val="nil"/>
              <w:bottom w:val="single" w:sz="4" w:space="0" w:color="auto"/>
              <w:right w:val="single" w:sz="4" w:space="0" w:color="auto"/>
            </w:tcBorders>
            <w:shd w:val="clear" w:color="auto" w:fill="auto"/>
            <w:noWrap/>
            <w:vAlign w:val="center"/>
            <w:hideMark/>
          </w:tcPr>
          <w:p w14:paraId="5DDB1679"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Lagunas 220-&gt;Nueva Victoria 220</w:t>
            </w:r>
          </w:p>
        </w:tc>
        <w:tc>
          <w:tcPr>
            <w:tcW w:w="1134" w:type="dxa"/>
            <w:tcBorders>
              <w:top w:val="nil"/>
              <w:left w:val="nil"/>
              <w:bottom w:val="single" w:sz="4" w:space="0" w:color="auto"/>
              <w:right w:val="single" w:sz="4" w:space="0" w:color="auto"/>
            </w:tcBorders>
            <w:shd w:val="clear" w:color="auto" w:fill="auto"/>
            <w:noWrap/>
          </w:tcPr>
          <w:p w14:paraId="38F9F8E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342.269 </w:t>
            </w:r>
          </w:p>
        </w:tc>
        <w:tc>
          <w:tcPr>
            <w:tcW w:w="1134" w:type="dxa"/>
            <w:tcBorders>
              <w:top w:val="nil"/>
              <w:left w:val="nil"/>
              <w:bottom w:val="single" w:sz="4" w:space="0" w:color="auto"/>
              <w:right w:val="single" w:sz="4" w:space="0" w:color="auto"/>
            </w:tcBorders>
            <w:shd w:val="clear" w:color="auto" w:fill="auto"/>
            <w:noWrap/>
          </w:tcPr>
          <w:p w14:paraId="68CE5A5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68.751 </w:t>
            </w:r>
          </w:p>
        </w:tc>
        <w:tc>
          <w:tcPr>
            <w:tcW w:w="1134" w:type="dxa"/>
            <w:tcBorders>
              <w:top w:val="nil"/>
              <w:left w:val="nil"/>
              <w:bottom w:val="single" w:sz="4" w:space="0" w:color="auto"/>
              <w:right w:val="single" w:sz="4" w:space="0" w:color="auto"/>
            </w:tcBorders>
            <w:shd w:val="clear" w:color="auto" w:fill="auto"/>
            <w:noWrap/>
          </w:tcPr>
          <w:p w14:paraId="4F6C535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56.723 </w:t>
            </w:r>
          </w:p>
        </w:tc>
        <w:tc>
          <w:tcPr>
            <w:tcW w:w="1134" w:type="dxa"/>
            <w:tcBorders>
              <w:top w:val="nil"/>
              <w:left w:val="nil"/>
              <w:bottom w:val="single" w:sz="4" w:space="0" w:color="auto"/>
              <w:right w:val="single" w:sz="4" w:space="0" w:color="auto"/>
            </w:tcBorders>
            <w:shd w:val="clear" w:color="auto" w:fill="auto"/>
            <w:noWrap/>
          </w:tcPr>
          <w:p w14:paraId="09C6BA2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467.744 </w:t>
            </w:r>
          </w:p>
        </w:tc>
      </w:tr>
      <w:tr w:rsidR="001577A9" w:rsidRPr="00A1588E" w14:paraId="46FE8207"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016E3FC"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N_66</w:t>
            </w:r>
          </w:p>
        </w:tc>
        <w:tc>
          <w:tcPr>
            <w:tcW w:w="4253" w:type="dxa"/>
            <w:tcBorders>
              <w:top w:val="nil"/>
              <w:left w:val="nil"/>
              <w:bottom w:val="single" w:sz="4" w:space="0" w:color="auto"/>
              <w:right w:val="single" w:sz="4" w:space="0" w:color="auto"/>
            </w:tcBorders>
            <w:shd w:val="clear" w:color="auto" w:fill="auto"/>
            <w:noWrap/>
            <w:vAlign w:val="center"/>
            <w:hideMark/>
          </w:tcPr>
          <w:p w14:paraId="69352B50"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Lagunas 220-&gt;San Simón 220</w:t>
            </w:r>
          </w:p>
        </w:tc>
        <w:tc>
          <w:tcPr>
            <w:tcW w:w="1134" w:type="dxa"/>
            <w:tcBorders>
              <w:top w:val="nil"/>
              <w:left w:val="nil"/>
              <w:bottom w:val="single" w:sz="4" w:space="0" w:color="auto"/>
              <w:right w:val="single" w:sz="4" w:space="0" w:color="auto"/>
            </w:tcBorders>
            <w:shd w:val="clear" w:color="auto" w:fill="auto"/>
            <w:noWrap/>
          </w:tcPr>
          <w:p w14:paraId="37CB841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723.360 </w:t>
            </w:r>
          </w:p>
        </w:tc>
        <w:tc>
          <w:tcPr>
            <w:tcW w:w="1134" w:type="dxa"/>
            <w:tcBorders>
              <w:top w:val="nil"/>
              <w:left w:val="nil"/>
              <w:bottom w:val="single" w:sz="4" w:space="0" w:color="auto"/>
              <w:right w:val="single" w:sz="4" w:space="0" w:color="auto"/>
            </w:tcBorders>
            <w:shd w:val="clear" w:color="auto" w:fill="auto"/>
            <w:noWrap/>
          </w:tcPr>
          <w:p w14:paraId="1596382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145.301 </w:t>
            </w:r>
          </w:p>
        </w:tc>
        <w:tc>
          <w:tcPr>
            <w:tcW w:w="1134" w:type="dxa"/>
            <w:tcBorders>
              <w:top w:val="nil"/>
              <w:left w:val="nil"/>
              <w:bottom w:val="single" w:sz="4" w:space="0" w:color="auto"/>
              <w:right w:val="single" w:sz="4" w:space="0" w:color="auto"/>
            </w:tcBorders>
            <w:shd w:val="clear" w:color="auto" w:fill="auto"/>
            <w:noWrap/>
          </w:tcPr>
          <w:p w14:paraId="3EF4D79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125.010 </w:t>
            </w:r>
          </w:p>
        </w:tc>
        <w:tc>
          <w:tcPr>
            <w:tcW w:w="1134" w:type="dxa"/>
            <w:tcBorders>
              <w:top w:val="nil"/>
              <w:left w:val="nil"/>
              <w:bottom w:val="single" w:sz="4" w:space="0" w:color="auto"/>
              <w:right w:val="single" w:sz="4" w:space="0" w:color="auto"/>
            </w:tcBorders>
            <w:shd w:val="clear" w:color="auto" w:fill="auto"/>
            <w:noWrap/>
          </w:tcPr>
          <w:p w14:paraId="51FF376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993.671 </w:t>
            </w:r>
          </w:p>
        </w:tc>
      </w:tr>
      <w:tr w:rsidR="001577A9" w:rsidRPr="00A1588E" w14:paraId="0676DBB4"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2CCF252E"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N_67</w:t>
            </w:r>
          </w:p>
        </w:tc>
        <w:tc>
          <w:tcPr>
            <w:tcW w:w="4253" w:type="dxa"/>
            <w:tcBorders>
              <w:top w:val="nil"/>
              <w:left w:val="nil"/>
              <w:bottom w:val="single" w:sz="4" w:space="0" w:color="auto"/>
              <w:right w:val="single" w:sz="4" w:space="0" w:color="auto"/>
            </w:tcBorders>
            <w:shd w:val="clear" w:color="auto" w:fill="auto"/>
            <w:noWrap/>
            <w:vAlign w:val="center"/>
            <w:hideMark/>
          </w:tcPr>
          <w:p w14:paraId="21D21900"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Lagunillas 220-&gt;Guindo 220</w:t>
            </w:r>
          </w:p>
        </w:tc>
        <w:tc>
          <w:tcPr>
            <w:tcW w:w="1134" w:type="dxa"/>
            <w:tcBorders>
              <w:top w:val="nil"/>
              <w:left w:val="nil"/>
              <w:bottom w:val="single" w:sz="4" w:space="0" w:color="auto"/>
              <w:right w:val="single" w:sz="4" w:space="0" w:color="auto"/>
            </w:tcBorders>
            <w:shd w:val="clear" w:color="auto" w:fill="auto"/>
            <w:noWrap/>
          </w:tcPr>
          <w:p w14:paraId="1415CCD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378.656 </w:t>
            </w:r>
          </w:p>
        </w:tc>
        <w:tc>
          <w:tcPr>
            <w:tcW w:w="1134" w:type="dxa"/>
            <w:tcBorders>
              <w:top w:val="nil"/>
              <w:left w:val="nil"/>
              <w:bottom w:val="single" w:sz="4" w:space="0" w:color="auto"/>
              <w:right w:val="single" w:sz="4" w:space="0" w:color="auto"/>
            </w:tcBorders>
            <w:shd w:val="clear" w:color="auto" w:fill="auto"/>
            <w:noWrap/>
          </w:tcPr>
          <w:p w14:paraId="235F7A7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76.060 </w:t>
            </w:r>
          </w:p>
        </w:tc>
        <w:tc>
          <w:tcPr>
            <w:tcW w:w="1134" w:type="dxa"/>
            <w:tcBorders>
              <w:top w:val="nil"/>
              <w:left w:val="nil"/>
              <w:bottom w:val="single" w:sz="4" w:space="0" w:color="auto"/>
              <w:right w:val="single" w:sz="4" w:space="0" w:color="auto"/>
            </w:tcBorders>
            <w:shd w:val="clear" w:color="auto" w:fill="auto"/>
            <w:noWrap/>
          </w:tcPr>
          <w:p w14:paraId="20EB045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74.239 </w:t>
            </w:r>
          </w:p>
        </w:tc>
        <w:tc>
          <w:tcPr>
            <w:tcW w:w="1134" w:type="dxa"/>
            <w:tcBorders>
              <w:top w:val="nil"/>
              <w:left w:val="nil"/>
              <w:bottom w:val="single" w:sz="4" w:space="0" w:color="auto"/>
              <w:right w:val="single" w:sz="4" w:space="0" w:color="auto"/>
            </w:tcBorders>
            <w:shd w:val="clear" w:color="auto" w:fill="auto"/>
            <w:noWrap/>
          </w:tcPr>
          <w:p w14:paraId="7311A1B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528.955 </w:t>
            </w:r>
          </w:p>
        </w:tc>
      </w:tr>
      <w:tr w:rsidR="001577A9" w:rsidRPr="00A1588E" w14:paraId="0AA59B32"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18D74E9A"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N_68</w:t>
            </w:r>
          </w:p>
        </w:tc>
        <w:tc>
          <w:tcPr>
            <w:tcW w:w="4253" w:type="dxa"/>
            <w:tcBorders>
              <w:top w:val="nil"/>
              <w:left w:val="nil"/>
              <w:bottom w:val="single" w:sz="4" w:space="0" w:color="auto"/>
              <w:right w:val="single" w:sz="4" w:space="0" w:color="auto"/>
            </w:tcBorders>
            <w:shd w:val="clear" w:color="auto" w:fill="auto"/>
            <w:noWrap/>
            <w:vAlign w:val="center"/>
            <w:hideMark/>
          </w:tcPr>
          <w:p w14:paraId="16EF24FE"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Lo Aguirre 220-&gt;Cerro Navia 220</w:t>
            </w:r>
          </w:p>
        </w:tc>
        <w:tc>
          <w:tcPr>
            <w:tcW w:w="1134" w:type="dxa"/>
            <w:tcBorders>
              <w:top w:val="nil"/>
              <w:left w:val="nil"/>
              <w:bottom w:val="single" w:sz="4" w:space="0" w:color="auto"/>
              <w:right w:val="single" w:sz="4" w:space="0" w:color="auto"/>
            </w:tcBorders>
            <w:shd w:val="clear" w:color="auto" w:fill="auto"/>
            <w:noWrap/>
          </w:tcPr>
          <w:p w14:paraId="6F6ADCD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71A729A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34F4D35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2F5C7FF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A1588E" w14:paraId="68E25A6C"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E3F81B1"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N_69</w:t>
            </w:r>
          </w:p>
        </w:tc>
        <w:tc>
          <w:tcPr>
            <w:tcW w:w="4253" w:type="dxa"/>
            <w:tcBorders>
              <w:top w:val="nil"/>
              <w:left w:val="nil"/>
              <w:bottom w:val="single" w:sz="4" w:space="0" w:color="auto"/>
              <w:right w:val="single" w:sz="4" w:space="0" w:color="auto"/>
            </w:tcBorders>
            <w:shd w:val="clear" w:color="auto" w:fill="auto"/>
            <w:noWrap/>
            <w:vAlign w:val="center"/>
            <w:hideMark/>
          </w:tcPr>
          <w:p w14:paraId="355F2371"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Lo Aguirre 220-&gt;Nueva Alto Melipilla 220</w:t>
            </w:r>
          </w:p>
        </w:tc>
        <w:tc>
          <w:tcPr>
            <w:tcW w:w="1134" w:type="dxa"/>
            <w:tcBorders>
              <w:top w:val="nil"/>
              <w:left w:val="nil"/>
              <w:bottom w:val="single" w:sz="4" w:space="0" w:color="auto"/>
              <w:right w:val="single" w:sz="4" w:space="0" w:color="auto"/>
            </w:tcBorders>
            <w:shd w:val="clear" w:color="auto" w:fill="auto"/>
            <w:noWrap/>
          </w:tcPr>
          <w:p w14:paraId="1DDF6C1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963.952 </w:t>
            </w:r>
          </w:p>
        </w:tc>
        <w:tc>
          <w:tcPr>
            <w:tcW w:w="1134" w:type="dxa"/>
            <w:tcBorders>
              <w:top w:val="nil"/>
              <w:left w:val="nil"/>
              <w:bottom w:val="single" w:sz="4" w:space="0" w:color="auto"/>
              <w:right w:val="single" w:sz="4" w:space="0" w:color="auto"/>
            </w:tcBorders>
            <w:shd w:val="clear" w:color="auto" w:fill="auto"/>
            <w:noWrap/>
          </w:tcPr>
          <w:p w14:paraId="1F4341A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193.629 </w:t>
            </w:r>
          </w:p>
        </w:tc>
        <w:tc>
          <w:tcPr>
            <w:tcW w:w="1134" w:type="dxa"/>
            <w:tcBorders>
              <w:top w:val="nil"/>
              <w:left w:val="nil"/>
              <w:bottom w:val="single" w:sz="4" w:space="0" w:color="auto"/>
              <w:right w:val="single" w:sz="4" w:space="0" w:color="auto"/>
            </w:tcBorders>
            <w:shd w:val="clear" w:color="auto" w:fill="auto"/>
            <w:noWrap/>
          </w:tcPr>
          <w:p w14:paraId="723A17C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229.808 </w:t>
            </w:r>
          </w:p>
        </w:tc>
        <w:tc>
          <w:tcPr>
            <w:tcW w:w="1134" w:type="dxa"/>
            <w:tcBorders>
              <w:top w:val="nil"/>
              <w:left w:val="nil"/>
              <w:bottom w:val="single" w:sz="4" w:space="0" w:color="auto"/>
              <w:right w:val="single" w:sz="4" w:space="0" w:color="auto"/>
            </w:tcBorders>
            <w:shd w:val="clear" w:color="auto" w:fill="auto"/>
            <w:noWrap/>
          </w:tcPr>
          <w:p w14:paraId="39AE258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1.387.388 </w:t>
            </w:r>
          </w:p>
        </w:tc>
      </w:tr>
      <w:tr w:rsidR="001577A9" w:rsidRPr="00A1588E" w14:paraId="6F521F8B"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EB3CBC8"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N_70</w:t>
            </w:r>
          </w:p>
        </w:tc>
        <w:tc>
          <w:tcPr>
            <w:tcW w:w="4253" w:type="dxa"/>
            <w:tcBorders>
              <w:top w:val="nil"/>
              <w:left w:val="nil"/>
              <w:bottom w:val="single" w:sz="4" w:space="0" w:color="auto"/>
              <w:right w:val="single" w:sz="4" w:space="0" w:color="auto"/>
            </w:tcBorders>
            <w:shd w:val="clear" w:color="auto" w:fill="auto"/>
            <w:noWrap/>
            <w:vAlign w:val="center"/>
            <w:hideMark/>
          </w:tcPr>
          <w:p w14:paraId="629D9CBC"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Lo Aguirre 500-&gt;Alto Jahuel 500</w:t>
            </w:r>
          </w:p>
        </w:tc>
        <w:tc>
          <w:tcPr>
            <w:tcW w:w="1134" w:type="dxa"/>
            <w:tcBorders>
              <w:top w:val="nil"/>
              <w:left w:val="nil"/>
              <w:bottom w:val="single" w:sz="4" w:space="0" w:color="auto"/>
              <w:right w:val="single" w:sz="4" w:space="0" w:color="auto"/>
            </w:tcBorders>
            <w:shd w:val="clear" w:color="auto" w:fill="auto"/>
            <w:noWrap/>
          </w:tcPr>
          <w:p w14:paraId="5392B36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2.432.228 </w:t>
            </w:r>
          </w:p>
        </w:tc>
        <w:tc>
          <w:tcPr>
            <w:tcW w:w="1134" w:type="dxa"/>
            <w:tcBorders>
              <w:top w:val="nil"/>
              <w:left w:val="nil"/>
              <w:bottom w:val="single" w:sz="4" w:space="0" w:color="auto"/>
              <w:right w:val="single" w:sz="4" w:space="0" w:color="auto"/>
            </w:tcBorders>
            <w:shd w:val="clear" w:color="auto" w:fill="auto"/>
            <w:noWrap/>
          </w:tcPr>
          <w:p w14:paraId="3DF9983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488.561 </w:t>
            </w:r>
          </w:p>
        </w:tc>
        <w:tc>
          <w:tcPr>
            <w:tcW w:w="1134" w:type="dxa"/>
            <w:tcBorders>
              <w:top w:val="nil"/>
              <w:left w:val="nil"/>
              <w:bottom w:val="single" w:sz="4" w:space="0" w:color="auto"/>
              <w:right w:val="single" w:sz="4" w:space="0" w:color="auto"/>
            </w:tcBorders>
            <w:shd w:val="clear" w:color="auto" w:fill="auto"/>
            <w:noWrap/>
          </w:tcPr>
          <w:p w14:paraId="2B50497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481.764 </w:t>
            </w:r>
          </w:p>
        </w:tc>
        <w:tc>
          <w:tcPr>
            <w:tcW w:w="1134" w:type="dxa"/>
            <w:tcBorders>
              <w:top w:val="nil"/>
              <w:left w:val="nil"/>
              <w:bottom w:val="single" w:sz="4" w:space="0" w:color="auto"/>
              <w:right w:val="single" w:sz="4" w:space="0" w:color="auto"/>
            </w:tcBorders>
            <w:shd w:val="clear" w:color="auto" w:fill="auto"/>
            <w:noWrap/>
          </w:tcPr>
          <w:p w14:paraId="422061B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3.402.553 </w:t>
            </w:r>
          </w:p>
        </w:tc>
      </w:tr>
      <w:tr w:rsidR="001577A9" w:rsidRPr="00A1588E" w14:paraId="0D37E4B6"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C9104D1"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N_71</w:t>
            </w:r>
          </w:p>
        </w:tc>
        <w:tc>
          <w:tcPr>
            <w:tcW w:w="4253" w:type="dxa"/>
            <w:tcBorders>
              <w:top w:val="nil"/>
              <w:left w:val="nil"/>
              <w:bottom w:val="single" w:sz="4" w:space="0" w:color="auto"/>
              <w:right w:val="single" w:sz="4" w:space="0" w:color="auto"/>
            </w:tcBorders>
            <w:shd w:val="clear" w:color="auto" w:fill="auto"/>
            <w:noWrap/>
            <w:vAlign w:val="center"/>
            <w:hideMark/>
          </w:tcPr>
          <w:p w14:paraId="2272A05E"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Lo Aguirre 500-&gt;Lo Aguirre 220</w:t>
            </w:r>
          </w:p>
        </w:tc>
        <w:tc>
          <w:tcPr>
            <w:tcW w:w="1134" w:type="dxa"/>
            <w:tcBorders>
              <w:top w:val="nil"/>
              <w:left w:val="nil"/>
              <w:bottom w:val="single" w:sz="4" w:space="0" w:color="auto"/>
              <w:right w:val="single" w:sz="4" w:space="0" w:color="auto"/>
            </w:tcBorders>
            <w:shd w:val="clear" w:color="auto" w:fill="auto"/>
            <w:noWrap/>
          </w:tcPr>
          <w:p w14:paraId="227EF2D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7B3700E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0829FC0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4DB754A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A1588E" w14:paraId="48446094"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44DE39F"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N_72</w:t>
            </w:r>
          </w:p>
        </w:tc>
        <w:tc>
          <w:tcPr>
            <w:tcW w:w="4253" w:type="dxa"/>
            <w:tcBorders>
              <w:top w:val="nil"/>
              <w:left w:val="nil"/>
              <w:bottom w:val="single" w:sz="4" w:space="0" w:color="auto"/>
              <w:right w:val="single" w:sz="4" w:space="0" w:color="auto"/>
            </w:tcBorders>
            <w:shd w:val="clear" w:color="auto" w:fill="auto"/>
            <w:noWrap/>
            <w:vAlign w:val="center"/>
            <w:hideMark/>
          </w:tcPr>
          <w:p w14:paraId="2B222BDF"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Los Changos 500-&gt;Cumbre 500</w:t>
            </w:r>
          </w:p>
        </w:tc>
        <w:tc>
          <w:tcPr>
            <w:tcW w:w="1134" w:type="dxa"/>
            <w:tcBorders>
              <w:top w:val="nil"/>
              <w:left w:val="nil"/>
              <w:bottom w:val="single" w:sz="4" w:space="0" w:color="auto"/>
              <w:right w:val="single" w:sz="4" w:space="0" w:color="auto"/>
            </w:tcBorders>
            <w:shd w:val="clear" w:color="auto" w:fill="auto"/>
            <w:noWrap/>
          </w:tcPr>
          <w:p w14:paraId="58F9CD1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23.459.136 </w:t>
            </w:r>
          </w:p>
        </w:tc>
        <w:tc>
          <w:tcPr>
            <w:tcW w:w="1134" w:type="dxa"/>
            <w:tcBorders>
              <w:top w:val="nil"/>
              <w:left w:val="nil"/>
              <w:bottom w:val="single" w:sz="4" w:space="0" w:color="auto"/>
              <w:right w:val="single" w:sz="4" w:space="0" w:color="auto"/>
            </w:tcBorders>
            <w:shd w:val="clear" w:color="auto" w:fill="auto"/>
            <w:noWrap/>
          </w:tcPr>
          <w:p w14:paraId="023D1B3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4.694.251 </w:t>
            </w:r>
          </w:p>
        </w:tc>
        <w:tc>
          <w:tcPr>
            <w:tcW w:w="1134" w:type="dxa"/>
            <w:tcBorders>
              <w:top w:val="nil"/>
              <w:left w:val="nil"/>
              <w:bottom w:val="single" w:sz="4" w:space="0" w:color="auto"/>
              <w:right w:val="single" w:sz="4" w:space="0" w:color="auto"/>
            </w:tcBorders>
            <w:shd w:val="clear" w:color="auto" w:fill="auto"/>
            <w:noWrap/>
          </w:tcPr>
          <w:p w14:paraId="7D48A64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3.635.447 </w:t>
            </w:r>
          </w:p>
        </w:tc>
        <w:tc>
          <w:tcPr>
            <w:tcW w:w="1134" w:type="dxa"/>
            <w:tcBorders>
              <w:top w:val="nil"/>
              <w:left w:val="nil"/>
              <w:bottom w:val="single" w:sz="4" w:space="0" w:color="auto"/>
              <w:right w:val="single" w:sz="4" w:space="0" w:color="auto"/>
            </w:tcBorders>
            <w:shd w:val="clear" w:color="auto" w:fill="auto"/>
            <w:noWrap/>
          </w:tcPr>
          <w:p w14:paraId="671FC13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31.788.833 </w:t>
            </w:r>
          </w:p>
        </w:tc>
      </w:tr>
      <w:tr w:rsidR="001577A9" w:rsidRPr="00A1588E" w14:paraId="6EC6D4E3"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239E270"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N_73</w:t>
            </w:r>
          </w:p>
        </w:tc>
        <w:tc>
          <w:tcPr>
            <w:tcW w:w="4253" w:type="dxa"/>
            <w:tcBorders>
              <w:top w:val="nil"/>
              <w:left w:val="nil"/>
              <w:bottom w:val="single" w:sz="4" w:space="0" w:color="auto"/>
              <w:right w:val="single" w:sz="4" w:space="0" w:color="auto"/>
            </w:tcBorders>
            <w:shd w:val="clear" w:color="auto" w:fill="auto"/>
            <w:noWrap/>
            <w:vAlign w:val="center"/>
            <w:hideMark/>
          </w:tcPr>
          <w:p w14:paraId="01B09FE8"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Los Changos 500-&gt;Los Changos 220</w:t>
            </w:r>
          </w:p>
        </w:tc>
        <w:tc>
          <w:tcPr>
            <w:tcW w:w="1134" w:type="dxa"/>
            <w:tcBorders>
              <w:top w:val="nil"/>
              <w:left w:val="nil"/>
              <w:bottom w:val="single" w:sz="4" w:space="0" w:color="auto"/>
              <w:right w:val="single" w:sz="4" w:space="0" w:color="auto"/>
            </w:tcBorders>
            <w:shd w:val="clear" w:color="auto" w:fill="auto"/>
            <w:noWrap/>
          </w:tcPr>
          <w:p w14:paraId="6FF34A1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1.354.972 </w:t>
            </w:r>
          </w:p>
        </w:tc>
        <w:tc>
          <w:tcPr>
            <w:tcW w:w="1134" w:type="dxa"/>
            <w:tcBorders>
              <w:top w:val="nil"/>
              <w:left w:val="nil"/>
              <w:bottom w:val="single" w:sz="4" w:space="0" w:color="auto"/>
              <w:right w:val="single" w:sz="4" w:space="0" w:color="auto"/>
            </w:tcBorders>
            <w:shd w:val="clear" w:color="auto" w:fill="auto"/>
            <w:noWrap/>
          </w:tcPr>
          <w:p w14:paraId="636F52A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271.134 </w:t>
            </w:r>
          </w:p>
        </w:tc>
        <w:tc>
          <w:tcPr>
            <w:tcW w:w="1134" w:type="dxa"/>
            <w:tcBorders>
              <w:top w:val="nil"/>
              <w:left w:val="nil"/>
              <w:bottom w:val="single" w:sz="4" w:space="0" w:color="auto"/>
              <w:right w:val="single" w:sz="4" w:space="0" w:color="auto"/>
            </w:tcBorders>
            <w:shd w:val="clear" w:color="auto" w:fill="auto"/>
            <w:noWrap/>
          </w:tcPr>
          <w:p w14:paraId="40C1FF3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150.249 </w:t>
            </w:r>
          </w:p>
        </w:tc>
        <w:tc>
          <w:tcPr>
            <w:tcW w:w="1134" w:type="dxa"/>
            <w:tcBorders>
              <w:top w:val="nil"/>
              <w:left w:val="nil"/>
              <w:bottom w:val="single" w:sz="4" w:space="0" w:color="auto"/>
              <w:right w:val="single" w:sz="4" w:space="0" w:color="auto"/>
            </w:tcBorders>
            <w:shd w:val="clear" w:color="auto" w:fill="auto"/>
            <w:noWrap/>
          </w:tcPr>
          <w:p w14:paraId="6D68F68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1.776.355 </w:t>
            </w:r>
          </w:p>
        </w:tc>
      </w:tr>
      <w:tr w:rsidR="001577A9" w:rsidRPr="00A1588E" w14:paraId="183DE26D"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CE1F0B0"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N_74</w:t>
            </w:r>
          </w:p>
        </w:tc>
        <w:tc>
          <w:tcPr>
            <w:tcW w:w="4253" w:type="dxa"/>
            <w:tcBorders>
              <w:top w:val="nil"/>
              <w:left w:val="nil"/>
              <w:bottom w:val="single" w:sz="4" w:space="0" w:color="auto"/>
              <w:right w:val="single" w:sz="4" w:space="0" w:color="auto"/>
            </w:tcBorders>
            <w:shd w:val="clear" w:color="auto" w:fill="auto"/>
            <w:noWrap/>
            <w:vAlign w:val="center"/>
            <w:hideMark/>
          </w:tcPr>
          <w:p w14:paraId="62DB8340"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Los Maquis 220-&gt;Quilapilun 220</w:t>
            </w:r>
          </w:p>
        </w:tc>
        <w:tc>
          <w:tcPr>
            <w:tcW w:w="1134" w:type="dxa"/>
            <w:tcBorders>
              <w:top w:val="nil"/>
              <w:left w:val="nil"/>
              <w:bottom w:val="single" w:sz="4" w:space="0" w:color="auto"/>
              <w:right w:val="single" w:sz="4" w:space="0" w:color="auto"/>
            </w:tcBorders>
            <w:shd w:val="clear" w:color="auto" w:fill="auto"/>
            <w:noWrap/>
          </w:tcPr>
          <w:p w14:paraId="1A471CF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893.054 </w:t>
            </w:r>
          </w:p>
        </w:tc>
        <w:tc>
          <w:tcPr>
            <w:tcW w:w="1134" w:type="dxa"/>
            <w:tcBorders>
              <w:top w:val="nil"/>
              <w:left w:val="nil"/>
              <w:bottom w:val="single" w:sz="4" w:space="0" w:color="auto"/>
              <w:right w:val="single" w:sz="4" w:space="0" w:color="auto"/>
            </w:tcBorders>
            <w:shd w:val="clear" w:color="auto" w:fill="auto"/>
            <w:noWrap/>
          </w:tcPr>
          <w:p w14:paraId="353027F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179.522 </w:t>
            </w:r>
          </w:p>
        </w:tc>
        <w:tc>
          <w:tcPr>
            <w:tcW w:w="1134" w:type="dxa"/>
            <w:tcBorders>
              <w:top w:val="nil"/>
              <w:left w:val="nil"/>
              <w:bottom w:val="single" w:sz="4" w:space="0" w:color="auto"/>
              <w:right w:val="single" w:sz="4" w:space="0" w:color="auto"/>
            </w:tcBorders>
            <w:shd w:val="clear" w:color="auto" w:fill="auto"/>
            <w:noWrap/>
          </w:tcPr>
          <w:p w14:paraId="1379496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131.081 </w:t>
            </w:r>
          </w:p>
        </w:tc>
        <w:tc>
          <w:tcPr>
            <w:tcW w:w="1134" w:type="dxa"/>
            <w:tcBorders>
              <w:top w:val="nil"/>
              <w:left w:val="nil"/>
              <w:bottom w:val="single" w:sz="4" w:space="0" w:color="auto"/>
              <w:right w:val="single" w:sz="4" w:space="0" w:color="auto"/>
            </w:tcBorders>
            <w:shd w:val="clear" w:color="auto" w:fill="auto"/>
            <w:noWrap/>
          </w:tcPr>
          <w:p w14:paraId="2F02C49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1.203.656 </w:t>
            </w:r>
          </w:p>
        </w:tc>
      </w:tr>
      <w:tr w:rsidR="001577A9" w:rsidRPr="00A1588E" w14:paraId="7CDB76F9"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19244132"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N_75</w:t>
            </w:r>
          </w:p>
        </w:tc>
        <w:tc>
          <w:tcPr>
            <w:tcW w:w="4253" w:type="dxa"/>
            <w:tcBorders>
              <w:top w:val="nil"/>
              <w:left w:val="nil"/>
              <w:bottom w:val="single" w:sz="4" w:space="0" w:color="auto"/>
              <w:right w:val="single" w:sz="4" w:space="0" w:color="auto"/>
            </w:tcBorders>
            <w:shd w:val="clear" w:color="auto" w:fill="auto"/>
            <w:noWrap/>
            <w:vAlign w:val="center"/>
            <w:hideMark/>
          </w:tcPr>
          <w:p w14:paraId="1EE5ED96"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Los Vilos 220-&gt;Las Palmas 220</w:t>
            </w:r>
          </w:p>
        </w:tc>
        <w:tc>
          <w:tcPr>
            <w:tcW w:w="1134" w:type="dxa"/>
            <w:tcBorders>
              <w:top w:val="nil"/>
              <w:left w:val="nil"/>
              <w:bottom w:val="single" w:sz="4" w:space="0" w:color="auto"/>
              <w:right w:val="single" w:sz="4" w:space="0" w:color="auto"/>
            </w:tcBorders>
            <w:shd w:val="clear" w:color="auto" w:fill="auto"/>
            <w:noWrap/>
          </w:tcPr>
          <w:p w14:paraId="75D865D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1.553.513 </w:t>
            </w:r>
          </w:p>
        </w:tc>
        <w:tc>
          <w:tcPr>
            <w:tcW w:w="1134" w:type="dxa"/>
            <w:tcBorders>
              <w:top w:val="nil"/>
              <w:left w:val="nil"/>
              <w:bottom w:val="single" w:sz="4" w:space="0" w:color="auto"/>
              <w:right w:val="single" w:sz="4" w:space="0" w:color="auto"/>
            </w:tcBorders>
            <w:shd w:val="clear" w:color="auto" w:fill="auto"/>
            <w:noWrap/>
          </w:tcPr>
          <w:p w14:paraId="09C7B47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312.053 </w:t>
            </w:r>
          </w:p>
        </w:tc>
        <w:tc>
          <w:tcPr>
            <w:tcW w:w="1134" w:type="dxa"/>
            <w:tcBorders>
              <w:top w:val="nil"/>
              <w:left w:val="nil"/>
              <w:bottom w:val="single" w:sz="4" w:space="0" w:color="auto"/>
              <w:right w:val="single" w:sz="4" w:space="0" w:color="auto"/>
            </w:tcBorders>
            <w:shd w:val="clear" w:color="auto" w:fill="auto"/>
            <w:noWrap/>
          </w:tcPr>
          <w:p w14:paraId="4D63C8B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299.953 </w:t>
            </w:r>
          </w:p>
        </w:tc>
        <w:tc>
          <w:tcPr>
            <w:tcW w:w="1134" w:type="dxa"/>
            <w:tcBorders>
              <w:top w:val="nil"/>
              <w:left w:val="nil"/>
              <w:bottom w:val="single" w:sz="4" w:space="0" w:color="auto"/>
              <w:right w:val="single" w:sz="4" w:space="0" w:color="auto"/>
            </w:tcBorders>
            <w:shd w:val="clear" w:color="auto" w:fill="auto"/>
            <w:noWrap/>
          </w:tcPr>
          <w:p w14:paraId="081731B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2.165.519 </w:t>
            </w:r>
          </w:p>
        </w:tc>
      </w:tr>
      <w:tr w:rsidR="001577A9" w:rsidRPr="00A1588E" w14:paraId="754F74EF"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A701676"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N_76</w:t>
            </w:r>
          </w:p>
        </w:tc>
        <w:tc>
          <w:tcPr>
            <w:tcW w:w="4253" w:type="dxa"/>
            <w:tcBorders>
              <w:top w:val="nil"/>
              <w:left w:val="nil"/>
              <w:bottom w:val="single" w:sz="4" w:space="0" w:color="auto"/>
              <w:right w:val="single" w:sz="4" w:space="0" w:color="auto"/>
            </w:tcBorders>
            <w:shd w:val="clear" w:color="auto" w:fill="auto"/>
            <w:noWrap/>
            <w:vAlign w:val="center"/>
            <w:hideMark/>
          </w:tcPr>
          <w:p w14:paraId="091A64D8"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Los Vilos 220-&gt;Nogales 220</w:t>
            </w:r>
          </w:p>
        </w:tc>
        <w:tc>
          <w:tcPr>
            <w:tcW w:w="1134" w:type="dxa"/>
            <w:tcBorders>
              <w:top w:val="nil"/>
              <w:left w:val="nil"/>
              <w:bottom w:val="single" w:sz="4" w:space="0" w:color="auto"/>
              <w:right w:val="single" w:sz="4" w:space="0" w:color="auto"/>
            </w:tcBorders>
            <w:shd w:val="clear" w:color="auto" w:fill="auto"/>
            <w:noWrap/>
          </w:tcPr>
          <w:p w14:paraId="549B59E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1.422.474 </w:t>
            </w:r>
          </w:p>
        </w:tc>
        <w:tc>
          <w:tcPr>
            <w:tcW w:w="1134" w:type="dxa"/>
            <w:tcBorders>
              <w:top w:val="nil"/>
              <w:left w:val="nil"/>
              <w:bottom w:val="single" w:sz="4" w:space="0" w:color="auto"/>
              <w:right w:val="single" w:sz="4" w:space="0" w:color="auto"/>
            </w:tcBorders>
            <w:shd w:val="clear" w:color="auto" w:fill="auto"/>
            <w:noWrap/>
          </w:tcPr>
          <w:p w14:paraId="66D3FB6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285.732 </w:t>
            </w:r>
          </w:p>
        </w:tc>
        <w:tc>
          <w:tcPr>
            <w:tcW w:w="1134" w:type="dxa"/>
            <w:tcBorders>
              <w:top w:val="nil"/>
              <w:left w:val="nil"/>
              <w:bottom w:val="single" w:sz="4" w:space="0" w:color="auto"/>
              <w:right w:val="single" w:sz="4" w:space="0" w:color="auto"/>
            </w:tcBorders>
            <w:shd w:val="clear" w:color="auto" w:fill="auto"/>
            <w:noWrap/>
          </w:tcPr>
          <w:p w14:paraId="6D60A97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261.664 </w:t>
            </w:r>
          </w:p>
        </w:tc>
        <w:tc>
          <w:tcPr>
            <w:tcW w:w="1134" w:type="dxa"/>
            <w:tcBorders>
              <w:top w:val="nil"/>
              <w:left w:val="nil"/>
              <w:bottom w:val="single" w:sz="4" w:space="0" w:color="auto"/>
              <w:right w:val="single" w:sz="4" w:space="0" w:color="auto"/>
            </w:tcBorders>
            <w:shd w:val="clear" w:color="auto" w:fill="auto"/>
            <w:noWrap/>
          </w:tcPr>
          <w:p w14:paraId="3052D8A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1.969.871 </w:t>
            </w:r>
          </w:p>
        </w:tc>
      </w:tr>
      <w:tr w:rsidR="001577A9" w:rsidRPr="00A1588E" w14:paraId="4EEA33FC"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445D9FB"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N_77</w:t>
            </w:r>
          </w:p>
        </w:tc>
        <w:tc>
          <w:tcPr>
            <w:tcW w:w="4253" w:type="dxa"/>
            <w:tcBorders>
              <w:top w:val="nil"/>
              <w:left w:val="nil"/>
              <w:bottom w:val="single" w:sz="4" w:space="0" w:color="auto"/>
              <w:right w:val="single" w:sz="4" w:space="0" w:color="auto"/>
            </w:tcBorders>
            <w:shd w:val="clear" w:color="auto" w:fill="auto"/>
            <w:noWrap/>
            <w:vAlign w:val="center"/>
            <w:hideMark/>
          </w:tcPr>
          <w:p w14:paraId="06C82E0E"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Los Vilos 220-&gt;Tap Doña Carmen 220</w:t>
            </w:r>
          </w:p>
        </w:tc>
        <w:tc>
          <w:tcPr>
            <w:tcW w:w="1134" w:type="dxa"/>
            <w:tcBorders>
              <w:top w:val="nil"/>
              <w:left w:val="nil"/>
              <w:bottom w:val="single" w:sz="4" w:space="0" w:color="auto"/>
              <w:right w:val="single" w:sz="4" w:space="0" w:color="auto"/>
            </w:tcBorders>
            <w:shd w:val="clear" w:color="auto" w:fill="auto"/>
            <w:noWrap/>
          </w:tcPr>
          <w:p w14:paraId="489B879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1.004.831 </w:t>
            </w:r>
          </w:p>
        </w:tc>
        <w:tc>
          <w:tcPr>
            <w:tcW w:w="1134" w:type="dxa"/>
            <w:tcBorders>
              <w:top w:val="nil"/>
              <w:left w:val="nil"/>
              <w:bottom w:val="single" w:sz="4" w:space="0" w:color="auto"/>
              <w:right w:val="single" w:sz="4" w:space="0" w:color="auto"/>
            </w:tcBorders>
            <w:shd w:val="clear" w:color="auto" w:fill="auto"/>
            <w:noWrap/>
          </w:tcPr>
          <w:p w14:paraId="11AD375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201.840 </w:t>
            </w:r>
          </w:p>
        </w:tc>
        <w:tc>
          <w:tcPr>
            <w:tcW w:w="1134" w:type="dxa"/>
            <w:tcBorders>
              <w:top w:val="nil"/>
              <w:left w:val="nil"/>
              <w:bottom w:val="single" w:sz="4" w:space="0" w:color="auto"/>
              <w:right w:val="single" w:sz="4" w:space="0" w:color="auto"/>
            </w:tcBorders>
            <w:shd w:val="clear" w:color="auto" w:fill="auto"/>
            <w:noWrap/>
          </w:tcPr>
          <w:p w14:paraId="3D30169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180.976 </w:t>
            </w:r>
          </w:p>
        </w:tc>
        <w:tc>
          <w:tcPr>
            <w:tcW w:w="1134" w:type="dxa"/>
            <w:tcBorders>
              <w:top w:val="nil"/>
              <w:left w:val="nil"/>
              <w:bottom w:val="single" w:sz="4" w:space="0" w:color="auto"/>
              <w:right w:val="single" w:sz="4" w:space="0" w:color="auto"/>
            </w:tcBorders>
            <w:shd w:val="clear" w:color="auto" w:fill="auto"/>
            <w:noWrap/>
          </w:tcPr>
          <w:p w14:paraId="78E045F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1.387.647 </w:t>
            </w:r>
          </w:p>
        </w:tc>
      </w:tr>
      <w:tr w:rsidR="001577A9" w:rsidRPr="00A1588E" w14:paraId="3CC2EAE1"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9D91734"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N_78</w:t>
            </w:r>
          </w:p>
        </w:tc>
        <w:tc>
          <w:tcPr>
            <w:tcW w:w="4253" w:type="dxa"/>
            <w:tcBorders>
              <w:top w:val="nil"/>
              <w:left w:val="nil"/>
              <w:bottom w:val="single" w:sz="4" w:space="0" w:color="auto"/>
              <w:right w:val="single" w:sz="4" w:space="0" w:color="auto"/>
            </w:tcBorders>
            <w:shd w:val="clear" w:color="auto" w:fill="auto"/>
            <w:noWrap/>
            <w:vAlign w:val="center"/>
            <w:hideMark/>
          </w:tcPr>
          <w:p w14:paraId="685BD265"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Maitencillo 220-&gt;Algarrobal 220</w:t>
            </w:r>
          </w:p>
        </w:tc>
        <w:tc>
          <w:tcPr>
            <w:tcW w:w="1134" w:type="dxa"/>
            <w:tcBorders>
              <w:top w:val="nil"/>
              <w:left w:val="nil"/>
              <w:bottom w:val="single" w:sz="4" w:space="0" w:color="auto"/>
              <w:right w:val="single" w:sz="4" w:space="0" w:color="auto"/>
            </w:tcBorders>
            <w:shd w:val="clear" w:color="auto" w:fill="auto"/>
            <w:noWrap/>
          </w:tcPr>
          <w:p w14:paraId="25A368D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2.397.796 </w:t>
            </w:r>
          </w:p>
        </w:tc>
        <w:tc>
          <w:tcPr>
            <w:tcW w:w="1134" w:type="dxa"/>
            <w:tcBorders>
              <w:top w:val="nil"/>
              <w:left w:val="nil"/>
              <w:bottom w:val="single" w:sz="4" w:space="0" w:color="auto"/>
              <w:right w:val="single" w:sz="4" w:space="0" w:color="auto"/>
            </w:tcBorders>
            <w:shd w:val="clear" w:color="auto" w:fill="auto"/>
            <w:noWrap/>
          </w:tcPr>
          <w:p w14:paraId="08FA25D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481.644 </w:t>
            </w:r>
          </w:p>
        </w:tc>
        <w:tc>
          <w:tcPr>
            <w:tcW w:w="1134" w:type="dxa"/>
            <w:tcBorders>
              <w:top w:val="nil"/>
              <w:left w:val="nil"/>
              <w:bottom w:val="single" w:sz="4" w:space="0" w:color="auto"/>
              <w:right w:val="single" w:sz="4" w:space="0" w:color="auto"/>
            </w:tcBorders>
            <w:shd w:val="clear" w:color="auto" w:fill="auto"/>
            <w:noWrap/>
          </w:tcPr>
          <w:p w14:paraId="7F8AC79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492.647 </w:t>
            </w:r>
          </w:p>
        </w:tc>
        <w:tc>
          <w:tcPr>
            <w:tcW w:w="1134" w:type="dxa"/>
            <w:tcBorders>
              <w:top w:val="nil"/>
              <w:left w:val="nil"/>
              <w:bottom w:val="single" w:sz="4" w:space="0" w:color="auto"/>
              <w:right w:val="single" w:sz="4" w:space="0" w:color="auto"/>
            </w:tcBorders>
            <w:shd w:val="clear" w:color="auto" w:fill="auto"/>
            <w:noWrap/>
          </w:tcPr>
          <w:p w14:paraId="0A17592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3.372.088 </w:t>
            </w:r>
          </w:p>
        </w:tc>
      </w:tr>
      <w:tr w:rsidR="001577A9" w:rsidRPr="00A1588E" w14:paraId="4F02B1FA"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1CB993CE"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lastRenderedPageBreak/>
              <w:t>N_79</w:t>
            </w:r>
          </w:p>
        </w:tc>
        <w:tc>
          <w:tcPr>
            <w:tcW w:w="4253" w:type="dxa"/>
            <w:tcBorders>
              <w:top w:val="nil"/>
              <w:left w:val="nil"/>
              <w:bottom w:val="single" w:sz="4" w:space="0" w:color="auto"/>
              <w:right w:val="single" w:sz="4" w:space="0" w:color="auto"/>
            </w:tcBorders>
            <w:shd w:val="clear" w:color="auto" w:fill="auto"/>
            <w:noWrap/>
            <w:vAlign w:val="center"/>
            <w:hideMark/>
          </w:tcPr>
          <w:p w14:paraId="1668060D"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Maitencillo 220-&gt;Don Héctor 220</w:t>
            </w:r>
          </w:p>
        </w:tc>
        <w:tc>
          <w:tcPr>
            <w:tcW w:w="1134" w:type="dxa"/>
            <w:tcBorders>
              <w:top w:val="nil"/>
              <w:left w:val="nil"/>
              <w:bottom w:val="single" w:sz="4" w:space="0" w:color="auto"/>
              <w:right w:val="single" w:sz="4" w:space="0" w:color="auto"/>
            </w:tcBorders>
            <w:shd w:val="clear" w:color="auto" w:fill="auto"/>
            <w:noWrap/>
          </w:tcPr>
          <w:p w14:paraId="2FBCEDC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1.190.005 </w:t>
            </w:r>
          </w:p>
        </w:tc>
        <w:tc>
          <w:tcPr>
            <w:tcW w:w="1134" w:type="dxa"/>
            <w:tcBorders>
              <w:top w:val="nil"/>
              <w:left w:val="nil"/>
              <w:bottom w:val="single" w:sz="4" w:space="0" w:color="auto"/>
              <w:right w:val="single" w:sz="4" w:space="0" w:color="auto"/>
            </w:tcBorders>
            <w:shd w:val="clear" w:color="auto" w:fill="auto"/>
            <w:noWrap/>
          </w:tcPr>
          <w:p w14:paraId="7DF9AE1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239.036 </w:t>
            </w:r>
          </w:p>
        </w:tc>
        <w:tc>
          <w:tcPr>
            <w:tcW w:w="1134" w:type="dxa"/>
            <w:tcBorders>
              <w:top w:val="nil"/>
              <w:left w:val="nil"/>
              <w:bottom w:val="single" w:sz="4" w:space="0" w:color="auto"/>
              <w:right w:val="single" w:sz="4" w:space="0" w:color="auto"/>
            </w:tcBorders>
            <w:shd w:val="clear" w:color="auto" w:fill="auto"/>
            <w:noWrap/>
          </w:tcPr>
          <w:p w14:paraId="6E98DCA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182.433 </w:t>
            </w:r>
          </w:p>
        </w:tc>
        <w:tc>
          <w:tcPr>
            <w:tcW w:w="1134" w:type="dxa"/>
            <w:tcBorders>
              <w:top w:val="nil"/>
              <w:left w:val="nil"/>
              <w:bottom w:val="single" w:sz="4" w:space="0" w:color="auto"/>
              <w:right w:val="single" w:sz="4" w:space="0" w:color="auto"/>
            </w:tcBorders>
            <w:shd w:val="clear" w:color="auto" w:fill="auto"/>
            <w:noWrap/>
          </w:tcPr>
          <w:p w14:paraId="79550DE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1.611.474 </w:t>
            </w:r>
          </w:p>
        </w:tc>
      </w:tr>
      <w:tr w:rsidR="001577A9" w:rsidRPr="00A1588E" w14:paraId="23B8E196"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572AF0B"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N_80</w:t>
            </w:r>
          </w:p>
        </w:tc>
        <w:tc>
          <w:tcPr>
            <w:tcW w:w="4253" w:type="dxa"/>
            <w:tcBorders>
              <w:top w:val="nil"/>
              <w:left w:val="nil"/>
              <w:bottom w:val="single" w:sz="4" w:space="0" w:color="auto"/>
              <w:right w:val="single" w:sz="4" w:space="0" w:color="auto"/>
            </w:tcBorders>
            <w:shd w:val="clear" w:color="auto" w:fill="auto"/>
            <w:noWrap/>
            <w:vAlign w:val="center"/>
            <w:hideMark/>
          </w:tcPr>
          <w:p w14:paraId="0BB21011"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Maitencillo 220-&gt;Tap El Romero 220</w:t>
            </w:r>
          </w:p>
        </w:tc>
        <w:tc>
          <w:tcPr>
            <w:tcW w:w="1134" w:type="dxa"/>
            <w:tcBorders>
              <w:top w:val="nil"/>
              <w:left w:val="nil"/>
              <w:bottom w:val="single" w:sz="4" w:space="0" w:color="auto"/>
              <w:right w:val="single" w:sz="4" w:space="0" w:color="auto"/>
            </w:tcBorders>
            <w:shd w:val="clear" w:color="auto" w:fill="auto"/>
            <w:noWrap/>
          </w:tcPr>
          <w:p w14:paraId="491F123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1.069.146 </w:t>
            </w:r>
          </w:p>
        </w:tc>
        <w:tc>
          <w:tcPr>
            <w:tcW w:w="1134" w:type="dxa"/>
            <w:tcBorders>
              <w:top w:val="nil"/>
              <w:left w:val="nil"/>
              <w:bottom w:val="single" w:sz="4" w:space="0" w:color="auto"/>
              <w:right w:val="single" w:sz="4" w:space="0" w:color="auto"/>
            </w:tcBorders>
            <w:shd w:val="clear" w:color="auto" w:fill="auto"/>
            <w:noWrap/>
          </w:tcPr>
          <w:p w14:paraId="480A06F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214.759 </w:t>
            </w:r>
          </w:p>
        </w:tc>
        <w:tc>
          <w:tcPr>
            <w:tcW w:w="1134" w:type="dxa"/>
            <w:tcBorders>
              <w:top w:val="nil"/>
              <w:left w:val="nil"/>
              <w:bottom w:val="single" w:sz="4" w:space="0" w:color="auto"/>
              <w:right w:val="single" w:sz="4" w:space="0" w:color="auto"/>
            </w:tcBorders>
            <w:shd w:val="clear" w:color="auto" w:fill="auto"/>
            <w:noWrap/>
          </w:tcPr>
          <w:p w14:paraId="43B9324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172.449 </w:t>
            </w:r>
          </w:p>
        </w:tc>
        <w:tc>
          <w:tcPr>
            <w:tcW w:w="1134" w:type="dxa"/>
            <w:tcBorders>
              <w:top w:val="nil"/>
              <w:left w:val="nil"/>
              <w:bottom w:val="single" w:sz="4" w:space="0" w:color="auto"/>
              <w:right w:val="single" w:sz="4" w:space="0" w:color="auto"/>
            </w:tcBorders>
            <w:shd w:val="clear" w:color="auto" w:fill="auto"/>
            <w:noWrap/>
          </w:tcPr>
          <w:p w14:paraId="32CAA8C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1.456.354 </w:t>
            </w:r>
          </w:p>
        </w:tc>
      </w:tr>
      <w:tr w:rsidR="001577A9" w:rsidRPr="00A1588E" w14:paraId="1DF8C22B"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6B2F96F"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N_81</w:t>
            </w:r>
          </w:p>
        </w:tc>
        <w:tc>
          <w:tcPr>
            <w:tcW w:w="4253" w:type="dxa"/>
            <w:tcBorders>
              <w:top w:val="nil"/>
              <w:left w:val="nil"/>
              <w:bottom w:val="single" w:sz="4" w:space="0" w:color="auto"/>
              <w:right w:val="single" w:sz="4" w:space="0" w:color="auto"/>
            </w:tcBorders>
            <w:shd w:val="clear" w:color="auto" w:fill="auto"/>
            <w:noWrap/>
            <w:vAlign w:val="center"/>
            <w:hideMark/>
          </w:tcPr>
          <w:p w14:paraId="1B17C4CF"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María Elena 220-&gt;Kimal 220</w:t>
            </w:r>
          </w:p>
        </w:tc>
        <w:tc>
          <w:tcPr>
            <w:tcW w:w="1134" w:type="dxa"/>
            <w:tcBorders>
              <w:top w:val="nil"/>
              <w:left w:val="nil"/>
              <w:bottom w:val="single" w:sz="4" w:space="0" w:color="auto"/>
              <w:right w:val="single" w:sz="4" w:space="0" w:color="auto"/>
            </w:tcBorders>
            <w:shd w:val="clear" w:color="auto" w:fill="auto"/>
            <w:noWrap/>
          </w:tcPr>
          <w:p w14:paraId="79E5F67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412.546 </w:t>
            </w:r>
          </w:p>
        </w:tc>
        <w:tc>
          <w:tcPr>
            <w:tcW w:w="1134" w:type="dxa"/>
            <w:tcBorders>
              <w:top w:val="nil"/>
              <w:left w:val="nil"/>
              <w:bottom w:val="single" w:sz="4" w:space="0" w:color="auto"/>
              <w:right w:val="single" w:sz="4" w:space="0" w:color="auto"/>
            </w:tcBorders>
            <w:shd w:val="clear" w:color="auto" w:fill="auto"/>
            <w:noWrap/>
          </w:tcPr>
          <w:p w14:paraId="062E099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82.787 </w:t>
            </w:r>
          </w:p>
        </w:tc>
        <w:tc>
          <w:tcPr>
            <w:tcW w:w="1134" w:type="dxa"/>
            <w:tcBorders>
              <w:top w:val="nil"/>
              <w:left w:val="nil"/>
              <w:bottom w:val="single" w:sz="4" w:space="0" w:color="auto"/>
              <w:right w:val="single" w:sz="4" w:space="0" w:color="auto"/>
            </w:tcBorders>
            <w:shd w:val="clear" w:color="auto" w:fill="auto"/>
            <w:noWrap/>
          </w:tcPr>
          <w:p w14:paraId="2F32497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65.354 </w:t>
            </w:r>
          </w:p>
        </w:tc>
        <w:tc>
          <w:tcPr>
            <w:tcW w:w="1134" w:type="dxa"/>
            <w:tcBorders>
              <w:top w:val="nil"/>
              <w:left w:val="nil"/>
              <w:bottom w:val="single" w:sz="4" w:space="0" w:color="auto"/>
              <w:right w:val="single" w:sz="4" w:space="0" w:color="auto"/>
            </w:tcBorders>
            <w:shd w:val="clear" w:color="auto" w:fill="auto"/>
            <w:noWrap/>
          </w:tcPr>
          <w:p w14:paraId="3738ED6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560.687 </w:t>
            </w:r>
          </w:p>
        </w:tc>
      </w:tr>
      <w:tr w:rsidR="001577A9" w:rsidRPr="00A1588E" w14:paraId="7DA40FE8"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B3DAA1C"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N_82</w:t>
            </w:r>
          </w:p>
        </w:tc>
        <w:tc>
          <w:tcPr>
            <w:tcW w:w="4253" w:type="dxa"/>
            <w:tcBorders>
              <w:top w:val="nil"/>
              <w:left w:val="nil"/>
              <w:bottom w:val="single" w:sz="4" w:space="0" w:color="auto"/>
              <w:right w:val="single" w:sz="4" w:space="0" w:color="auto"/>
            </w:tcBorders>
            <w:shd w:val="clear" w:color="auto" w:fill="auto"/>
            <w:noWrap/>
            <w:vAlign w:val="center"/>
            <w:hideMark/>
          </w:tcPr>
          <w:p w14:paraId="37B3E0BE"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María Elena 220-&gt;Quillagua 220</w:t>
            </w:r>
          </w:p>
        </w:tc>
        <w:tc>
          <w:tcPr>
            <w:tcW w:w="1134" w:type="dxa"/>
            <w:tcBorders>
              <w:top w:val="nil"/>
              <w:left w:val="nil"/>
              <w:bottom w:val="single" w:sz="4" w:space="0" w:color="auto"/>
              <w:right w:val="single" w:sz="4" w:space="0" w:color="auto"/>
            </w:tcBorders>
            <w:shd w:val="clear" w:color="auto" w:fill="auto"/>
            <w:noWrap/>
          </w:tcPr>
          <w:p w14:paraId="0AC1BA8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1.733.236 </w:t>
            </w:r>
          </w:p>
        </w:tc>
        <w:tc>
          <w:tcPr>
            <w:tcW w:w="1134" w:type="dxa"/>
            <w:tcBorders>
              <w:top w:val="nil"/>
              <w:left w:val="nil"/>
              <w:bottom w:val="single" w:sz="4" w:space="0" w:color="auto"/>
              <w:right w:val="single" w:sz="4" w:space="0" w:color="auto"/>
            </w:tcBorders>
            <w:shd w:val="clear" w:color="auto" w:fill="auto"/>
            <w:noWrap/>
          </w:tcPr>
          <w:p w14:paraId="451CCCC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348.080 </w:t>
            </w:r>
          </w:p>
        </w:tc>
        <w:tc>
          <w:tcPr>
            <w:tcW w:w="1134" w:type="dxa"/>
            <w:tcBorders>
              <w:top w:val="nil"/>
              <w:left w:val="nil"/>
              <w:bottom w:val="single" w:sz="4" w:space="0" w:color="auto"/>
              <w:right w:val="single" w:sz="4" w:space="0" w:color="auto"/>
            </w:tcBorders>
            <w:shd w:val="clear" w:color="auto" w:fill="auto"/>
            <w:noWrap/>
          </w:tcPr>
          <w:p w14:paraId="7CE8563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302.600 </w:t>
            </w:r>
          </w:p>
        </w:tc>
        <w:tc>
          <w:tcPr>
            <w:tcW w:w="1134" w:type="dxa"/>
            <w:tcBorders>
              <w:top w:val="nil"/>
              <w:left w:val="nil"/>
              <w:bottom w:val="single" w:sz="4" w:space="0" w:color="auto"/>
              <w:right w:val="single" w:sz="4" w:space="0" w:color="auto"/>
            </w:tcBorders>
            <w:shd w:val="clear" w:color="auto" w:fill="auto"/>
            <w:noWrap/>
          </w:tcPr>
          <w:p w14:paraId="7841569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2.383.916 </w:t>
            </w:r>
          </w:p>
        </w:tc>
      </w:tr>
      <w:tr w:rsidR="001577A9" w:rsidRPr="00A1588E" w14:paraId="181E8790"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1A033FE1"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N_83</w:t>
            </w:r>
          </w:p>
        </w:tc>
        <w:tc>
          <w:tcPr>
            <w:tcW w:w="4253" w:type="dxa"/>
            <w:tcBorders>
              <w:top w:val="nil"/>
              <w:left w:val="nil"/>
              <w:bottom w:val="single" w:sz="4" w:space="0" w:color="auto"/>
              <w:right w:val="single" w:sz="4" w:space="0" w:color="auto"/>
            </w:tcBorders>
            <w:shd w:val="clear" w:color="auto" w:fill="auto"/>
            <w:noWrap/>
            <w:vAlign w:val="center"/>
            <w:hideMark/>
          </w:tcPr>
          <w:p w14:paraId="09B65350"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Melipulli 220-&gt;Pargua 220</w:t>
            </w:r>
          </w:p>
        </w:tc>
        <w:tc>
          <w:tcPr>
            <w:tcW w:w="1134" w:type="dxa"/>
            <w:tcBorders>
              <w:top w:val="nil"/>
              <w:left w:val="nil"/>
              <w:bottom w:val="single" w:sz="4" w:space="0" w:color="auto"/>
              <w:right w:val="single" w:sz="4" w:space="0" w:color="auto"/>
            </w:tcBorders>
            <w:shd w:val="clear" w:color="auto" w:fill="auto"/>
            <w:noWrap/>
          </w:tcPr>
          <w:p w14:paraId="32A6DCD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1.866.939 </w:t>
            </w:r>
          </w:p>
        </w:tc>
        <w:tc>
          <w:tcPr>
            <w:tcW w:w="1134" w:type="dxa"/>
            <w:tcBorders>
              <w:top w:val="nil"/>
              <w:left w:val="nil"/>
              <w:bottom w:val="single" w:sz="4" w:space="0" w:color="auto"/>
              <w:right w:val="single" w:sz="4" w:space="0" w:color="auto"/>
            </w:tcBorders>
            <w:shd w:val="clear" w:color="auto" w:fill="auto"/>
            <w:noWrap/>
          </w:tcPr>
          <w:p w14:paraId="4673B19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374.392 </w:t>
            </w:r>
          </w:p>
        </w:tc>
        <w:tc>
          <w:tcPr>
            <w:tcW w:w="1134" w:type="dxa"/>
            <w:tcBorders>
              <w:top w:val="nil"/>
              <w:left w:val="nil"/>
              <w:bottom w:val="single" w:sz="4" w:space="0" w:color="auto"/>
              <w:right w:val="single" w:sz="4" w:space="0" w:color="auto"/>
            </w:tcBorders>
            <w:shd w:val="clear" w:color="auto" w:fill="auto"/>
            <w:noWrap/>
          </w:tcPr>
          <w:p w14:paraId="5F72087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425.944 </w:t>
            </w:r>
          </w:p>
        </w:tc>
        <w:tc>
          <w:tcPr>
            <w:tcW w:w="1134" w:type="dxa"/>
            <w:tcBorders>
              <w:top w:val="nil"/>
              <w:left w:val="nil"/>
              <w:bottom w:val="single" w:sz="4" w:space="0" w:color="auto"/>
              <w:right w:val="single" w:sz="4" w:space="0" w:color="auto"/>
            </w:tcBorders>
            <w:shd w:val="clear" w:color="auto" w:fill="auto"/>
            <w:noWrap/>
          </w:tcPr>
          <w:p w14:paraId="34BB7FB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2.667.275 </w:t>
            </w:r>
          </w:p>
        </w:tc>
      </w:tr>
      <w:tr w:rsidR="001577A9" w:rsidRPr="00A1588E" w14:paraId="6188C5B1"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643661E"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N_84</w:t>
            </w:r>
          </w:p>
        </w:tc>
        <w:tc>
          <w:tcPr>
            <w:tcW w:w="4253" w:type="dxa"/>
            <w:tcBorders>
              <w:top w:val="nil"/>
              <w:left w:val="nil"/>
              <w:bottom w:val="single" w:sz="4" w:space="0" w:color="auto"/>
              <w:right w:val="single" w:sz="4" w:space="0" w:color="auto"/>
            </w:tcBorders>
            <w:shd w:val="clear" w:color="auto" w:fill="auto"/>
            <w:noWrap/>
            <w:vAlign w:val="center"/>
            <w:hideMark/>
          </w:tcPr>
          <w:p w14:paraId="42B17FB0"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Melipulli 220-&gt;Puerto Montt 220</w:t>
            </w:r>
          </w:p>
        </w:tc>
        <w:tc>
          <w:tcPr>
            <w:tcW w:w="1134" w:type="dxa"/>
            <w:tcBorders>
              <w:top w:val="nil"/>
              <w:left w:val="nil"/>
              <w:bottom w:val="single" w:sz="4" w:space="0" w:color="auto"/>
              <w:right w:val="single" w:sz="4" w:space="0" w:color="auto"/>
            </w:tcBorders>
            <w:shd w:val="clear" w:color="auto" w:fill="auto"/>
            <w:noWrap/>
          </w:tcPr>
          <w:p w14:paraId="2E7C674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122.273 </w:t>
            </w:r>
          </w:p>
        </w:tc>
        <w:tc>
          <w:tcPr>
            <w:tcW w:w="1134" w:type="dxa"/>
            <w:tcBorders>
              <w:top w:val="nil"/>
              <w:left w:val="nil"/>
              <w:bottom w:val="single" w:sz="4" w:space="0" w:color="auto"/>
              <w:right w:val="single" w:sz="4" w:space="0" w:color="auto"/>
            </w:tcBorders>
            <w:shd w:val="clear" w:color="auto" w:fill="auto"/>
            <w:noWrap/>
          </w:tcPr>
          <w:p w14:paraId="75927DD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24.532 </w:t>
            </w:r>
          </w:p>
        </w:tc>
        <w:tc>
          <w:tcPr>
            <w:tcW w:w="1134" w:type="dxa"/>
            <w:tcBorders>
              <w:top w:val="nil"/>
              <w:left w:val="nil"/>
              <w:bottom w:val="single" w:sz="4" w:space="0" w:color="auto"/>
              <w:right w:val="single" w:sz="4" w:space="0" w:color="auto"/>
            </w:tcBorders>
            <w:shd w:val="clear" w:color="auto" w:fill="auto"/>
            <w:noWrap/>
          </w:tcPr>
          <w:p w14:paraId="0FF338D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17.749 </w:t>
            </w:r>
          </w:p>
        </w:tc>
        <w:tc>
          <w:tcPr>
            <w:tcW w:w="1134" w:type="dxa"/>
            <w:tcBorders>
              <w:top w:val="nil"/>
              <w:left w:val="nil"/>
              <w:bottom w:val="single" w:sz="4" w:space="0" w:color="auto"/>
              <w:right w:val="single" w:sz="4" w:space="0" w:color="auto"/>
            </w:tcBorders>
            <w:shd w:val="clear" w:color="auto" w:fill="auto"/>
            <w:noWrap/>
          </w:tcPr>
          <w:p w14:paraId="00D75FF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164.554 </w:t>
            </w:r>
          </w:p>
        </w:tc>
      </w:tr>
      <w:tr w:rsidR="001577A9" w:rsidRPr="00A1588E" w14:paraId="1F8EEC04"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714FE07"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N_85</w:t>
            </w:r>
          </w:p>
        </w:tc>
        <w:tc>
          <w:tcPr>
            <w:tcW w:w="4253" w:type="dxa"/>
            <w:tcBorders>
              <w:top w:val="nil"/>
              <w:left w:val="nil"/>
              <w:bottom w:val="single" w:sz="4" w:space="0" w:color="auto"/>
              <w:right w:val="single" w:sz="4" w:space="0" w:color="auto"/>
            </w:tcBorders>
            <w:shd w:val="clear" w:color="auto" w:fill="auto"/>
            <w:noWrap/>
            <w:vAlign w:val="center"/>
            <w:hideMark/>
          </w:tcPr>
          <w:p w14:paraId="5B6238F8"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Miraje 220-&gt;Atacama 220</w:t>
            </w:r>
          </w:p>
        </w:tc>
        <w:tc>
          <w:tcPr>
            <w:tcW w:w="1134" w:type="dxa"/>
            <w:tcBorders>
              <w:top w:val="nil"/>
              <w:left w:val="nil"/>
              <w:bottom w:val="single" w:sz="4" w:space="0" w:color="auto"/>
              <w:right w:val="single" w:sz="4" w:space="0" w:color="auto"/>
            </w:tcBorders>
            <w:shd w:val="clear" w:color="auto" w:fill="auto"/>
            <w:noWrap/>
          </w:tcPr>
          <w:p w14:paraId="6230678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2.500.487 </w:t>
            </w:r>
          </w:p>
        </w:tc>
        <w:tc>
          <w:tcPr>
            <w:tcW w:w="1134" w:type="dxa"/>
            <w:tcBorders>
              <w:top w:val="nil"/>
              <w:left w:val="nil"/>
              <w:bottom w:val="single" w:sz="4" w:space="0" w:color="auto"/>
              <w:right w:val="single" w:sz="4" w:space="0" w:color="auto"/>
            </w:tcBorders>
            <w:shd w:val="clear" w:color="auto" w:fill="auto"/>
            <w:noWrap/>
          </w:tcPr>
          <w:p w14:paraId="76013D7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502.272 </w:t>
            </w:r>
          </w:p>
        </w:tc>
        <w:tc>
          <w:tcPr>
            <w:tcW w:w="1134" w:type="dxa"/>
            <w:tcBorders>
              <w:top w:val="nil"/>
              <w:left w:val="nil"/>
              <w:bottom w:val="single" w:sz="4" w:space="0" w:color="auto"/>
              <w:right w:val="single" w:sz="4" w:space="0" w:color="auto"/>
            </w:tcBorders>
            <w:shd w:val="clear" w:color="auto" w:fill="auto"/>
            <w:noWrap/>
          </w:tcPr>
          <w:p w14:paraId="289F4B9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415.464 </w:t>
            </w:r>
          </w:p>
        </w:tc>
        <w:tc>
          <w:tcPr>
            <w:tcW w:w="1134" w:type="dxa"/>
            <w:tcBorders>
              <w:top w:val="nil"/>
              <w:left w:val="nil"/>
              <w:bottom w:val="single" w:sz="4" w:space="0" w:color="auto"/>
              <w:right w:val="single" w:sz="4" w:space="0" w:color="auto"/>
            </w:tcBorders>
            <w:shd w:val="clear" w:color="auto" w:fill="auto"/>
            <w:noWrap/>
          </w:tcPr>
          <w:p w14:paraId="02234EB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3.418.222 </w:t>
            </w:r>
          </w:p>
        </w:tc>
      </w:tr>
      <w:tr w:rsidR="001577A9" w:rsidRPr="00A1588E" w14:paraId="74832258"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90117C4"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N_86</w:t>
            </w:r>
          </w:p>
        </w:tc>
        <w:tc>
          <w:tcPr>
            <w:tcW w:w="4253" w:type="dxa"/>
            <w:tcBorders>
              <w:top w:val="nil"/>
              <w:left w:val="nil"/>
              <w:bottom w:val="single" w:sz="4" w:space="0" w:color="auto"/>
              <w:right w:val="single" w:sz="4" w:space="0" w:color="auto"/>
            </w:tcBorders>
            <w:shd w:val="clear" w:color="auto" w:fill="auto"/>
            <w:noWrap/>
            <w:vAlign w:val="center"/>
            <w:hideMark/>
          </w:tcPr>
          <w:p w14:paraId="49F9A187"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Miraje 220-&gt;Tap Enlace 220</w:t>
            </w:r>
          </w:p>
        </w:tc>
        <w:tc>
          <w:tcPr>
            <w:tcW w:w="1134" w:type="dxa"/>
            <w:tcBorders>
              <w:top w:val="nil"/>
              <w:left w:val="nil"/>
              <w:bottom w:val="single" w:sz="4" w:space="0" w:color="auto"/>
              <w:right w:val="single" w:sz="4" w:space="0" w:color="auto"/>
            </w:tcBorders>
            <w:shd w:val="clear" w:color="auto" w:fill="auto"/>
            <w:noWrap/>
          </w:tcPr>
          <w:p w14:paraId="08B6A46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742.807 </w:t>
            </w:r>
          </w:p>
        </w:tc>
        <w:tc>
          <w:tcPr>
            <w:tcW w:w="1134" w:type="dxa"/>
            <w:tcBorders>
              <w:top w:val="nil"/>
              <w:left w:val="nil"/>
              <w:bottom w:val="single" w:sz="4" w:space="0" w:color="auto"/>
              <w:right w:val="single" w:sz="4" w:space="0" w:color="auto"/>
            </w:tcBorders>
            <w:shd w:val="clear" w:color="auto" w:fill="auto"/>
            <w:noWrap/>
          </w:tcPr>
          <w:p w14:paraId="61CD5CD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149.207 </w:t>
            </w:r>
          </w:p>
        </w:tc>
        <w:tc>
          <w:tcPr>
            <w:tcW w:w="1134" w:type="dxa"/>
            <w:tcBorders>
              <w:top w:val="nil"/>
              <w:left w:val="nil"/>
              <w:bottom w:val="single" w:sz="4" w:space="0" w:color="auto"/>
              <w:right w:val="single" w:sz="4" w:space="0" w:color="auto"/>
            </w:tcBorders>
            <w:shd w:val="clear" w:color="auto" w:fill="auto"/>
            <w:noWrap/>
          </w:tcPr>
          <w:p w14:paraId="1E6F1C5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123.172 </w:t>
            </w:r>
          </w:p>
        </w:tc>
        <w:tc>
          <w:tcPr>
            <w:tcW w:w="1134" w:type="dxa"/>
            <w:tcBorders>
              <w:top w:val="nil"/>
              <w:left w:val="nil"/>
              <w:bottom w:val="single" w:sz="4" w:space="0" w:color="auto"/>
              <w:right w:val="single" w:sz="4" w:space="0" w:color="auto"/>
            </w:tcBorders>
            <w:shd w:val="clear" w:color="auto" w:fill="auto"/>
            <w:noWrap/>
          </w:tcPr>
          <w:p w14:paraId="279E071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1.015.186 </w:t>
            </w:r>
          </w:p>
        </w:tc>
      </w:tr>
      <w:tr w:rsidR="001577A9" w:rsidRPr="00A1588E" w14:paraId="312E5120"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5C9891F"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N_87</w:t>
            </w:r>
          </w:p>
        </w:tc>
        <w:tc>
          <w:tcPr>
            <w:tcW w:w="4253" w:type="dxa"/>
            <w:tcBorders>
              <w:top w:val="nil"/>
              <w:left w:val="nil"/>
              <w:bottom w:val="single" w:sz="4" w:space="0" w:color="auto"/>
              <w:right w:val="single" w:sz="4" w:space="0" w:color="auto"/>
            </w:tcBorders>
            <w:shd w:val="clear" w:color="auto" w:fill="auto"/>
            <w:noWrap/>
            <w:vAlign w:val="center"/>
            <w:hideMark/>
          </w:tcPr>
          <w:p w14:paraId="7F9E4D8A"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Mulchen 220-&gt;Rio Malleco 220</w:t>
            </w:r>
          </w:p>
        </w:tc>
        <w:tc>
          <w:tcPr>
            <w:tcW w:w="1134" w:type="dxa"/>
            <w:tcBorders>
              <w:top w:val="nil"/>
              <w:left w:val="nil"/>
              <w:bottom w:val="single" w:sz="4" w:space="0" w:color="auto"/>
              <w:right w:val="single" w:sz="4" w:space="0" w:color="auto"/>
            </w:tcBorders>
            <w:shd w:val="clear" w:color="auto" w:fill="auto"/>
            <w:noWrap/>
          </w:tcPr>
          <w:p w14:paraId="77119AD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79.376 </w:t>
            </w:r>
          </w:p>
        </w:tc>
        <w:tc>
          <w:tcPr>
            <w:tcW w:w="1134" w:type="dxa"/>
            <w:tcBorders>
              <w:top w:val="nil"/>
              <w:left w:val="nil"/>
              <w:bottom w:val="single" w:sz="4" w:space="0" w:color="auto"/>
              <w:right w:val="single" w:sz="4" w:space="0" w:color="auto"/>
            </w:tcBorders>
            <w:shd w:val="clear" w:color="auto" w:fill="auto"/>
            <w:noWrap/>
          </w:tcPr>
          <w:p w14:paraId="796D558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15.956 </w:t>
            </w:r>
          </w:p>
        </w:tc>
        <w:tc>
          <w:tcPr>
            <w:tcW w:w="1134" w:type="dxa"/>
            <w:tcBorders>
              <w:top w:val="nil"/>
              <w:left w:val="nil"/>
              <w:bottom w:val="single" w:sz="4" w:space="0" w:color="auto"/>
              <w:right w:val="single" w:sz="4" w:space="0" w:color="auto"/>
            </w:tcBorders>
            <w:shd w:val="clear" w:color="auto" w:fill="auto"/>
            <w:noWrap/>
          </w:tcPr>
          <w:p w14:paraId="727659B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9.053 </w:t>
            </w:r>
          </w:p>
        </w:tc>
        <w:tc>
          <w:tcPr>
            <w:tcW w:w="1134" w:type="dxa"/>
            <w:tcBorders>
              <w:top w:val="nil"/>
              <w:left w:val="nil"/>
              <w:bottom w:val="single" w:sz="4" w:space="0" w:color="auto"/>
              <w:right w:val="single" w:sz="4" w:space="0" w:color="auto"/>
            </w:tcBorders>
            <w:shd w:val="clear" w:color="auto" w:fill="auto"/>
            <w:noWrap/>
          </w:tcPr>
          <w:p w14:paraId="415D3E5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104.385 </w:t>
            </w:r>
          </w:p>
        </w:tc>
      </w:tr>
      <w:tr w:rsidR="001577A9" w:rsidRPr="00A1588E" w14:paraId="7A8897FD"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8EAFC36"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N_88</w:t>
            </w:r>
          </w:p>
        </w:tc>
        <w:tc>
          <w:tcPr>
            <w:tcW w:w="4253" w:type="dxa"/>
            <w:tcBorders>
              <w:top w:val="nil"/>
              <w:left w:val="nil"/>
              <w:bottom w:val="single" w:sz="4" w:space="0" w:color="auto"/>
              <w:right w:val="single" w:sz="4" w:space="0" w:color="auto"/>
            </w:tcBorders>
            <w:shd w:val="clear" w:color="auto" w:fill="auto"/>
            <w:noWrap/>
            <w:vAlign w:val="center"/>
            <w:hideMark/>
          </w:tcPr>
          <w:p w14:paraId="49DA7750"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Nogales 220-&gt;Quillota 220</w:t>
            </w:r>
          </w:p>
        </w:tc>
        <w:tc>
          <w:tcPr>
            <w:tcW w:w="1134" w:type="dxa"/>
            <w:tcBorders>
              <w:top w:val="nil"/>
              <w:left w:val="nil"/>
              <w:bottom w:val="single" w:sz="4" w:space="0" w:color="auto"/>
              <w:right w:val="single" w:sz="4" w:space="0" w:color="auto"/>
            </w:tcBorders>
            <w:shd w:val="clear" w:color="auto" w:fill="auto"/>
            <w:noWrap/>
          </w:tcPr>
          <w:p w14:paraId="5D200DC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766.768 </w:t>
            </w:r>
          </w:p>
        </w:tc>
        <w:tc>
          <w:tcPr>
            <w:tcW w:w="1134" w:type="dxa"/>
            <w:tcBorders>
              <w:top w:val="nil"/>
              <w:left w:val="nil"/>
              <w:bottom w:val="single" w:sz="4" w:space="0" w:color="auto"/>
              <w:right w:val="single" w:sz="4" w:space="0" w:color="auto"/>
            </w:tcBorders>
            <w:shd w:val="clear" w:color="auto" w:fill="auto"/>
            <w:noWrap/>
          </w:tcPr>
          <w:p w14:paraId="31BD83B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154.020 </w:t>
            </w:r>
          </w:p>
        </w:tc>
        <w:tc>
          <w:tcPr>
            <w:tcW w:w="1134" w:type="dxa"/>
            <w:tcBorders>
              <w:top w:val="nil"/>
              <w:left w:val="nil"/>
              <w:bottom w:val="single" w:sz="4" w:space="0" w:color="auto"/>
              <w:right w:val="single" w:sz="4" w:space="0" w:color="auto"/>
            </w:tcBorders>
            <w:shd w:val="clear" w:color="auto" w:fill="auto"/>
            <w:noWrap/>
          </w:tcPr>
          <w:p w14:paraId="4E72664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137.003 </w:t>
            </w:r>
          </w:p>
        </w:tc>
        <w:tc>
          <w:tcPr>
            <w:tcW w:w="1134" w:type="dxa"/>
            <w:tcBorders>
              <w:top w:val="nil"/>
              <w:left w:val="nil"/>
              <w:bottom w:val="single" w:sz="4" w:space="0" w:color="auto"/>
              <w:right w:val="single" w:sz="4" w:space="0" w:color="auto"/>
            </w:tcBorders>
            <w:shd w:val="clear" w:color="auto" w:fill="auto"/>
            <w:noWrap/>
          </w:tcPr>
          <w:p w14:paraId="15C9D1F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1.057.791 </w:t>
            </w:r>
          </w:p>
        </w:tc>
      </w:tr>
      <w:tr w:rsidR="001577A9" w:rsidRPr="00A1588E" w14:paraId="26BD2932"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53BCC01"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N_89</w:t>
            </w:r>
          </w:p>
        </w:tc>
        <w:tc>
          <w:tcPr>
            <w:tcW w:w="4253" w:type="dxa"/>
            <w:tcBorders>
              <w:top w:val="nil"/>
              <w:left w:val="nil"/>
              <w:bottom w:val="single" w:sz="4" w:space="0" w:color="auto"/>
              <w:right w:val="single" w:sz="4" w:space="0" w:color="auto"/>
            </w:tcBorders>
            <w:shd w:val="clear" w:color="auto" w:fill="auto"/>
            <w:noWrap/>
            <w:vAlign w:val="center"/>
            <w:hideMark/>
          </w:tcPr>
          <w:p w14:paraId="420E2F62"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Nogales 220-&gt;Rio Aconcagua 220</w:t>
            </w:r>
          </w:p>
        </w:tc>
        <w:tc>
          <w:tcPr>
            <w:tcW w:w="1134" w:type="dxa"/>
            <w:tcBorders>
              <w:top w:val="nil"/>
              <w:left w:val="nil"/>
              <w:bottom w:val="single" w:sz="4" w:space="0" w:color="auto"/>
              <w:right w:val="single" w:sz="4" w:space="0" w:color="auto"/>
            </w:tcBorders>
            <w:shd w:val="clear" w:color="auto" w:fill="auto"/>
            <w:noWrap/>
          </w:tcPr>
          <w:p w14:paraId="353CA77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72F0F9B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21A89C8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5C899F9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A1588E" w14:paraId="06DF3453"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1E230DD"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N_90</w:t>
            </w:r>
          </w:p>
        </w:tc>
        <w:tc>
          <w:tcPr>
            <w:tcW w:w="4253" w:type="dxa"/>
            <w:tcBorders>
              <w:top w:val="nil"/>
              <w:left w:val="nil"/>
              <w:bottom w:val="single" w:sz="4" w:space="0" w:color="auto"/>
              <w:right w:val="single" w:sz="4" w:space="0" w:color="auto"/>
            </w:tcBorders>
            <w:shd w:val="clear" w:color="auto" w:fill="auto"/>
            <w:noWrap/>
            <w:vAlign w:val="center"/>
            <w:hideMark/>
          </w:tcPr>
          <w:p w14:paraId="1D7975FD"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Nogales 220-&gt;Tap Doña Carmen 220</w:t>
            </w:r>
          </w:p>
        </w:tc>
        <w:tc>
          <w:tcPr>
            <w:tcW w:w="1134" w:type="dxa"/>
            <w:tcBorders>
              <w:top w:val="nil"/>
              <w:left w:val="nil"/>
              <w:bottom w:val="single" w:sz="4" w:space="0" w:color="auto"/>
              <w:right w:val="single" w:sz="4" w:space="0" w:color="auto"/>
            </w:tcBorders>
            <w:shd w:val="clear" w:color="auto" w:fill="auto"/>
            <w:noWrap/>
          </w:tcPr>
          <w:p w14:paraId="57B02D5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517.626 </w:t>
            </w:r>
          </w:p>
        </w:tc>
        <w:tc>
          <w:tcPr>
            <w:tcW w:w="1134" w:type="dxa"/>
            <w:tcBorders>
              <w:top w:val="nil"/>
              <w:left w:val="nil"/>
              <w:bottom w:val="single" w:sz="4" w:space="0" w:color="auto"/>
              <w:right w:val="single" w:sz="4" w:space="0" w:color="auto"/>
            </w:tcBorders>
            <w:shd w:val="clear" w:color="auto" w:fill="auto"/>
            <w:noWrap/>
          </w:tcPr>
          <w:p w14:paraId="1CC973C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103.975 </w:t>
            </w:r>
          </w:p>
        </w:tc>
        <w:tc>
          <w:tcPr>
            <w:tcW w:w="1134" w:type="dxa"/>
            <w:tcBorders>
              <w:top w:val="nil"/>
              <w:left w:val="nil"/>
              <w:bottom w:val="single" w:sz="4" w:space="0" w:color="auto"/>
              <w:right w:val="single" w:sz="4" w:space="0" w:color="auto"/>
            </w:tcBorders>
            <w:shd w:val="clear" w:color="auto" w:fill="auto"/>
            <w:noWrap/>
          </w:tcPr>
          <w:p w14:paraId="776B39B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96.868 </w:t>
            </w:r>
          </w:p>
        </w:tc>
        <w:tc>
          <w:tcPr>
            <w:tcW w:w="1134" w:type="dxa"/>
            <w:tcBorders>
              <w:top w:val="nil"/>
              <w:left w:val="nil"/>
              <w:bottom w:val="single" w:sz="4" w:space="0" w:color="auto"/>
              <w:right w:val="single" w:sz="4" w:space="0" w:color="auto"/>
            </w:tcBorders>
            <w:shd w:val="clear" w:color="auto" w:fill="auto"/>
            <w:noWrap/>
          </w:tcPr>
          <w:p w14:paraId="6792D41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718.469 </w:t>
            </w:r>
          </w:p>
        </w:tc>
      </w:tr>
      <w:tr w:rsidR="001577A9" w:rsidRPr="00A1588E" w14:paraId="5C39E81D"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BE70FF2"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N_91</w:t>
            </w:r>
          </w:p>
        </w:tc>
        <w:tc>
          <w:tcPr>
            <w:tcW w:w="4253" w:type="dxa"/>
            <w:tcBorders>
              <w:top w:val="nil"/>
              <w:left w:val="nil"/>
              <w:bottom w:val="single" w:sz="4" w:space="0" w:color="auto"/>
              <w:right w:val="single" w:sz="4" w:space="0" w:color="auto"/>
            </w:tcBorders>
            <w:shd w:val="clear" w:color="auto" w:fill="auto"/>
            <w:noWrap/>
            <w:vAlign w:val="center"/>
            <w:hideMark/>
          </w:tcPr>
          <w:p w14:paraId="2A5B8ECE"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Nueva Alto Melipilla 220-&gt;Alto Melipilla 220</w:t>
            </w:r>
          </w:p>
        </w:tc>
        <w:tc>
          <w:tcPr>
            <w:tcW w:w="1134" w:type="dxa"/>
            <w:tcBorders>
              <w:top w:val="nil"/>
              <w:left w:val="nil"/>
              <w:bottom w:val="single" w:sz="4" w:space="0" w:color="auto"/>
              <w:right w:val="single" w:sz="4" w:space="0" w:color="auto"/>
            </w:tcBorders>
            <w:shd w:val="clear" w:color="auto" w:fill="auto"/>
            <w:noWrap/>
          </w:tcPr>
          <w:p w14:paraId="1582512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97.885 </w:t>
            </w:r>
          </w:p>
        </w:tc>
        <w:tc>
          <w:tcPr>
            <w:tcW w:w="1134" w:type="dxa"/>
            <w:tcBorders>
              <w:top w:val="nil"/>
              <w:left w:val="nil"/>
              <w:bottom w:val="single" w:sz="4" w:space="0" w:color="auto"/>
              <w:right w:val="single" w:sz="4" w:space="0" w:color="auto"/>
            </w:tcBorders>
            <w:shd w:val="clear" w:color="auto" w:fill="auto"/>
            <w:noWrap/>
          </w:tcPr>
          <w:p w14:paraId="436FF04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19.604 </w:t>
            </w:r>
          </w:p>
        </w:tc>
        <w:tc>
          <w:tcPr>
            <w:tcW w:w="1134" w:type="dxa"/>
            <w:tcBorders>
              <w:top w:val="nil"/>
              <w:left w:val="nil"/>
              <w:bottom w:val="single" w:sz="4" w:space="0" w:color="auto"/>
              <w:right w:val="single" w:sz="4" w:space="0" w:color="auto"/>
            </w:tcBorders>
            <w:shd w:val="clear" w:color="auto" w:fill="auto"/>
            <w:noWrap/>
          </w:tcPr>
          <w:p w14:paraId="3860B21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14.806 </w:t>
            </w:r>
          </w:p>
        </w:tc>
        <w:tc>
          <w:tcPr>
            <w:tcW w:w="1134" w:type="dxa"/>
            <w:tcBorders>
              <w:top w:val="nil"/>
              <w:left w:val="nil"/>
              <w:bottom w:val="single" w:sz="4" w:space="0" w:color="auto"/>
              <w:right w:val="single" w:sz="4" w:space="0" w:color="auto"/>
            </w:tcBorders>
            <w:shd w:val="clear" w:color="auto" w:fill="auto"/>
            <w:noWrap/>
          </w:tcPr>
          <w:p w14:paraId="709D43A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132.295 </w:t>
            </w:r>
          </w:p>
        </w:tc>
      </w:tr>
      <w:tr w:rsidR="001577A9" w:rsidRPr="00A1588E" w14:paraId="3D15F4D3"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48A7714"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N_92</w:t>
            </w:r>
          </w:p>
        </w:tc>
        <w:tc>
          <w:tcPr>
            <w:tcW w:w="4253" w:type="dxa"/>
            <w:tcBorders>
              <w:top w:val="nil"/>
              <w:left w:val="nil"/>
              <w:bottom w:val="single" w:sz="4" w:space="0" w:color="auto"/>
              <w:right w:val="single" w:sz="4" w:space="0" w:color="auto"/>
            </w:tcBorders>
            <w:shd w:val="clear" w:color="auto" w:fill="auto"/>
            <w:noWrap/>
            <w:vAlign w:val="center"/>
            <w:hideMark/>
          </w:tcPr>
          <w:p w14:paraId="3F070C3D"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Nueva Alto Melipilla 220-&gt;Rapel 220</w:t>
            </w:r>
          </w:p>
        </w:tc>
        <w:tc>
          <w:tcPr>
            <w:tcW w:w="1134" w:type="dxa"/>
            <w:tcBorders>
              <w:top w:val="nil"/>
              <w:left w:val="nil"/>
              <w:bottom w:val="single" w:sz="4" w:space="0" w:color="auto"/>
              <w:right w:val="single" w:sz="4" w:space="0" w:color="auto"/>
            </w:tcBorders>
            <w:shd w:val="clear" w:color="auto" w:fill="auto"/>
            <w:noWrap/>
          </w:tcPr>
          <w:p w14:paraId="0C6D4F1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1.324.583 </w:t>
            </w:r>
          </w:p>
        </w:tc>
        <w:tc>
          <w:tcPr>
            <w:tcW w:w="1134" w:type="dxa"/>
            <w:tcBorders>
              <w:top w:val="nil"/>
              <w:left w:val="nil"/>
              <w:bottom w:val="single" w:sz="4" w:space="0" w:color="auto"/>
              <w:right w:val="single" w:sz="4" w:space="0" w:color="auto"/>
            </w:tcBorders>
            <w:shd w:val="clear" w:color="auto" w:fill="auto"/>
            <w:noWrap/>
          </w:tcPr>
          <w:p w14:paraId="587ED68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266.069 </w:t>
            </w:r>
          </w:p>
        </w:tc>
        <w:tc>
          <w:tcPr>
            <w:tcW w:w="1134" w:type="dxa"/>
            <w:tcBorders>
              <w:top w:val="nil"/>
              <w:left w:val="nil"/>
              <w:bottom w:val="single" w:sz="4" w:space="0" w:color="auto"/>
              <w:right w:val="single" w:sz="4" w:space="0" w:color="auto"/>
            </w:tcBorders>
            <w:shd w:val="clear" w:color="auto" w:fill="auto"/>
            <w:noWrap/>
          </w:tcPr>
          <w:p w14:paraId="14F9D2D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284.719 </w:t>
            </w:r>
          </w:p>
        </w:tc>
        <w:tc>
          <w:tcPr>
            <w:tcW w:w="1134" w:type="dxa"/>
            <w:tcBorders>
              <w:top w:val="nil"/>
              <w:left w:val="nil"/>
              <w:bottom w:val="single" w:sz="4" w:space="0" w:color="auto"/>
              <w:right w:val="single" w:sz="4" w:space="0" w:color="auto"/>
            </w:tcBorders>
            <w:shd w:val="clear" w:color="auto" w:fill="auto"/>
            <w:noWrap/>
          </w:tcPr>
          <w:p w14:paraId="4F1A3FF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1.875.371 </w:t>
            </w:r>
          </w:p>
        </w:tc>
      </w:tr>
      <w:tr w:rsidR="001577A9" w:rsidRPr="00A1588E" w14:paraId="30F9F508"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E5E1EAB"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N_93</w:t>
            </w:r>
          </w:p>
        </w:tc>
        <w:tc>
          <w:tcPr>
            <w:tcW w:w="4253" w:type="dxa"/>
            <w:tcBorders>
              <w:top w:val="nil"/>
              <w:left w:val="nil"/>
              <w:bottom w:val="single" w:sz="4" w:space="0" w:color="auto"/>
              <w:right w:val="single" w:sz="4" w:space="0" w:color="auto"/>
            </w:tcBorders>
            <w:shd w:val="clear" w:color="auto" w:fill="auto"/>
            <w:noWrap/>
            <w:vAlign w:val="center"/>
            <w:hideMark/>
          </w:tcPr>
          <w:p w14:paraId="4BCB3BB2"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Nueva Cardones 220-&gt;Nueva Cardones 500</w:t>
            </w:r>
          </w:p>
        </w:tc>
        <w:tc>
          <w:tcPr>
            <w:tcW w:w="1134" w:type="dxa"/>
            <w:tcBorders>
              <w:top w:val="nil"/>
              <w:left w:val="nil"/>
              <w:bottom w:val="single" w:sz="4" w:space="0" w:color="auto"/>
              <w:right w:val="single" w:sz="4" w:space="0" w:color="auto"/>
            </w:tcBorders>
            <w:shd w:val="clear" w:color="auto" w:fill="auto"/>
            <w:noWrap/>
          </w:tcPr>
          <w:p w14:paraId="4EBDF0A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67C54FF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1798A94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56A271F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A1588E" w14:paraId="197C134E"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039FC84"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N_94</w:t>
            </w:r>
          </w:p>
        </w:tc>
        <w:tc>
          <w:tcPr>
            <w:tcW w:w="4253" w:type="dxa"/>
            <w:tcBorders>
              <w:top w:val="nil"/>
              <w:left w:val="nil"/>
              <w:bottom w:val="single" w:sz="4" w:space="0" w:color="auto"/>
              <w:right w:val="single" w:sz="4" w:space="0" w:color="auto"/>
            </w:tcBorders>
            <w:shd w:val="clear" w:color="auto" w:fill="auto"/>
            <w:noWrap/>
            <w:vAlign w:val="center"/>
            <w:hideMark/>
          </w:tcPr>
          <w:p w14:paraId="4B9907CE"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Nueva Diego de Almagro 220-&gt;Diego de Almagro 220</w:t>
            </w:r>
          </w:p>
        </w:tc>
        <w:tc>
          <w:tcPr>
            <w:tcW w:w="1134" w:type="dxa"/>
            <w:tcBorders>
              <w:top w:val="nil"/>
              <w:left w:val="nil"/>
              <w:bottom w:val="single" w:sz="4" w:space="0" w:color="auto"/>
              <w:right w:val="single" w:sz="4" w:space="0" w:color="auto"/>
            </w:tcBorders>
            <w:shd w:val="clear" w:color="auto" w:fill="auto"/>
            <w:noWrap/>
          </w:tcPr>
          <w:p w14:paraId="48CD37F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831.583 </w:t>
            </w:r>
          </w:p>
        </w:tc>
        <w:tc>
          <w:tcPr>
            <w:tcW w:w="1134" w:type="dxa"/>
            <w:tcBorders>
              <w:top w:val="nil"/>
              <w:left w:val="nil"/>
              <w:bottom w:val="single" w:sz="4" w:space="0" w:color="auto"/>
              <w:right w:val="single" w:sz="4" w:space="0" w:color="auto"/>
            </w:tcBorders>
            <w:shd w:val="clear" w:color="auto" w:fill="auto"/>
            <w:noWrap/>
          </w:tcPr>
          <w:p w14:paraId="03E9B81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167.302 </w:t>
            </w:r>
          </w:p>
        </w:tc>
        <w:tc>
          <w:tcPr>
            <w:tcW w:w="1134" w:type="dxa"/>
            <w:tcBorders>
              <w:top w:val="nil"/>
              <w:left w:val="nil"/>
              <w:bottom w:val="single" w:sz="4" w:space="0" w:color="auto"/>
              <w:right w:val="single" w:sz="4" w:space="0" w:color="auto"/>
            </w:tcBorders>
            <w:shd w:val="clear" w:color="auto" w:fill="auto"/>
            <w:noWrap/>
          </w:tcPr>
          <w:p w14:paraId="3847C8E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135.446 </w:t>
            </w:r>
          </w:p>
        </w:tc>
        <w:tc>
          <w:tcPr>
            <w:tcW w:w="1134" w:type="dxa"/>
            <w:tcBorders>
              <w:top w:val="nil"/>
              <w:left w:val="nil"/>
              <w:bottom w:val="single" w:sz="4" w:space="0" w:color="auto"/>
              <w:right w:val="single" w:sz="4" w:space="0" w:color="auto"/>
            </w:tcBorders>
            <w:shd w:val="clear" w:color="auto" w:fill="auto"/>
            <w:noWrap/>
          </w:tcPr>
          <w:p w14:paraId="34F4415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1.134.331 </w:t>
            </w:r>
          </w:p>
        </w:tc>
      </w:tr>
      <w:tr w:rsidR="001577A9" w:rsidRPr="00A1588E" w14:paraId="38B8D60A"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7FD699B"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N_95</w:t>
            </w:r>
          </w:p>
        </w:tc>
        <w:tc>
          <w:tcPr>
            <w:tcW w:w="4253" w:type="dxa"/>
            <w:tcBorders>
              <w:top w:val="nil"/>
              <w:left w:val="nil"/>
              <w:bottom w:val="single" w:sz="4" w:space="0" w:color="auto"/>
              <w:right w:val="single" w:sz="4" w:space="0" w:color="auto"/>
            </w:tcBorders>
            <w:shd w:val="clear" w:color="auto" w:fill="auto"/>
            <w:noWrap/>
            <w:vAlign w:val="center"/>
            <w:hideMark/>
          </w:tcPr>
          <w:p w14:paraId="5FC94A14"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Nueva Lampa 220-&gt;Cerro Navia Desf 220</w:t>
            </w:r>
          </w:p>
        </w:tc>
        <w:tc>
          <w:tcPr>
            <w:tcW w:w="1134" w:type="dxa"/>
            <w:tcBorders>
              <w:top w:val="nil"/>
              <w:left w:val="nil"/>
              <w:bottom w:val="single" w:sz="4" w:space="0" w:color="auto"/>
              <w:right w:val="single" w:sz="4" w:space="0" w:color="auto"/>
            </w:tcBorders>
            <w:shd w:val="clear" w:color="auto" w:fill="auto"/>
            <w:noWrap/>
          </w:tcPr>
          <w:p w14:paraId="482BDB4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402.854 </w:t>
            </w:r>
          </w:p>
        </w:tc>
        <w:tc>
          <w:tcPr>
            <w:tcW w:w="1134" w:type="dxa"/>
            <w:tcBorders>
              <w:top w:val="nil"/>
              <w:left w:val="nil"/>
              <w:bottom w:val="single" w:sz="4" w:space="0" w:color="auto"/>
              <w:right w:val="single" w:sz="4" w:space="0" w:color="auto"/>
            </w:tcBorders>
            <w:shd w:val="clear" w:color="auto" w:fill="auto"/>
            <w:noWrap/>
          </w:tcPr>
          <w:p w14:paraId="5586F50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80.921 </w:t>
            </w:r>
          </w:p>
        </w:tc>
        <w:tc>
          <w:tcPr>
            <w:tcW w:w="1134" w:type="dxa"/>
            <w:tcBorders>
              <w:top w:val="nil"/>
              <w:left w:val="nil"/>
              <w:bottom w:val="single" w:sz="4" w:space="0" w:color="auto"/>
              <w:right w:val="single" w:sz="4" w:space="0" w:color="auto"/>
            </w:tcBorders>
            <w:shd w:val="clear" w:color="auto" w:fill="auto"/>
            <w:noWrap/>
          </w:tcPr>
          <w:p w14:paraId="3571D72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79.178 </w:t>
            </w:r>
          </w:p>
        </w:tc>
        <w:tc>
          <w:tcPr>
            <w:tcW w:w="1134" w:type="dxa"/>
            <w:tcBorders>
              <w:top w:val="nil"/>
              <w:left w:val="nil"/>
              <w:bottom w:val="single" w:sz="4" w:space="0" w:color="auto"/>
              <w:right w:val="single" w:sz="4" w:space="0" w:color="auto"/>
            </w:tcBorders>
            <w:shd w:val="clear" w:color="auto" w:fill="auto"/>
            <w:noWrap/>
          </w:tcPr>
          <w:p w14:paraId="6B58621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562.954 </w:t>
            </w:r>
          </w:p>
        </w:tc>
      </w:tr>
      <w:tr w:rsidR="001577A9" w:rsidRPr="00A1588E" w14:paraId="6B10B45C"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25F81FDE"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N_96</w:t>
            </w:r>
          </w:p>
        </w:tc>
        <w:tc>
          <w:tcPr>
            <w:tcW w:w="4253" w:type="dxa"/>
            <w:tcBorders>
              <w:top w:val="nil"/>
              <w:left w:val="nil"/>
              <w:bottom w:val="single" w:sz="4" w:space="0" w:color="auto"/>
              <w:right w:val="single" w:sz="4" w:space="0" w:color="auto"/>
            </w:tcBorders>
            <w:shd w:val="clear" w:color="auto" w:fill="auto"/>
            <w:noWrap/>
            <w:vAlign w:val="center"/>
            <w:hideMark/>
          </w:tcPr>
          <w:p w14:paraId="3AEB4025"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Nueva Lampa 220-&gt;Polpaico 220</w:t>
            </w:r>
          </w:p>
        </w:tc>
        <w:tc>
          <w:tcPr>
            <w:tcW w:w="1134" w:type="dxa"/>
            <w:tcBorders>
              <w:top w:val="nil"/>
              <w:left w:val="nil"/>
              <w:bottom w:val="single" w:sz="4" w:space="0" w:color="auto"/>
              <w:right w:val="single" w:sz="4" w:space="0" w:color="auto"/>
            </w:tcBorders>
            <w:shd w:val="clear" w:color="auto" w:fill="auto"/>
            <w:noWrap/>
          </w:tcPr>
          <w:p w14:paraId="6E08A3A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447.984 </w:t>
            </w:r>
          </w:p>
        </w:tc>
        <w:tc>
          <w:tcPr>
            <w:tcW w:w="1134" w:type="dxa"/>
            <w:tcBorders>
              <w:top w:val="nil"/>
              <w:left w:val="nil"/>
              <w:bottom w:val="single" w:sz="4" w:space="0" w:color="auto"/>
              <w:right w:val="single" w:sz="4" w:space="0" w:color="auto"/>
            </w:tcBorders>
            <w:shd w:val="clear" w:color="auto" w:fill="auto"/>
            <w:noWrap/>
          </w:tcPr>
          <w:p w14:paraId="5C7A4FA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89.986 </w:t>
            </w:r>
          </w:p>
        </w:tc>
        <w:tc>
          <w:tcPr>
            <w:tcW w:w="1134" w:type="dxa"/>
            <w:tcBorders>
              <w:top w:val="nil"/>
              <w:left w:val="nil"/>
              <w:bottom w:val="single" w:sz="4" w:space="0" w:color="auto"/>
              <w:right w:val="single" w:sz="4" w:space="0" w:color="auto"/>
            </w:tcBorders>
            <w:shd w:val="clear" w:color="auto" w:fill="auto"/>
            <w:noWrap/>
          </w:tcPr>
          <w:p w14:paraId="5B4F60C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84.756 </w:t>
            </w:r>
          </w:p>
        </w:tc>
        <w:tc>
          <w:tcPr>
            <w:tcW w:w="1134" w:type="dxa"/>
            <w:tcBorders>
              <w:top w:val="nil"/>
              <w:left w:val="nil"/>
              <w:bottom w:val="single" w:sz="4" w:space="0" w:color="auto"/>
              <w:right w:val="single" w:sz="4" w:space="0" w:color="auto"/>
            </w:tcBorders>
            <w:shd w:val="clear" w:color="auto" w:fill="auto"/>
            <w:noWrap/>
          </w:tcPr>
          <w:p w14:paraId="0F41D18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622.726 </w:t>
            </w:r>
          </w:p>
        </w:tc>
      </w:tr>
      <w:tr w:rsidR="001577A9" w:rsidRPr="00A1588E" w14:paraId="2851003A"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AE418B7"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N_97</w:t>
            </w:r>
          </w:p>
        </w:tc>
        <w:tc>
          <w:tcPr>
            <w:tcW w:w="4253" w:type="dxa"/>
            <w:tcBorders>
              <w:top w:val="nil"/>
              <w:left w:val="nil"/>
              <w:bottom w:val="single" w:sz="4" w:space="0" w:color="auto"/>
              <w:right w:val="single" w:sz="4" w:space="0" w:color="auto"/>
            </w:tcBorders>
            <w:shd w:val="clear" w:color="auto" w:fill="auto"/>
            <w:noWrap/>
            <w:vAlign w:val="center"/>
            <w:hideMark/>
          </w:tcPr>
          <w:p w14:paraId="1B9528E2"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Nueva Pan de Azúcar 500-&gt;Polpaico 500</w:t>
            </w:r>
          </w:p>
        </w:tc>
        <w:tc>
          <w:tcPr>
            <w:tcW w:w="1134" w:type="dxa"/>
            <w:tcBorders>
              <w:top w:val="nil"/>
              <w:left w:val="nil"/>
              <w:bottom w:val="single" w:sz="4" w:space="0" w:color="auto"/>
              <w:right w:val="single" w:sz="4" w:space="0" w:color="auto"/>
            </w:tcBorders>
            <w:shd w:val="clear" w:color="auto" w:fill="auto"/>
            <w:noWrap/>
          </w:tcPr>
          <w:p w14:paraId="444E181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02FE970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7BF4A04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72B5176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A1588E" w14:paraId="129AB405"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6827122"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N_98</w:t>
            </w:r>
          </w:p>
        </w:tc>
        <w:tc>
          <w:tcPr>
            <w:tcW w:w="4253" w:type="dxa"/>
            <w:tcBorders>
              <w:top w:val="nil"/>
              <w:left w:val="nil"/>
              <w:bottom w:val="single" w:sz="4" w:space="0" w:color="auto"/>
              <w:right w:val="single" w:sz="4" w:space="0" w:color="auto"/>
            </w:tcBorders>
            <w:shd w:val="clear" w:color="auto" w:fill="auto"/>
            <w:noWrap/>
            <w:vAlign w:val="center"/>
            <w:hideMark/>
          </w:tcPr>
          <w:p w14:paraId="153B0ACF"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Nueva Pichirropulli 220-&gt;Nueva Valdivia 220</w:t>
            </w:r>
          </w:p>
        </w:tc>
        <w:tc>
          <w:tcPr>
            <w:tcW w:w="1134" w:type="dxa"/>
            <w:tcBorders>
              <w:top w:val="nil"/>
              <w:left w:val="nil"/>
              <w:bottom w:val="single" w:sz="4" w:space="0" w:color="auto"/>
              <w:right w:val="single" w:sz="4" w:space="0" w:color="auto"/>
            </w:tcBorders>
            <w:shd w:val="clear" w:color="auto" w:fill="auto"/>
            <w:noWrap/>
          </w:tcPr>
          <w:p w14:paraId="151A586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1.155.008 </w:t>
            </w:r>
          </w:p>
        </w:tc>
        <w:tc>
          <w:tcPr>
            <w:tcW w:w="1134" w:type="dxa"/>
            <w:tcBorders>
              <w:top w:val="nil"/>
              <w:left w:val="nil"/>
              <w:bottom w:val="single" w:sz="4" w:space="0" w:color="auto"/>
              <w:right w:val="single" w:sz="4" w:space="0" w:color="auto"/>
            </w:tcBorders>
            <w:shd w:val="clear" w:color="auto" w:fill="auto"/>
            <w:noWrap/>
          </w:tcPr>
          <w:p w14:paraId="2EBF346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232.125 </w:t>
            </w:r>
          </w:p>
        </w:tc>
        <w:tc>
          <w:tcPr>
            <w:tcW w:w="1134" w:type="dxa"/>
            <w:tcBorders>
              <w:top w:val="nil"/>
              <w:left w:val="nil"/>
              <w:bottom w:val="single" w:sz="4" w:space="0" w:color="auto"/>
              <w:right w:val="single" w:sz="4" w:space="0" w:color="auto"/>
            </w:tcBorders>
            <w:shd w:val="clear" w:color="auto" w:fill="auto"/>
            <w:noWrap/>
          </w:tcPr>
          <w:p w14:paraId="784A0EF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203.701 </w:t>
            </w:r>
          </w:p>
        </w:tc>
        <w:tc>
          <w:tcPr>
            <w:tcW w:w="1134" w:type="dxa"/>
            <w:tcBorders>
              <w:top w:val="nil"/>
              <w:left w:val="nil"/>
              <w:bottom w:val="single" w:sz="4" w:space="0" w:color="auto"/>
              <w:right w:val="single" w:sz="4" w:space="0" w:color="auto"/>
            </w:tcBorders>
            <w:shd w:val="clear" w:color="auto" w:fill="auto"/>
            <w:noWrap/>
          </w:tcPr>
          <w:p w14:paraId="4C2DC2E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1.590.835 </w:t>
            </w:r>
          </w:p>
        </w:tc>
      </w:tr>
      <w:tr w:rsidR="001577A9" w:rsidRPr="00A1588E" w14:paraId="7812B1B8"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3F8DBB6"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N_99</w:t>
            </w:r>
          </w:p>
        </w:tc>
        <w:tc>
          <w:tcPr>
            <w:tcW w:w="4253" w:type="dxa"/>
            <w:tcBorders>
              <w:top w:val="nil"/>
              <w:left w:val="nil"/>
              <w:bottom w:val="single" w:sz="4" w:space="0" w:color="auto"/>
              <w:right w:val="single" w:sz="4" w:space="0" w:color="auto"/>
            </w:tcBorders>
            <w:shd w:val="clear" w:color="auto" w:fill="auto"/>
            <w:noWrap/>
            <w:vAlign w:val="center"/>
            <w:hideMark/>
          </w:tcPr>
          <w:p w14:paraId="0D11C24B"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Nueva Puerto Montt 220-&gt;Frutillar Norte 220</w:t>
            </w:r>
          </w:p>
        </w:tc>
        <w:tc>
          <w:tcPr>
            <w:tcW w:w="1134" w:type="dxa"/>
            <w:tcBorders>
              <w:top w:val="nil"/>
              <w:left w:val="nil"/>
              <w:bottom w:val="single" w:sz="4" w:space="0" w:color="auto"/>
              <w:right w:val="single" w:sz="4" w:space="0" w:color="auto"/>
            </w:tcBorders>
            <w:shd w:val="clear" w:color="auto" w:fill="auto"/>
            <w:noWrap/>
          </w:tcPr>
          <w:p w14:paraId="7D575D4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758.611 </w:t>
            </w:r>
          </w:p>
        </w:tc>
        <w:tc>
          <w:tcPr>
            <w:tcW w:w="1134" w:type="dxa"/>
            <w:tcBorders>
              <w:top w:val="nil"/>
              <w:left w:val="nil"/>
              <w:bottom w:val="single" w:sz="4" w:space="0" w:color="auto"/>
              <w:right w:val="single" w:sz="4" w:space="0" w:color="auto"/>
            </w:tcBorders>
            <w:shd w:val="clear" w:color="auto" w:fill="auto"/>
            <w:noWrap/>
          </w:tcPr>
          <w:p w14:paraId="1BA3840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152.382 </w:t>
            </w:r>
          </w:p>
        </w:tc>
        <w:tc>
          <w:tcPr>
            <w:tcW w:w="1134" w:type="dxa"/>
            <w:tcBorders>
              <w:top w:val="nil"/>
              <w:left w:val="nil"/>
              <w:bottom w:val="single" w:sz="4" w:space="0" w:color="auto"/>
              <w:right w:val="single" w:sz="4" w:space="0" w:color="auto"/>
            </w:tcBorders>
            <w:shd w:val="clear" w:color="auto" w:fill="auto"/>
            <w:noWrap/>
          </w:tcPr>
          <w:p w14:paraId="6B0CE2C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120.382 </w:t>
            </w:r>
          </w:p>
        </w:tc>
        <w:tc>
          <w:tcPr>
            <w:tcW w:w="1134" w:type="dxa"/>
            <w:tcBorders>
              <w:top w:val="nil"/>
              <w:left w:val="nil"/>
              <w:bottom w:val="single" w:sz="4" w:space="0" w:color="auto"/>
              <w:right w:val="single" w:sz="4" w:space="0" w:color="auto"/>
            </w:tcBorders>
            <w:shd w:val="clear" w:color="auto" w:fill="auto"/>
            <w:noWrap/>
          </w:tcPr>
          <w:p w14:paraId="6864A4C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1.031.376 </w:t>
            </w:r>
          </w:p>
        </w:tc>
      </w:tr>
      <w:tr w:rsidR="001577A9" w:rsidRPr="00A1588E" w14:paraId="515D0C41"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038E5F8"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N_100</w:t>
            </w:r>
          </w:p>
        </w:tc>
        <w:tc>
          <w:tcPr>
            <w:tcW w:w="4253" w:type="dxa"/>
            <w:tcBorders>
              <w:top w:val="nil"/>
              <w:left w:val="nil"/>
              <w:bottom w:val="single" w:sz="4" w:space="0" w:color="auto"/>
              <w:right w:val="single" w:sz="4" w:space="0" w:color="auto"/>
            </w:tcBorders>
            <w:shd w:val="clear" w:color="auto" w:fill="auto"/>
            <w:noWrap/>
            <w:vAlign w:val="center"/>
            <w:hideMark/>
          </w:tcPr>
          <w:p w14:paraId="21DB13F7"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Nueva Puerto Montt 220-&gt;Llanquihue 220</w:t>
            </w:r>
          </w:p>
        </w:tc>
        <w:tc>
          <w:tcPr>
            <w:tcW w:w="1134" w:type="dxa"/>
            <w:tcBorders>
              <w:top w:val="nil"/>
              <w:left w:val="nil"/>
              <w:bottom w:val="single" w:sz="4" w:space="0" w:color="auto"/>
              <w:right w:val="single" w:sz="4" w:space="0" w:color="auto"/>
            </w:tcBorders>
            <w:shd w:val="clear" w:color="auto" w:fill="auto"/>
            <w:noWrap/>
          </w:tcPr>
          <w:p w14:paraId="6C99BF6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37.668 </w:t>
            </w:r>
          </w:p>
        </w:tc>
        <w:tc>
          <w:tcPr>
            <w:tcW w:w="1134" w:type="dxa"/>
            <w:tcBorders>
              <w:top w:val="nil"/>
              <w:left w:val="nil"/>
              <w:bottom w:val="single" w:sz="4" w:space="0" w:color="auto"/>
              <w:right w:val="single" w:sz="4" w:space="0" w:color="auto"/>
            </w:tcBorders>
            <w:shd w:val="clear" w:color="auto" w:fill="auto"/>
            <w:noWrap/>
          </w:tcPr>
          <w:p w14:paraId="61509E0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7.566 </w:t>
            </w:r>
          </w:p>
        </w:tc>
        <w:tc>
          <w:tcPr>
            <w:tcW w:w="1134" w:type="dxa"/>
            <w:tcBorders>
              <w:top w:val="nil"/>
              <w:left w:val="nil"/>
              <w:bottom w:val="single" w:sz="4" w:space="0" w:color="auto"/>
              <w:right w:val="single" w:sz="4" w:space="0" w:color="auto"/>
            </w:tcBorders>
            <w:shd w:val="clear" w:color="auto" w:fill="auto"/>
            <w:noWrap/>
          </w:tcPr>
          <w:p w14:paraId="6CCB0A4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5.898 </w:t>
            </w:r>
          </w:p>
        </w:tc>
        <w:tc>
          <w:tcPr>
            <w:tcW w:w="1134" w:type="dxa"/>
            <w:tcBorders>
              <w:top w:val="nil"/>
              <w:left w:val="nil"/>
              <w:bottom w:val="single" w:sz="4" w:space="0" w:color="auto"/>
              <w:right w:val="single" w:sz="4" w:space="0" w:color="auto"/>
            </w:tcBorders>
            <w:shd w:val="clear" w:color="auto" w:fill="auto"/>
            <w:noWrap/>
          </w:tcPr>
          <w:p w14:paraId="4456CF5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51.132 </w:t>
            </w:r>
          </w:p>
        </w:tc>
      </w:tr>
      <w:tr w:rsidR="001577A9" w:rsidRPr="00A1588E" w14:paraId="61CD2C95"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9ABF6AC"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N_101</w:t>
            </w:r>
          </w:p>
        </w:tc>
        <w:tc>
          <w:tcPr>
            <w:tcW w:w="4253" w:type="dxa"/>
            <w:tcBorders>
              <w:top w:val="nil"/>
              <w:left w:val="nil"/>
              <w:bottom w:val="single" w:sz="4" w:space="0" w:color="auto"/>
              <w:right w:val="single" w:sz="4" w:space="0" w:color="auto"/>
            </w:tcBorders>
            <w:shd w:val="clear" w:color="auto" w:fill="auto"/>
            <w:noWrap/>
            <w:vAlign w:val="center"/>
            <w:hideMark/>
          </w:tcPr>
          <w:p w14:paraId="55231540"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Nueva Puerto Montt 220-&gt;Puerto Montt 220</w:t>
            </w:r>
          </w:p>
        </w:tc>
        <w:tc>
          <w:tcPr>
            <w:tcW w:w="1134" w:type="dxa"/>
            <w:tcBorders>
              <w:top w:val="nil"/>
              <w:left w:val="nil"/>
              <w:bottom w:val="single" w:sz="4" w:space="0" w:color="auto"/>
              <w:right w:val="single" w:sz="4" w:space="0" w:color="auto"/>
            </w:tcBorders>
            <w:shd w:val="clear" w:color="auto" w:fill="auto"/>
            <w:noWrap/>
          </w:tcPr>
          <w:p w14:paraId="3DF3205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491.882 </w:t>
            </w:r>
          </w:p>
        </w:tc>
        <w:tc>
          <w:tcPr>
            <w:tcW w:w="1134" w:type="dxa"/>
            <w:tcBorders>
              <w:top w:val="nil"/>
              <w:left w:val="nil"/>
              <w:bottom w:val="single" w:sz="4" w:space="0" w:color="auto"/>
              <w:right w:val="single" w:sz="4" w:space="0" w:color="auto"/>
            </w:tcBorders>
            <w:shd w:val="clear" w:color="auto" w:fill="auto"/>
            <w:noWrap/>
          </w:tcPr>
          <w:p w14:paraId="332BF57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98.804 </w:t>
            </w:r>
          </w:p>
        </w:tc>
        <w:tc>
          <w:tcPr>
            <w:tcW w:w="1134" w:type="dxa"/>
            <w:tcBorders>
              <w:top w:val="nil"/>
              <w:left w:val="nil"/>
              <w:bottom w:val="single" w:sz="4" w:space="0" w:color="auto"/>
              <w:right w:val="single" w:sz="4" w:space="0" w:color="auto"/>
            </w:tcBorders>
            <w:shd w:val="clear" w:color="auto" w:fill="auto"/>
            <w:noWrap/>
          </w:tcPr>
          <w:p w14:paraId="3874532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64.286 </w:t>
            </w:r>
          </w:p>
        </w:tc>
        <w:tc>
          <w:tcPr>
            <w:tcW w:w="1134" w:type="dxa"/>
            <w:tcBorders>
              <w:top w:val="nil"/>
              <w:left w:val="nil"/>
              <w:bottom w:val="single" w:sz="4" w:space="0" w:color="auto"/>
              <w:right w:val="single" w:sz="4" w:space="0" w:color="auto"/>
            </w:tcBorders>
            <w:shd w:val="clear" w:color="auto" w:fill="auto"/>
            <w:noWrap/>
          </w:tcPr>
          <w:p w14:paraId="61A7149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654.972 </w:t>
            </w:r>
          </w:p>
        </w:tc>
      </w:tr>
      <w:tr w:rsidR="001577A9" w:rsidRPr="00A1588E" w14:paraId="77428FF4"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17344086"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N_102</w:t>
            </w:r>
          </w:p>
        </w:tc>
        <w:tc>
          <w:tcPr>
            <w:tcW w:w="4253" w:type="dxa"/>
            <w:tcBorders>
              <w:top w:val="nil"/>
              <w:left w:val="nil"/>
              <w:bottom w:val="single" w:sz="4" w:space="0" w:color="auto"/>
              <w:right w:val="single" w:sz="4" w:space="0" w:color="auto"/>
            </w:tcBorders>
            <w:shd w:val="clear" w:color="auto" w:fill="auto"/>
            <w:noWrap/>
            <w:vAlign w:val="center"/>
            <w:hideMark/>
          </w:tcPr>
          <w:p w14:paraId="4A9C19D7"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O Higgins 220-&gt;Atacama 220</w:t>
            </w:r>
          </w:p>
        </w:tc>
        <w:tc>
          <w:tcPr>
            <w:tcW w:w="1134" w:type="dxa"/>
            <w:tcBorders>
              <w:top w:val="nil"/>
              <w:left w:val="nil"/>
              <w:bottom w:val="single" w:sz="4" w:space="0" w:color="auto"/>
              <w:right w:val="single" w:sz="4" w:space="0" w:color="auto"/>
            </w:tcBorders>
            <w:shd w:val="clear" w:color="auto" w:fill="auto"/>
            <w:noWrap/>
          </w:tcPr>
          <w:p w14:paraId="619819A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128.914 </w:t>
            </w:r>
          </w:p>
        </w:tc>
        <w:tc>
          <w:tcPr>
            <w:tcW w:w="1134" w:type="dxa"/>
            <w:tcBorders>
              <w:top w:val="nil"/>
              <w:left w:val="nil"/>
              <w:bottom w:val="single" w:sz="4" w:space="0" w:color="auto"/>
              <w:right w:val="single" w:sz="4" w:space="0" w:color="auto"/>
            </w:tcBorders>
            <w:shd w:val="clear" w:color="auto" w:fill="auto"/>
            <w:noWrap/>
          </w:tcPr>
          <w:p w14:paraId="231E1A7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26.930 </w:t>
            </w:r>
          </w:p>
        </w:tc>
        <w:tc>
          <w:tcPr>
            <w:tcW w:w="1134" w:type="dxa"/>
            <w:tcBorders>
              <w:top w:val="nil"/>
              <w:left w:val="nil"/>
              <w:bottom w:val="single" w:sz="4" w:space="0" w:color="auto"/>
              <w:right w:val="single" w:sz="4" w:space="0" w:color="auto"/>
            </w:tcBorders>
            <w:shd w:val="clear" w:color="auto" w:fill="auto"/>
            <w:noWrap/>
          </w:tcPr>
          <w:p w14:paraId="54EA943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13.947 </w:t>
            </w:r>
          </w:p>
        </w:tc>
        <w:tc>
          <w:tcPr>
            <w:tcW w:w="1134" w:type="dxa"/>
            <w:tcBorders>
              <w:top w:val="nil"/>
              <w:left w:val="nil"/>
              <w:bottom w:val="single" w:sz="4" w:space="0" w:color="auto"/>
              <w:right w:val="single" w:sz="4" w:space="0" w:color="auto"/>
            </w:tcBorders>
            <w:shd w:val="clear" w:color="auto" w:fill="auto"/>
            <w:noWrap/>
          </w:tcPr>
          <w:p w14:paraId="46459A7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169.792 </w:t>
            </w:r>
          </w:p>
        </w:tc>
      </w:tr>
      <w:tr w:rsidR="001577A9" w:rsidRPr="00A1588E" w14:paraId="76661413"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F99789A"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N_103</w:t>
            </w:r>
          </w:p>
        </w:tc>
        <w:tc>
          <w:tcPr>
            <w:tcW w:w="4253" w:type="dxa"/>
            <w:tcBorders>
              <w:top w:val="nil"/>
              <w:left w:val="nil"/>
              <w:bottom w:val="single" w:sz="4" w:space="0" w:color="auto"/>
              <w:right w:val="single" w:sz="4" w:space="0" w:color="auto"/>
            </w:tcBorders>
            <w:shd w:val="clear" w:color="auto" w:fill="auto"/>
            <w:noWrap/>
            <w:vAlign w:val="center"/>
            <w:hideMark/>
          </w:tcPr>
          <w:p w14:paraId="4DB49A9D"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O Higgins 220-&gt;Kapatur 220</w:t>
            </w:r>
          </w:p>
        </w:tc>
        <w:tc>
          <w:tcPr>
            <w:tcW w:w="1134" w:type="dxa"/>
            <w:tcBorders>
              <w:top w:val="nil"/>
              <w:left w:val="nil"/>
              <w:bottom w:val="single" w:sz="4" w:space="0" w:color="auto"/>
              <w:right w:val="single" w:sz="4" w:space="0" w:color="auto"/>
            </w:tcBorders>
            <w:shd w:val="clear" w:color="auto" w:fill="auto"/>
            <w:noWrap/>
          </w:tcPr>
          <w:p w14:paraId="249C5DB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1.869.552 </w:t>
            </w:r>
          </w:p>
        </w:tc>
        <w:tc>
          <w:tcPr>
            <w:tcW w:w="1134" w:type="dxa"/>
            <w:tcBorders>
              <w:top w:val="nil"/>
              <w:left w:val="nil"/>
              <w:bottom w:val="single" w:sz="4" w:space="0" w:color="auto"/>
              <w:right w:val="single" w:sz="4" w:space="0" w:color="auto"/>
            </w:tcBorders>
            <w:shd w:val="clear" w:color="auto" w:fill="auto"/>
            <w:noWrap/>
          </w:tcPr>
          <w:p w14:paraId="1DC4FA4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374.572 </w:t>
            </w:r>
          </w:p>
        </w:tc>
        <w:tc>
          <w:tcPr>
            <w:tcW w:w="1134" w:type="dxa"/>
            <w:tcBorders>
              <w:top w:val="nil"/>
              <w:left w:val="nil"/>
              <w:bottom w:val="single" w:sz="4" w:space="0" w:color="auto"/>
              <w:right w:val="single" w:sz="4" w:space="0" w:color="auto"/>
            </w:tcBorders>
            <w:shd w:val="clear" w:color="auto" w:fill="auto"/>
            <w:noWrap/>
          </w:tcPr>
          <w:p w14:paraId="28C2F8E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298.987 </w:t>
            </w:r>
          </w:p>
        </w:tc>
        <w:tc>
          <w:tcPr>
            <w:tcW w:w="1134" w:type="dxa"/>
            <w:tcBorders>
              <w:top w:val="nil"/>
              <w:left w:val="nil"/>
              <w:bottom w:val="single" w:sz="4" w:space="0" w:color="auto"/>
              <w:right w:val="single" w:sz="4" w:space="0" w:color="auto"/>
            </w:tcBorders>
            <w:shd w:val="clear" w:color="auto" w:fill="auto"/>
            <w:noWrap/>
          </w:tcPr>
          <w:p w14:paraId="5AD3476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2.543.111 </w:t>
            </w:r>
          </w:p>
        </w:tc>
      </w:tr>
      <w:tr w:rsidR="001577A9" w:rsidRPr="00A1588E" w14:paraId="4EF76987"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51D13D0"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N_104</w:t>
            </w:r>
          </w:p>
        </w:tc>
        <w:tc>
          <w:tcPr>
            <w:tcW w:w="4253" w:type="dxa"/>
            <w:tcBorders>
              <w:top w:val="nil"/>
              <w:left w:val="nil"/>
              <w:bottom w:val="single" w:sz="4" w:space="0" w:color="auto"/>
              <w:right w:val="single" w:sz="4" w:space="0" w:color="auto"/>
            </w:tcBorders>
            <w:shd w:val="clear" w:color="auto" w:fill="auto"/>
            <w:noWrap/>
            <w:vAlign w:val="center"/>
            <w:hideMark/>
          </w:tcPr>
          <w:p w14:paraId="078DF698"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Pan de Azúcar 220-&gt;Don Goyo 220</w:t>
            </w:r>
          </w:p>
        </w:tc>
        <w:tc>
          <w:tcPr>
            <w:tcW w:w="1134" w:type="dxa"/>
            <w:tcBorders>
              <w:top w:val="nil"/>
              <w:left w:val="nil"/>
              <w:bottom w:val="single" w:sz="4" w:space="0" w:color="auto"/>
              <w:right w:val="single" w:sz="4" w:space="0" w:color="auto"/>
            </w:tcBorders>
            <w:shd w:val="clear" w:color="auto" w:fill="auto"/>
            <w:noWrap/>
          </w:tcPr>
          <w:p w14:paraId="6C39EB8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1.433.008 </w:t>
            </w:r>
          </w:p>
        </w:tc>
        <w:tc>
          <w:tcPr>
            <w:tcW w:w="1134" w:type="dxa"/>
            <w:tcBorders>
              <w:top w:val="nil"/>
              <w:left w:val="nil"/>
              <w:bottom w:val="single" w:sz="4" w:space="0" w:color="auto"/>
              <w:right w:val="single" w:sz="4" w:space="0" w:color="auto"/>
            </w:tcBorders>
            <w:shd w:val="clear" w:color="auto" w:fill="auto"/>
            <w:noWrap/>
          </w:tcPr>
          <w:p w14:paraId="050C75E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287.848 </w:t>
            </w:r>
          </w:p>
        </w:tc>
        <w:tc>
          <w:tcPr>
            <w:tcW w:w="1134" w:type="dxa"/>
            <w:tcBorders>
              <w:top w:val="nil"/>
              <w:left w:val="nil"/>
              <w:bottom w:val="single" w:sz="4" w:space="0" w:color="auto"/>
              <w:right w:val="single" w:sz="4" w:space="0" w:color="auto"/>
            </w:tcBorders>
            <w:shd w:val="clear" w:color="auto" w:fill="auto"/>
            <w:noWrap/>
          </w:tcPr>
          <w:p w14:paraId="4A12ED4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275.827 </w:t>
            </w:r>
          </w:p>
        </w:tc>
        <w:tc>
          <w:tcPr>
            <w:tcW w:w="1134" w:type="dxa"/>
            <w:tcBorders>
              <w:top w:val="nil"/>
              <w:left w:val="nil"/>
              <w:bottom w:val="single" w:sz="4" w:space="0" w:color="auto"/>
              <w:right w:val="single" w:sz="4" w:space="0" w:color="auto"/>
            </w:tcBorders>
            <w:shd w:val="clear" w:color="auto" w:fill="auto"/>
            <w:noWrap/>
          </w:tcPr>
          <w:p w14:paraId="532509D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1.996.683 </w:t>
            </w:r>
          </w:p>
        </w:tc>
      </w:tr>
      <w:tr w:rsidR="001577A9" w:rsidRPr="00A1588E" w14:paraId="1A3E8231"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4983384"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N_105</w:t>
            </w:r>
          </w:p>
        </w:tc>
        <w:tc>
          <w:tcPr>
            <w:tcW w:w="4253" w:type="dxa"/>
            <w:tcBorders>
              <w:top w:val="nil"/>
              <w:left w:val="nil"/>
              <w:bottom w:val="single" w:sz="4" w:space="0" w:color="auto"/>
              <w:right w:val="single" w:sz="4" w:space="0" w:color="auto"/>
            </w:tcBorders>
            <w:shd w:val="clear" w:color="auto" w:fill="auto"/>
            <w:noWrap/>
            <w:vAlign w:val="center"/>
            <w:hideMark/>
          </w:tcPr>
          <w:p w14:paraId="5DFD0FC4"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Pan de Azúcar 220-&gt;Punta Colorada 220</w:t>
            </w:r>
          </w:p>
        </w:tc>
        <w:tc>
          <w:tcPr>
            <w:tcW w:w="1134" w:type="dxa"/>
            <w:tcBorders>
              <w:top w:val="nil"/>
              <w:left w:val="nil"/>
              <w:bottom w:val="single" w:sz="4" w:space="0" w:color="auto"/>
              <w:right w:val="single" w:sz="4" w:space="0" w:color="auto"/>
            </w:tcBorders>
            <w:shd w:val="clear" w:color="auto" w:fill="auto"/>
            <w:noWrap/>
          </w:tcPr>
          <w:p w14:paraId="5052B09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1.795.323 </w:t>
            </w:r>
          </w:p>
        </w:tc>
        <w:tc>
          <w:tcPr>
            <w:tcW w:w="1134" w:type="dxa"/>
            <w:tcBorders>
              <w:top w:val="nil"/>
              <w:left w:val="nil"/>
              <w:bottom w:val="single" w:sz="4" w:space="0" w:color="auto"/>
              <w:right w:val="single" w:sz="4" w:space="0" w:color="auto"/>
            </w:tcBorders>
            <w:shd w:val="clear" w:color="auto" w:fill="auto"/>
            <w:noWrap/>
          </w:tcPr>
          <w:p w14:paraId="0F4E4BC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360.626 </w:t>
            </w:r>
          </w:p>
        </w:tc>
        <w:tc>
          <w:tcPr>
            <w:tcW w:w="1134" w:type="dxa"/>
            <w:tcBorders>
              <w:top w:val="nil"/>
              <w:left w:val="nil"/>
              <w:bottom w:val="single" w:sz="4" w:space="0" w:color="auto"/>
              <w:right w:val="single" w:sz="4" w:space="0" w:color="auto"/>
            </w:tcBorders>
            <w:shd w:val="clear" w:color="auto" w:fill="auto"/>
            <w:noWrap/>
          </w:tcPr>
          <w:p w14:paraId="49BDFBD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343.257 </w:t>
            </w:r>
          </w:p>
        </w:tc>
        <w:tc>
          <w:tcPr>
            <w:tcW w:w="1134" w:type="dxa"/>
            <w:tcBorders>
              <w:top w:val="nil"/>
              <w:left w:val="nil"/>
              <w:bottom w:val="single" w:sz="4" w:space="0" w:color="auto"/>
              <w:right w:val="single" w:sz="4" w:space="0" w:color="auto"/>
            </w:tcBorders>
            <w:shd w:val="clear" w:color="auto" w:fill="auto"/>
            <w:noWrap/>
          </w:tcPr>
          <w:p w14:paraId="18734C3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2.499.206 </w:t>
            </w:r>
          </w:p>
        </w:tc>
      </w:tr>
      <w:tr w:rsidR="001577A9" w:rsidRPr="00A1588E" w14:paraId="43252108"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B15407B"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N_106</w:t>
            </w:r>
          </w:p>
        </w:tc>
        <w:tc>
          <w:tcPr>
            <w:tcW w:w="4253" w:type="dxa"/>
            <w:tcBorders>
              <w:top w:val="nil"/>
              <w:left w:val="nil"/>
              <w:bottom w:val="single" w:sz="4" w:space="0" w:color="auto"/>
              <w:right w:val="single" w:sz="4" w:space="0" w:color="auto"/>
            </w:tcBorders>
            <w:shd w:val="clear" w:color="auto" w:fill="auto"/>
            <w:noWrap/>
            <w:vAlign w:val="center"/>
            <w:hideMark/>
          </w:tcPr>
          <w:p w14:paraId="29578EBE"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Pargua 220-&gt;Nueva Ancud 220</w:t>
            </w:r>
          </w:p>
        </w:tc>
        <w:tc>
          <w:tcPr>
            <w:tcW w:w="1134" w:type="dxa"/>
            <w:tcBorders>
              <w:top w:val="nil"/>
              <w:left w:val="nil"/>
              <w:bottom w:val="single" w:sz="4" w:space="0" w:color="auto"/>
              <w:right w:val="single" w:sz="4" w:space="0" w:color="auto"/>
            </w:tcBorders>
            <w:shd w:val="clear" w:color="auto" w:fill="auto"/>
            <w:noWrap/>
          </w:tcPr>
          <w:p w14:paraId="1F0BE3C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431.843 </w:t>
            </w:r>
          </w:p>
        </w:tc>
        <w:tc>
          <w:tcPr>
            <w:tcW w:w="1134" w:type="dxa"/>
            <w:tcBorders>
              <w:top w:val="nil"/>
              <w:left w:val="nil"/>
              <w:bottom w:val="single" w:sz="4" w:space="0" w:color="auto"/>
              <w:right w:val="single" w:sz="4" w:space="0" w:color="auto"/>
            </w:tcBorders>
            <w:shd w:val="clear" w:color="auto" w:fill="auto"/>
            <w:noWrap/>
          </w:tcPr>
          <w:p w14:paraId="262DC0C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86.693 </w:t>
            </w:r>
          </w:p>
        </w:tc>
        <w:tc>
          <w:tcPr>
            <w:tcW w:w="1134" w:type="dxa"/>
            <w:tcBorders>
              <w:top w:val="nil"/>
              <w:left w:val="nil"/>
              <w:bottom w:val="single" w:sz="4" w:space="0" w:color="auto"/>
              <w:right w:val="single" w:sz="4" w:space="0" w:color="auto"/>
            </w:tcBorders>
            <w:shd w:val="clear" w:color="auto" w:fill="auto"/>
            <w:noWrap/>
          </w:tcPr>
          <w:p w14:paraId="44486AD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75.052 </w:t>
            </w:r>
          </w:p>
        </w:tc>
        <w:tc>
          <w:tcPr>
            <w:tcW w:w="1134" w:type="dxa"/>
            <w:tcBorders>
              <w:top w:val="nil"/>
              <w:left w:val="nil"/>
              <w:bottom w:val="single" w:sz="4" w:space="0" w:color="auto"/>
              <w:right w:val="single" w:sz="4" w:space="0" w:color="auto"/>
            </w:tcBorders>
            <w:shd w:val="clear" w:color="auto" w:fill="auto"/>
            <w:noWrap/>
          </w:tcPr>
          <w:p w14:paraId="2937222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593.588 </w:t>
            </w:r>
          </w:p>
        </w:tc>
      </w:tr>
      <w:tr w:rsidR="001577A9" w:rsidRPr="00A1588E" w14:paraId="3DCE7AC0"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2710FF8"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N_107</w:t>
            </w:r>
          </w:p>
        </w:tc>
        <w:tc>
          <w:tcPr>
            <w:tcW w:w="4253" w:type="dxa"/>
            <w:tcBorders>
              <w:top w:val="nil"/>
              <w:left w:val="nil"/>
              <w:bottom w:val="single" w:sz="4" w:space="0" w:color="auto"/>
              <w:right w:val="single" w:sz="4" w:space="0" w:color="auto"/>
            </w:tcBorders>
            <w:shd w:val="clear" w:color="auto" w:fill="auto"/>
            <w:noWrap/>
            <w:vAlign w:val="center"/>
            <w:hideMark/>
          </w:tcPr>
          <w:p w14:paraId="467E4B53"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Polpaico 220-&gt;Quilapilun 220</w:t>
            </w:r>
          </w:p>
        </w:tc>
        <w:tc>
          <w:tcPr>
            <w:tcW w:w="1134" w:type="dxa"/>
            <w:tcBorders>
              <w:top w:val="nil"/>
              <w:left w:val="nil"/>
              <w:bottom w:val="single" w:sz="4" w:space="0" w:color="auto"/>
              <w:right w:val="single" w:sz="4" w:space="0" w:color="auto"/>
            </w:tcBorders>
            <w:shd w:val="clear" w:color="auto" w:fill="auto"/>
            <w:noWrap/>
          </w:tcPr>
          <w:p w14:paraId="761C8BC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562.529 </w:t>
            </w:r>
          </w:p>
        </w:tc>
        <w:tc>
          <w:tcPr>
            <w:tcW w:w="1134" w:type="dxa"/>
            <w:tcBorders>
              <w:top w:val="nil"/>
              <w:left w:val="nil"/>
              <w:bottom w:val="single" w:sz="4" w:space="0" w:color="auto"/>
              <w:right w:val="single" w:sz="4" w:space="0" w:color="auto"/>
            </w:tcBorders>
            <w:shd w:val="clear" w:color="auto" w:fill="auto"/>
            <w:noWrap/>
          </w:tcPr>
          <w:p w14:paraId="402ABC2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112.985 </w:t>
            </w:r>
          </w:p>
        </w:tc>
        <w:tc>
          <w:tcPr>
            <w:tcW w:w="1134" w:type="dxa"/>
            <w:tcBorders>
              <w:top w:val="nil"/>
              <w:left w:val="nil"/>
              <w:bottom w:val="single" w:sz="4" w:space="0" w:color="auto"/>
              <w:right w:val="single" w:sz="4" w:space="0" w:color="auto"/>
            </w:tcBorders>
            <w:shd w:val="clear" w:color="auto" w:fill="auto"/>
            <w:noWrap/>
          </w:tcPr>
          <w:p w14:paraId="428168B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75.748 </w:t>
            </w:r>
          </w:p>
        </w:tc>
        <w:tc>
          <w:tcPr>
            <w:tcW w:w="1134" w:type="dxa"/>
            <w:tcBorders>
              <w:top w:val="nil"/>
              <w:left w:val="nil"/>
              <w:bottom w:val="single" w:sz="4" w:space="0" w:color="auto"/>
              <w:right w:val="single" w:sz="4" w:space="0" w:color="auto"/>
            </w:tcBorders>
            <w:shd w:val="clear" w:color="auto" w:fill="auto"/>
            <w:noWrap/>
          </w:tcPr>
          <w:p w14:paraId="799AAC3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751.262 </w:t>
            </w:r>
          </w:p>
        </w:tc>
      </w:tr>
      <w:tr w:rsidR="001577A9" w:rsidRPr="00A1588E" w14:paraId="69C484B8"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547E274"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N_108</w:t>
            </w:r>
          </w:p>
        </w:tc>
        <w:tc>
          <w:tcPr>
            <w:tcW w:w="4253" w:type="dxa"/>
            <w:tcBorders>
              <w:top w:val="nil"/>
              <w:left w:val="nil"/>
              <w:bottom w:val="single" w:sz="4" w:space="0" w:color="auto"/>
              <w:right w:val="single" w:sz="4" w:space="0" w:color="auto"/>
            </w:tcBorders>
            <w:shd w:val="clear" w:color="auto" w:fill="auto"/>
            <w:noWrap/>
            <w:vAlign w:val="center"/>
            <w:hideMark/>
          </w:tcPr>
          <w:p w14:paraId="21C759A7"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Polpaico 220-&gt;Rio Aconcagua 220</w:t>
            </w:r>
          </w:p>
        </w:tc>
        <w:tc>
          <w:tcPr>
            <w:tcW w:w="1134" w:type="dxa"/>
            <w:tcBorders>
              <w:top w:val="nil"/>
              <w:left w:val="nil"/>
              <w:bottom w:val="single" w:sz="4" w:space="0" w:color="auto"/>
              <w:right w:val="single" w:sz="4" w:space="0" w:color="auto"/>
            </w:tcBorders>
            <w:shd w:val="clear" w:color="auto" w:fill="auto"/>
            <w:noWrap/>
          </w:tcPr>
          <w:p w14:paraId="77C7298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2E90A29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7DBA5B9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7158766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A1588E" w14:paraId="73BDD532"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324858C"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N_109</w:t>
            </w:r>
          </w:p>
        </w:tc>
        <w:tc>
          <w:tcPr>
            <w:tcW w:w="4253" w:type="dxa"/>
            <w:tcBorders>
              <w:top w:val="nil"/>
              <w:left w:val="nil"/>
              <w:bottom w:val="single" w:sz="4" w:space="0" w:color="auto"/>
              <w:right w:val="single" w:sz="4" w:space="0" w:color="auto"/>
            </w:tcBorders>
            <w:shd w:val="clear" w:color="auto" w:fill="auto"/>
            <w:noWrap/>
            <w:vAlign w:val="center"/>
            <w:hideMark/>
          </w:tcPr>
          <w:p w14:paraId="1B242B9F"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Polpaico 220-&gt;Tap El Manzano 220</w:t>
            </w:r>
          </w:p>
        </w:tc>
        <w:tc>
          <w:tcPr>
            <w:tcW w:w="1134" w:type="dxa"/>
            <w:tcBorders>
              <w:top w:val="nil"/>
              <w:left w:val="nil"/>
              <w:bottom w:val="single" w:sz="4" w:space="0" w:color="auto"/>
              <w:right w:val="single" w:sz="4" w:space="0" w:color="auto"/>
            </w:tcBorders>
            <w:shd w:val="clear" w:color="auto" w:fill="auto"/>
            <w:noWrap/>
          </w:tcPr>
          <w:p w14:paraId="55AA2B7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648.751 </w:t>
            </w:r>
          </w:p>
        </w:tc>
        <w:tc>
          <w:tcPr>
            <w:tcW w:w="1134" w:type="dxa"/>
            <w:tcBorders>
              <w:top w:val="nil"/>
              <w:left w:val="nil"/>
              <w:bottom w:val="single" w:sz="4" w:space="0" w:color="auto"/>
              <w:right w:val="single" w:sz="4" w:space="0" w:color="auto"/>
            </w:tcBorders>
            <w:shd w:val="clear" w:color="auto" w:fill="auto"/>
            <w:noWrap/>
          </w:tcPr>
          <w:p w14:paraId="7C52FAC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129.817 </w:t>
            </w:r>
          </w:p>
        </w:tc>
        <w:tc>
          <w:tcPr>
            <w:tcW w:w="1134" w:type="dxa"/>
            <w:tcBorders>
              <w:top w:val="nil"/>
              <w:left w:val="nil"/>
              <w:bottom w:val="single" w:sz="4" w:space="0" w:color="auto"/>
              <w:right w:val="single" w:sz="4" w:space="0" w:color="auto"/>
            </w:tcBorders>
            <w:shd w:val="clear" w:color="auto" w:fill="auto"/>
            <w:noWrap/>
          </w:tcPr>
          <w:p w14:paraId="166B901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112.967 </w:t>
            </w:r>
          </w:p>
        </w:tc>
        <w:tc>
          <w:tcPr>
            <w:tcW w:w="1134" w:type="dxa"/>
            <w:tcBorders>
              <w:top w:val="nil"/>
              <w:left w:val="nil"/>
              <w:bottom w:val="single" w:sz="4" w:space="0" w:color="auto"/>
              <w:right w:val="single" w:sz="4" w:space="0" w:color="auto"/>
            </w:tcBorders>
            <w:shd w:val="clear" w:color="auto" w:fill="auto"/>
            <w:noWrap/>
          </w:tcPr>
          <w:p w14:paraId="3784911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891.535 </w:t>
            </w:r>
          </w:p>
        </w:tc>
      </w:tr>
      <w:tr w:rsidR="001577A9" w:rsidRPr="00A1588E" w14:paraId="094DB5D3"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4A8DCD1"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N_110</w:t>
            </w:r>
          </w:p>
        </w:tc>
        <w:tc>
          <w:tcPr>
            <w:tcW w:w="4253" w:type="dxa"/>
            <w:tcBorders>
              <w:top w:val="nil"/>
              <w:left w:val="nil"/>
              <w:bottom w:val="single" w:sz="4" w:space="0" w:color="auto"/>
              <w:right w:val="single" w:sz="4" w:space="0" w:color="auto"/>
            </w:tcBorders>
            <w:shd w:val="clear" w:color="auto" w:fill="auto"/>
            <w:noWrap/>
            <w:vAlign w:val="center"/>
            <w:hideMark/>
          </w:tcPr>
          <w:p w14:paraId="6D2C2F4A"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Polpaico 500-&gt;Lo Aguirre 500</w:t>
            </w:r>
          </w:p>
        </w:tc>
        <w:tc>
          <w:tcPr>
            <w:tcW w:w="1134" w:type="dxa"/>
            <w:tcBorders>
              <w:top w:val="nil"/>
              <w:left w:val="nil"/>
              <w:bottom w:val="single" w:sz="4" w:space="0" w:color="auto"/>
              <w:right w:val="single" w:sz="4" w:space="0" w:color="auto"/>
            </w:tcBorders>
            <w:shd w:val="clear" w:color="auto" w:fill="auto"/>
            <w:noWrap/>
          </w:tcPr>
          <w:p w14:paraId="531F234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1.771.442 </w:t>
            </w:r>
          </w:p>
        </w:tc>
        <w:tc>
          <w:tcPr>
            <w:tcW w:w="1134" w:type="dxa"/>
            <w:tcBorders>
              <w:top w:val="nil"/>
              <w:left w:val="nil"/>
              <w:bottom w:val="single" w:sz="4" w:space="0" w:color="auto"/>
              <w:right w:val="single" w:sz="4" w:space="0" w:color="auto"/>
            </w:tcBorders>
            <w:shd w:val="clear" w:color="auto" w:fill="auto"/>
            <w:noWrap/>
          </w:tcPr>
          <w:p w14:paraId="6C98CB6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355.829 </w:t>
            </w:r>
          </w:p>
        </w:tc>
        <w:tc>
          <w:tcPr>
            <w:tcW w:w="1134" w:type="dxa"/>
            <w:tcBorders>
              <w:top w:val="nil"/>
              <w:left w:val="nil"/>
              <w:bottom w:val="single" w:sz="4" w:space="0" w:color="auto"/>
              <w:right w:val="single" w:sz="4" w:space="0" w:color="auto"/>
            </w:tcBorders>
            <w:shd w:val="clear" w:color="auto" w:fill="auto"/>
            <w:noWrap/>
          </w:tcPr>
          <w:p w14:paraId="3CC1321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339.042 </w:t>
            </w:r>
          </w:p>
        </w:tc>
        <w:tc>
          <w:tcPr>
            <w:tcW w:w="1134" w:type="dxa"/>
            <w:tcBorders>
              <w:top w:val="nil"/>
              <w:left w:val="nil"/>
              <w:bottom w:val="single" w:sz="4" w:space="0" w:color="auto"/>
              <w:right w:val="single" w:sz="4" w:space="0" w:color="auto"/>
            </w:tcBorders>
            <w:shd w:val="clear" w:color="auto" w:fill="auto"/>
            <w:noWrap/>
          </w:tcPr>
          <w:p w14:paraId="5AABBBB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2.466.313 </w:t>
            </w:r>
          </w:p>
        </w:tc>
      </w:tr>
      <w:tr w:rsidR="001577A9" w:rsidRPr="00A1588E" w14:paraId="15BD4E42"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5451EAC"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N_111</w:t>
            </w:r>
          </w:p>
        </w:tc>
        <w:tc>
          <w:tcPr>
            <w:tcW w:w="4253" w:type="dxa"/>
            <w:tcBorders>
              <w:top w:val="nil"/>
              <w:left w:val="nil"/>
              <w:bottom w:val="single" w:sz="4" w:space="0" w:color="auto"/>
              <w:right w:val="single" w:sz="4" w:space="0" w:color="auto"/>
            </w:tcBorders>
            <w:shd w:val="clear" w:color="auto" w:fill="auto"/>
            <w:noWrap/>
            <w:vAlign w:val="center"/>
            <w:hideMark/>
          </w:tcPr>
          <w:p w14:paraId="47B656BE"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Polpaico 500-&gt;Polpaico 220</w:t>
            </w:r>
          </w:p>
        </w:tc>
        <w:tc>
          <w:tcPr>
            <w:tcW w:w="1134" w:type="dxa"/>
            <w:tcBorders>
              <w:top w:val="nil"/>
              <w:left w:val="nil"/>
              <w:bottom w:val="single" w:sz="4" w:space="0" w:color="auto"/>
              <w:right w:val="single" w:sz="4" w:space="0" w:color="auto"/>
            </w:tcBorders>
            <w:shd w:val="clear" w:color="auto" w:fill="auto"/>
            <w:noWrap/>
          </w:tcPr>
          <w:p w14:paraId="392AA1F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1.303.623 </w:t>
            </w:r>
          </w:p>
        </w:tc>
        <w:tc>
          <w:tcPr>
            <w:tcW w:w="1134" w:type="dxa"/>
            <w:tcBorders>
              <w:top w:val="nil"/>
              <w:left w:val="nil"/>
              <w:bottom w:val="single" w:sz="4" w:space="0" w:color="auto"/>
              <w:right w:val="single" w:sz="4" w:space="0" w:color="auto"/>
            </w:tcBorders>
            <w:shd w:val="clear" w:color="auto" w:fill="auto"/>
            <w:noWrap/>
          </w:tcPr>
          <w:p w14:paraId="3393A27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261.858 </w:t>
            </w:r>
          </w:p>
        </w:tc>
        <w:tc>
          <w:tcPr>
            <w:tcW w:w="1134" w:type="dxa"/>
            <w:tcBorders>
              <w:top w:val="nil"/>
              <w:left w:val="nil"/>
              <w:bottom w:val="single" w:sz="4" w:space="0" w:color="auto"/>
              <w:right w:val="single" w:sz="4" w:space="0" w:color="auto"/>
            </w:tcBorders>
            <w:shd w:val="clear" w:color="auto" w:fill="auto"/>
            <w:noWrap/>
          </w:tcPr>
          <w:p w14:paraId="41CCC27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143.549 </w:t>
            </w:r>
          </w:p>
        </w:tc>
        <w:tc>
          <w:tcPr>
            <w:tcW w:w="1134" w:type="dxa"/>
            <w:tcBorders>
              <w:top w:val="nil"/>
              <w:left w:val="nil"/>
              <w:bottom w:val="single" w:sz="4" w:space="0" w:color="auto"/>
              <w:right w:val="single" w:sz="4" w:space="0" w:color="auto"/>
            </w:tcBorders>
            <w:shd w:val="clear" w:color="auto" w:fill="auto"/>
            <w:noWrap/>
          </w:tcPr>
          <w:p w14:paraId="674D262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1.709.030 </w:t>
            </w:r>
          </w:p>
        </w:tc>
      </w:tr>
      <w:tr w:rsidR="001577A9" w:rsidRPr="00A1588E" w14:paraId="3F53C6A1"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1A6FF446"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N_112</w:t>
            </w:r>
          </w:p>
        </w:tc>
        <w:tc>
          <w:tcPr>
            <w:tcW w:w="4253" w:type="dxa"/>
            <w:tcBorders>
              <w:top w:val="nil"/>
              <w:left w:val="nil"/>
              <w:bottom w:val="single" w:sz="4" w:space="0" w:color="auto"/>
              <w:right w:val="single" w:sz="4" w:space="0" w:color="auto"/>
            </w:tcBorders>
            <w:shd w:val="clear" w:color="auto" w:fill="auto"/>
            <w:noWrap/>
            <w:vAlign w:val="center"/>
            <w:hideMark/>
          </w:tcPr>
          <w:p w14:paraId="53FAE10B"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Pozo Almonte 220-&gt;Nueva Pozo Almonte 220</w:t>
            </w:r>
          </w:p>
        </w:tc>
        <w:tc>
          <w:tcPr>
            <w:tcW w:w="1134" w:type="dxa"/>
            <w:tcBorders>
              <w:top w:val="nil"/>
              <w:left w:val="nil"/>
              <w:bottom w:val="single" w:sz="4" w:space="0" w:color="auto"/>
              <w:right w:val="single" w:sz="4" w:space="0" w:color="auto"/>
            </w:tcBorders>
            <w:shd w:val="clear" w:color="auto" w:fill="auto"/>
            <w:noWrap/>
          </w:tcPr>
          <w:p w14:paraId="5A98450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551.235 </w:t>
            </w:r>
          </w:p>
        </w:tc>
        <w:tc>
          <w:tcPr>
            <w:tcW w:w="1134" w:type="dxa"/>
            <w:tcBorders>
              <w:top w:val="nil"/>
              <w:left w:val="nil"/>
              <w:bottom w:val="single" w:sz="4" w:space="0" w:color="auto"/>
              <w:right w:val="single" w:sz="4" w:space="0" w:color="auto"/>
            </w:tcBorders>
            <w:shd w:val="clear" w:color="auto" w:fill="auto"/>
            <w:noWrap/>
          </w:tcPr>
          <w:p w14:paraId="1E9C015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110.530 </w:t>
            </w:r>
          </w:p>
        </w:tc>
        <w:tc>
          <w:tcPr>
            <w:tcW w:w="1134" w:type="dxa"/>
            <w:tcBorders>
              <w:top w:val="nil"/>
              <w:left w:val="nil"/>
              <w:bottom w:val="single" w:sz="4" w:space="0" w:color="auto"/>
              <w:right w:val="single" w:sz="4" w:space="0" w:color="auto"/>
            </w:tcBorders>
            <w:shd w:val="clear" w:color="auto" w:fill="auto"/>
            <w:noWrap/>
          </w:tcPr>
          <w:p w14:paraId="61EB64F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141.806 </w:t>
            </w:r>
          </w:p>
        </w:tc>
        <w:tc>
          <w:tcPr>
            <w:tcW w:w="1134" w:type="dxa"/>
            <w:tcBorders>
              <w:top w:val="nil"/>
              <w:left w:val="nil"/>
              <w:bottom w:val="single" w:sz="4" w:space="0" w:color="auto"/>
              <w:right w:val="single" w:sz="4" w:space="0" w:color="auto"/>
            </w:tcBorders>
            <w:shd w:val="clear" w:color="auto" w:fill="auto"/>
            <w:noWrap/>
          </w:tcPr>
          <w:p w14:paraId="1E8DC1E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803.572 </w:t>
            </w:r>
          </w:p>
        </w:tc>
      </w:tr>
      <w:tr w:rsidR="001577A9" w:rsidRPr="00A1588E" w14:paraId="7B550002"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BF7EBED"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N_113</w:t>
            </w:r>
          </w:p>
        </w:tc>
        <w:tc>
          <w:tcPr>
            <w:tcW w:w="4253" w:type="dxa"/>
            <w:tcBorders>
              <w:top w:val="nil"/>
              <w:left w:val="nil"/>
              <w:bottom w:val="single" w:sz="4" w:space="0" w:color="auto"/>
              <w:right w:val="single" w:sz="4" w:space="0" w:color="auto"/>
            </w:tcBorders>
            <w:shd w:val="clear" w:color="auto" w:fill="auto"/>
            <w:noWrap/>
            <w:vAlign w:val="center"/>
            <w:hideMark/>
          </w:tcPr>
          <w:p w14:paraId="4122A9FB"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Puente Negro 220-&gt;Colbún 220</w:t>
            </w:r>
          </w:p>
        </w:tc>
        <w:tc>
          <w:tcPr>
            <w:tcW w:w="1134" w:type="dxa"/>
            <w:tcBorders>
              <w:top w:val="nil"/>
              <w:left w:val="nil"/>
              <w:bottom w:val="single" w:sz="4" w:space="0" w:color="auto"/>
              <w:right w:val="single" w:sz="4" w:space="0" w:color="auto"/>
            </w:tcBorders>
            <w:shd w:val="clear" w:color="auto" w:fill="auto"/>
            <w:noWrap/>
          </w:tcPr>
          <w:p w14:paraId="69DFD59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3.570.455 </w:t>
            </w:r>
          </w:p>
        </w:tc>
        <w:tc>
          <w:tcPr>
            <w:tcW w:w="1134" w:type="dxa"/>
            <w:tcBorders>
              <w:top w:val="nil"/>
              <w:left w:val="nil"/>
              <w:bottom w:val="single" w:sz="4" w:space="0" w:color="auto"/>
              <w:right w:val="single" w:sz="4" w:space="0" w:color="auto"/>
            </w:tcBorders>
            <w:shd w:val="clear" w:color="auto" w:fill="auto"/>
            <w:noWrap/>
          </w:tcPr>
          <w:p w14:paraId="4B116EF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717.733 </w:t>
            </w:r>
          </w:p>
        </w:tc>
        <w:tc>
          <w:tcPr>
            <w:tcW w:w="1134" w:type="dxa"/>
            <w:tcBorders>
              <w:top w:val="nil"/>
              <w:left w:val="nil"/>
              <w:bottom w:val="single" w:sz="4" w:space="0" w:color="auto"/>
              <w:right w:val="single" w:sz="4" w:space="0" w:color="auto"/>
            </w:tcBorders>
            <w:shd w:val="clear" w:color="auto" w:fill="auto"/>
            <w:noWrap/>
          </w:tcPr>
          <w:p w14:paraId="76DB28F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491.353 </w:t>
            </w:r>
          </w:p>
        </w:tc>
        <w:tc>
          <w:tcPr>
            <w:tcW w:w="1134" w:type="dxa"/>
            <w:tcBorders>
              <w:top w:val="nil"/>
              <w:left w:val="nil"/>
              <w:bottom w:val="single" w:sz="4" w:space="0" w:color="auto"/>
              <w:right w:val="single" w:sz="4" w:space="0" w:color="auto"/>
            </w:tcBorders>
            <w:shd w:val="clear" w:color="auto" w:fill="auto"/>
            <w:noWrap/>
          </w:tcPr>
          <w:p w14:paraId="50C0464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4.779.541 </w:t>
            </w:r>
          </w:p>
        </w:tc>
      </w:tr>
      <w:tr w:rsidR="001577A9" w:rsidRPr="00A1588E" w14:paraId="75E22B99"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6EE545A"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N_114</w:t>
            </w:r>
          </w:p>
        </w:tc>
        <w:tc>
          <w:tcPr>
            <w:tcW w:w="4253" w:type="dxa"/>
            <w:tcBorders>
              <w:top w:val="nil"/>
              <w:left w:val="nil"/>
              <w:bottom w:val="single" w:sz="4" w:space="0" w:color="auto"/>
              <w:right w:val="single" w:sz="4" w:space="0" w:color="auto"/>
            </w:tcBorders>
            <w:shd w:val="clear" w:color="auto" w:fill="auto"/>
            <w:noWrap/>
            <w:vAlign w:val="center"/>
            <w:hideMark/>
          </w:tcPr>
          <w:p w14:paraId="0026AB7C"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Puente Negro 220-&gt;Tinguiririca 220</w:t>
            </w:r>
          </w:p>
        </w:tc>
        <w:tc>
          <w:tcPr>
            <w:tcW w:w="1134" w:type="dxa"/>
            <w:tcBorders>
              <w:top w:val="nil"/>
              <w:left w:val="nil"/>
              <w:bottom w:val="single" w:sz="4" w:space="0" w:color="auto"/>
              <w:right w:val="single" w:sz="4" w:space="0" w:color="auto"/>
            </w:tcBorders>
            <w:shd w:val="clear" w:color="auto" w:fill="auto"/>
            <w:noWrap/>
          </w:tcPr>
          <w:p w14:paraId="668D5CA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5828841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2560D75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0F316AF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A1588E" w14:paraId="65A999EC"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0AF7590"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N_115</w:t>
            </w:r>
          </w:p>
        </w:tc>
        <w:tc>
          <w:tcPr>
            <w:tcW w:w="4253" w:type="dxa"/>
            <w:tcBorders>
              <w:top w:val="nil"/>
              <w:left w:val="nil"/>
              <w:bottom w:val="single" w:sz="4" w:space="0" w:color="auto"/>
              <w:right w:val="single" w:sz="4" w:space="0" w:color="auto"/>
            </w:tcBorders>
            <w:shd w:val="clear" w:color="auto" w:fill="auto"/>
            <w:noWrap/>
            <w:vAlign w:val="center"/>
            <w:hideMark/>
          </w:tcPr>
          <w:p w14:paraId="663DB4DB"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Puerto Montt 220-&gt;Llanquihue 220</w:t>
            </w:r>
          </w:p>
        </w:tc>
        <w:tc>
          <w:tcPr>
            <w:tcW w:w="1134" w:type="dxa"/>
            <w:tcBorders>
              <w:top w:val="nil"/>
              <w:left w:val="nil"/>
              <w:bottom w:val="single" w:sz="4" w:space="0" w:color="auto"/>
              <w:right w:val="single" w:sz="4" w:space="0" w:color="auto"/>
            </w:tcBorders>
            <w:shd w:val="clear" w:color="auto" w:fill="auto"/>
            <w:noWrap/>
          </w:tcPr>
          <w:p w14:paraId="6850217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427.256 </w:t>
            </w:r>
          </w:p>
        </w:tc>
        <w:tc>
          <w:tcPr>
            <w:tcW w:w="1134" w:type="dxa"/>
            <w:tcBorders>
              <w:top w:val="nil"/>
              <w:left w:val="nil"/>
              <w:bottom w:val="single" w:sz="4" w:space="0" w:color="auto"/>
              <w:right w:val="single" w:sz="4" w:space="0" w:color="auto"/>
            </w:tcBorders>
            <w:shd w:val="clear" w:color="auto" w:fill="auto"/>
            <w:noWrap/>
          </w:tcPr>
          <w:p w14:paraId="65205A0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85.823 </w:t>
            </w:r>
          </w:p>
        </w:tc>
        <w:tc>
          <w:tcPr>
            <w:tcW w:w="1134" w:type="dxa"/>
            <w:tcBorders>
              <w:top w:val="nil"/>
              <w:left w:val="nil"/>
              <w:bottom w:val="single" w:sz="4" w:space="0" w:color="auto"/>
              <w:right w:val="single" w:sz="4" w:space="0" w:color="auto"/>
            </w:tcBorders>
            <w:shd w:val="clear" w:color="auto" w:fill="auto"/>
            <w:noWrap/>
          </w:tcPr>
          <w:p w14:paraId="252A6DD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53.054 </w:t>
            </w:r>
          </w:p>
        </w:tc>
        <w:tc>
          <w:tcPr>
            <w:tcW w:w="1134" w:type="dxa"/>
            <w:tcBorders>
              <w:top w:val="nil"/>
              <w:left w:val="nil"/>
              <w:bottom w:val="single" w:sz="4" w:space="0" w:color="auto"/>
              <w:right w:val="single" w:sz="4" w:space="0" w:color="auto"/>
            </w:tcBorders>
            <w:shd w:val="clear" w:color="auto" w:fill="auto"/>
            <w:noWrap/>
          </w:tcPr>
          <w:p w14:paraId="67C402B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566.133 </w:t>
            </w:r>
          </w:p>
        </w:tc>
      </w:tr>
      <w:tr w:rsidR="001577A9" w:rsidRPr="00A1588E" w14:paraId="366D3E7F"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682D258"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N_116</w:t>
            </w:r>
          </w:p>
        </w:tc>
        <w:tc>
          <w:tcPr>
            <w:tcW w:w="4253" w:type="dxa"/>
            <w:tcBorders>
              <w:top w:val="nil"/>
              <w:left w:val="nil"/>
              <w:bottom w:val="single" w:sz="4" w:space="0" w:color="auto"/>
              <w:right w:val="single" w:sz="4" w:space="0" w:color="auto"/>
            </w:tcBorders>
            <w:shd w:val="clear" w:color="auto" w:fill="auto"/>
            <w:noWrap/>
            <w:vAlign w:val="center"/>
            <w:hideMark/>
          </w:tcPr>
          <w:p w14:paraId="53CC4B1D"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Punta Sierra 220-&gt;La Cebada 220</w:t>
            </w:r>
          </w:p>
        </w:tc>
        <w:tc>
          <w:tcPr>
            <w:tcW w:w="1134" w:type="dxa"/>
            <w:tcBorders>
              <w:top w:val="nil"/>
              <w:left w:val="nil"/>
              <w:bottom w:val="single" w:sz="4" w:space="0" w:color="auto"/>
              <w:right w:val="single" w:sz="4" w:space="0" w:color="auto"/>
            </w:tcBorders>
            <w:shd w:val="clear" w:color="auto" w:fill="auto"/>
            <w:noWrap/>
          </w:tcPr>
          <w:p w14:paraId="5F6A8CD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316.370 </w:t>
            </w:r>
          </w:p>
        </w:tc>
        <w:tc>
          <w:tcPr>
            <w:tcW w:w="1134" w:type="dxa"/>
            <w:tcBorders>
              <w:top w:val="nil"/>
              <w:left w:val="nil"/>
              <w:bottom w:val="single" w:sz="4" w:space="0" w:color="auto"/>
              <w:right w:val="single" w:sz="4" w:space="0" w:color="auto"/>
            </w:tcBorders>
            <w:shd w:val="clear" w:color="auto" w:fill="auto"/>
            <w:noWrap/>
          </w:tcPr>
          <w:p w14:paraId="15AB321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63.549 </w:t>
            </w:r>
          </w:p>
        </w:tc>
        <w:tc>
          <w:tcPr>
            <w:tcW w:w="1134" w:type="dxa"/>
            <w:tcBorders>
              <w:top w:val="nil"/>
              <w:left w:val="nil"/>
              <w:bottom w:val="single" w:sz="4" w:space="0" w:color="auto"/>
              <w:right w:val="single" w:sz="4" w:space="0" w:color="auto"/>
            </w:tcBorders>
            <w:shd w:val="clear" w:color="auto" w:fill="auto"/>
            <w:noWrap/>
          </w:tcPr>
          <w:p w14:paraId="63AD3F1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69.472 </w:t>
            </w:r>
          </w:p>
        </w:tc>
        <w:tc>
          <w:tcPr>
            <w:tcW w:w="1134" w:type="dxa"/>
            <w:tcBorders>
              <w:top w:val="nil"/>
              <w:left w:val="nil"/>
              <w:bottom w:val="single" w:sz="4" w:space="0" w:color="auto"/>
              <w:right w:val="single" w:sz="4" w:space="0" w:color="auto"/>
            </w:tcBorders>
            <w:shd w:val="clear" w:color="auto" w:fill="auto"/>
            <w:noWrap/>
          </w:tcPr>
          <w:p w14:paraId="085B6CE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449.391 </w:t>
            </w:r>
          </w:p>
        </w:tc>
      </w:tr>
      <w:tr w:rsidR="001577A9" w:rsidRPr="00A1588E" w14:paraId="3F94A9AA"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1803558C"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N_117</w:t>
            </w:r>
          </w:p>
        </w:tc>
        <w:tc>
          <w:tcPr>
            <w:tcW w:w="4253" w:type="dxa"/>
            <w:tcBorders>
              <w:top w:val="nil"/>
              <w:left w:val="nil"/>
              <w:bottom w:val="single" w:sz="4" w:space="0" w:color="auto"/>
              <w:right w:val="single" w:sz="4" w:space="0" w:color="auto"/>
            </w:tcBorders>
            <w:shd w:val="clear" w:color="auto" w:fill="auto"/>
            <w:noWrap/>
            <w:vAlign w:val="center"/>
            <w:hideMark/>
          </w:tcPr>
          <w:p w14:paraId="52F5934E"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Punta Sierra 220-&gt;Las Palmas 220</w:t>
            </w:r>
          </w:p>
        </w:tc>
        <w:tc>
          <w:tcPr>
            <w:tcW w:w="1134" w:type="dxa"/>
            <w:tcBorders>
              <w:top w:val="nil"/>
              <w:left w:val="nil"/>
              <w:bottom w:val="single" w:sz="4" w:space="0" w:color="auto"/>
              <w:right w:val="single" w:sz="4" w:space="0" w:color="auto"/>
            </w:tcBorders>
            <w:shd w:val="clear" w:color="auto" w:fill="auto"/>
            <w:noWrap/>
          </w:tcPr>
          <w:p w14:paraId="3221011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472.275 </w:t>
            </w:r>
          </w:p>
        </w:tc>
        <w:tc>
          <w:tcPr>
            <w:tcW w:w="1134" w:type="dxa"/>
            <w:tcBorders>
              <w:top w:val="nil"/>
              <w:left w:val="nil"/>
              <w:bottom w:val="single" w:sz="4" w:space="0" w:color="auto"/>
              <w:right w:val="single" w:sz="4" w:space="0" w:color="auto"/>
            </w:tcBorders>
            <w:shd w:val="clear" w:color="auto" w:fill="auto"/>
            <w:noWrap/>
          </w:tcPr>
          <w:p w14:paraId="3732819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94.866 </w:t>
            </w:r>
          </w:p>
        </w:tc>
        <w:tc>
          <w:tcPr>
            <w:tcW w:w="1134" w:type="dxa"/>
            <w:tcBorders>
              <w:top w:val="nil"/>
              <w:left w:val="nil"/>
              <w:bottom w:val="single" w:sz="4" w:space="0" w:color="auto"/>
              <w:right w:val="single" w:sz="4" w:space="0" w:color="auto"/>
            </w:tcBorders>
            <w:shd w:val="clear" w:color="auto" w:fill="auto"/>
            <w:noWrap/>
          </w:tcPr>
          <w:p w14:paraId="27A2D30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90.086 </w:t>
            </w:r>
          </w:p>
        </w:tc>
        <w:tc>
          <w:tcPr>
            <w:tcW w:w="1134" w:type="dxa"/>
            <w:tcBorders>
              <w:top w:val="nil"/>
              <w:left w:val="nil"/>
              <w:bottom w:val="single" w:sz="4" w:space="0" w:color="auto"/>
              <w:right w:val="single" w:sz="4" w:space="0" w:color="auto"/>
            </w:tcBorders>
            <w:shd w:val="clear" w:color="auto" w:fill="auto"/>
            <w:noWrap/>
          </w:tcPr>
          <w:p w14:paraId="2C86847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657.226 </w:t>
            </w:r>
          </w:p>
        </w:tc>
      </w:tr>
      <w:tr w:rsidR="001577A9" w:rsidRPr="00A1588E" w14:paraId="27D78D1E"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53DAFD5"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lastRenderedPageBreak/>
              <w:t>N_118</w:t>
            </w:r>
          </w:p>
        </w:tc>
        <w:tc>
          <w:tcPr>
            <w:tcW w:w="4253" w:type="dxa"/>
            <w:tcBorders>
              <w:top w:val="nil"/>
              <w:left w:val="nil"/>
              <w:bottom w:val="single" w:sz="4" w:space="0" w:color="auto"/>
              <w:right w:val="single" w:sz="4" w:space="0" w:color="auto"/>
            </w:tcBorders>
            <w:shd w:val="clear" w:color="auto" w:fill="auto"/>
            <w:noWrap/>
            <w:vAlign w:val="center"/>
            <w:hideMark/>
          </w:tcPr>
          <w:p w14:paraId="6A8F4662"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Quillota 220-&gt;Polpaico 220</w:t>
            </w:r>
          </w:p>
        </w:tc>
        <w:tc>
          <w:tcPr>
            <w:tcW w:w="1134" w:type="dxa"/>
            <w:tcBorders>
              <w:top w:val="nil"/>
              <w:left w:val="nil"/>
              <w:bottom w:val="single" w:sz="4" w:space="0" w:color="auto"/>
              <w:right w:val="single" w:sz="4" w:space="0" w:color="auto"/>
            </w:tcBorders>
            <w:shd w:val="clear" w:color="auto" w:fill="auto"/>
            <w:noWrap/>
          </w:tcPr>
          <w:p w14:paraId="158C0CC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2.021.998 </w:t>
            </w:r>
          </w:p>
        </w:tc>
        <w:tc>
          <w:tcPr>
            <w:tcW w:w="1134" w:type="dxa"/>
            <w:tcBorders>
              <w:top w:val="nil"/>
              <w:left w:val="nil"/>
              <w:bottom w:val="single" w:sz="4" w:space="0" w:color="auto"/>
              <w:right w:val="single" w:sz="4" w:space="0" w:color="auto"/>
            </w:tcBorders>
            <w:shd w:val="clear" w:color="auto" w:fill="auto"/>
            <w:noWrap/>
          </w:tcPr>
          <w:p w14:paraId="38D3B6D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406.158 </w:t>
            </w:r>
          </w:p>
        </w:tc>
        <w:tc>
          <w:tcPr>
            <w:tcW w:w="1134" w:type="dxa"/>
            <w:tcBorders>
              <w:top w:val="nil"/>
              <w:left w:val="nil"/>
              <w:bottom w:val="single" w:sz="4" w:space="0" w:color="auto"/>
              <w:right w:val="single" w:sz="4" w:space="0" w:color="auto"/>
            </w:tcBorders>
            <w:shd w:val="clear" w:color="auto" w:fill="auto"/>
            <w:noWrap/>
          </w:tcPr>
          <w:p w14:paraId="2D1B247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414.106 </w:t>
            </w:r>
          </w:p>
        </w:tc>
        <w:tc>
          <w:tcPr>
            <w:tcW w:w="1134" w:type="dxa"/>
            <w:tcBorders>
              <w:top w:val="nil"/>
              <w:left w:val="nil"/>
              <w:bottom w:val="single" w:sz="4" w:space="0" w:color="auto"/>
              <w:right w:val="single" w:sz="4" w:space="0" w:color="auto"/>
            </w:tcBorders>
            <w:shd w:val="clear" w:color="auto" w:fill="auto"/>
            <w:noWrap/>
          </w:tcPr>
          <w:p w14:paraId="0551A29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2.842.262 </w:t>
            </w:r>
          </w:p>
        </w:tc>
      </w:tr>
      <w:tr w:rsidR="001577A9" w:rsidRPr="00A1588E" w14:paraId="35D8B11B"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134D80F5"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N_119</w:t>
            </w:r>
          </w:p>
        </w:tc>
        <w:tc>
          <w:tcPr>
            <w:tcW w:w="4253" w:type="dxa"/>
            <w:tcBorders>
              <w:top w:val="nil"/>
              <w:left w:val="nil"/>
              <w:bottom w:val="single" w:sz="4" w:space="0" w:color="auto"/>
              <w:right w:val="single" w:sz="4" w:space="0" w:color="auto"/>
            </w:tcBorders>
            <w:shd w:val="clear" w:color="auto" w:fill="auto"/>
            <w:noWrap/>
            <w:vAlign w:val="center"/>
            <w:hideMark/>
          </w:tcPr>
          <w:p w14:paraId="1F58EE4E"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Quillota 220-&gt;San Luis 220</w:t>
            </w:r>
          </w:p>
        </w:tc>
        <w:tc>
          <w:tcPr>
            <w:tcW w:w="1134" w:type="dxa"/>
            <w:tcBorders>
              <w:top w:val="nil"/>
              <w:left w:val="nil"/>
              <w:bottom w:val="single" w:sz="4" w:space="0" w:color="auto"/>
              <w:right w:val="single" w:sz="4" w:space="0" w:color="auto"/>
            </w:tcBorders>
            <w:shd w:val="clear" w:color="auto" w:fill="auto"/>
            <w:noWrap/>
          </w:tcPr>
          <w:p w14:paraId="31BADBC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463.712 </w:t>
            </w:r>
          </w:p>
        </w:tc>
        <w:tc>
          <w:tcPr>
            <w:tcW w:w="1134" w:type="dxa"/>
            <w:tcBorders>
              <w:top w:val="nil"/>
              <w:left w:val="nil"/>
              <w:bottom w:val="single" w:sz="4" w:space="0" w:color="auto"/>
              <w:right w:val="single" w:sz="4" w:space="0" w:color="auto"/>
            </w:tcBorders>
            <w:shd w:val="clear" w:color="auto" w:fill="auto"/>
            <w:noWrap/>
          </w:tcPr>
          <w:p w14:paraId="688D8ED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93.099 </w:t>
            </w:r>
          </w:p>
        </w:tc>
        <w:tc>
          <w:tcPr>
            <w:tcW w:w="1134" w:type="dxa"/>
            <w:tcBorders>
              <w:top w:val="nil"/>
              <w:left w:val="nil"/>
              <w:bottom w:val="single" w:sz="4" w:space="0" w:color="auto"/>
              <w:right w:val="single" w:sz="4" w:space="0" w:color="auto"/>
            </w:tcBorders>
            <w:shd w:val="clear" w:color="auto" w:fill="auto"/>
            <w:noWrap/>
          </w:tcPr>
          <w:p w14:paraId="19AEE25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71.190 </w:t>
            </w:r>
          </w:p>
        </w:tc>
        <w:tc>
          <w:tcPr>
            <w:tcW w:w="1134" w:type="dxa"/>
            <w:tcBorders>
              <w:top w:val="nil"/>
              <w:left w:val="nil"/>
              <w:bottom w:val="single" w:sz="4" w:space="0" w:color="auto"/>
              <w:right w:val="single" w:sz="4" w:space="0" w:color="auto"/>
            </w:tcBorders>
            <w:shd w:val="clear" w:color="auto" w:fill="auto"/>
            <w:noWrap/>
          </w:tcPr>
          <w:p w14:paraId="652E21E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628.001 </w:t>
            </w:r>
          </w:p>
        </w:tc>
      </w:tr>
      <w:tr w:rsidR="001577A9" w:rsidRPr="00A1588E" w14:paraId="0F70EA8E"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50F2622"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N_120</w:t>
            </w:r>
          </w:p>
        </w:tc>
        <w:tc>
          <w:tcPr>
            <w:tcW w:w="4253" w:type="dxa"/>
            <w:tcBorders>
              <w:top w:val="nil"/>
              <w:left w:val="nil"/>
              <w:bottom w:val="single" w:sz="4" w:space="0" w:color="auto"/>
              <w:right w:val="single" w:sz="4" w:space="0" w:color="auto"/>
            </w:tcBorders>
            <w:shd w:val="clear" w:color="auto" w:fill="auto"/>
            <w:noWrap/>
            <w:vAlign w:val="center"/>
            <w:hideMark/>
          </w:tcPr>
          <w:p w14:paraId="4136D193"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Rahue 220-&gt;Frutillar Norte 220</w:t>
            </w:r>
          </w:p>
        </w:tc>
        <w:tc>
          <w:tcPr>
            <w:tcW w:w="1134" w:type="dxa"/>
            <w:tcBorders>
              <w:top w:val="nil"/>
              <w:left w:val="nil"/>
              <w:bottom w:val="single" w:sz="4" w:space="0" w:color="auto"/>
              <w:right w:val="single" w:sz="4" w:space="0" w:color="auto"/>
            </w:tcBorders>
            <w:shd w:val="clear" w:color="auto" w:fill="auto"/>
            <w:noWrap/>
          </w:tcPr>
          <w:p w14:paraId="6F12CB7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1.728.895 </w:t>
            </w:r>
          </w:p>
        </w:tc>
        <w:tc>
          <w:tcPr>
            <w:tcW w:w="1134" w:type="dxa"/>
            <w:tcBorders>
              <w:top w:val="nil"/>
              <w:left w:val="nil"/>
              <w:bottom w:val="single" w:sz="4" w:space="0" w:color="auto"/>
              <w:right w:val="single" w:sz="4" w:space="0" w:color="auto"/>
            </w:tcBorders>
            <w:shd w:val="clear" w:color="auto" w:fill="auto"/>
            <w:noWrap/>
          </w:tcPr>
          <w:p w14:paraId="3F1496F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347.282 </w:t>
            </w:r>
          </w:p>
        </w:tc>
        <w:tc>
          <w:tcPr>
            <w:tcW w:w="1134" w:type="dxa"/>
            <w:tcBorders>
              <w:top w:val="nil"/>
              <w:left w:val="nil"/>
              <w:bottom w:val="single" w:sz="4" w:space="0" w:color="auto"/>
              <w:right w:val="single" w:sz="4" w:space="0" w:color="auto"/>
            </w:tcBorders>
            <w:shd w:val="clear" w:color="auto" w:fill="auto"/>
            <w:noWrap/>
          </w:tcPr>
          <w:p w14:paraId="13F0F3A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263.892 </w:t>
            </w:r>
          </w:p>
        </w:tc>
        <w:tc>
          <w:tcPr>
            <w:tcW w:w="1134" w:type="dxa"/>
            <w:tcBorders>
              <w:top w:val="nil"/>
              <w:left w:val="nil"/>
              <w:bottom w:val="single" w:sz="4" w:space="0" w:color="auto"/>
              <w:right w:val="single" w:sz="4" w:space="0" w:color="auto"/>
            </w:tcBorders>
            <w:shd w:val="clear" w:color="auto" w:fill="auto"/>
            <w:noWrap/>
          </w:tcPr>
          <w:p w14:paraId="1DC0FB2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2.340.070 </w:t>
            </w:r>
          </w:p>
        </w:tc>
      </w:tr>
      <w:tr w:rsidR="001577A9" w:rsidRPr="00A1588E" w14:paraId="1F2FFF92"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9E31110"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N_121</w:t>
            </w:r>
          </w:p>
        </w:tc>
        <w:tc>
          <w:tcPr>
            <w:tcW w:w="4253" w:type="dxa"/>
            <w:tcBorders>
              <w:top w:val="nil"/>
              <w:left w:val="nil"/>
              <w:bottom w:val="single" w:sz="4" w:space="0" w:color="auto"/>
              <w:right w:val="single" w:sz="4" w:space="0" w:color="auto"/>
            </w:tcBorders>
            <w:shd w:val="clear" w:color="auto" w:fill="auto"/>
            <w:noWrap/>
            <w:vAlign w:val="center"/>
            <w:hideMark/>
          </w:tcPr>
          <w:p w14:paraId="17129DF5"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Rahue 220-&gt;Nueva Pichirropulli 220</w:t>
            </w:r>
          </w:p>
        </w:tc>
        <w:tc>
          <w:tcPr>
            <w:tcW w:w="1134" w:type="dxa"/>
            <w:tcBorders>
              <w:top w:val="nil"/>
              <w:left w:val="nil"/>
              <w:bottom w:val="single" w:sz="4" w:space="0" w:color="auto"/>
              <w:right w:val="single" w:sz="4" w:space="0" w:color="auto"/>
            </w:tcBorders>
            <w:shd w:val="clear" w:color="auto" w:fill="auto"/>
            <w:noWrap/>
          </w:tcPr>
          <w:p w14:paraId="40427F5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1.076.227 </w:t>
            </w:r>
          </w:p>
        </w:tc>
        <w:tc>
          <w:tcPr>
            <w:tcW w:w="1134" w:type="dxa"/>
            <w:tcBorders>
              <w:top w:val="nil"/>
              <w:left w:val="nil"/>
              <w:bottom w:val="single" w:sz="4" w:space="0" w:color="auto"/>
              <w:right w:val="single" w:sz="4" w:space="0" w:color="auto"/>
            </w:tcBorders>
            <w:shd w:val="clear" w:color="auto" w:fill="auto"/>
            <w:noWrap/>
          </w:tcPr>
          <w:p w14:paraId="521B32E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216.290 </w:t>
            </w:r>
          </w:p>
        </w:tc>
        <w:tc>
          <w:tcPr>
            <w:tcW w:w="1134" w:type="dxa"/>
            <w:tcBorders>
              <w:top w:val="nil"/>
              <w:left w:val="nil"/>
              <w:bottom w:val="single" w:sz="4" w:space="0" w:color="auto"/>
              <w:right w:val="single" w:sz="4" w:space="0" w:color="auto"/>
            </w:tcBorders>
            <w:shd w:val="clear" w:color="auto" w:fill="auto"/>
            <w:noWrap/>
          </w:tcPr>
          <w:p w14:paraId="787D622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183.976 </w:t>
            </w:r>
          </w:p>
        </w:tc>
        <w:tc>
          <w:tcPr>
            <w:tcW w:w="1134" w:type="dxa"/>
            <w:tcBorders>
              <w:top w:val="nil"/>
              <w:left w:val="nil"/>
              <w:bottom w:val="single" w:sz="4" w:space="0" w:color="auto"/>
              <w:right w:val="single" w:sz="4" w:space="0" w:color="auto"/>
            </w:tcBorders>
            <w:shd w:val="clear" w:color="auto" w:fill="auto"/>
            <w:noWrap/>
          </w:tcPr>
          <w:p w14:paraId="7D2C150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1.476.494 </w:t>
            </w:r>
          </w:p>
        </w:tc>
      </w:tr>
      <w:tr w:rsidR="001577A9" w:rsidRPr="00A1588E" w14:paraId="3FE9BF42"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F6C3CEA"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N_122</w:t>
            </w:r>
          </w:p>
        </w:tc>
        <w:tc>
          <w:tcPr>
            <w:tcW w:w="4253" w:type="dxa"/>
            <w:tcBorders>
              <w:top w:val="nil"/>
              <w:left w:val="nil"/>
              <w:bottom w:val="single" w:sz="4" w:space="0" w:color="auto"/>
              <w:right w:val="single" w:sz="4" w:space="0" w:color="auto"/>
            </w:tcBorders>
            <w:shd w:val="clear" w:color="auto" w:fill="auto"/>
            <w:noWrap/>
            <w:vAlign w:val="center"/>
            <w:hideMark/>
          </w:tcPr>
          <w:p w14:paraId="46698B50"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Rio Malleco 220-&gt;Cautín 220</w:t>
            </w:r>
          </w:p>
        </w:tc>
        <w:tc>
          <w:tcPr>
            <w:tcW w:w="1134" w:type="dxa"/>
            <w:tcBorders>
              <w:top w:val="nil"/>
              <w:left w:val="nil"/>
              <w:bottom w:val="single" w:sz="4" w:space="0" w:color="auto"/>
              <w:right w:val="single" w:sz="4" w:space="0" w:color="auto"/>
            </w:tcBorders>
            <w:shd w:val="clear" w:color="auto" w:fill="auto"/>
            <w:noWrap/>
          </w:tcPr>
          <w:p w14:paraId="5A125FA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0DEBFFC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31C0500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39CB1B7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A1588E" w14:paraId="168B27E0"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55B19B4"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N_123</w:t>
            </w:r>
          </w:p>
        </w:tc>
        <w:tc>
          <w:tcPr>
            <w:tcW w:w="4253" w:type="dxa"/>
            <w:tcBorders>
              <w:top w:val="nil"/>
              <w:left w:val="nil"/>
              <w:bottom w:val="single" w:sz="4" w:space="0" w:color="auto"/>
              <w:right w:val="single" w:sz="4" w:space="0" w:color="auto"/>
            </w:tcBorders>
            <w:shd w:val="clear" w:color="auto" w:fill="auto"/>
            <w:noWrap/>
            <w:vAlign w:val="center"/>
            <w:hideMark/>
          </w:tcPr>
          <w:p w14:paraId="12F5AFE3"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Rio Tolten 220-&gt;Lastarria 220</w:t>
            </w:r>
          </w:p>
        </w:tc>
        <w:tc>
          <w:tcPr>
            <w:tcW w:w="1134" w:type="dxa"/>
            <w:tcBorders>
              <w:top w:val="nil"/>
              <w:left w:val="nil"/>
              <w:bottom w:val="single" w:sz="4" w:space="0" w:color="auto"/>
              <w:right w:val="single" w:sz="4" w:space="0" w:color="auto"/>
            </w:tcBorders>
            <w:shd w:val="clear" w:color="auto" w:fill="auto"/>
            <w:noWrap/>
          </w:tcPr>
          <w:p w14:paraId="7669525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883.327 </w:t>
            </w:r>
          </w:p>
        </w:tc>
        <w:tc>
          <w:tcPr>
            <w:tcW w:w="1134" w:type="dxa"/>
            <w:tcBorders>
              <w:top w:val="nil"/>
              <w:left w:val="nil"/>
              <w:bottom w:val="single" w:sz="4" w:space="0" w:color="auto"/>
              <w:right w:val="single" w:sz="4" w:space="0" w:color="auto"/>
            </w:tcBorders>
            <w:shd w:val="clear" w:color="auto" w:fill="auto"/>
            <w:noWrap/>
          </w:tcPr>
          <w:p w14:paraId="4189646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177.434 </w:t>
            </w:r>
          </w:p>
        </w:tc>
        <w:tc>
          <w:tcPr>
            <w:tcW w:w="1134" w:type="dxa"/>
            <w:tcBorders>
              <w:top w:val="nil"/>
              <w:left w:val="nil"/>
              <w:bottom w:val="single" w:sz="4" w:space="0" w:color="auto"/>
              <w:right w:val="single" w:sz="4" w:space="0" w:color="auto"/>
            </w:tcBorders>
            <w:shd w:val="clear" w:color="auto" w:fill="auto"/>
            <w:noWrap/>
          </w:tcPr>
          <w:p w14:paraId="4EDE445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174.997 </w:t>
            </w:r>
          </w:p>
        </w:tc>
        <w:tc>
          <w:tcPr>
            <w:tcW w:w="1134" w:type="dxa"/>
            <w:tcBorders>
              <w:top w:val="nil"/>
              <w:left w:val="nil"/>
              <w:bottom w:val="single" w:sz="4" w:space="0" w:color="auto"/>
              <w:right w:val="single" w:sz="4" w:space="0" w:color="auto"/>
            </w:tcBorders>
            <w:shd w:val="clear" w:color="auto" w:fill="auto"/>
            <w:noWrap/>
          </w:tcPr>
          <w:p w14:paraId="3FF0DE4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1.235.758 </w:t>
            </w:r>
          </w:p>
        </w:tc>
      </w:tr>
      <w:tr w:rsidR="001577A9" w:rsidRPr="00A1588E" w14:paraId="0E515171"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385820E"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N_124</w:t>
            </w:r>
          </w:p>
        </w:tc>
        <w:tc>
          <w:tcPr>
            <w:tcW w:w="4253" w:type="dxa"/>
            <w:tcBorders>
              <w:top w:val="nil"/>
              <w:left w:val="nil"/>
              <w:bottom w:val="single" w:sz="4" w:space="0" w:color="auto"/>
              <w:right w:val="single" w:sz="4" w:space="0" w:color="auto"/>
            </w:tcBorders>
            <w:shd w:val="clear" w:color="auto" w:fill="auto"/>
            <w:noWrap/>
            <w:vAlign w:val="center"/>
            <w:hideMark/>
          </w:tcPr>
          <w:p w14:paraId="63DB5070"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Rio Tolten 220-&gt;Metrenco 220</w:t>
            </w:r>
          </w:p>
        </w:tc>
        <w:tc>
          <w:tcPr>
            <w:tcW w:w="1134" w:type="dxa"/>
            <w:tcBorders>
              <w:top w:val="nil"/>
              <w:left w:val="nil"/>
              <w:bottom w:val="single" w:sz="4" w:space="0" w:color="auto"/>
              <w:right w:val="single" w:sz="4" w:space="0" w:color="auto"/>
            </w:tcBorders>
            <w:shd w:val="clear" w:color="auto" w:fill="auto"/>
            <w:noWrap/>
          </w:tcPr>
          <w:p w14:paraId="6FA9D48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422.506 </w:t>
            </w:r>
          </w:p>
        </w:tc>
        <w:tc>
          <w:tcPr>
            <w:tcW w:w="1134" w:type="dxa"/>
            <w:tcBorders>
              <w:top w:val="nil"/>
              <w:left w:val="nil"/>
              <w:bottom w:val="single" w:sz="4" w:space="0" w:color="auto"/>
              <w:right w:val="single" w:sz="4" w:space="0" w:color="auto"/>
            </w:tcBorders>
            <w:shd w:val="clear" w:color="auto" w:fill="auto"/>
            <w:noWrap/>
          </w:tcPr>
          <w:p w14:paraId="614BBC0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84.869 </w:t>
            </w:r>
          </w:p>
        </w:tc>
        <w:tc>
          <w:tcPr>
            <w:tcW w:w="1134" w:type="dxa"/>
            <w:tcBorders>
              <w:top w:val="nil"/>
              <w:left w:val="nil"/>
              <w:bottom w:val="single" w:sz="4" w:space="0" w:color="auto"/>
              <w:right w:val="single" w:sz="4" w:space="0" w:color="auto"/>
            </w:tcBorders>
            <w:shd w:val="clear" w:color="auto" w:fill="auto"/>
            <w:noWrap/>
          </w:tcPr>
          <w:p w14:paraId="31782E3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93.951 </w:t>
            </w:r>
          </w:p>
        </w:tc>
        <w:tc>
          <w:tcPr>
            <w:tcW w:w="1134" w:type="dxa"/>
            <w:tcBorders>
              <w:top w:val="nil"/>
              <w:left w:val="nil"/>
              <w:bottom w:val="single" w:sz="4" w:space="0" w:color="auto"/>
              <w:right w:val="single" w:sz="4" w:space="0" w:color="auto"/>
            </w:tcBorders>
            <w:shd w:val="clear" w:color="auto" w:fill="auto"/>
            <w:noWrap/>
          </w:tcPr>
          <w:p w14:paraId="6A926C4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601.325 </w:t>
            </w:r>
          </w:p>
        </w:tc>
      </w:tr>
      <w:tr w:rsidR="001577A9" w:rsidRPr="00A1588E" w14:paraId="3CE6EBE7"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0AE0782"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N_125</w:t>
            </w:r>
          </w:p>
        </w:tc>
        <w:tc>
          <w:tcPr>
            <w:tcW w:w="4253" w:type="dxa"/>
            <w:tcBorders>
              <w:top w:val="nil"/>
              <w:left w:val="nil"/>
              <w:bottom w:val="single" w:sz="4" w:space="0" w:color="auto"/>
              <w:right w:val="single" w:sz="4" w:space="0" w:color="auto"/>
            </w:tcBorders>
            <w:shd w:val="clear" w:color="auto" w:fill="auto"/>
            <w:noWrap/>
            <w:vAlign w:val="center"/>
            <w:hideMark/>
          </w:tcPr>
          <w:p w14:paraId="0F62ED8E"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S. San Andrés 220-&gt;Cardones 220</w:t>
            </w:r>
          </w:p>
        </w:tc>
        <w:tc>
          <w:tcPr>
            <w:tcW w:w="1134" w:type="dxa"/>
            <w:tcBorders>
              <w:top w:val="nil"/>
              <w:left w:val="nil"/>
              <w:bottom w:val="single" w:sz="4" w:space="0" w:color="auto"/>
              <w:right w:val="single" w:sz="4" w:space="0" w:color="auto"/>
            </w:tcBorders>
            <w:shd w:val="clear" w:color="auto" w:fill="auto"/>
            <w:noWrap/>
          </w:tcPr>
          <w:p w14:paraId="6140269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1.075.173 </w:t>
            </w:r>
          </w:p>
        </w:tc>
        <w:tc>
          <w:tcPr>
            <w:tcW w:w="1134" w:type="dxa"/>
            <w:tcBorders>
              <w:top w:val="nil"/>
              <w:left w:val="nil"/>
              <w:bottom w:val="single" w:sz="4" w:space="0" w:color="auto"/>
              <w:right w:val="single" w:sz="4" w:space="0" w:color="auto"/>
            </w:tcBorders>
            <w:shd w:val="clear" w:color="auto" w:fill="auto"/>
            <w:noWrap/>
          </w:tcPr>
          <w:p w14:paraId="75147B8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216.201 </w:t>
            </w:r>
          </w:p>
        </w:tc>
        <w:tc>
          <w:tcPr>
            <w:tcW w:w="1134" w:type="dxa"/>
            <w:tcBorders>
              <w:top w:val="nil"/>
              <w:left w:val="nil"/>
              <w:bottom w:val="single" w:sz="4" w:space="0" w:color="auto"/>
              <w:right w:val="single" w:sz="4" w:space="0" w:color="auto"/>
            </w:tcBorders>
            <w:shd w:val="clear" w:color="auto" w:fill="auto"/>
            <w:noWrap/>
          </w:tcPr>
          <w:p w14:paraId="2DD4486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174.543 </w:t>
            </w:r>
          </w:p>
        </w:tc>
        <w:tc>
          <w:tcPr>
            <w:tcW w:w="1134" w:type="dxa"/>
            <w:tcBorders>
              <w:top w:val="nil"/>
              <w:left w:val="nil"/>
              <w:bottom w:val="single" w:sz="4" w:space="0" w:color="auto"/>
              <w:right w:val="single" w:sz="4" w:space="0" w:color="auto"/>
            </w:tcBorders>
            <w:shd w:val="clear" w:color="auto" w:fill="auto"/>
            <w:noWrap/>
          </w:tcPr>
          <w:p w14:paraId="43EB81F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1.465.916 </w:t>
            </w:r>
          </w:p>
        </w:tc>
      </w:tr>
      <w:tr w:rsidR="001577A9" w:rsidRPr="00A1588E" w14:paraId="2F654D47"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1F4D5B6"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N_126</w:t>
            </w:r>
          </w:p>
        </w:tc>
        <w:tc>
          <w:tcPr>
            <w:tcW w:w="4253" w:type="dxa"/>
            <w:tcBorders>
              <w:top w:val="nil"/>
              <w:left w:val="nil"/>
              <w:bottom w:val="single" w:sz="4" w:space="0" w:color="auto"/>
              <w:right w:val="single" w:sz="4" w:space="0" w:color="auto"/>
            </w:tcBorders>
            <w:shd w:val="clear" w:color="auto" w:fill="auto"/>
            <w:noWrap/>
            <w:vAlign w:val="center"/>
            <w:hideMark/>
          </w:tcPr>
          <w:p w14:paraId="28B763F6"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Salar 220-&gt;Calama Nueva 220</w:t>
            </w:r>
          </w:p>
        </w:tc>
        <w:tc>
          <w:tcPr>
            <w:tcW w:w="1134" w:type="dxa"/>
            <w:tcBorders>
              <w:top w:val="nil"/>
              <w:left w:val="nil"/>
              <w:bottom w:val="single" w:sz="4" w:space="0" w:color="auto"/>
              <w:right w:val="single" w:sz="4" w:space="0" w:color="auto"/>
            </w:tcBorders>
            <w:shd w:val="clear" w:color="auto" w:fill="auto"/>
            <w:noWrap/>
          </w:tcPr>
          <w:p w14:paraId="1E829AB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491.148 </w:t>
            </w:r>
          </w:p>
        </w:tc>
        <w:tc>
          <w:tcPr>
            <w:tcW w:w="1134" w:type="dxa"/>
            <w:tcBorders>
              <w:top w:val="nil"/>
              <w:left w:val="nil"/>
              <w:bottom w:val="single" w:sz="4" w:space="0" w:color="auto"/>
              <w:right w:val="single" w:sz="4" w:space="0" w:color="auto"/>
            </w:tcBorders>
            <w:shd w:val="clear" w:color="auto" w:fill="auto"/>
            <w:noWrap/>
          </w:tcPr>
          <w:p w14:paraId="1376B18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98.569 </w:t>
            </w:r>
          </w:p>
        </w:tc>
        <w:tc>
          <w:tcPr>
            <w:tcW w:w="1134" w:type="dxa"/>
            <w:tcBorders>
              <w:top w:val="nil"/>
              <w:left w:val="nil"/>
              <w:bottom w:val="single" w:sz="4" w:space="0" w:color="auto"/>
              <w:right w:val="single" w:sz="4" w:space="0" w:color="auto"/>
            </w:tcBorders>
            <w:shd w:val="clear" w:color="auto" w:fill="auto"/>
            <w:noWrap/>
          </w:tcPr>
          <w:p w14:paraId="4B86623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85.456 </w:t>
            </w:r>
          </w:p>
        </w:tc>
        <w:tc>
          <w:tcPr>
            <w:tcW w:w="1134" w:type="dxa"/>
            <w:tcBorders>
              <w:top w:val="nil"/>
              <w:left w:val="nil"/>
              <w:bottom w:val="single" w:sz="4" w:space="0" w:color="auto"/>
              <w:right w:val="single" w:sz="4" w:space="0" w:color="auto"/>
            </w:tcBorders>
            <w:shd w:val="clear" w:color="auto" w:fill="auto"/>
            <w:noWrap/>
          </w:tcPr>
          <w:p w14:paraId="7D72925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675.174 </w:t>
            </w:r>
          </w:p>
        </w:tc>
      </w:tr>
      <w:tr w:rsidR="001577A9" w:rsidRPr="00A1588E" w14:paraId="58B182E6"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C527AD4"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N_127</w:t>
            </w:r>
          </w:p>
        </w:tc>
        <w:tc>
          <w:tcPr>
            <w:tcW w:w="4253" w:type="dxa"/>
            <w:tcBorders>
              <w:top w:val="nil"/>
              <w:left w:val="nil"/>
              <w:bottom w:val="single" w:sz="4" w:space="0" w:color="auto"/>
              <w:right w:val="single" w:sz="4" w:space="0" w:color="auto"/>
            </w:tcBorders>
            <w:shd w:val="clear" w:color="auto" w:fill="auto"/>
            <w:noWrap/>
            <w:vAlign w:val="center"/>
            <w:hideMark/>
          </w:tcPr>
          <w:p w14:paraId="633EEF48"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Salar 220-&gt;Chuquicamata 220</w:t>
            </w:r>
          </w:p>
        </w:tc>
        <w:tc>
          <w:tcPr>
            <w:tcW w:w="1134" w:type="dxa"/>
            <w:tcBorders>
              <w:top w:val="nil"/>
              <w:left w:val="nil"/>
              <w:bottom w:val="single" w:sz="4" w:space="0" w:color="auto"/>
              <w:right w:val="single" w:sz="4" w:space="0" w:color="auto"/>
            </w:tcBorders>
            <w:shd w:val="clear" w:color="auto" w:fill="auto"/>
            <w:noWrap/>
          </w:tcPr>
          <w:p w14:paraId="006E75F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713.127 </w:t>
            </w:r>
          </w:p>
        </w:tc>
        <w:tc>
          <w:tcPr>
            <w:tcW w:w="1134" w:type="dxa"/>
            <w:tcBorders>
              <w:top w:val="nil"/>
              <w:left w:val="nil"/>
              <w:bottom w:val="single" w:sz="4" w:space="0" w:color="auto"/>
              <w:right w:val="single" w:sz="4" w:space="0" w:color="auto"/>
            </w:tcBorders>
            <w:shd w:val="clear" w:color="auto" w:fill="auto"/>
            <w:noWrap/>
          </w:tcPr>
          <w:p w14:paraId="28AFA81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143.195 </w:t>
            </w:r>
          </w:p>
        </w:tc>
        <w:tc>
          <w:tcPr>
            <w:tcW w:w="1134" w:type="dxa"/>
            <w:tcBorders>
              <w:top w:val="nil"/>
              <w:left w:val="nil"/>
              <w:bottom w:val="single" w:sz="4" w:space="0" w:color="auto"/>
              <w:right w:val="single" w:sz="4" w:space="0" w:color="auto"/>
            </w:tcBorders>
            <w:shd w:val="clear" w:color="auto" w:fill="auto"/>
            <w:noWrap/>
          </w:tcPr>
          <w:p w14:paraId="75D1739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170.329 </w:t>
            </w:r>
          </w:p>
        </w:tc>
        <w:tc>
          <w:tcPr>
            <w:tcW w:w="1134" w:type="dxa"/>
            <w:tcBorders>
              <w:top w:val="nil"/>
              <w:left w:val="nil"/>
              <w:bottom w:val="single" w:sz="4" w:space="0" w:color="auto"/>
              <w:right w:val="single" w:sz="4" w:space="0" w:color="auto"/>
            </w:tcBorders>
            <w:shd w:val="clear" w:color="auto" w:fill="auto"/>
            <w:noWrap/>
          </w:tcPr>
          <w:p w14:paraId="7F4D6F3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1.026.651 </w:t>
            </w:r>
          </w:p>
        </w:tc>
      </w:tr>
      <w:tr w:rsidR="001577A9" w:rsidRPr="00A1588E" w14:paraId="1A57715A"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2CF7A89E"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N_128</w:t>
            </w:r>
          </w:p>
        </w:tc>
        <w:tc>
          <w:tcPr>
            <w:tcW w:w="4253" w:type="dxa"/>
            <w:tcBorders>
              <w:top w:val="nil"/>
              <w:left w:val="nil"/>
              <w:bottom w:val="single" w:sz="4" w:space="0" w:color="auto"/>
              <w:right w:val="single" w:sz="4" w:space="0" w:color="auto"/>
            </w:tcBorders>
            <w:shd w:val="clear" w:color="auto" w:fill="auto"/>
            <w:noWrap/>
            <w:vAlign w:val="center"/>
            <w:hideMark/>
          </w:tcPr>
          <w:p w14:paraId="340C80ED"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Salar 220-&gt;Nueva Chuquicamata 220</w:t>
            </w:r>
          </w:p>
        </w:tc>
        <w:tc>
          <w:tcPr>
            <w:tcW w:w="1134" w:type="dxa"/>
            <w:tcBorders>
              <w:top w:val="nil"/>
              <w:left w:val="nil"/>
              <w:bottom w:val="single" w:sz="4" w:space="0" w:color="auto"/>
              <w:right w:val="single" w:sz="4" w:space="0" w:color="auto"/>
            </w:tcBorders>
            <w:shd w:val="clear" w:color="auto" w:fill="auto"/>
            <w:noWrap/>
          </w:tcPr>
          <w:p w14:paraId="5EBAE18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609.692 </w:t>
            </w:r>
          </w:p>
        </w:tc>
        <w:tc>
          <w:tcPr>
            <w:tcW w:w="1134" w:type="dxa"/>
            <w:tcBorders>
              <w:top w:val="nil"/>
              <w:left w:val="nil"/>
              <w:bottom w:val="single" w:sz="4" w:space="0" w:color="auto"/>
              <w:right w:val="single" w:sz="4" w:space="0" w:color="auto"/>
            </w:tcBorders>
            <w:shd w:val="clear" w:color="auto" w:fill="auto"/>
            <w:noWrap/>
          </w:tcPr>
          <w:p w14:paraId="426B0BA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122.420 </w:t>
            </w:r>
          </w:p>
        </w:tc>
        <w:tc>
          <w:tcPr>
            <w:tcW w:w="1134" w:type="dxa"/>
            <w:tcBorders>
              <w:top w:val="nil"/>
              <w:left w:val="nil"/>
              <w:bottom w:val="single" w:sz="4" w:space="0" w:color="auto"/>
              <w:right w:val="single" w:sz="4" w:space="0" w:color="auto"/>
            </w:tcBorders>
            <w:shd w:val="clear" w:color="auto" w:fill="auto"/>
            <w:noWrap/>
          </w:tcPr>
          <w:p w14:paraId="1FAAD91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156.649 </w:t>
            </w:r>
          </w:p>
        </w:tc>
        <w:tc>
          <w:tcPr>
            <w:tcW w:w="1134" w:type="dxa"/>
            <w:tcBorders>
              <w:top w:val="nil"/>
              <w:left w:val="nil"/>
              <w:bottom w:val="single" w:sz="4" w:space="0" w:color="auto"/>
              <w:right w:val="single" w:sz="4" w:space="0" w:color="auto"/>
            </w:tcBorders>
            <w:shd w:val="clear" w:color="auto" w:fill="auto"/>
            <w:noWrap/>
          </w:tcPr>
          <w:p w14:paraId="78561B0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888.761 </w:t>
            </w:r>
          </w:p>
        </w:tc>
      </w:tr>
      <w:tr w:rsidR="001577A9" w:rsidRPr="00A1588E" w14:paraId="3699964B"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27A437C7"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N_129</w:t>
            </w:r>
          </w:p>
        </w:tc>
        <w:tc>
          <w:tcPr>
            <w:tcW w:w="4253" w:type="dxa"/>
            <w:tcBorders>
              <w:top w:val="nil"/>
              <w:left w:val="nil"/>
              <w:bottom w:val="single" w:sz="4" w:space="0" w:color="auto"/>
              <w:right w:val="single" w:sz="4" w:space="0" w:color="auto"/>
            </w:tcBorders>
            <w:shd w:val="clear" w:color="auto" w:fill="auto"/>
            <w:noWrap/>
            <w:vAlign w:val="center"/>
            <w:hideMark/>
          </w:tcPr>
          <w:p w14:paraId="61FC9BF7"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San Luis 220-&gt;Agua Santa 220</w:t>
            </w:r>
          </w:p>
        </w:tc>
        <w:tc>
          <w:tcPr>
            <w:tcW w:w="1134" w:type="dxa"/>
            <w:tcBorders>
              <w:top w:val="nil"/>
              <w:left w:val="nil"/>
              <w:bottom w:val="single" w:sz="4" w:space="0" w:color="auto"/>
              <w:right w:val="single" w:sz="4" w:space="0" w:color="auto"/>
            </w:tcBorders>
            <w:shd w:val="clear" w:color="auto" w:fill="auto"/>
            <w:noWrap/>
          </w:tcPr>
          <w:p w14:paraId="32F8484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1.718.568 </w:t>
            </w:r>
          </w:p>
        </w:tc>
        <w:tc>
          <w:tcPr>
            <w:tcW w:w="1134" w:type="dxa"/>
            <w:tcBorders>
              <w:top w:val="nil"/>
              <w:left w:val="nil"/>
              <w:bottom w:val="single" w:sz="4" w:space="0" w:color="auto"/>
              <w:right w:val="single" w:sz="4" w:space="0" w:color="auto"/>
            </w:tcBorders>
            <w:shd w:val="clear" w:color="auto" w:fill="auto"/>
            <w:noWrap/>
          </w:tcPr>
          <w:p w14:paraId="79FA3ED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344.185 </w:t>
            </w:r>
          </w:p>
        </w:tc>
        <w:tc>
          <w:tcPr>
            <w:tcW w:w="1134" w:type="dxa"/>
            <w:tcBorders>
              <w:top w:val="nil"/>
              <w:left w:val="nil"/>
              <w:bottom w:val="single" w:sz="4" w:space="0" w:color="auto"/>
              <w:right w:val="single" w:sz="4" w:space="0" w:color="auto"/>
            </w:tcBorders>
            <w:shd w:val="clear" w:color="auto" w:fill="auto"/>
            <w:noWrap/>
          </w:tcPr>
          <w:p w14:paraId="104A610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439.165 </w:t>
            </w:r>
          </w:p>
        </w:tc>
        <w:tc>
          <w:tcPr>
            <w:tcW w:w="1134" w:type="dxa"/>
            <w:tcBorders>
              <w:top w:val="nil"/>
              <w:left w:val="nil"/>
              <w:bottom w:val="single" w:sz="4" w:space="0" w:color="auto"/>
              <w:right w:val="single" w:sz="4" w:space="0" w:color="auto"/>
            </w:tcBorders>
            <w:shd w:val="clear" w:color="auto" w:fill="auto"/>
            <w:noWrap/>
          </w:tcPr>
          <w:p w14:paraId="107A158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2.501.918 </w:t>
            </w:r>
          </w:p>
        </w:tc>
      </w:tr>
      <w:tr w:rsidR="001577A9" w:rsidRPr="00A1588E" w14:paraId="3FFBE7A4"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D278D71"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N_130</w:t>
            </w:r>
          </w:p>
        </w:tc>
        <w:tc>
          <w:tcPr>
            <w:tcW w:w="4253" w:type="dxa"/>
            <w:tcBorders>
              <w:top w:val="nil"/>
              <w:left w:val="nil"/>
              <w:bottom w:val="single" w:sz="4" w:space="0" w:color="auto"/>
              <w:right w:val="single" w:sz="4" w:space="0" w:color="auto"/>
            </w:tcBorders>
            <w:shd w:val="clear" w:color="auto" w:fill="auto"/>
            <w:noWrap/>
            <w:vAlign w:val="center"/>
            <w:hideMark/>
          </w:tcPr>
          <w:p w14:paraId="316A0BDB"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San Simón 220-&gt;Nueva Victoria 220</w:t>
            </w:r>
          </w:p>
        </w:tc>
        <w:tc>
          <w:tcPr>
            <w:tcW w:w="1134" w:type="dxa"/>
            <w:tcBorders>
              <w:top w:val="nil"/>
              <w:left w:val="nil"/>
              <w:bottom w:val="single" w:sz="4" w:space="0" w:color="auto"/>
              <w:right w:val="single" w:sz="4" w:space="0" w:color="auto"/>
            </w:tcBorders>
            <w:shd w:val="clear" w:color="auto" w:fill="auto"/>
            <w:noWrap/>
          </w:tcPr>
          <w:p w14:paraId="4C55A84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489.261 </w:t>
            </w:r>
          </w:p>
        </w:tc>
        <w:tc>
          <w:tcPr>
            <w:tcW w:w="1134" w:type="dxa"/>
            <w:tcBorders>
              <w:top w:val="nil"/>
              <w:left w:val="nil"/>
              <w:bottom w:val="single" w:sz="4" w:space="0" w:color="auto"/>
              <w:right w:val="single" w:sz="4" w:space="0" w:color="auto"/>
            </w:tcBorders>
            <w:shd w:val="clear" w:color="auto" w:fill="auto"/>
            <w:noWrap/>
          </w:tcPr>
          <w:p w14:paraId="0D26605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98.278 </w:t>
            </w:r>
          </w:p>
        </w:tc>
        <w:tc>
          <w:tcPr>
            <w:tcW w:w="1134" w:type="dxa"/>
            <w:tcBorders>
              <w:top w:val="nil"/>
              <w:left w:val="nil"/>
              <w:bottom w:val="single" w:sz="4" w:space="0" w:color="auto"/>
              <w:right w:val="single" w:sz="4" w:space="0" w:color="auto"/>
            </w:tcBorders>
            <w:shd w:val="clear" w:color="auto" w:fill="auto"/>
            <w:noWrap/>
          </w:tcPr>
          <w:p w14:paraId="144B100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87.259 </w:t>
            </w:r>
          </w:p>
        </w:tc>
        <w:tc>
          <w:tcPr>
            <w:tcW w:w="1134" w:type="dxa"/>
            <w:tcBorders>
              <w:top w:val="nil"/>
              <w:left w:val="nil"/>
              <w:bottom w:val="single" w:sz="4" w:space="0" w:color="auto"/>
              <w:right w:val="single" w:sz="4" w:space="0" w:color="auto"/>
            </w:tcBorders>
            <w:shd w:val="clear" w:color="auto" w:fill="auto"/>
            <w:noWrap/>
          </w:tcPr>
          <w:p w14:paraId="1EB279E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674.797 </w:t>
            </w:r>
          </w:p>
        </w:tc>
      </w:tr>
      <w:tr w:rsidR="001577A9" w:rsidRPr="00A1588E" w14:paraId="7F8BC135"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DF24C0E"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N_131</w:t>
            </w:r>
          </w:p>
        </w:tc>
        <w:tc>
          <w:tcPr>
            <w:tcW w:w="4253" w:type="dxa"/>
            <w:tcBorders>
              <w:top w:val="nil"/>
              <w:left w:val="nil"/>
              <w:bottom w:val="single" w:sz="4" w:space="0" w:color="auto"/>
              <w:right w:val="single" w:sz="4" w:space="0" w:color="auto"/>
            </w:tcBorders>
            <w:shd w:val="clear" w:color="auto" w:fill="auto"/>
            <w:noWrap/>
            <w:vAlign w:val="center"/>
            <w:hideMark/>
          </w:tcPr>
          <w:p w14:paraId="135C87E2"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San Simón 220-&gt;Quillagua 220</w:t>
            </w:r>
          </w:p>
        </w:tc>
        <w:tc>
          <w:tcPr>
            <w:tcW w:w="1134" w:type="dxa"/>
            <w:tcBorders>
              <w:top w:val="nil"/>
              <w:left w:val="nil"/>
              <w:bottom w:val="single" w:sz="4" w:space="0" w:color="auto"/>
              <w:right w:val="single" w:sz="4" w:space="0" w:color="auto"/>
            </w:tcBorders>
            <w:shd w:val="clear" w:color="auto" w:fill="auto"/>
            <w:noWrap/>
          </w:tcPr>
          <w:p w14:paraId="5FD5B7E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1.442.695 </w:t>
            </w:r>
          </w:p>
        </w:tc>
        <w:tc>
          <w:tcPr>
            <w:tcW w:w="1134" w:type="dxa"/>
            <w:tcBorders>
              <w:top w:val="nil"/>
              <w:left w:val="nil"/>
              <w:bottom w:val="single" w:sz="4" w:space="0" w:color="auto"/>
              <w:right w:val="single" w:sz="4" w:space="0" w:color="auto"/>
            </w:tcBorders>
            <w:shd w:val="clear" w:color="auto" w:fill="auto"/>
            <w:noWrap/>
          </w:tcPr>
          <w:p w14:paraId="24FDDC3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289.793 </w:t>
            </w:r>
          </w:p>
        </w:tc>
        <w:tc>
          <w:tcPr>
            <w:tcW w:w="1134" w:type="dxa"/>
            <w:tcBorders>
              <w:top w:val="nil"/>
              <w:left w:val="nil"/>
              <w:bottom w:val="single" w:sz="4" w:space="0" w:color="auto"/>
              <w:right w:val="single" w:sz="4" w:space="0" w:color="auto"/>
            </w:tcBorders>
            <w:shd w:val="clear" w:color="auto" w:fill="auto"/>
            <w:noWrap/>
          </w:tcPr>
          <w:p w14:paraId="39F6BB2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260.605 </w:t>
            </w:r>
          </w:p>
        </w:tc>
        <w:tc>
          <w:tcPr>
            <w:tcW w:w="1134" w:type="dxa"/>
            <w:tcBorders>
              <w:top w:val="nil"/>
              <w:left w:val="nil"/>
              <w:bottom w:val="single" w:sz="4" w:space="0" w:color="auto"/>
              <w:right w:val="single" w:sz="4" w:space="0" w:color="auto"/>
            </w:tcBorders>
            <w:shd w:val="clear" w:color="auto" w:fill="auto"/>
            <w:noWrap/>
          </w:tcPr>
          <w:p w14:paraId="4977448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1.993.093 </w:t>
            </w:r>
          </w:p>
        </w:tc>
      </w:tr>
      <w:tr w:rsidR="001577A9" w:rsidRPr="00A1588E" w14:paraId="6166A473"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2F7FFEDF"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N_132</w:t>
            </w:r>
          </w:p>
        </w:tc>
        <w:tc>
          <w:tcPr>
            <w:tcW w:w="4253" w:type="dxa"/>
            <w:tcBorders>
              <w:top w:val="nil"/>
              <w:left w:val="nil"/>
              <w:bottom w:val="single" w:sz="4" w:space="0" w:color="auto"/>
              <w:right w:val="single" w:sz="4" w:space="0" w:color="auto"/>
            </w:tcBorders>
            <w:shd w:val="clear" w:color="auto" w:fill="auto"/>
            <w:noWrap/>
            <w:vAlign w:val="center"/>
            <w:hideMark/>
          </w:tcPr>
          <w:p w14:paraId="5C618B26"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Tap El Manzano 220-&gt;Tap Chicureo 220</w:t>
            </w:r>
          </w:p>
        </w:tc>
        <w:tc>
          <w:tcPr>
            <w:tcW w:w="1134" w:type="dxa"/>
            <w:tcBorders>
              <w:top w:val="nil"/>
              <w:left w:val="nil"/>
              <w:bottom w:val="single" w:sz="4" w:space="0" w:color="auto"/>
              <w:right w:val="single" w:sz="4" w:space="0" w:color="auto"/>
            </w:tcBorders>
            <w:shd w:val="clear" w:color="auto" w:fill="auto"/>
            <w:noWrap/>
          </w:tcPr>
          <w:p w14:paraId="25241E5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1.363.305 </w:t>
            </w:r>
          </w:p>
        </w:tc>
        <w:tc>
          <w:tcPr>
            <w:tcW w:w="1134" w:type="dxa"/>
            <w:tcBorders>
              <w:top w:val="nil"/>
              <w:left w:val="nil"/>
              <w:bottom w:val="single" w:sz="4" w:space="0" w:color="auto"/>
              <w:right w:val="single" w:sz="4" w:space="0" w:color="auto"/>
            </w:tcBorders>
            <w:shd w:val="clear" w:color="auto" w:fill="auto"/>
            <w:noWrap/>
          </w:tcPr>
          <w:p w14:paraId="75AD2B9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272.802 </w:t>
            </w:r>
          </w:p>
        </w:tc>
        <w:tc>
          <w:tcPr>
            <w:tcW w:w="1134" w:type="dxa"/>
            <w:tcBorders>
              <w:top w:val="nil"/>
              <w:left w:val="nil"/>
              <w:bottom w:val="single" w:sz="4" w:space="0" w:color="auto"/>
              <w:right w:val="single" w:sz="4" w:space="0" w:color="auto"/>
            </w:tcBorders>
            <w:shd w:val="clear" w:color="auto" w:fill="auto"/>
            <w:noWrap/>
          </w:tcPr>
          <w:p w14:paraId="0F6E82A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284.244 </w:t>
            </w:r>
          </w:p>
        </w:tc>
        <w:tc>
          <w:tcPr>
            <w:tcW w:w="1134" w:type="dxa"/>
            <w:tcBorders>
              <w:top w:val="nil"/>
              <w:left w:val="nil"/>
              <w:bottom w:val="single" w:sz="4" w:space="0" w:color="auto"/>
              <w:right w:val="single" w:sz="4" w:space="0" w:color="auto"/>
            </w:tcBorders>
            <w:shd w:val="clear" w:color="auto" w:fill="auto"/>
            <w:noWrap/>
          </w:tcPr>
          <w:p w14:paraId="1D97BE2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1.920.351 </w:t>
            </w:r>
          </w:p>
        </w:tc>
      </w:tr>
      <w:tr w:rsidR="001577A9" w:rsidRPr="00A1588E" w14:paraId="562A96A4"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9BFB827"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N_133</w:t>
            </w:r>
          </w:p>
        </w:tc>
        <w:tc>
          <w:tcPr>
            <w:tcW w:w="4253" w:type="dxa"/>
            <w:tcBorders>
              <w:top w:val="nil"/>
              <w:left w:val="nil"/>
              <w:bottom w:val="single" w:sz="4" w:space="0" w:color="auto"/>
              <w:right w:val="single" w:sz="4" w:space="0" w:color="auto"/>
            </w:tcBorders>
            <w:shd w:val="clear" w:color="auto" w:fill="auto"/>
            <w:noWrap/>
            <w:vAlign w:val="center"/>
            <w:hideMark/>
          </w:tcPr>
          <w:p w14:paraId="0B088AFC"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Tap El Romero 220-&gt;Don Héctor 220</w:t>
            </w:r>
          </w:p>
        </w:tc>
        <w:tc>
          <w:tcPr>
            <w:tcW w:w="1134" w:type="dxa"/>
            <w:tcBorders>
              <w:top w:val="nil"/>
              <w:left w:val="nil"/>
              <w:bottom w:val="single" w:sz="4" w:space="0" w:color="auto"/>
              <w:right w:val="single" w:sz="4" w:space="0" w:color="auto"/>
            </w:tcBorders>
            <w:shd w:val="clear" w:color="auto" w:fill="auto"/>
            <w:noWrap/>
          </w:tcPr>
          <w:p w14:paraId="61C89EB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155.465 </w:t>
            </w:r>
          </w:p>
        </w:tc>
        <w:tc>
          <w:tcPr>
            <w:tcW w:w="1134" w:type="dxa"/>
            <w:tcBorders>
              <w:top w:val="nil"/>
              <w:left w:val="nil"/>
              <w:bottom w:val="single" w:sz="4" w:space="0" w:color="auto"/>
              <w:right w:val="single" w:sz="4" w:space="0" w:color="auto"/>
            </w:tcBorders>
            <w:shd w:val="clear" w:color="auto" w:fill="auto"/>
            <w:noWrap/>
          </w:tcPr>
          <w:p w14:paraId="687DC30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31.228 </w:t>
            </w:r>
          </w:p>
        </w:tc>
        <w:tc>
          <w:tcPr>
            <w:tcW w:w="1134" w:type="dxa"/>
            <w:tcBorders>
              <w:top w:val="nil"/>
              <w:left w:val="nil"/>
              <w:bottom w:val="single" w:sz="4" w:space="0" w:color="auto"/>
              <w:right w:val="single" w:sz="4" w:space="0" w:color="auto"/>
            </w:tcBorders>
            <w:shd w:val="clear" w:color="auto" w:fill="auto"/>
            <w:noWrap/>
          </w:tcPr>
          <w:p w14:paraId="3BAF904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18.092 </w:t>
            </w:r>
          </w:p>
        </w:tc>
        <w:tc>
          <w:tcPr>
            <w:tcW w:w="1134" w:type="dxa"/>
            <w:tcBorders>
              <w:top w:val="nil"/>
              <w:left w:val="nil"/>
              <w:bottom w:val="single" w:sz="4" w:space="0" w:color="auto"/>
              <w:right w:val="single" w:sz="4" w:space="0" w:color="auto"/>
            </w:tcBorders>
            <w:shd w:val="clear" w:color="auto" w:fill="auto"/>
            <w:noWrap/>
          </w:tcPr>
          <w:p w14:paraId="593EB82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204.785 </w:t>
            </w:r>
          </w:p>
        </w:tc>
      </w:tr>
      <w:tr w:rsidR="001577A9" w:rsidRPr="00A1588E" w14:paraId="57372754"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AE1E473"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N_134</w:t>
            </w:r>
          </w:p>
        </w:tc>
        <w:tc>
          <w:tcPr>
            <w:tcW w:w="4253" w:type="dxa"/>
            <w:tcBorders>
              <w:top w:val="nil"/>
              <w:left w:val="nil"/>
              <w:bottom w:val="single" w:sz="4" w:space="0" w:color="auto"/>
              <w:right w:val="single" w:sz="4" w:space="0" w:color="auto"/>
            </w:tcBorders>
            <w:shd w:val="clear" w:color="auto" w:fill="auto"/>
            <w:noWrap/>
            <w:vAlign w:val="center"/>
            <w:hideMark/>
          </w:tcPr>
          <w:p w14:paraId="0705E593" w14:textId="77777777" w:rsidR="001577A9" w:rsidRPr="00A1588E" w:rsidRDefault="001577A9" w:rsidP="00763235">
            <w:pPr>
              <w:spacing w:before="20" w:after="20" w:line="240" w:lineRule="auto"/>
              <w:rPr>
                <w:rFonts w:eastAsia="Times New Roman" w:cstheme="minorHAnsi"/>
                <w:color w:val="000000"/>
                <w:sz w:val="20"/>
                <w:szCs w:val="20"/>
                <w:lang w:val="en-US" w:eastAsia="es-CL"/>
              </w:rPr>
            </w:pPr>
            <w:r w:rsidRPr="00A1588E">
              <w:rPr>
                <w:rFonts w:eastAsia="Times New Roman" w:cstheme="minorHAnsi"/>
                <w:color w:val="000000"/>
                <w:sz w:val="20"/>
                <w:szCs w:val="20"/>
                <w:lang w:val="en-US" w:eastAsia="es-CL"/>
              </w:rPr>
              <w:t>Tap Off Santa Isabel 220-&gt;Itahue 220</w:t>
            </w:r>
          </w:p>
        </w:tc>
        <w:tc>
          <w:tcPr>
            <w:tcW w:w="1134" w:type="dxa"/>
            <w:tcBorders>
              <w:top w:val="nil"/>
              <w:left w:val="nil"/>
              <w:bottom w:val="single" w:sz="4" w:space="0" w:color="auto"/>
              <w:right w:val="single" w:sz="4" w:space="0" w:color="auto"/>
            </w:tcBorders>
            <w:shd w:val="clear" w:color="auto" w:fill="auto"/>
            <w:noWrap/>
          </w:tcPr>
          <w:p w14:paraId="0844EB0F" w14:textId="77777777" w:rsidR="001577A9" w:rsidRPr="00012FD4" w:rsidRDefault="001577A9" w:rsidP="00763235">
            <w:pPr>
              <w:spacing w:before="20" w:after="20" w:line="240" w:lineRule="auto"/>
              <w:jc w:val="right"/>
              <w:rPr>
                <w:rFonts w:cstheme="minorHAnsi"/>
                <w:sz w:val="20"/>
                <w:szCs w:val="20"/>
              </w:rPr>
            </w:pPr>
            <w:r w:rsidRPr="00FC7658">
              <w:rPr>
                <w:sz w:val="20"/>
                <w:szCs w:val="20"/>
                <w:lang w:val="en-US"/>
              </w:rPr>
              <w:t xml:space="preserve"> </w:t>
            </w:r>
            <w:r w:rsidRPr="00012FD4">
              <w:rPr>
                <w:sz w:val="20"/>
                <w:szCs w:val="20"/>
              </w:rPr>
              <w:t xml:space="preserve">769.062 </w:t>
            </w:r>
          </w:p>
        </w:tc>
        <w:tc>
          <w:tcPr>
            <w:tcW w:w="1134" w:type="dxa"/>
            <w:tcBorders>
              <w:top w:val="nil"/>
              <w:left w:val="nil"/>
              <w:bottom w:val="single" w:sz="4" w:space="0" w:color="auto"/>
              <w:right w:val="single" w:sz="4" w:space="0" w:color="auto"/>
            </w:tcBorders>
            <w:shd w:val="clear" w:color="auto" w:fill="auto"/>
            <w:noWrap/>
          </w:tcPr>
          <w:p w14:paraId="56FA49D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154.481 </w:t>
            </w:r>
          </w:p>
        </w:tc>
        <w:tc>
          <w:tcPr>
            <w:tcW w:w="1134" w:type="dxa"/>
            <w:tcBorders>
              <w:top w:val="nil"/>
              <w:left w:val="nil"/>
              <w:bottom w:val="single" w:sz="4" w:space="0" w:color="auto"/>
              <w:right w:val="single" w:sz="4" w:space="0" w:color="auto"/>
            </w:tcBorders>
            <w:shd w:val="clear" w:color="auto" w:fill="auto"/>
            <w:noWrap/>
          </w:tcPr>
          <w:p w14:paraId="5AEF50B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138.759 </w:t>
            </w:r>
          </w:p>
        </w:tc>
        <w:tc>
          <w:tcPr>
            <w:tcW w:w="1134" w:type="dxa"/>
            <w:tcBorders>
              <w:top w:val="nil"/>
              <w:left w:val="nil"/>
              <w:bottom w:val="single" w:sz="4" w:space="0" w:color="auto"/>
              <w:right w:val="single" w:sz="4" w:space="0" w:color="auto"/>
            </w:tcBorders>
            <w:shd w:val="clear" w:color="auto" w:fill="auto"/>
            <w:noWrap/>
          </w:tcPr>
          <w:p w14:paraId="29F92CC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1.062.302 </w:t>
            </w:r>
          </w:p>
        </w:tc>
      </w:tr>
      <w:tr w:rsidR="001577A9" w:rsidRPr="00A1588E" w14:paraId="3865DDFD"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9ECB055"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N_135</w:t>
            </w:r>
          </w:p>
        </w:tc>
        <w:tc>
          <w:tcPr>
            <w:tcW w:w="4253" w:type="dxa"/>
            <w:tcBorders>
              <w:top w:val="nil"/>
              <w:left w:val="nil"/>
              <w:bottom w:val="single" w:sz="4" w:space="0" w:color="auto"/>
              <w:right w:val="single" w:sz="4" w:space="0" w:color="auto"/>
            </w:tcBorders>
            <w:shd w:val="clear" w:color="auto" w:fill="auto"/>
            <w:noWrap/>
            <w:vAlign w:val="center"/>
            <w:hideMark/>
          </w:tcPr>
          <w:p w14:paraId="08359F86"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Tap off Sierra Gorda Eólico 220-&gt;Centinela 220</w:t>
            </w:r>
          </w:p>
        </w:tc>
        <w:tc>
          <w:tcPr>
            <w:tcW w:w="1134" w:type="dxa"/>
            <w:tcBorders>
              <w:top w:val="nil"/>
              <w:left w:val="nil"/>
              <w:bottom w:val="single" w:sz="4" w:space="0" w:color="auto"/>
              <w:right w:val="single" w:sz="4" w:space="0" w:color="auto"/>
            </w:tcBorders>
            <w:shd w:val="clear" w:color="auto" w:fill="auto"/>
            <w:noWrap/>
          </w:tcPr>
          <w:p w14:paraId="0C3587D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7CA9D4E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1A59241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tcBorders>
              <w:top w:val="nil"/>
              <w:left w:val="nil"/>
              <w:bottom w:val="single" w:sz="4" w:space="0" w:color="auto"/>
              <w:right w:val="single" w:sz="4" w:space="0" w:color="auto"/>
            </w:tcBorders>
            <w:shd w:val="clear" w:color="auto" w:fill="auto"/>
            <w:noWrap/>
          </w:tcPr>
          <w:p w14:paraId="68CA6A8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A1588E" w14:paraId="37F153F9"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702130B"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N_136</w:t>
            </w:r>
          </w:p>
        </w:tc>
        <w:tc>
          <w:tcPr>
            <w:tcW w:w="4253" w:type="dxa"/>
            <w:tcBorders>
              <w:top w:val="nil"/>
              <w:left w:val="nil"/>
              <w:bottom w:val="single" w:sz="4" w:space="0" w:color="auto"/>
              <w:right w:val="single" w:sz="4" w:space="0" w:color="auto"/>
            </w:tcBorders>
            <w:shd w:val="clear" w:color="auto" w:fill="auto"/>
            <w:noWrap/>
            <w:vAlign w:val="center"/>
            <w:hideMark/>
          </w:tcPr>
          <w:p w14:paraId="65A1688E"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Tarapacá 220-&gt;Cóndores 220</w:t>
            </w:r>
          </w:p>
        </w:tc>
        <w:tc>
          <w:tcPr>
            <w:tcW w:w="1134" w:type="dxa"/>
            <w:tcBorders>
              <w:top w:val="nil"/>
              <w:left w:val="nil"/>
              <w:bottom w:val="single" w:sz="4" w:space="0" w:color="auto"/>
              <w:right w:val="single" w:sz="4" w:space="0" w:color="auto"/>
            </w:tcBorders>
            <w:shd w:val="clear" w:color="auto" w:fill="auto"/>
            <w:noWrap/>
          </w:tcPr>
          <w:p w14:paraId="7C350E7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1.302.950 </w:t>
            </w:r>
          </w:p>
        </w:tc>
        <w:tc>
          <w:tcPr>
            <w:tcW w:w="1134" w:type="dxa"/>
            <w:tcBorders>
              <w:top w:val="nil"/>
              <w:left w:val="nil"/>
              <w:bottom w:val="single" w:sz="4" w:space="0" w:color="auto"/>
              <w:right w:val="single" w:sz="4" w:space="0" w:color="auto"/>
            </w:tcBorders>
            <w:shd w:val="clear" w:color="auto" w:fill="auto"/>
            <w:noWrap/>
          </w:tcPr>
          <w:p w14:paraId="1A77CC6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261.723 </w:t>
            </w:r>
          </w:p>
        </w:tc>
        <w:tc>
          <w:tcPr>
            <w:tcW w:w="1134" w:type="dxa"/>
            <w:tcBorders>
              <w:top w:val="nil"/>
              <w:left w:val="nil"/>
              <w:bottom w:val="single" w:sz="4" w:space="0" w:color="auto"/>
              <w:right w:val="single" w:sz="4" w:space="0" w:color="auto"/>
            </w:tcBorders>
            <w:shd w:val="clear" w:color="auto" w:fill="auto"/>
            <w:noWrap/>
          </w:tcPr>
          <w:p w14:paraId="00E8A27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237.500 </w:t>
            </w:r>
          </w:p>
        </w:tc>
        <w:tc>
          <w:tcPr>
            <w:tcW w:w="1134" w:type="dxa"/>
            <w:tcBorders>
              <w:top w:val="nil"/>
              <w:left w:val="nil"/>
              <w:bottom w:val="single" w:sz="4" w:space="0" w:color="auto"/>
              <w:right w:val="single" w:sz="4" w:space="0" w:color="auto"/>
            </w:tcBorders>
            <w:shd w:val="clear" w:color="auto" w:fill="auto"/>
            <w:noWrap/>
          </w:tcPr>
          <w:p w14:paraId="77ACB6E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1.802.174 </w:t>
            </w:r>
          </w:p>
        </w:tc>
      </w:tr>
      <w:tr w:rsidR="001577A9" w:rsidRPr="00A1588E" w14:paraId="0A11E9FB"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02F4250"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N_137</w:t>
            </w:r>
          </w:p>
        </w:tc>
        <w:tc>
          <w:tcPr>
            <w:tcW w:w="4253" w:type="dxa"/>
            <w:tcBorders>
              <w:top w:val="nil"/>
              <w:left w:val="nil"/>
              <w:bottom w:val="single" w:sz="4" w:space="0" w:color="auto"/>
              <w:right w:val="single" w:sz="4" w:space="0" w:color="auto"/>
            </w:tcBorders>
            <w:shd w:val="clear" w:color="auto" w:fill="auto"/>
            <w:noWrap/>
            <w:vAlign w:val="center"/>
            <w:hideMark/>
          </w:tcPr>
          <w:p w14:paraId="700FBC25"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Tarapacá 220-&gt;Lagunas 220</w:t>
            </w:r>
          </w:p>
        </w:tc>
        <w:tc>
          <w:tcPr>
            <w:tcW w:w="1134" w:type="dxa"/>
            <w:tcBorders>
              <w:top w:val="nil"/>
              <w:left w:val="nil"/>
              <w:bottom w:val="single" w:sz="4" w:space="0" w:color="auto"/>
              <w:right w:val="single" w:sz="4" w:space="0" w:color="auto"/>
            </w:tcBorders>
            <w:shd w:val="clear" w:color="auto" w:fill="auto"/>
            <w:noWrap/>
          </w:tcPr>
          <w:p w14:paraId="26B1C36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1.408.113 </w:t>
            </w:r>
          </w:p>
        </w:tc>
        <w:tc>
          <w:tcPr>
            <w:tcW w:w="1134" w:type="dxa"/>
            <w:tcBorders>
              <w:top w:val="nil"/>
              <w:left w:val="nil"/>
              <w:bottom w:val="single" w:sz="4" w:space="0" w:color="auto"/>
              <w:right w:val="single" w:sz="4" w:space="0" w:color="auto"/>
            </w:tcBorders>
            <w:shd w:val="clear" w:color="auto" w:fill="auto"/>
            <w:noWrap/>
          </w:tcPr>
          <w:p w14:paraId="0CA2899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282.847 </w:t>
            </w:r>
          </w:p>
        </w:tc>
        <w:tc>
          <w:tcPr>
            <w:tcW w:w="1134" w:type="dxa"/>
            <w:tcBorders>
              <w:top w:val="nil"/>
              <w:left w:val="nil"/>
              <w:bottom w:val="single" w:sz="4" w:space="0" w:color="auto"/>
              <w:right w:val="single" w:sz="4" w:space="0" w:color="auto"/>
            </w:tcBorders>
            <w:shd w:val="clear" w:color="auto" w:fill="auto"/>
            <w:noWrap/>
          </w:tcPr>
          <w:p w14:paraId="5285DFD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237.354 </w:t>
            </w:r>
          </w:p>
        </w:tc>
        <w:tc>
          <w:tcPr>
            <w:tcW w:w="1134" w:type="dxa"/>
            <w:tcBorders>
              <w:top w:val="nil"/>
              <w:left w:val="nil"/>
              <w:bottom w:val="single" w:sz="4" w:space="0" w:color="auto"/>
              <w:right w:val="single" w:sz="4" w:space="0" w:color="auto"/>
            </w:tcBorders>
            <w:shd w:val="clear" w:color="auto" w:fill="auto"/>
            <w:noWrap/>
          </w:tcPr>
          <w:p w14:paraId="74E82CF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1.928.315 </w:t>
            </w:r>
          </w:p>
        </w:tc>
      </w:tr>
      <w:tr w:rsidR="001577A9" w:rsidRPr="00A1588E" w14:paraId="17AB81CB"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C4A0B89"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N_138</w:t>
            </w:r>
          </w:p>
        </w:tc>
        <w:tc>
          <w:tcPr>
            <w:tcW w:w="4253" w:type="dxa"/>
            <w:tcBorders>
              <w:top w:val="nil"/>
              <w:left w:val="nil"/>
              <w:bottom w:val="single" w:sz="4" w:space="0" w:color="auto"/>
              <w:right w:val="single" w:sz="4" w:space="0" w:color="auto"/>
            </w:tcBorders>
            <w:shd w:val="clear" w:color="auto" w:fill="auto"/>
            <w:noWrap/>
            <w:vAlign w:val="center"/>
            <w:hideMark/>
          </w:tcPr>
          <w:p w14:paraId="6FA9804D"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Temuco 220-&gt;Cautín 220</w:t>
            </w:r>
          </w:p>
        </w:tc>
        <w:tc>
          <w:tcPr>
            <w:tcW w:w="1134" w:type="dxa"/>
            <w:tcBorders>
              <w:top w:val="nil"/>
              <w:left w:val="nil"/>
              <w:bottom w:val="single" w:sz="4" w:space="0" w:color="auto"/>
              <w:right w:val="single" w:sz="4" w:space="0" w:color="auto"/>
            </w:tcBorders>
            <w:shd w:val="clear" w:color="auto" w:fill="auto"/>
            <w:noWrap/>
          </w:tcPr>
          <w:p w14:paraId="54ABFBC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302.607 </w:t>
            </w:r>
          </w:p>
        </w:tc>
        <w:tc>
          <w:tcPr>
            <w:tcW w:w="1134" w:type="dxa"/>
            <w:tcBorders>
              <w:top w:val="nil"/>
              <w:left w:val="nil"/>
              <w:bottom w:val="single" w:sz="4" w:space="0" w:color="auto"/>
              <w:right w:val="single" w:sz="4" w:space="0" w:color="auto"/>
            </w:tcBorders>
            <w:shd w:val="clear" w:color="auto" w:fill="auto"/>
            <w:noWrap/>
          </w:tcPr>
          <w:p w14:paraId="64E74AE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60.785 </w:t>
            </w:r>
          </w:p>
        </w:tc>
        <w:tc>
          <w:tcPr>
            <w:tcW w:w="1134" w:type="dxa"/>
            <w:tcBorders>
              <w:top w:val="nil"/>
              <w:left w:val="nil"/>
              <w:bottom w:val="single" w:sz="4" w:space="0" w:color="auto"/>
              <w:right w:val="single" w:sz="4" w:space="0" w:color="auto"/>
            </w:tcBorders>
            <w:shd w:val="clear" w:color="auto" w:fill="auto"/>
            <w:noWrap/>
          </w:tcPr>
          <w:p w14:paraId="1832381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47.079 </w:t>
            </w:r>
          </w:p>
        </w:tc>
        <w:tc>
          <w:tcPr>
            <w:tcW w:w="1134" w:type="dxa"/>
            <w:tcBorders>
              <w:top w:val="nil"/>
              <w:left w:val="nil"/>
              <w:bottom w:val="single" w:sz="4" w:space="0" w:color="auto"/>
              <w:right w:val="single" w:sz="4" w:space="0" w:color="auto"/>
            </w:tcBorders>
            <w:shd w:val="clear" w:color="auto" w:fill="auto"/>
            <w:noWrap/>
          </w:tcPr>
          <w:p w14:paraId="599DD97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410.471 </w:t>
            </w:r>
          </w:p>
        </w:tc>
      </w:tr>
      <w:tr w:rsidR="001577A9" w:rsidRPr="00A1588E" w14:paraId="42C72F18"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299F1600"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N_139</w:t>
            </w:r>
          </w:p>
        </w:tc>
        <w:tc>
          <w:tcPr>
            <w:tcW w:w="4253" w:type="dxa"/>
            <w:tcBorders>
              <w:top w:val="nil"/>
              <w:left w:val="nil"/>
              <w:bottom w:val="single" w:sz="4" w:space="0" w:color="auto"/>
              <w:right w:val="single" w:sz="4" w:space="0" w:color="auto"/>
            </w:tcBorders>
            <w:shd w:val="clear" w:color="auto" w:fill="auto"/>
            <w:noWrap/>
            <w:vAlign w:val="center"/>
            <w:hideMark/>
          </w:tcPr>
          <w:p w14:paraId="571BBBE4"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Temuco 220-&gt;Los Peumos 220</w:t>
            </w:r>
          </w:p>
        </w:tc>
        <w:tc>
          <w:tcPr>
            <w:tcW w:w="1134" w:type="dxa"/>
            <w:tcBorders>
              <w:top w:val="nil"/>
              <w:left w:val="nil"/>
              <w:bottom w:val="single" w:sz="4" w:space="0" w:color="auto"/>
              <w:right w:val="single" w:sz="4" w:space="0" w:color="auto"/>
            </w:tcBorders>
            <w:shd w:val="clear" w:color="auto" w:fill="auto"/>
            <w:noWrap/>
          </w:tcPr>
          <w:p w14:paraId="5E03F50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1.410.281 </w:t>
            </w:r>
          </w:p>
        </w:tc>
        <w:tc>
          <w:tcPr>
            <w:tcW w:w="1134" w:type="dxa"/>
            <w:tcBorders>
              <w:top w:val="nil"/>
              <w:left w:val="nil"/>
              <w:bottom w:val="single" w:sz="4" w:space="0" w:color="auto"/>
              <w:right w:val="single" w:sz="4" w:space="0" w:color="auto"/>
            </w:tcBorders>
            <w:shd w:val="clear" w:color="auto" w:fill="auto"/>
            <w:noWrap/>
          </w:tcPr>
          <w:p w14:paraId="58DB767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283.240 </w:t>
            </w:r>
          </w:p>
        </w:tc>
        <w:tc>
          <w:tcPr>
            <w:tcW w:w="1134" w:type="dxa"/>
            <w:tcBorders>
              <w:top w:val="nil"/>
              <w:left w:val="nil"/>
              <w:bottom w:val="single" w:sz="4" w:space="0" w:color="auto"/>
              <w:right w:val="single" w:sz="4" w:space="0" w:color="auto"/>
            </w:tcBorders>
            <w:shd w:val="clear" w:color="auto" w:fill="auto"/>
            <w:noWrap/>
          </w:tcPr>
          <w:p w14:paraId="765C8F2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286.018 </w:t>
            </w:r>
          </w:p>
        </w:tc>
        <w:tc>
          <w:tcPr>
            <w:tcW w:w="1134" w:type="dxa"/>
            <w:tcBorders>
              <w:top w:val="nil"/>
              <w:left w:val="nil"/>
              <w:bottom w:val="single" w:sz="4" w:space="0" w:color="auto"/>
              <w:right w:val="single" w:sz="4" w:space="0" w:color="auto"/>
            </w:tcBorders>
            <w:shd w:val="clear" w:color="auto" w:fill="auto"/>
            <w:noWrap/>
          </w:tcPr>
          <w:p w14:paraId="57ED399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1.979.539 </w:t>
            </w:r>
          </w:p>
        </w:tc>
      </w:tr>
      <w:tr w:rsidR="001577A9" w:rsidRPr="00A1588E" w14:paraId="586EC531" w14:textId="77777777" w:rsidTr="00763235">
        <w:trPr>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E66925E" w14:textId="77777777" w:rsidR="001577A9" w:rsidRPr="00A1588E" w:rsidRDefault="001577A9" w:rsidP="00763235">
            <w:pPr>
              <w:spacing w:before="20" w:after="20" w:line="240" w:lineRule="auto"/>
              <w:jc w:val="center"/>
              <w:rPr>
                <w:rFonts w:eastAsia="Times New Roman" w:cstheme="minorHAnsi"/>
                <w:color w:val="000000"/>
                <w:sz w:val="20"/>
                <w:szCs w:val="20"/>
                <w:lang w:eastAsia="es-CL"/>
              </w:rPr>
            </w:pPr>
            <w:r w:rsidRPr="00A1588E">
              <w:rPr>
                <w:rFonts w:eastAsia="Times New Roman" w:cstheme="minorHAnsi"/>
                <w:color w:val="000000"/>
                <w:sz w:val="20"/>
                <w:szCs w:val="20"/>
                <w:lang w:eastAsia="es-CL"/>
              </w:rPr>
              <w:t>N_140</w:t>
            </w:r>
          </w:p>
        </w:tc>
        <w:tc>
          <w:tcPr>
            <w:tcW w:w="4253" w:type="dxa"/>
            <w:tcBorders>
              <w:top w:val="nil"/>
              <w:left w:val="nil"/>
              <w:bottom w:val="single" w:sz="4" w:space="0" w:color="auto"/>
              <w:right w:val="single" w:sz="4" w:space="0" w:color="auto"/>
            </w:tcBorders>
            <w:shd w:val="clear" w:color="auto" w:fill="auto"/>
            <w:noWrap/>
            <w:vAlign w:val="center"/>
            <w:hideMark/>
          </w:tcPr>
          <w:p w14:paraId="700A1A81" w14:textId="77777777" w:rsidR="001577A9" w:rsidRPr="00A1588E" w:rsidRDefault="001577A9" w:rsidP="00763235">
            <w:pPr>
              <w:spacing w:before="20" w:after="20" w:line="240" w:lineRule="auto"/>
              <w:rPr>
                <w:rFonts w:eastAsia="Times New Roman" w:cstheme="minorHAnsi"/>
                <w:color w:val="000000"/>
                <w:sz w:val="20"/>
                <w:szCs w:val="20"/>
                <w:lang w:eastAsia="es-CL"/>
              </w:rPr>
            </w:pPr>
            <w:r w:rsidRPr="00A1588E">
              <w:rPr>
                <w:rFonts w:eastAsia="Times New Roman" w:cstheme="minorHAnsi"/>
                <w:color w:val="000000"/>
                <w:sz w:val="20"/>
                <w:szCs w:val="20"/>
                <w:lang w:eastAsia="es-CL"/>
              </w:rPr>
              <w:t>Valdivia 220-&gt;Nueva Valdivia 220</w:t>
            </w:r>
          </w:p>
        </w:tc>
        <w:tc>
          <w:tcPr>
            <w:tcW w:w="1134" w:type="dxa"/>
            <w:tcBorders>
              <w:top w:val="nil"/>
              <w:left w:val="nil"/>
              <w:bottom w:val="single" w:sz="4" w:space="0" w:color="auto"/>
              <w:right w:val="single" w:sz="4" w:space="0" w:color="auto"/>
            </w:tcBorders>
            <w:shd w:val="clear" w:color="auto" w:fill="auto"/>
            <w:noWrap/>
          </w:tcPr>
          <w:p w14:paraId="4EA7B88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278.027 </w:t>
            </w:r>
          </w:p>
        </w:tc>
        <w:tc>
          <w:tcPr>
            <w:tcW w:w="1134" w:type="dxa"/>
            <w:tcBorders>
              <w:top w:val="nil"/>
              <w:left w:val="nil"/>
              <w:bottom w:val="single" w:sz="4" w:space="0" w:color="auto"/>
              <w:right w:val="single" w:sz="4" w:space="0" w:color="auto"/>
            </w:tcBorders>
            <w:shd w:val="clear" w:color="auto" w:fill="auto"/>
            <w:noWrap/>
          </w:tcPr>
          <w:p w14:paraId="135F020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55.847 </w:t>
            </w:r>
          </w:p>
        </w:tc>
        <w:tc>
          <w:tcPr>
            <w:tcW w:w="1134" w:type="dxa"/>
            <w:tcBorders>
              <w:top w:val="nil"/>
              <w:left w:val="nil"/>
              <w:bottom w:val="single" w:sz="4" w:space="0" w:color="auto"/>
              <w:right w:val="single" w:sz="4" w:space="0" w:color="auto"/>
            </w:tcBorders>
            <w:shd w:val="clear" w:color="auto" w:fill="auto"/>
            <w:noWrap/>
          </w:tcPr>
          <w:p w14:paraId="3EDD074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55.883 </w:t>
            </w:r>
          </w:p>
        </w:tc>
        <w:tc>
          <w:tcPr>
            <w:tcW w:w="1134" w:type="dxa"/>
            <w:tcBorders>
              <w:top w:val="nil"/>
              <w:left w:val="nil"/>
              <w:bottom w:val="single" w:sz="4" w:space="0" w:color="auto"/>
              <w:right w:val="single" w:sz="4" w:space="0" w:color="auto"/>
            </w:tcBorders>
            <w:shd w:val="clear" w:color="auto" w:fill="auto"/>
            <w:noWrap/>
          </w:tcPr>
          <w:p w14:paraId="406E097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389.757 </w:t>
            </w:r>
          </w:p>
        </w:tc>
      </w:tr>
    </w:tbl>
    <w:p w14:paraId="2D503E0F" w14:textId="77777777" w:rsidR="00C746F4" w:rsidRDefault="00C746F4" w:rsidP="00C746F4"/>
    <w:p w14:paraId="28810A53" w14:textId="77777777" w:rsidR="001577A9" w:rsidRDefault="001577A9">
      <w:pPr>
        <w:spacing w:after="0" w:line="240" w:lineRule="auto"/>
        <w:jc w:val="left"/>
        <w:rPr>
          <w:b/>
          <w:iCs/>
          <w:sz w:val="22"/>
          <w:szCs w:val="20"/>
        </w:rPr>
      </w:pPr>
      <w:bookmarkStart w:id="618" w:name="_Toc39795299"/>
      <w:r>
        <w:br w:type="page"/>
      </w:r>
    </w:p>
    <w:p w14:paraId="7A697F11" w14:textId="6D3BC5B9" w:rsidR="00C746F4" w:rsidRPr="00766532" w:rsidRDefault="00C746F4" w:rsidP="00C746F4">
      <w:pPr>
        <w:pStyle w:val="Subttulo"/>
        <w:rPr>
          <w:szCs w:val="22"/>
        </w:rPr>
      </w:pPr>
      <w:bookmarkStart w:id="619" w:name="_Toc41515995"/>
      <w:r w:rsidRPr="002F3394">
        <w:lastRenderedPageBreak/>
        <w:t xml:space="preserve">Tabla </w:t>
      </w:r>
      <w:r w:rsidR="00A8401E">
        <w:fldChar w:fldCharType="begin"/>
      </w:r>
      <w:r w:rsidR="00A8401E">
        <w:instrText xml:space="preserve"> SEQ Tabla \* ARABIC </w:instrText>
      </w:r>
      <w:r w:rsidR="00A8401E">
        <w:fldChar w:fldCharType="separate"/>
      </w:r>
      <w:r w:rsidR="00F976FC">
        <w:rPr>
          <w:noProof/>
        </w:rPr>
        <w:t>76</w:t>
      </w:r>
      <w:r w:rsidR="00A8401E">
        <w:rPr>
          <w:noProof/>
        </w:rPr>
        <w:fldChar w:fldCharType="end"/>
      </w:r>
      <w:r>
        <w:t>: Resultados A.V.I. , C.O.M.A., A.E.I.R y V.A.T.T. tramos de</w:t>
      </w:r>
      <w:bookmarkEnd w:id="618"/>
      <w:r w:rsidR="001577A9">
        <w:t xml:space="preserve"> subesatación</w:t>
      </w:r>
      <w:bookmarkEnd w:id="619"/>
      <w: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50"/>
        <w:gridCol w:w="4253"/>
        <w:gridCol w:w="1134"/>
        <w:gridCol w:w="1134"/>
        <w:gridCol w:w="1134"/>
        <w:gridCol w:w="1134"/>
      </w:tblGrid>
      <w:tr w:rsidR="001577A9" w:rsidRPr="005E36B7" w14:paraId="3812AECC" w14:textId="77777777" w:rsidTr="00763235">
        <w:trPr>
          <w:tblHeader/>
          <w:jc w:val="center"/>
        </w:trPr>
        <w:tc>
          <w:tcPr>
            <w:tcW w:w="850" w:type="dxa"/>
            <w:shd w:val="clear" w:color="000000" w:fill="D9D9D9"/>
            <w:noWrap/>
            <w:vAlign w:val="center"/>
            <w:hideMark/>
          </w:tcPr>
          <w:p w14:paraId="5773A4EA" w14:textId="77777777" w:rsidR="001577A9" w:rsidRPr="005E36B7" w:rsidRDefault="001577A9" w:rsidP="00763235">
            <w:pPr>
              <w:spacing w:before="20" w:after="20" w:line="240" w:lineRule="auto"/>
              <w:jc w:val="center"/>
              <w:rPr>
                <w:rFonts w:eastAsia="Times New Roman" w:cstheme="minorHAnsi"/>
                <w:b/>
                <w:bCs/>
                <w:color w:val="000000"/>
                <w:sz w:val="20"/>
                <w:szCs w:val="20"/>
                <w:lang w:eastAsia="es-CL"/>
              </w:rPr>
            </w:pPr>
            <w:r w:rsidRPr="002E0EDF">
              <w:rPr>
                <w:rFonts w:eastAsia="Times New Roman" w:cstheme="minorHAnsi"/>
                <w:b/>
                <w:bCs/>
                <w:color w:val="000000"/>
                <w:sz w:val="20"/>
                <w:szCs w:val="20"/>
                <w:lang w:eastAsia="es-CL"/>
              </w:rPr>
              <w:t>Código</w:t>
            </w:r>
          </w:p>
        </w:tc>
        <w:tc>
          <w:tcPr>
            <w:tcW w:w="4253" w:type="dxa"/>
            <w:shd w:val="clear" w:color="000000" w:fill="D9D9D9"/>
            <w:noWrap/>
            <w:vAlign w:val="center"/>
            <w:hideMark/>
          </w:tcPr>
          <w:p w14:paraId="0A8A7ABB" w14:textId="77777777" w:rsidR="001577A9" w:rsidRPr="005E36B7" w:rsidRDefault="001577A9" w:rsidP="00763235">
            <w:pPr>
              <w:spacing w:before="20" w:after="20" w:line="240" w:lineRule="auto"/>
              <w:jc w:val="center"/>
              <w:rPr>
                <w:rFonts w:eastAsia="Times New Roman" w:cstheme="minorHAnsi"/>
                <w:b/>
                <w:bCs/>
                <w:color w:val="000000"/>
                <w:sz w:val="20"/>
                <w:szCs w:val="20"/>
                <w:lang w:eastAsia="es-CL"/>
              </w:rPr>
            </w:pPr>
            <w:r w:rsidRPr="002E0EDF">
              <w:rPr>
                <w:rFonts w:eastAsia="Times New Roman" w:cstheme="minorHAnsi"/>
                <w:b/>
                <w:bCs/>
                <w:color w:val="000000"/>
                <w:sz w:val="20"/>
                <w:szCs w:val="20"/>
                <w:lang w:eastAsia="es-CL"/>
              </w:rPr>
              <w:t>Tramo</w:t>
            </w:r>
            <w:r>
              <w:rPr>
                <w:rFonts w:eastAsia="Times New Roman" w:cstheme="minorHAnsi"/>
                <w:b/>
                <w:bCs/>
                <w:color w:val="000000"/>
                <w:sz w:val="20"/>
                <w:szCs w:val="20"/>
                <w:lang w:eastAsia="es-CL"/>
              </w:rPr>
              <w:t xml:space="preserve"> de subestación</w:t>
            </w:r>
          </w:p>
        </w:tc>
        <w:tc>
          <w:tcPr>
            <w:tcW w:w="1134" w:type="dxa"/>
            <w:shd w:val="clear" w:color="000000" w:fill="D9D9D9"/>
            <w:noWrap/>
            <w:vAlign w:val="center"/>
            <w:hideMark/>
          </w:tcPr>
          <w:p w14:paraId="7D93039D" w14:textId="77777777" w:rsidR="001577A9" w:rsidRPr="002E0EDF" w:rsidRDefault="001577A9" w:rsidP="00763235">
            <w:pPr>
              <w:spacing w:before="20" w:after="20" w:line="240" w:lineRule="auto"/>
              <w:jc w:val="center"/>
              <w:rPr>
                <w:rFonts w:eastAsia="Times New Roman" w:cstheme="minorHAnsi"/>
                <w:b/>
                <w:bCs/>
                <w:color w:val="000000"/>
                <w:sz w:val="20"/>
                <w:szCs w:val="20"/>
                <w:lang w:eastAsia="es-CL"/>
              </w:rPr>
            </w:pPr>
            <w:r w:rsidRPr="002E0EDF">
              <w:rPr>
                <w:rFonts w:eastAsia="Times New Roman" w:cstheme="minorHAnsi"/>
                <w:b/>
                <w:bCs/>
                <w:color w:val="000000"/>
                <w:sz w:val="20"/>
                <w:szCs w:val="20"/>
                <w:lang w:eastAsia="es-CL"/>
              </w:rPr>
              <w:t>A.V.I.</w:t>
            </w:r>
          </w:p>
          <w:p w14:paraId="0BFE9A45" w14:textId="77777777" w:rsidR="001577A9" w:rsidRPr="005E36B7" w:rsidRDefault="001577A9" w:rsidP="00763235">
            <w:pPr>
              <w:spacing w:before="20" w:after="20" w:line="240" w:lineRule="auto"/>
              <w:jc w:val="center"/>
              <w:rPr>
                <w:rFonts w:eastAsia="Times New Roman" w:cstheme="minorHAnsi"/>
                <w:b/>
                <w:bCs/>
                <w:color w:val="000000"/>
                <w:sz w:val="20"/>
                <w:szCs w:val="20"/>
                <w:lang w:eastAsia="es-CL"/>
              </w:rPr>
            </w:pPr>
            <w:r w:rsidRPr="002E0EDF">
              <w:rPr>
                <w:rFonts w:eastAsia="Times New Roman" w:cstheme="minorHAnsi"/>
                <w:b/>
                <w:bCs/>
                <w:color w:val="000000"/>
                <w:sz w:val="20"/>
                <w:szCs w:val="20"/>
                <w:lang w:eastAsia="es-CL"/>
              </w:rPr>
              <w:t>(USD 2017)</w:t>
            </w:r>
          </w:p>
        </w:tc>
        <w:tc>
          <w:tcPr>
            <w:tcW w:w="1134" w:type="dxa"/>
            <w:shd w:val="clear" w:color="000000" w:fill="D9D9D9"/>
            <w:noWrap/>
            <w:vAlign w:val="center"/>
            <w:hideMark/>
          </w:tcPr>
          <w:p w14:paraId="417102D6" w14:textId="77777777" w:rsidR="001577A9" w:rsidRPr="002E0EDF" w:rsidRDefault="001577A9" w:rsidP="00763235">
            <w:pPr>
              <w:spacing w:before="20" w:after="20" w:line="240" w:lineRule="auto"/>
              <w:jc w:val="center"/>
              <w:rPr>
                <w:rFonts w:eastAsia="Times New Roman" w:cstheme="minorHAnsi"/>
                <w:b/>
                <w:bCs/>
                <w:color w:val="000000"/>
                <w:sz w:val="20"/>
                <w:szCs w:val="20"/>
                <w:lang w:eastAsia="es-CL"/>
              </w:rPr>
            </w:pPr>
            <w:r w:rsidRPr="002E0EDF">
              <w:rPr>
                <w:rFonts w:eastAsia="Times New Roman" w:cstheme="minorHAnsi"/>
                <w:b/>
                <w:bCs/>
                <w:color w:val="000000"/>
                <w:sz w:val="20"/>
                <w:szCs w:val="20"/>
                <w:lang w:eastAsia="es-CL"/>
              </w:rPr>
              <w:t>C.O.M.A.</w:t>
            </w:r>
          </w:p>
          <w:p w14:paraId="2786A74E" w14:textId="77777777" w:rsidR="001577A9" w:rsidRPr="005E36B7" w:rsidRDefault="001577A9" w:rsidP="00763235">
            <w:pPr>
              <w:spacing w:before="20" w:after="20" w:line="240" w:lineRule="auto"/>
              <w:jc w:val="center"/>
              <w:rPr>
                <w:rFonts w:eastAsia="Times New Roman" w:cstheme="minorHAnsi"/>
                <w:b/>
                <w:bCs/>
                <w:color w:val="000000"/>
                <w:sz w:val="20"/>
                <w:szCs w:val="20"/>
                <w:lang w:eastAsia="es-CL"/>
              </w:rPr>
            </w:pPr>
            <w:r w:rsidRPr="002E0EDF">
              <w:rPr>
                <w:rFonts w:eastAsia="Times New Roman" w:cstheme="minorHAnsi"/>
                <w:b/>
                <w:bCs/>
                <w:color w:val="000000"/>
                <w:sz w:val="20"/>
                <w:szCs w:val="20"/>
                <w:lang w:eastAsia="es-CL"/>
              </w:rPr>
              <w:t>(USD 2017)</w:t>
            </w:r>
          </w:p>
        </w:tc>
        <w:tc>
          <w:tcPr>
            <w:tcW w:w="1134" w:type="dxa"/>
            <w:shd w:val="clear" w:color="000000" w:fill="D9D9D9"/>
            <w:noWrap/>
            <w:vAlign w:val="center"/>
            <w:hideMark/>
          </w:tcPr>
          <w:p w14:paraId="73CD33D3" w14:textId="77777777" w:rsidR="001577A9" w:rsidRPr="002E0EDF" w:rsidRDefault="001577A9" w:rsidP="00763235">
            <w:pPr>
              <w:spacing w:before="20" w:after="20" w:line="240" w:lineRule="auto"/>
              <w:jc w:val="center"/>
              <w:rPr>
                <w:rFonts w:eastAsia="Times New Roman" w:cstheme="minorHAnsi"/>
                <w:b/>
                <w:bCs/>
                <w:color w:val="000000"/>
                <w:sz w:val="20"/>
                <w:szCs w:val="20"/>
                <w:lang w:eastAsia="es-CL"/>
              </w:rPr>
            </w:pPr>
            <w:r w:rsidRPr="002E0EDF">
              <w:rPr>
                <w:rFonts w:eastAsia="Times New Roman" w:cstheme="minorHAnsi"/>
                <w:b/>
                <w:bCs/>
                <w:color w:val="000000"/>
                <w:sz w:val="20"/>
                <w:szCs w:val="20"/>
                <w:lang w:eastAsia="es-CL"/>
              </w:rPr>
              <w:t>A.E.I.R.</w:t>
            </w:r>
          </w:p>
          <w:p w14:paraId="224A1359" w14:textId="77777777" w:rsidR="001577A9" w:rsidRPr="005E36B7" w:rsidRDefault="001577A9" w:rsidP="00763235">
            <w:pPr>
              <w:spacing w:before="20" w:after="20" w:line="240" w:lineRule="auto"/>
              <w:jc w:val="center"/>
              <w:rPr>
                <w:rFonts w:eastAsia="Times New Roman" w:cstheme="minorHAnsi"/>
                <w:b/>
                <w:bCs/>
                <w:color w:val="000000"/>
                <w:sz w:val="20"/>
                <w:szCs w:val="20"/>
                <w:lang w:eastAsia="es-CL"/>
              </w:rPr>
            </w:pPr>
            <w:r w:rsidRPr="002E0EDF">
              <w:rPr>
                <w:rFonts w:eastAsia="Times New Roman" w:cstheme="minorHAnsi"/>
                <w:b/>
                <w:bCs/>
                <w:color w:val="000000"/>
                <w:sz w:val="20"/>
                <w:szCs w:val="20"/>
                <w:lang w:eastAsia="es-CL"/>
              </w:rPr>
              <w:t>(USD 2017)</w:t>
            </w:r>
          </w:p>
        </w:tc>
        <w:tc>
          <w:tcPr>
            <w:tcW w:w="1134" w:type="dxa"/>
            <w:shd w:val="clear" w:color="000000" w:fill="D9D9D9"/>
            <w:noWrap/>
            <w:vAlign w:val="center"/>
            <w:hideMark/>
          </w:tcPr>
          <w:p w14:paraId="0ED5142D" w14:textId="77777777" w:rsidR="001577A9" w:rsidRPr="002E0EDF" w:rsidRDefault="001577A9" w:rsidP="00763235">
            <w:pPr>
              <w:spacing w:before="20" w:after="20" w:line="240" w:lineRule="auto"/>
              <w:jc w:val="center"/>
              <w:rPr>
                <w:rFonts w:eastAsia="Times New Roman" w:cstheme="minorHAnsi"/>
                <w:b/>
                <w:bCs/>
                <w:color w:val="000000"/>
                <w:sz w:val="20"/>
                <w:szCs w:val="20"/>
                <w:lang w:eastAsia="es-CL"/>
              </w:rPr>
            </w:pPr>
            <w:r w:rsidRPr="002E0EDF">
              <w:rPr>
                <w:rFonts w:eastAsia="Times New Roman" w:cstheme="minorHAnsi"/>
                <w:b/>
                <w:bCs/>
                <w:color w:val="000000"/>
                <w:sz w:val="20"/>
                <w:szCs w:val="20"/>
                <w:lang w:eastAsia="es-CL"/>
              </w:rPr>
              <w:t>V.A.T.T.</w:t>
            </w:r>
          </w:p>
          <w:p w14:paraId="1F73C9D5" w14:textId="77777777" w:rsidR="001577A9" w:rsidRPr="005E36B7" w:rsidRDefault="001577A9" w:rsidP="00763235">
            <w:pPr>
              <w:spacing w:before="20" w:after="20" w:line="240" w:lineRule="auto"/>
              <w:jc w:val="center"/>
              <w:rPr>
                <w:rFonts w:eastAsia="Times New Roman" w:cstheme="minorHAnsi"/>
                <w:b/>
                <w:bCs/>
                <w:color w:val="000000"/>
                <w:sz w:val="20"/>
                <w:szCs w:val="20"/>
                <w:lang w:eastAsia="es-CL"/>
              </w:rPr>
            </w:pPr>
            <w:r w:rsidRPr="002E0EDF">
              <w:rPr>
                <w:rFonts w:eastAsia="Times New Roman" w:cstheme="minorHAnsi"/>
                <w:b/>
                <w:bCs/>
                <w:color w:val="000000"/>
                <w:sz w:val="20"/>
                <w:szCs w:val="20"/>
                <w:lang w:eastAsia="es-CL"/>
              </w:rPr>
              <w:t>(USD 2017)</w:t>
            </w:r>
          </w:p>
        </w:tc>
      </w:tr>
      <w:tr w:rsidR="001577A9" w:rsidRPr="00012FD4" w14:paraId="0378D226" w14:textId="77777777" w:rsidTr="00763235">
        <w:trPr>
          <w:jc w:val="center"/>
        </w:trPr>
        <w:tc>
          <w:tcPr>
            <w:tcW w:w="850" w:type="dxa"/>
            <w:shd w:val="clear" w:color="auto" w:fill="auto"/>
            <w:noWrap/>
            <w:vAlign w:val="center"/>
            <w:hideMark/>
          </w:tcPr>
          <w:p w14:paraId="3FC88759"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SE-N_1</w:t>
            </w:r>
          </w:p>
        </w:tc>
        <w:tc>
          <w:tcPr>
            <w:tcW w:w="4253" w:type="dxa"/>
            <w:shd w:val="clear" w:color="auto" w:fill="auto"/>
            <w:noWrap/>
            <w:vAlign w:val="center"/>
            <w:hideMark/>
          </w:tcPr>
          <w:p w14:paraId="0AFD46DD"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Alto Jahuel</w:t>
            </w:r>
          </w:p>
        </w:tc>
        <w:tc>
          <w:tcPr>
            <w:tcW w:w="1134" w:type="dxa"/>
            <w:shd w:val="clear" w:color="auto" w:fill="auto"/>
            <w:noWrap/>
          </w:tcPr>
          <w:p w14:paraId="3194447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2.773.100 </w:t>
            </w:r>
          </w:p>
        </w:tc>
        <w:tc>
          <w:tcPr>
            <w:tcW w:w="1134" w:type="dxa"/>
            <w:shd w:val="clear" w:color="auto" w:fill="auto"/>
            <w:noWrap/>
          </w:tcPr>
          <w:p w14:paraId="2014055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556.996 </w:t>
            </w:r>
          </w:p>
        </w:tc>
        <w:tc>
          <w:tcPr>
            <w:tcW w:w="1134" w:type="dxa"/>
            <w:shd w:val="clear" w:color="auto" w:fill="auto"/>
            <w:noWrap/>
          </w:tcPr>
          <w:p w14:paraId="3B1EA31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379.261 </w:t>
            </w:r>
          </w:p>
        </w:tc>
        <w:tc>
          <w:tcPr>
            <w:tcW w:w="1134" w:type="dxa"/>
            <w:shd w:val="clear" w:color="auto" w:fill="auto"/>
            <w:noWrap/>
          </w:tcPr>
          <w:p w14:paraId="21638F2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3.709.357 </w:t>
            </w:r>
          </w:p>
        </w:tc>
      </w:tr>
      <w:tr w:rsidR="001577A9" w:rsidRPr="00012FD4" w14:paraId="48C6F665" w14:textId="77777777" w:rsidTr="00763235">
        <w:trPr>
          <w:jc w:val="center"/>
        </w:trPr>
        <w:tc>
          <w:tcPr>
            <w:tcW w:w="850" w:type="dxa"/>
            <w:shd w:val="clear" w:color="auto" w:fill="auto"/>
            <w:noWrap/>
            <w:vAlign w:val="center"/>
            <w:hideMark/>
          </w:tcPr>
          <w:p w14:paraId="4D22A7A3"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SE-N_2</w:t>
            </w:r>
          </w:p>
        </w:tc>
        <w:tc>
          <w:tcPr>
            <w:tcW w:w="4253" w:type="dxa"/>
            <w:shd w:val="clear" w:color="auto" w:fill="auto"/>
            <w:noWrap/>
            <w:vAlign w:val="center"/>
            <w:hideMark/>
          </w:tcPr>
          <w:p w14:paraId="4585FC05"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Ancoa</w:t>
            </w:r>
          </w:p>
        </w:tc>
        <w:tc>
          <w:tcPr>
            <w:tcW w:w="1134" w:type="dxa"/>
            <w:shd w:val="clear" w:color="auto" w:fill="auto"/>
            <w:noWrap/>
          </w:tcPr>
          <w:p w14:paraId="4022238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5.336.672 </w:t>
            </w:r>
          </w:p>
        </w:tc>
        <w:tc>
          <w:tcPr>
            <w:tcW w:w="1134" w:type="dxa"/>
            <w:shd w:val="clear" w:color="auto" w:fill="auto"/>
            <w:noWrap/>
          </w:tcPr>
          <w:p w14:paraId="78BAF35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1.071.974 </w:t>
            </w:r>
          </w:p>
        </w:tc>
        <w:tc>
          <w:tcPr>
            <w:tcW w:w="1134" w:type="dxa"/>
            <w:shd w:val="clear" w:color="auto" w:fill="auto"/>
            <w:noWrap/>
          </w:tcPr>
          <w:p w14:paraId="371590D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618.315 </w:t>
            </w:r>
          </w:p>
        </w:tc>
        <w:tc>
          <w:tcPr>
            <w:tcW w:w="1134" w:type="dxa"/>
            <w:shd w:val="clear" w:color="auto" w:fill="auto"/>
            <w:noWrap/>
          </w:tcPr>
          <w:p w14:paraId="5162724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7.026.961 </w:t>
            </w:r>
          </w:p>
        </w:tc>
      </w:tr>
      <w:tr w:rsidR="001577A9" w:rsidRPr="00012FD4" w14:paraId="39CC3D8C" w14:textId="77777777" w:rsidTr="00763235">
        <w:trPr>
          <w:jc w:val="center"/>
        </w:trPr>
        <w:tc>
          <w:tcPr>
            <w:tcW w:w="850" w:type="dxa"/>
            <w:shd w:val="clear" w:color="auto" w:fill="auto"/>
            <w:noWrap/>
            <w:vAlign w:val="center"/>
            <w:hideMark/>
          </w:tcPr>
          <w:p w14:paraId="13E74A0D"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SE-N_3</w:t>
            </w:r>
          </w:p>
        </w:tc>
        <w:tc>
          <w:tcPr>
            <w:tcW w:w="4253" w:type="dxa"/>
            <w:shd w:val="clear" w:color="auto" w:fill="auto"/>
            <w:noWrap/>
            <w:vAlign w:val="center"/>
            <w:hideMark/>
          </w:tcPr>
          <w:p w14:paraId="2B108188"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Atacama</w:t>
            </w:r>
          </w:p>
        </w:tc>
        <w:tc>
          <w:tcPr>
            <w:tcW w:w="1134" w:type="dxa"/>
            <w:shd w:val="clear" w:color="auto" w:fill="auto"/>
            <w:noWrap/>
          </w:tcPr>
          <w:p w14:paraId="334609B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392.236 </w:t>
            </w:r>
          </w:p>
        </w:tc>
        <w:tc>
          <w:tcPr>
            <w:tcW w:w="1134" w:type="dxa"/>
            <w:shd w:val="clear" w:color="auto" w:fill="auto"/>
            <w:noWrap/>
          </w:tcPr>
          <w:p w14:paraId="20EF53A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78.788 </w:t>
            </w:r>
          </w:p>
        </w:tc>
        <w:tc>
          <w:tcPr>
            <w:tcW w:w="1134" w:type="dxa"/>
            <w:shd w:val="clear" w:color="auto" w:fill="auto"/>
            <w:noWrap/>
          </w:tcPr>
          <w:p w14:paraId="1868DA8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75.945 </w:t>
            </w:r>
          </w:p>
        </w:tc>
        <w:tc>
          <w:tcPr>
            <w:tcW w:w="1134" w:type="dxa"/>
            <w:shd w:val="clear" w:color="auto" w:fill="auto"/>
            <w:noWrap/>
          </w:tcPr>
          <w:p w14:paraId="0995257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546.969 </w:t>
            </w:r>
          </w:p>
        </w:tc>
      </w:tr>
      <w:tr w:rsidR="001577A9" w:rsidRPr="00012FD4" w14:paraId="576BC946" w14:textId="77777777" w:rsidTr="00763235">
        <w:trPr>
          <w:jc w:val="center"/>
        </w:trPr>
        <w:tc>
          <w:tcPr>
            <w:tcW w:w="850" w:type="dxa"/>
            <w:shd w:val="clear" w:color="auto" w:fill="auto"/>
            <w:noWrap/>
            <w:vAlign w:val="center"/>
            <w:hideMark/>
          </w:tcPr>
          <w:p w14:paraId="6B61F77A"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SE-N_4</w:t>
            </w:r>
          </w:p>
        </w:tc>
        <w:tc>
          <w:tcPr>
            <w:tcW w:w="4253" w:type="dxa"/>
            <w:shd w:val="clear" w:color="auto" w:fill="auto"/>
            <w:noWrap/>
            <w:vAlign w:val="center"/>
            <w:hideMark/>
          </w:tcPr>
          <w:p w14:paraId="285FF86F"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Bureo</w:t>
            </w:r>
          </w:p>
        </w:tc>
        <w:tc>
          <w:tcPr>
            <w:tcW w:w="1134" w:type="dxa"/>
            <w:shd w:val="clear" w:color="auto" w:fill="auto"/>
            <w:noWrap/>
          </w:tcPr>
          <w:p w14:paraId="04CA909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6A18E72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5868091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2A31E6B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012FD4" w14:paraId="566DE63B" w14:textId="77777777" w:rsidTr="00763235">
        <w:trPr>
          <w:jc w:val="center"/>
        </w:trPr>
        <w:tc>
          <w:tcPr>
            <w:tcW w:w="850" w:type="dxa"/>
            <w:shd w:val="clear" w:color="auto" w:fill="auto"/>
            <w:noWrap/>
            <w:vAlign w:val="center"/>
            <w:hideMark/>
          </w:tcPr>
          <w:p w14:paraId="5D156C60"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SE-N_5</w:t>
            </w:r>
          </w:p>
        </w:tc>
        <w:tc>
          <w:tcPr>
            <w:tcW w:w="4253" w:type="dxa"/>
            <w:shd w:val="clear" w:color="auto" w:fill="auto"/>
            <w:noWrap/>
            <w:vAlign w:val="center"/>
            <w:hideMark/>
          </w:tcPr>
          <w:p w14:paraId="19EB98F0"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Calama Nueva</w:t>
            </w:r>
          </w:p>
        </w:tc>
        <w:tc>
          <w:tcPr>
            <w:tcW w:w="1134" w:type="dxa"/>
            <w:shd w:val="clear" w:color="auto" w:fill="auto"/>
            <w:noWrap/>
          </w:tcPr>
          <w:p w14:paraId="7E56DE8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260.753 </w:t>
            </w:r>
          </w:p>
        </w:tc>
        <w:tc>
          <w:tcPr>
            <w:tcW w:w="1134" w:type="dxa"/>
            <w:shd w:val="clear" w:color="auto" w:fill="auto"/>
            <w:noWrap/>
          </w:tcPr>
          <w:p w14:paraId="65A44C8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52.321 </w:t>
            </w:r>
          </w:p>
        </w:tc>
        <w:tc>
          <w:tcPr>
            <w:tcW w:w="1134" w:type="dxa"/>
            <w:shd w:val="clear" w:color="auto" w:fill="auto"/>
            <w:noWrap/>
          </w:tcPr>
          <w:p w14:paraId="6B19467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36.893 </w:t>
            </w:r>
          </w:p>
        </w:tc>
        <w:tc>
          <w:tcPr>
            <w:tcW w:w="1134" w:type="dxa"/>
            <w:shd w:val="clear" w:color="auto" w:fill="auto"/>
            <w:noWrap/>
          </w:tcPr>
          <w:p w14:paraId="43B01DA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349.967 </w:t>
            </w:r>
          </w:p>
        </w:tc>
      </w:tr>
      <w:tr w:rsidR="001577A9" w:rsidRPr="00012FD4" w14:paraId="634681CB" w14:textId="77777777" w:rsidTr="00763235">
        <w:trPr>
          <w:jc w:val="center"/>
        </w:trPr>
        <w:tc>
          <w:tcPr>
            <w:tcW w:w="850" w:type="dxa"/>
            <w:shd w:val="clear" w:color="auto" w:fill="auto"/>
            <w:noWrap/>
            <w:vAlign w:val="center"/>
            <w:hideMark/>
          </w:tcPr>
          <w:p w14:paraId="5126547A"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SE-N_6</w:t>
            </w:r>
          </w:p>
        </w:tc>
        <w:tc>
          <w:tcPr>
            <w:tcW w:w="4253" w:type="dxa"/>
            <w:shd w:val="clear" w:color="auto" w:fill="auto"/>
            <w:noWrap/>
            <w:vAlign w:val="center"/>
            <w:hideMark/>
          </w:tcPr>
          <w:p w14:paraId="4683AD81"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Candelaria</w:t>
            </w:r>
          </w:p>
        </w:tc>
        <w:tc>
          <w:tcPr>
            <w:tcW w:w="1134" w:type="dxa"/>
            <w:shd w:val="clear" w:color="auto" w:fill="auto"/>
            <w:noWrap/>
          </w:tcPr>
          <w:p w14:paraId="44A3F7E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173.451 </w:t>
            </w:r>
          </w:p>
        </w:tc>
        <w:tc>
          <w:tcPr>
            <w:tcW w:w="1134" w:type="dxa"/>
            <w:shd w:val="clear" w:color="auto" w:fill="auto"/>
            <w:noWrap/>
          </w:tcPr>
          <w:p w14:paraId="6169D15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34.867 </w:t>
            </w:r>
          </w:p>
        </w:tc>
        <w:tc>
          <w:tcPr>
            <w:tcW w:w="1134" w:type="dxa"/>
            <w:shd w:val="clear" w:color="auto" w:fill="auto"/>
            <w:noWrap/>
          </w:tcPr>
          <w:p w14:paraId="3391364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21.589 </w:t>
            </w:r>
          </w:p>
        </w:tc>
        <w:tc>
          <w:tcPr>
            <w:tcW w:w="1134" w:type="dxa"/>
            <w:shd w:val="clear" w:color="auto" w:fill="auto"/>
            <w:noWrap/>
          </w:tcPr>
          <w:p w14:paraId="64DBE75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229.907 </w:t>
            </w:r>
          </w:p>
        </w:tc>
      </w:tr>
      <w:tr w:rsidR="001577A9" w:rsidRPr="00012FD4" w14:paraId="5FD0466C" w14:textId="77777777" w:rsidTr="00763235">
        <w:trPr>
          <w:jc w:val="center"/>
        </w:trPr>
        <w:tc>
          <w:tcPr>
            <w:tcW w:w="850" w:type="dxa"/>
            <w:shd w:val="clear" w:color="auto" w:fill="auto"/>
            <w:noWrap/>
            <w:vAlign w:val="center"/>
            <w:hideMark/>
          </w:tcPr>
          <w:p w14:paraId="22EE2163"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SE-N_7</w:t>
            </w:r>
          </w:p>
        </w:tc>
        <w:tc>
          <w:tcPr>
            <w:tcW w:w="4253" w:type="dxa"/>
            <w:shd w:val="clear" w:color="auto" w:fill="auto"/>
            <w:noWrap/>
            <w:vAlign w:val="center"/>
            <w:hideMark/>
          </w:tcPr>
          <w:p w14:paraId="2483A83C"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Cardones</w:t>
            </w:r>
          </w:p>
        </w:tc>
        <w:tc>
          <w:tcPr>
            <w:tcW w:w="1134" w:type="dxa"/>
            <w:shd w:val="clear" w:color="auto" w:fill="auto"/>
            <w:noWrap/>
          </w:tcPr>
          <w:p w14:paraId="69D9D46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702.975 </w:t>
            </w:r>
          </w:p>
        </w:tc>
        <w:tc>
          <w:tcPr>
            <w:tcW w:w="1134" w:type="dxa"/>
            <w:shd w:val="clear" w:color="auto" w:fill="auto"/>
            <w:noWrap/>
          </w:tcPr>
          <w:p w14:paraId="64B6154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141.203 </w:t>
            </w:r>
          </w:p>
        </w:tc>
        <w:tc>
          <w:tcPr>
            <w:tcW w:w="1134" w:type="dxa"/>
            <w:shd w:val="clear" w:color="auto" w:fill="auto"/>
            <w:noWrap/>
          </w:tcPr>
          <w:p w14:paraId="385B6F4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93.846 </w:t>
            </w:r>
          </w:p>
        </w:tc>
        <w:tc>
          <w:tcPr>
            <w:tcW w:w="1134" w:type="dxa"/>
            <w:shd w:val="clear" w:color="auto" w:fill="auto"/>
            <w:noWrap/>
          </w:tcPr>
          <w:p w14:paraId="26C7F35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938.024 </w:t>
            </w:r>
          </w:p>
        </w:tc>
      </w:tr>
      <w:tr w:rsidR="001577A9" w:rsidRPr="00012FD4" w14:paraId="67B289B9" w14:textId="77777777" w:rsidTr="00763235">
        <w:trPr>
          <w:jc w:val="center"/>
        </w:trPr>
        <w:tc>
          <w:tcPr>
            <w:tcW w:w="850" w:type="dxa"/>
            <w:shd w:val="clear" w:color="auto" w:fill="auto"/>
            <w:noWrap/>
            <w:vAlign w:val="center"/>
            <w:hideMark/>
          </w:tcPr>
          <w:p w14:paraId="542A7EF1"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SE-N_8</w:t>
            </w:r>
          </w:p>
        </w:tc>
        <w:tc>
          <w:tcPr>
            <w:tcW w:w="4253" w:type="dxa"/>
            <w:shd w:val="clear" w:color="auto" w:fill="auto"/>
            <w:noWrap/>
            <w:vAlign w:val="center"/>
            <w:hideMark/>
          </w:tcPr>
          <w:p w14:paraId="7D54B7FE"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Carrera Pinto</w:t>
            </w:r>
          </w:p>
        </w:tc>
        <w:tc>
          <w:tcPr>
            <w:tcW w:w="1134" w:type="dxa"/>
            <w:shd w:val="clear" w:color="auto" w:fill="auto"/>
            <w:noWrap/>
          </w:tcPr>
          <w:p w14:paraId="3623805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303.640 </w:t>
            </w:r>
          </w:p>
        </w:tc>
        <w:tc>
          <w:tcPr>
            <w:tcW w:w="1134" w:type="dxa"/>
            <w:shd w:val="clear" w:color="auto" w:fill="auto"/>
            <w:noWrap/>
          </w:tcPr>
          <w:p w14:paraId="0AFE4C6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61.032 </w:t>
            </w:r>
          </w:p>
        </w:tc>
        <w:tc>
          <w:tcPr>
            <w:tcW w:w="1134" w:type="dxa"/>
            <w:shd w:val="clear" w:color="auto" w:fill="auto"/>
            <w:noWrap/>
          </w:tcPr>
          <w:p w14:paraId="58C63FB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39.139 </w:t>
            </w:r>
          </w:p>
        </w:tc>
        <w:tc>
          <w:tcPr>
            <w:tcW w:w="1134" w:type="dxa"/>
            <w:shd w:val="clear" w:color="auto" w:fill="auto"/>
            <w:noWrap/>
          </w:tcPr>
          <w:p w14:paraId="48866A8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403.811 </w:t>
            </w:r>
          </w:p>
        </w:tc>
      </w:tr>
      <w:tr w:rsidR="001577A9" w:rsidRPr="00012FD4" w14:paraId="18D1D7EE" w14:textId="77777777" w:rsidTr="00763235">
        <w:trPr>
          <w:jc w:val="center"/>
        </w:trPr>
        <w:tc>
          <w:tcPr>
            <w:tcW w:w="850" w:type="dxa"/>
            <w:shd w:val="clear" w:color="auto" w:fill="auto"/>
            <w:noWrap/>
            <w:vAlign w:val="center"/>
            <w:hideMark/>
          </w:tcPr>
          <w:p w14:paraId="475A6AA1"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SE-N_9</w:t>
            </w:r>
          </w:p>
        </w:tc>
        <w:tc>
          <w:tcPr>
            <w:tcW w:w="4253" w:type="dxa"/>
            <w:shd w:val="clear" w:color="auto" w:fill="auto"/>
            <w:noWrap/>
            <w:vAlign w:val="center"/>
            <w:hideMark/>
          </w:tcPr>
          <w:p w14:paraId="72B975F5"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Cautín</w:t>
            </w:r>
          </w:p>
        </w:tc>
        <w:tc>
          <w:tcPr>
            <w:tcW w:w="1134" w:type="dxa"/>
            <w:shd w:val="clear" w:color="auto" w:fill="auto"/>
            <w:noWrap/>
          </w:tcPr>
          <w:p w14:paraId="4FEF1F2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628.880 </w:t>
            </w:r>
          </w:p>
        </w:tc>
        <w:tc>
          <w:tcPr>
            <w:tcW w:w="1134" w:type="dxa"/>
            <w:shd w:val="clear" w:color="auto" w:fill="auto"/>
            <w:noWrap/>
          </w:tcPr>
          <w:p w14:paraId="238C063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126.323 </w:t>
            </w:r>
          </w:p>
        </w:tc>
        <w:tc>
          <w:tcPr>
            <w:tcW w:w="1134" w:type="dxa"/>
            <w:shd w:val="clear" w:color="auto" w:fill="auto"/>
            <w:noWrap/>
          </w:tcPr>
          <w:p w14:paraId="4DD687E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99.939 </w:t>
            </w:r>
          </w:p>
        </w:tc>
        <w:tc>
          <w:tcPr>
            <w:tcW w:w="1134" w:type="dxa"/>
            <w:shd w:val="clear" w:color="auto" w:fill="auto"/>
            <w:noWrap/>
          </w:tcPr>
          <w:p w14:paraId="3A2782C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855.142 </w:t>
            </w:r>
          </w:p>
        </w:tc>
      </w:tr>
      <w:tr w:rsidR="001577A9" w:rsidRPr="00012FD4" w14:paraId="0EFCBA42" w14:textId="77777777" w:rsidTr="00763235">
        <w:trPr>
          <w:jc w:val="center"/>
        </w:trPr>
        <w:tc>
          <w:tcPr>
            <w:tcW w:w="850" w:type="dxa"/>
            <w:shd w:val="clear" w:color="auto" w:fill="auto"/>
            <w:noWrap/>
            <w:vAlign w:val="center"/>
            <w:hideMark/>
          </w:tcPr>
          <w:p w14:paraId="455576B0"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SE-N_10</w:t>
            </w:r>
          </w:p>
        </w:tc>
        <w:tc>
          <w:tcPr>
            <w:tcW w:w="4253" w:type="dxa"/>
            <w:shd w:val="clear" w:color="auto" w:fill="auto"/>
            <w:noWrap/>
            <w:vAlign w:val="center"/>
            <w:hideMark/>
          </w:tcPr>
          <w:p w14:paraId="7AB724BC"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Cerro Navia</w:t>
            </w:r>
          </w:p>
        </w:tc>
        <w:tc>
          <w:tcPr>
            <w:tcW w:w="1134" w:type="dxa"/>
            <w:shd w:val="clear" w:color="auto" w:fill="auto"/>
            <w:noWrap/>
          </w:tcPr>
          <w:p w14:paraId="5F09489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3.317.301 </w:t>
            </w:r>
          </w:p>
        </w:tc>
        <w:tc>
          <w:tcPr>
            <w:tcW w:w="1134" w:type="dxa"/>
            <w:shd w:val="clear" w:color="auto" w:fill="auto"/>
            <w:noWrap/>
          </w:tcPr>
          <w:p w14:paraId="0232B24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666.268 </w:t>
            </w:r>
          </w:p>
        </w:tc>
        <w:tc>
          <w:tcPr>
            <w:tcW w:w="1134" w:type="dxa"/>
            <w:shd w:val="clear" w:color="auto" w:fill="auto"/>
            <w:noWrap/>
          </w:tcPr>
          <w:p w14:paraId="6DEE3D6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507.788 </w:t>
            </w:r>
          </w:p>
        </w:tc>
        <w:tc>
          <w:tcPr>
            <w:tcW w:w="1134" w:type="dxa"/>
            <w:shd w:val="clear" w:color="auto" w:fill="auto"/>
            <w:noWrap/>
          </w:tcPr>
          <w:p w14:paraId="67B7BDE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4.491.357 </w:t>
            </w:r>
          </w:p>
        </w:tc>
      </w:tr>
      <w:tr w:rsidR="001577A9" w:rsidRPr="00012FD4" w14:paraId="09116C42" w14:textId="77777777" w:rsidTr="00763235">
        <w:trPr>
          <w:jc w:val="center"/>
        </w:trPr>
        <w:tc>
          <w:tcPr>
            <w:tcW w:w="850" w:type="dxa"/>
            <w:shd w:val="clear" w:color="auto" w:fill="auto"/>
            <w:noWrap/>
            <w:vAlign w:val="center"/>
            <w:hideMark/>
          </w:tcPr>
          <w:p w14:paraId="10823512"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SE-N_11</w:t>
            </w:r>
          </w:p>
        </w:tc>
        <w:tc>
          <w:tcPr>
            <w:tcW w:w="4253" w:type="dxa"/>
            <w:shd w:val="clear" w:color="auto" w:fill="auto"/>
            <w:noWrap/>
            <w:vAlign w:val="center"/>
            <w:hideMark/>
          </w:tcPr>
          <w:p w14:paraId="6E3AA4C4"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Charrúa</w:t>
            </w:r>
          </w:p>
        </w:tc>
        <w:tc>
          <w:tcPr>
            <w:tcW w:w="1134" w:type="dxa"/>
            <w:shd w:val="clear" w:color="auto" w:fill="auto"/>
            <w:noWrap/>
          </w:tcPr>
          <w:p w14:paraId="5ACFDA0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2.493.312 </w:t>
            </w:r>
          </w:p>
        </w:tc>
        <w:tc>
          <w:tcPr>
            <w:tcW w:w="1134" w:type="dxa"/>
            <w:shd w:val="clear" w:color="auto" w:fill="auto"/>
            <w:noWrap/>
          </w:tcPr>
          <w:p w14:paraId="72EB3A4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500.832 </w:t>
            </w:r>
          </w:p>
        </w:tc>
        <w:tc>
          <w:tcPr>
            <w:tcW w:w="1134" w:type="dxa"/>
            <w:shd w:val="clear" w:color="auto" w:fill="auto"/>
            <w:noWrap/>
          </w:tcPr>
          <w:p w14:paraId="4528389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318.917 </w:t>
            </w:r>
          </w:p>
        </w:tc>
        <w:tc>
          <w:tcPr>
            <w:tcW w:w="1134" w:type="dxa"/>
            <w:shd w:val="clear" w:color="auto" w:fill="auto"/>
            <w:noWrap/>
          </w:tcPr>
          <w:p w14:paraId="3310080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3.313.061 </w:t>
            </w:r>
          </w:p>
        </w:tc>
      </w:tr>
      <w:tr w:rsidR="001577A9" w:rsidRPr="00012FD4" w14:paraId="51926A34" w14:textId="77777777" w:rsidTr="00763235">
        <w:trPr>
          <w:jc w:val="center"/>
        </w:trPr>
        <w:tc>
          <w:tcPr>
            <w:tcW w:w="850" w:type="dxa"/>
            <w:shd w:val="clear" w:color="auto" w:fill="auto"/>
            <w:noWrap/>
            <w:vAlign w:val="center"/>
            <w:hideMark/>
          </w:tcPr>
          <w:p w14:paraId="7C72E6C8"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SE-N_12</w:t>
            </w:r>
          </w:p>
        </w:tc>
        <w:tc>
          <w:tcPr>
            <w:tcW w:w="4253" w:type="dxa"/>
            <w:shd w:val="clear" w:color="auto" w:fill="auto"/>
            <w:noWrap/>
            <w:vAlign w:val="center"/>
            <w:hideMark/>
          </w:tcPr>
          <w:p w14:paraId="5F0C7972"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Chena</w:t>
            </w:r>
          </w:p>
        </w:tc>
        <w:tc>
          <w:tcPr>
            <w:tcW w:w="1134" w:type="dxa"/>
            <w:shd w:val="clear" w:color="auto" w:fill="auto"/>
            <w:noWrap/>
          </w:tcPr>
          <w:p w14:paraId="7C9BEEB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1.175.875 </w:t>
            </w:r>
          </w:p>
        </w:tc>
        <w:tc>
          <w:tcPr>
            <w:tcW w:w="1134" w:type="dxa"/>
            <w:shd w:val="clear" w:color="auto" w:fill="auto"/>
            <w:noWrap/>
          </w:tcPr>
          <w:p w14:paraId="0522D12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235.403 </w:t>
            </w:r>
          </w:p>
        </w:tc>
        <w:tc>
          <w:tcPr>
            <w:tcW w:w="1134" w:type="dxa"/>
            <w:shd w:val="clear" w:color="auto" w:fill="auto"/>
            <w:noWrap/>
          </w:tcPr>
          <w:p w14:paraId="23BFA9C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207.642 </w:t>
            </w:r>
          </w:p>
        </w:tc>
        <w:tc>
          <w:tcPr>
            <w:tcW w:w="1134" w:type="dxa"/>
            <w:shd w:val="clear" w:color="auto" w:fill="auto"/>
            <w:noWrap/>
          </w:tcPr>
          <w:p w14:paraId="0AE0150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1.618.919 </w:t>
            </w:r>
          </w:p>
        </w:tc>
      </w:tr>
      <w:tr w:rsidR="001577A9" w:rsidRPr="00012FD4" w14:paraId="08657C7C" w14:textId="77777777" w:rsidTr="00763235">
        <w:trPr>
          <w:jc w:val="center"/>
        </w:trPr>
        <w:tc>
          <w:tcPr>
            <w:tcW w:w="850" w:type="dxa"/>
            <w:shd w:val="clear" w:color="auto" w:fill="auto"/>
            <w:noWrap/>
            <w:vAlign w:val="center"/>
            <w:hideMark/>
          </w:tcPr>
          <w:p w14:paraId="7901387C"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SE-N_13</w:t>
            </w:r>
          </w:p>
        </w:tc>
        <w:tc>
          <w:tcPr>
            <w:tcW w:w="4253" w:type="dxa"/>
            <w:shd w:val="clear" w:color="auto" w:fill="auto"/>
            <w:noWrap/>
            <w:vAlign w:val="center"/>
            <w:hideMark/>
          </w:tcPr>
          <w:p w14:paraId="3EE0E6F5"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Chiloé</w:t>
            </w:r>
          </w:p>
        </w:tc>
        <w:tc>
          <w:tcPr>
            <w:tcW w:w="1134" w:type="dxa"/>
            <w:shd w:val="clear" w:color="auto" w:fill="auto"/>
            <w:noWrap/>
          </w:tcPr>
          <w:p w14:paraId="55090CD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326.352 </w:t>
            </w:r>
          </w:p>
        </w:tc>
        <w:tc>
          <w:tcPr>
            <w:tcW w:w="1134" w:type="dxa"/>
            <w:shd w:val="clear" w:color="auto" w:fill="auto"/>
            <w:noWrap/>
          </w:tcPr>
          <w:p w14:paraId="573F352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65.477 </w:t>
            </w:r>
          </w:p>
        </w:tc>
        <w:tc>
          <w:tcPr>
            <w:tcW w:w="1134" w:type="dxa"/>
            <w:shd w:val="clear" w:color="auto" w:fill="auto"/>
            <w:noWrap/>
          </w:tcPr>
          <w:p w14:paraId="2EE7F6B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43.799 </w:t>
            </w:r>
          </w:p>
        </w:tc>
        <w:tc>
          <w:tcPr>
            <w:tcW w:w="1134" w:type="dxa"/>
            <w:shd w:val="clear" w:color="auto" w:fill="auto"/>
            <w:noWrap/>
          </w:tcPr>
          <w:p w14:paraId="13F0652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435.628 </w:t>
            </w:r>
          </w:p>
        </w:tc>
      </w:tr>
      <w:tr w:rsidR="001577A9" w:rsidRPr="00012FD4" w14:paraId="57A0946D" w14:textId="77777777" w:rsidTr="00763235">
        <w:trPr>
          <w:jc w:val="center"/>
        </w:trPr>
        <w:tc>
          <w:tcPr>
            <w:tcW w:w="850" w:type="dxa"/>
            <w:shd w:val="clear" w:color="auto" w:fill="auto"/>
            <w:noWrap/>
            <w:vAlign w:val="center"/>
            <w:hideMark/>
          </w:tcPr>
          <w:p w14:paraId="3865696E"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SE-N_14</w:t>
            </w:r>
          </w:p>
        </w:tc>
        <w:tc>
          <w:tcPr>
            <w:tcW w:w="4253" w:type="dxa"/>
            <w:shd w:val="clear" w:color="auto" w:fill="auto"/>
            <w:noWrap/>
            <w:vAlign w:val="center"/>
            <w:hideMark/>
          </w:tcPr>
          <w:p w14:paraId="258A6646"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Chuquicamata</w:t>
            </w:r>
          </w:p>
        </w:tc>
        <w:tc>
          <w:tcPr>
            <w:tcW w:w="1134" w:type="dxa"/>
            <w:shd w:val="clear" w:color="auto" w:fill="auto"/>
            <w:noWrap/>
          </w:tcPr>
          <w:p w14:paraId="49823F9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310.018 </w:t>
            </w:r>
          </w:p>
        </w:tc>
        <w:tc>
          <w:tcPr>
            <w:tcW w:w="1134" w:type="dxa"/>
            <w:shd w:val="clear" w:color="auto" w:fill="auto"/>
            <w:noWrap/>
          </w:tcPr>
          <w:p w14:paraId="24CDFAC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62.348 </w:t>
            </w:r>
          </w:p>
        </w:tc>
        <w:tc>
          <w:tcPr>
            <w:tcW w:w="1134" w:type="dxa"/>
            <w:shd w:val="clear" w:color="auto" w:fill="auto"/>
            <w:noWrap/>
          </w:tcPr>
          <w:p w14:paraId="0D1AF20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35.767 </w:t>
            </w:r>
          </w:p>
        </w:tc>
        <w:tc>
          <w:tcPr>
            <w:tcW w:w="1134" w:type="dxa"/>
            <w:shd w:val="clear" w:color="auto" w:fill="auto"/>
            <w:noWrap/>
          </w:tcPr>
          <w:p w14:paraId="5DC487F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408.132 </w:t>
            </w:r>
          </w:p>
        </w:tc>
      </w:tr>
      <w:tr w:rsidR="001577A9" w:rsidRPr="00012FD4" w14:paraId="1724BEBD" w14:textId="77777777" w:rsidTr="00763235">
        <w:trPr>
          <w:jc w:val="center"/>
        </w:trPr>
        <w:tc>
          <w:tcPr>
            <w:tcW w:w="850" w:type="dxa"/>
            <w:shd w:val="clear" w:color="auto" w:fill="auto"/>
            <w:noWrap/>
            <w:vAlign w:val="center"/>
            <w:hideMark/>
          </w:tcPr>
          <w:p w14:paraId="466AEBF2"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SE-N_15</w:t>
            </w:r>
          </w:p>
        </w:tc>
        <w:tc>
          <w:tcPr>
            <w:tcW w:w="4253" w:type="dxa"/>
            <w:shd w:val="clear" w:color="auto" w:fill="auto"/>
            <w:noWrap/>
            <w:vAlign w:val="center"/>
            <w:hideMark/>
          </w:tcPr>
          <w:p w14:paraId="0EEA6E4C"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Ciruelos</w:t>
            </w:r>
          </w:p>
        </w:tc>
        <w:tc>
          <w:tcPr>
            <w:tcW w:w="1134" w:type="dxa"/>
            <w:shd w:val="clear" w:color="auto" w:fill="auto"/>
            <w:noWrap/>
          </w:tcPr>
          <w:p w14:paraId="529602B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383.180 </w:t>
            </w:r>
          </w:p>
        </w:tc>
        <w:tc>
          <w:tcPr>
            <w:tcW w:w="1134" w:type="dxa"/>
            <w:shd w:val="clear" w:color="auto" w:fill="auto"/>
            <w:noWrap/>
          </w:tcPr>
          <w:p w14:paraId="5FF4288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77.066 </w:t>
            </w:r>
          </w:p>
        </w:tc>
        <w:tc>
          <w:tcPr>
            <w:tcW w:w="1134" w:type="dxa"/>
            <w:shd w:val="clear" w:color="auto" w:fill="auto"/>
            <w:noWrap/>
          </w:tcPr>
          <w:p w14:paraId="34C2FC3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57.484 </w:t>
            </w:r>
          </w:p>
        </w:tc>
        <w:tc>
          <w:tcPr>
            <w:tcW w:w="1134" w:type="dxa"/>
            <w:shd w:val="clear" w:color="auto" w:fill="auto"/>
            <w:noWrap/>
          </w:tcPr>
          <w:p w14:paraId="3753710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517.730 </w:t>
            </w:r>
          </w:p>
        </w:tc>
      </w:tr>
      <w:tr w:rsidR="001577A9" w:rsidRPr="00012FD4" w14:paraId="05CE7B1F" w14:textId="77777777" w:rsidTr="00763235">
        <w:trPr>
          <w:jc w:val="center"/>
        </w:trPr>
        <w:tc>
          <w:tcPr>
            <w:tcW w:w="850" w:type="dxa"/>
            <w:shd w:val="clear" w:color="auto" w:fill="auto"/>
            <w:noWrap/>
            <w:vAlign w:val="center"/>
            <w:hideMark/>
          </w:tcPr>
          <w:p w14:paraId="77B62948"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SE-N_16</w:t>
            </w:r>
          </w:p>
        </w:tc>
        <w:tc>
          <w:tcPr>
            <w:tcW w:w="4253" w:type="dxa"/>
            <w:shd w:val="clear" w:color="auto" w:fill="auto"/>
            <w:noWrap/>
            <w:vAlign w:val="center"/>
            <w:hideMark/>
          </w:tcPr>
          <w:p w14:paraId="225A9A15"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Colbún</w:t>
            </w:r>
          </w:p>
        </w:tc>
        <w:tc>
          <w:tcPr>
            <w:tcW w:w="1134" w:type="dxa"/>
            <w:shd w:val="clear" w:color="auto" w:fill="auto"/>
            <w:noWrap/>
          </w:tcPr>
          <w:p w14:paraId="08D5D2E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303.116 </w:t>
            </w:r>
          </w:p>
        </w:tc>
        <w:tc>
          <w:tcPr>
            <w:tcW w:w="1134" w:type="dxa"/>
            <w:shd w:val="clear" w:color="auto" w:fill="auto"/>
            <w:noWrap/>
          </w:tcPr>
          <w:p w14:paraId="0E088F0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60.932 </w:t>
            </w:r>
          </w:p>
        </w:tc>
        <w:tc>
          <w:tcPr>
            <w:tcW w:w="1134" w:type="dxa"/>
            <w:shd w:val="clear" w:color="auto" w:fill="auto"/>
            <w:noWrap/>
          </w:tcPr>
          <w:p w14:paraId="7963F8B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36.948 </w:t>
            </w:r>
          </w:p>
        </w:tc>
        <w:tc>
          <w:tcPr>
            <w:tcW w:w="1134" w:type="dxa"/>
            <w:shd w:val="clear" w:color="auto" w:fill="auto"/>
            <w:noWrap/>
          </w:tcPr>
          <w:p w14:paraId="0B48E03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400.997 </w:t>
            </w:r>
          </w:p>
        </w:tc>
      </w:tr>
      <w:tr w:rsidR="001577A9" w:rsidRPr="00012FD4" w14:paraId="6AD1F223" w14:textId="77777777" w:rsidTr="00763235">
        <w:trPr>
          <w:jc w:val="center"/>
        </w:trPr>
        <w:tc>
          <w:tcPr>
            <w:tcW w:w="850" w:type="dxa"/>
            <w:shd w:val="clear" w:color="auto" w:fill="auto"/>
            <w:noWrap/>
            <w:vAlign w:val="center"/>
            <w:hideMark/>
          </w:tcPr>
          <w:p w14:paraId="5D55FF45"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SE-N_17</w:t>
            </w:r>
          </w:p>
        </w:tc>
        <w:tc>
          <w:tcPr>
            <w:tcW w:w="4253" w:type="dxa"/>
            <w:shd w:val="clear" w:color="auto" w:fill="auto"/>
            <w:noWrap/>
            <w:vAlign w:val="center"/>
            <w:hideMark/>
          </w:tcPr>
          <w:p w14:paraId="472EDDF2"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Concepción</w:t>
            </w:r>
          </w:p>
        </w:tc>
        <w:tc>
          <w:tcPr>
            <w:tcW w:w="1134" w:type="dxa"/>
            <w:shd w:val="clear" w:color="auto" w:fill="auto"/>
            <w:noWrap/>
          </w:tcPr>
          <w:p w14:paraId="6C056B9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660.176 </w:t>
            </w:r>
          </w:p>
        </w:tc>
        <w:tc>
          <w:tcPr>
            <w:tcW w:w="1134" w:type="dxa"/>
            <w:shd w:val="clear" w:color="auto" w:fill="auto"/>
            <w:noWrap/>
          </w:tcPr>
          <w:p w14:paraId="26FEA36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132.479 </w:t>
            </w:r>
          </w:p>
        </w:tc>
        <w:tc>
          <w:tcPr>
            <w:tcW w:w="1134" w:type="dxa"/>
            <w:shd w:val="clear" w:color="auto" w:fill="auto"/>
            <w:noWrap/>
          </w:tcPr>
          <w:p w14:paraId="11CE9A6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113.152 </w:t>
            </w:r>
          </w:p>
        </w:tc>
        <w:tc>
          <w:tcPr>
            <w:tcW w:w="1134" w:type="dxa"/>
            <w:shd w:val="clear" w:color="auto" w:fill="auto"/>
            <w:noWrap/>
          </w:tcPr>
          <w:p w14:paraId="3E05426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905.808 </w:t>
            </w:r>
          </w:p>
        </w:tc>
      </w:tr>
      <w:tr w:rsidR="001577A9" w:rsidRPr="00012FD4" w14:paraId="40391ACA" w14:textId="77777777" w:rsidTr="00763235">
        <w:trPr>
          <w:jc w:val="center"/>
        </w:trPr>
        <w:tc>
          <w:tcPr>
            <w:tcW w:w="850" w:type="dxa"/>
            <w:shd w:val="clear" w:color="auto" w:fill="auto"/>
            <w:noWrap/>
            <w:vAlign w:val="center"/>
            <w:hideMark/>
          </w:tcPr>
          <w:p w14:paraId="13431ECE"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SE-N_18</w:t>
            </w:r>
          </w:p>
        </w:tc>
        <w:tc>
          <w:tcPr>
            <w:tcW w:w="4253" w:type="dxa"/>
            <w:shd w:val="clear" w:color="auto" w:fill="auto"/>
            <w:noWrap/>
            <w:vAlign w:val="center"/>
            <w:hideMark/>
          </w:tcPr>
          <w:p w14:paraId="11018281"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Cóndores</w:t>
            </w:r>
          </w:p>
        </w:tc>
        <w:tc>
          <w:tcPr>
            <w:tcW w:w="1134" w:type="dxa"/>
            <w:shd w:val="clear" w:color="auto" w:fill="auto"/>
            <w:noWrap/>
          </w:tcPr>
          <w:p w14:paraId="01F8552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445.092 </w:t>
            </w:r>
          </w:p>
        </w:tc>
        <w:tc>
          <w:tcPr>
            <w:tcW w:w="1134" w:type="dxa"/>
            <w:shd w:val="clear" w:color="auto" w:fill="auto"/>
            <w:noWrap/>
          </w:tcPr>
          <w:p w14:paraId="2EE754D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89.318 </w:t>
            </w:r>
          </w:p>
        </w:tc>
        <w:tc>
          <w:tcPr>
            <w:tcW w:w="1134" w:type="dxa"/>
            <w:shd w:val="clear" w:color="auto" w:fill="auto"/>
            <w:noWrap/>
          </w:tcPr>
          <w:p w14:paraId="7BADB0B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82.012 </w:t>
            </w:r>
          </w:p>
        </w:tc>
        <w:tc>
          <w:tcPr>
            <w:tcW w:w="1134" w:type="dxa"/>
            <w:shd w:val="clear" w:color="auto" w:fill="auto"/>
            <w:noWrap/>
          </w:tcPr>
          <w:p w14:paraId="5162393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616.423 </w:t>
            </w:r>
          </w:p>
        </w:tc>
      </w:tr>
      <w:tr w:rsidR="001577A9" w:rsidRPr="00012FD4" w14:paraId="566B9714" w14:textId="77777777" w:rsidTr="00763235">
        <w:trPr>
          <w:jc w:val="center"/>
        </w:trPr>
        <w:tc>
          <w:tcPr>
            <w:tcW w:w="850" w:type="dxa"/>
            <w:shd w:val="clear" w:color="auto" w:fill="auto"/>
            <w:noWrap/>
            <w:vAlign w:val="center"/>
            <w:hideMark/>
          </w:tcPr>
          <w:p w14:paraId="69C5993D"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SE-N_19</w:t>
            </w:r>
          </w:p>
        </w:tc>
        <w:tc>
          <w:tcPr>
            <w:tcW w:w="4253" w:type="dxa"/>
            <w:shd w:val="clear" w:color="auto" w:fill="auto"/>
            <w:noWrap/>
            <w:vAlign w:val="center"/>
            <w:hideMark/>
          </w:tcPr>
          <w:p w14:paraId="5C949B8A"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Crucero</w:t>
            </w:r>
          </w:p>
        </w:tc>
        <w:tc>
          <w:tcPr>
            <w:tcW w:w="1134" w:type="dxa"/>
            <w:shd w:val="clear" w:color="auto" w:fill="auto"/>
            <w:noWrap/>
          </w:tcPr>
          <w:p w14:paraId="4C1FE9E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676.103 </w:t>
            </w:r>
          </w:p>
        </w:tc>
        <w:tc>
          <w:tcPr>
            <w:tcW w:w="1134" w:type="dxa"/>
            <w:shd w:val="clear" w:color="auto" w:fill="auto"/>
            <w:noWrap/>
          </w:tcPr>
          <w:p w14:paraId="7F5E1F6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135.599 </w:t>
            </w:r>
          </w:p>
        </w:tc>
        <w:tc>
          <w:tcPr>
            <w:tcW w:w="1134" w:type="dxa"/>
            <w:shd w:val="clear" w:color="auto" w:fill="auto"/>
            <w:noWrap/>
          </w:tcPr>
          <w:p w14:paraId="58E7D1B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90.073 </w:t>
            </w:r>
          </w:p>
        </w:tc>
        <w:tc>
          <w:tcPr>
            <w:tcW w:w="1134" w:type="dxa"/>
            <w:shd w:val="clear" w:color="auto" w:fill="auto"/>
            <w:noWrap/>
          </w:tcPr>
          <w:p w14:paraId="506539E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901.775 </w:t>
            </w:r>
          </w:p>
        </w:tc>
      </w:tr>
      <w:tr w:rsidR="001577A9" w:rsidRPr="00012FD4" w14:paraId="066E3935" w14:textId="77777777" w:rsidTr="00763235">
        <w:trPr>
          <w:jc w:val="center"/>
        </w:trPr>
        <w:tc>
          <w:tcPr>
            <w:tcW w:w="850" w:type="dxa"/>
            <w:shd w:val="clear" w:color="auto" w:fill="auto"/>
            <w:noWrap/>
            <w:vAlign w:val="center"/>
            <w:hideMark/>
          </w:tcPr>
          <w:p w14:paraId="788FC8A2"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SE-N_20</w:t>
            </w:r>
          </w:p>
        </w:tc>
        <w:tc>
          <w:tcPr>
            <w:tcW w:w="4253" w:type="dxa"/>
            <w:shd w:val="clear" w:color="auto" w:fill="auto"/>
            <w:noWrap/>
            <w:vAlign w:val="center"/>
            <w:hideMark/>
          </w:tcPr>
          <w:p w14:paraId="3F10DE0C"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Cumbre</w:t>
            </w:r>
          </w:p>
        </w:tc>
        <w:tc>
          <w:tcPr>
            <w:tcW w:w="1134" w:type="dxa"/>
            <w:shd w:val="clear" w:color="auto" w:fill="auto"/>
            <w:noWrap/>
          </w:tcPr>
          <w:p w14:paraId="05233B1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623.135 </w:t>
            </w:r>
          </w:p>
        </w:tc>
        <w:tc>
          <w:tcPr>
            <w:tcW w:w="1134" w:type="dxa"/>
            <w:shd w:val="clear" w:color="auto" w:fill="auto"/>
            <w:noWrap/>
          </w:tcPr>
          <w:p w14:paraId="339FAFB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124.691 </w:t>
            </w:r>
          </w:p>
        </w:tc>
        <w:tc>
          <w:tcPr>
            <w:tcW w:w="1134" w:type="dxa"/>
            <w:shd w:val="clear" w:color="auto" w:fill="auto"/>
            <w:noWrap/>
          </w:tcPr>
          <w:p w14:paraId="1023B8D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89.025 </w:t>
            </w:r>
          </w:p>
        </w:tc>
        <w:tc>
          <w:tcPr>
            <w:tcW w:w="1134" w:type="dxa"/>
            <w:shd w:val="clear" w:color="auto" w:fill="auto"/>
            <w:noWrap/>
          </w:tcPr>
          <w:p w14:paraId="4577225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836.851 </w:t>
            </w:r>
          </w:p>
        </w:tc>
      </w:tr>
      <w:tr w:rsidR="001577A9" w:rsidRPr="00012FD4" w14:paraId="3F9A0376" w14:textId="77777777" w:rsidTr="00763235">
        <w:trPr>
          <w:jc w:val="center"/>
        </w:trPr>
        <w:tc>
          <w:tcPr>
            <w:tcW w:w="850" w:type="dxa"/>
            <w:shd w:val="clear" w:color="auto" w:fill="auto"/>
            <w:noWrap/>
            <w:vAlign w:val="center"/>
            <w:hideMark/>
          </w:tcPr>
          <w:p w14:paraId="4D955D8D"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SE-N_21</w:t>
            </w:r>
          </w:p>
        </w:tc>
        <w:tc>
          <w:tcPr>
            <w:tcW w:w="4253" w:type="dxa"/>
            <w:shd w:val="clear" w:color="auto" w:fill="auto"/>
            <w:noWrap/>
            <w:vAlign w:val="center"/>
            <w:hideMark/>
          </w:tcPr>
          <w:p w14:paraId="7632C602"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Diego de Almagro</w:t>
            </w:r>
          </w:p>
        </w:tc>
        <w:tc>
          <w:tcPr>
            <w:tcW w:w="1134" w:type="dxa"/>
            <w:shd w:val="clear" w:color="auto" w:fill="auto"/>
            <w:noWrap/>
          </w:tcPr>
          <w:p w14:paraId="14E3282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1.969.055 </w:t>
            </w:r>
          </w:p>
        </w:tc>
        <w:tc>
          <w:tcPr>
            <w:tcW w:w="1134" w:type="dxa"/>
            <w:shd w:val="clear" w:color="auto" w:fill="auto"/>
            <w:noWrap/>
          </w:tcPr>
          <w:p w14:paraId="69870E9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395.541 </w:t>
            </w:r>
          </w:p>
        </w:tc>
        <w:tc>
          <w:tcPr>
            <w:tcW w:w="1134" w:type="dxa"/>
            <w:shd w:val="clear" w:color="auto" w:fill="auto"/>
            <w:noWrap/>
          </w:tcPr>
          <w:p w14:paraId="7D47B52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232.530 </w:t>
            </w:r>
          </w:p>
        </w:tc>
        <w:tc>
          <w:tcPr>
            <w:tcW w:w="1134" w:type="dxa"/>
            <w:shd w:val="clear" w:color="auto" w:fill="auto"/>
            <w:noWrap/>
          </w:tcPr>
          <w:p w14:paraId="42FEAF5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2.597.126 </w:t>
            </w:r>
          </w:p>
        </w:tc>
      </w:tr>
      <w:tr w:rsidR="001577A9" w:rsidRPr="00012FD4" w14:paraId="3951540A" w14:textId="77777777" w:rsidTr="00763235">
        <w:trPr>
          <w:jc w:val="center"/>
        </w:trPr>
        <w:tc>
          <w:tcPr>
            <w:tcW w:w="850" w:type="dxa"/>
            <w:shd w:val="clear" w:color="auto" w:fill="auto"/>
            <w:noWrap/>
            <w:vAlign w:val="center"/>
            <w:hideMark/>
          </w:tcPr>
          <w:p w14:paraId="128391B3"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SE-N_22</w:t>
            </w:r>
          </w:p>
        </w:tc>
        <w:tc>
          <w:tcPr>
            <w:tcW w:w="4253" w:type="dxa"/>
            <w:shd w:val="clear" w:color="auto" w:fill="auto"/>
            <w:noWrap/>
            <w:vAlign w:val="center"/>
            <w:hideMark/>
          </w:tcPr>
          <w:p w14:paraId="5C792C9C"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Don Goyo</w:t>
            </w:r>
          </w:p>
        </w:tc>
        <w:tc>
          <w:tcPr>
            <w:tcW w:w="1134" w:type="dxa"/>
            <w:shd w:val="clear" w:color="auto" w:fill="auto"/>
            <w:noWrap/>
          </w:tcPr>
          <w:p w14:paraId="2FB1396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246.772 </w:t>
            </w:r>
          </w:p>
        </w:tc>
        <w:tc>
          <w:tcPr>
            <w:tcW w:w="1134" w:type="dxa"/>
            <w:shd w:val="clear" w:color="auto" w:fill="auto"/>
            <w:noWrap/>
          </w:tcPr>
          <w:p w14:paraId="3CF52C3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49.801 </w:t>
            </w:r>
          </w:p>
        </w:tc>
        <w:tc>
          <w:tcPr>
            <w:tcW w:w="1134" w:type="dxa"/>
            <w:shd w:val="clear" w:color="auto" w:fill="auto"/>
            <w:noWrap/>
          </w:tcPr>
          <w:p w14:paraId="24AE327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35.027 </w:t>
            </w:r>
          </w:p>
        </w:tc>
        <w:tc>
          <w:tcPr>
            <w:tcW w:w="1134" w:type="dxa"/>
            <w:shd w:val="clear" w:color="auto" w:fill="auto"/>
            <w:noWrap/>
          </w:tcPr>
          <w:p w14:paraId="49D2DC1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331.600 </w:t>
            </w:r>
          </w:p>
        </w:tc>
      </w:tr>
      <w:tr w:rsidR="001577A9" w:rsidRPr="00012FD4" w14:paraId="0ED6456F" w14:textId="77777777" w:rsidTr="00763235">
        <w:trPr>
          <w:jc w:val="center"/>
        </w:trPr>
        <w:tc>
          <w:tcPr>
            <w:tcW w:w="850" w:type="dxa"/>
            <w:shd w:val="clear" w:color="auto" w:fill="auto"/>
            <w:noWrap/>
            <w:vAlign w:val="center"/>
            <w:hideMark/>
          </w:tcPr>
          <w:p w14:paraId="0011D1A3"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SE-N_23</w:t>
            </w:r>
          </w:p>
        </w:tc>
        <w:tc>
          <w:tcPr>
            <w:tcW w:w="4253" w:type="dxa"/>
            <w:shd w:val="clear" w:color="auto" w:fill="auto"/>
            <w:noWrap/>
            <w:vAlign w:val="center"/>
            <w:hideMark/>
          </w:tcPr>
          <w:p w14:paraId="46A41110"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Don Héctor</w:t>
            </w:r>
          </w:p>
        </w:tc>
        <w:tc>
          <w:tcPr>
            <w:tcW w:w="1134" w:type="dxa"/>
            <w:shd w:val="clear" w:color="auto" w:fill="auto"/>
            <w:noWrap/>
          </w:tcPr>
          <w:p w14:paraId="1F2F6B2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285.923 </w:t>
            </w:r>
          </w:p>
        </w:tc>
        <w:tc>
          <w:tcPr>
            <w:tcW w:w="1134" w:type="dxa"/>
            <w:shd w:val="clear" w:color="auto" w:fill="auto"/>
            <w:noWrap/>
          </w:tcPr>
          <w:p w14:paraId="792EA48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57.433 </w:t>
            </w:r>
          </w:p>
        </w:tc>
        <w:tc>
          <w:tcPr>
            <w:tcW w:w="1134" w:type="dxa"/>
            <w:shd w:val="clear" w:color="auto" w:fill="auto"/>
            <w:noWrap/>
          </w:tcPr>
          <w:p w14:paraId="0D6C09A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36.976 </w:t>
            </w:r>
          </w:p>
        </w:tc>
        <w:tc>
          <w:tcPr>
            <w:tcW w:w="1134" w:type="dxa"/>
            <w:shd w:val="clear" w:color="auto" w:fill="auto"/>
            <w:noWrap/>
          </w:tcPr>
          <w:p w14:paraId="04BAD6F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380.332 </w:t>
            </w:r>
          </w:p>
        </w:tc>
      </w:tr>
      <w:tr w:rsidR="001577A9" w:rsidRPr="00012FD4" w14:paraId="5B484F0E" w14:textId="77777777" w:rsidTr="00763235">
        <w:trPr>
          <w:jc w:val="center"/>
        </w:trPr>
        <w:tc>
          <w:tcPr>
            <w:tcW w:w="850" w:type="dxa"/>
            <w:shd w:val="clear" w:color="auto" w:fill="auto"/>
            <w:noWrap/>
            <w:vAlign w:val="center"/>
            <w:hideMark/>
          </w:tcPr>
          <w:p w14:paraId="4D327C87"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SE-N_24</w:t>
            </w:r>
          </w:p>
        </w:tc>
        <w:tc>
          <w:tcPr>
            <w:tcW w:w="4253" w:type="dxa"/>
            <w:shd w:val="clear" w:color="auto" w:fill="auto"/>
            <w:noWrap/>
            <w:vAlign w:val="center"/>
            <w:hideMark/>
          </w:tcPr>
          <w:p w14:paraId="24E032A4"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Duqueco</w:t>
            </w:r>
          </w:p>
        </w:tc>
        <w:tc>
          <w:tcPr>
            <w:tcW w:w="1134" w:type="dxa"/>
            <w:shd w:val="clear" w:color="auto" w:fill="auto"/>
            <w:noWrap/>
          </w:tcPr>
          <w:p w14:paraId="4803911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397.708 </w:t>
            </w:r>
          </w:p>
        </w:tc>
        <w:tc>
          <w:tcPr>
            <w:tcW w:w="1134" w:type="dxa"/>
            <w:shd w:val="clear" w:color="auto" w:fill="auto"/>
            <w:noWrap/>
          </w:tcPr>
          <w:p w14:paraId="4BE3406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79.808 </w:t>
            </w:r>
          </w:p>
        </w:tc>
        <w:tc>
          <w:tcPr>
            <w:tcW w:w="1134" w:type="dxa"/>
            <w:shd w:val="clear" w:color="auto" w:fill="auto"/>
            <w:noWrap/>
          </w:tcPr>
          <w:p w14:paraId="682AB01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54.272 </w:t>
            </w:r>
          </w:p>
        </w:tc>
        <w:tc>
          <w:tcPr>
            <w:tcW w:w="1134" w:type="dxa"/>
            <w:shd w:val="clear" w:color="auto" w:fill="auto"/>
            <w:noWrap/>
          </w:tcPr>
          <w:p w14:paraId="48B177A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531.789 </w:t>
            </w:r>
          </w:p>
        </w:tc>
      </w:tr>
      <w:tr w:rsidR="001577A9" w:rsidRPr="00012FD4" w14:paraId="3CB94D12" w14:textId="77777777" w:rsidTr="00763235">
        <w:trPr>
          <w:jc w:val="center"/>
        </w:trPr>
        <w:tc>
          <w:tcPr>
            <w:tcW w:w="850" w:type="dxa"/>
            <w:shd w:val="clear" w:color="auto" w:fill="auto"/>
            <w:noWrap/>
            <w:vAlign w:val="center"/>
            <w:hideMark/>
          </w:tcPr>
          <w:p w14:paraId="000DC2ED"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SE-N_25</w:t>
            </w:r>
          </w:p>
        </w:tc>
        <w:tc>
          <w:tcPr>
            <w:tcW w:w="4253" w:type="dxa"/>
            <w:shd w:val="clear" w:color="auto" w:fill="auto"/>
            <w:noWrap/>
            <w:vAlign w:val="center"/>
            <w:hideMark/>
          </w:tcPr>
          <w:p w14:paraId="2AFBB4B9"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El Cobre</w:t>
            </w:r>
          </w:p>
        </w:tc>
        <w:tc>
          <w:tcPr>
            <w:tcW w:w="1134" w:type="dxa"/>
            <w:shd w:val="clear" w:color="auto" w:fill="auto"/>
            <w:noWrap/>
          </w:tcPr>
          <w:p w14:paraId="1550E0A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235.797 </w:t>
            </w:r>
          </w:p>
        </w:tc>
        <w:tc>
          <w:tcPr>
            <w:tcW w:w="1134" w:type="dxa"/>
            <w:shd w:val="clear" w:color="auto" w:fill="auto"/>
            <w:noWrap/>
          </w:tcPr>
          <w:p w14:paraId="5AC6ED5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47.276 </w:t>
            </w:r>
          </w:p>
        </w:tc>
        <w:tc>
          <w:tcPr>
            <w:tcW w:w="1134" w:type="dxa"/>
            <w:shd w:val="clear" w:color="auto" w:fill="auto"/>
            <w:noWrap/>
          </w:tcPr>
          <w:p w14:paraId="1C8BDC7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34.248 </w:t>
            </w:r>
          </w:p>
        </w:tc>
        <w:tc>
          <w:tcPr>
            <w:tcW w:w="1134" w:type="dxa"/>
            <w:shd w:val="clear" w:color="auto" w:fill="auto"/>
            <w:noWrap/>
          </w:tcPr>
          <w:p w14:paraId="3C950A4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317.321 </w:t>
            </w:r>
          </w:p>
        </w:tc>
      </w:tr>
      <w:tr w:rsidR="001577A9" w:rsidRPr="00012FD4" w14:paraId="7D243956" w14:textId="77777777" w:rsidTr="00763235">
        <w:trPr>
          <w:jc w:val="center"/>
        </w:trPr>
        <w:tc>
          <w:tcPr>
            <w:tcW w:w="850" w:type="dxa"/>
            <w:shd w:val="clear" w:color="auto" w:fill="auto"/>
            <w:noWrap/>
            <w:vAlign w:val="center"/>
            <w:hideMark/>
          </w:tcPr>
          <w:p w14:paraId="2BCE733F"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SE-N_26</w:t>
            </w:r>
          </w:p>
        </w:tc>
        <w:tc>
          <w:tcPr>
            <w:tcW w:w="4253" w:type="dxa"/>
            <w:shd w:val="clear" w:color="auto" w:fill="auto"/>
            <w:noWrap/>
            <w:vAlign w:val="center"/>
            <w:hideMark/>
          </w:tcPr>
          <w:p w14:paraId="2A280B35"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Encuentro</w:t>
            </w:r>
          </w:p>
        </w:tc>
        <w:tc>
          <w:tcPr>
            <w:tcW w:w="1134" w:type="dxa"/>
            <w:shd w:val="clear" w:color="auto" w:fill="auto"/>
            <w:noWrap/>
          </w:tcPr>
          <w:p w14:paraId="5D42C97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763.370 </w:t>
            </w:r>
          </w:p>
        </w:tc>
        <w:tc>
          <w:tcPr>
            <w:tcW w:w="1134" w:type="dxa"/>
            <w:shd w:val="clear" w:color="auto" w:fill="auto"/>
            <w:noWrap/>
          </w:tcPr>
          <w:p w14:paraId="6638CD6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153.319 </w:t>
            </w:r>
          </w:p>
        </w:tc>
        <w:tc>
          <w:tcPr>
            <w:tcW w:w="1134" w:type="dxa"/>
            <w:shd w:val="clear" w:color="auto" w:fill="auto"/>
            <w:noWrap/>
          </w:tcPr>
          <w:p w14:paraId="2C2DA29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148.480 </w:t>
            </w:r>
          </w:p>
        </w:tc>
        <w:tc>
          <w:tcPr>
            <w:tcW w:w="1134" w:type="dxa"/>
            <w:shd w:val="clear" w:color="auto" w:fill="auto"/>
            <w:noWrap/>
          </w:tcPr>
          <w:p w14:paraId="6DC36C7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1.065.169 </w:t>
            </w:r>
          </w:p>
        </w:tc>
      </w:tr>
      <w:tr w:rsidR="001577A9" w:rsidRPr="00012FD4" w14:paraId="3A5FA0B6" w14:textId="77777777" w:rsidTr="00763235">
        <w:trPr>
          <w:jc w:val="center"/>
        </w:trPr>
        <w:tc>
          <w:tcPr>
            <w:tcW w:w="850" w:type="dxa"/>
            <w:shd w:val="clear" w:color="auto" w:fill="auto"/>
            <w:noWrap/>
            <w:vAlign w:val="center"/>
            <w:hideMark/>
          </w:tcPr>
          <w:p w14:paraId="71B8960B"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SE-N_27</w:t>
            </w:r>
          </w:p>
        </w:tc>
        <w:tc>
          <w:tcPr>
            <w:tcW w:w="4253" w:type="dxa"/>
            <w:shd w:val="clear" w:color="auto" w:fill="auto"/>
            <w:noWrap/>
            <w:vAlign w:val="center"/>
            <w:hideMark/>
          </w:tcPr>
          <w:p w14:paraId="5161234C"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Esperanza SING</w:t>
            </w:r>
          </w:p>
        </w:tc>
        <w:tc>
          <w:tcPr>
            <w:tcW w:w="1134" w:type="dxa"/>
            <w:shd w:val="clear" w:color="auto" w:fill="auto"/>
            <w:noWrap/>
          </w:tcPr>
          <w:p w14:paraId="16940BD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123.662 </w:t>
            </w:r>
          </w:p>
        </w:tc>
        <w:tc>
          <w:tcPr>
            <w:tcW w:w="1134" w:type="dxa"/>
            <w:shd w:val="clear" w:color="auto" w:fill="auto"/>
            <w:noWrap/>
          </w:tcPr>
          <w:p w14:paraId="4896891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24.745 </w:t>
            </w:r>
          </w:p>
        </w:tc>
        <w:tc>
          <w:tcPr>
            <w:tcW w:w="1134" w:type="dxa"/>
            <w:shd w:val="clear" w:color="auto" w:fill="auto"/>
            <w:noWrap/>
          </w:tcPr>
          <w:p w14:paraId="5216700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21.142 </w:t>
            </w:r>
          </w:p>
        </w:tc>
        <w:tc>
          <w:tcPr>
            <w:tcW w:w="1134" w:type="dxa"/>
            <w:shd w:val="clear" w:color="auto" w:fill="auto"/>
            <w:noWrap/>
          </w:tcPr>
          <w:p w14:paraId="41D5991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169.549 </w:t>
            </w:r>
          </w:p>
        </w:tc>
      </w:tr>
      <w:tr w:rsidR="001577A9" w:rsidRPr="00012FD4" w14:paraId="6F558AFB" w14:textId="77777777" w:rsidTr="00763235">
        <w:trPr>
          <w:jc w:val="center"/>
        </w:trPr>
        <w:tc>
          <w:tcPr>
            <w:tcW w:w="850" w:type="dxa"/>
            <w:shd w:val="clear" w:color="auto" w:fill="auto"/>
            <w:noWrap/>
            <w:vAlign w:val="center"/>
            <w:hideMark/>
          </w:tcPr>
          <w:p w14:paraId="01A54248"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SE-N_28</w:t>
            </w:r>
          </w:p>
        </w:tc>
        <w:tc>
          <w:tcPr>
            <w:tcW w:w="4253" w:type="dxa"/>
            <w:shd w:val="clear" w:color="auto" w:fill="auto"/>
            <w:noWrap/>
            <w:vAlign w:val="center"/>
            <w:hideMark/>
          </w:tcPr>
          <w:p w14:paraId="3BEC87AB"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Hualpen</w:t>
            </w:r>
          </w:p>
        </w:tc>
        <w:tc>
          <w:tcPr>
            <w:tcW w:w="1134" w:type="dxa"/>
            <w:shd w:val="clear" w:color="auto" w:fill="auto"/>
            <w:noWrap/>
          </w:tcPr>
          <w:p w14:paraId="7C1D77D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523.101 </w:t>
            </w:r>
          </w:p>
        </w:tc>
        <w:tc>
          <w:tcPr>
            <w:tcW w:w="1134" w:type="dxa"/>
            <w:shd w:val="clear" w:color="auto" w:fill="auto"/>
            <w:noWrap/>
          </w:tcPr>
          <w:p w14:paraId="118BA52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105.075 </w:t>
            </w:r>
          </w:p>
        </w:tc>
        <w:tc>
          <w:tcPr>
            <w:tcW w:w="1134" w:type="dxa"/>
            <w:shd w:val="clear" w:color="auto" w:fill="auto"/>
            <w:noWrap/>
          </w:tcPr>
          <w:p w14:paraId="354AF95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102.501 </w:t>
            </w:r>
          </w:p>
        </w:tc>
        <w:tc>
          <w:tcPr>
            <w:tcW w:w="1134" w:type="dxa"/>
            <w:shd w:val="clear" w:color="auto" w:fill="auto"/>
            <w:noWrap/>
          </w:tcPr>
          <w:p w14:paraId="184D7A3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730.678 </w:t>
            </w:r>
          </w:p>
        </w:tc>
      </w:tr>
      <w:tr w:rsidR="001577A9" w:rsidRPr="00012FD4" w14:paraId="3193C853" w14:textId="77777777" w:rsidTr="00763235">
        <w:trPr>
          <w:jc w:val="center"/>
        </w:trPr>
        <w:tc>
          <w:tcPr>
            <w:tcW w:w="850" w:type="dxa"/>
            <w:shd w:val="clear" w:color="auto" w:fill="auto"/>
            <w:noWrap/>
            <w:vAlign w:val="center"/>
            <w:hideMark/>
          </w:tcPr>
          <w:p w14:paraId="3FC1AF94"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SE-N_29</w:t>
            </w:r>
          </w:p>
        </w:tc>
        <w:tc>
          <w:tcPr>
            <w:tcW w:w="4253" w:type="dxa"/>
            <w:shd w:val="clear" w:color="auto" w:fill="auto"/>
            <w:noWrap/>
            <w:vAlign w:val="center"/>
            <w:hideMark/>
          </w:tcPr>
          <w:p w14:paraId="047985EE"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Itahue</w:t>
            </w:r>
          </w:p>
        </w:tc>
        <w:tc>
          <w:tcPr>
            <w:tcW w:w="1134" w:type="dxa"/>
            <w:shd w:val="clear" w:color="auto" w:fill="auto"/>
            <w:noWrap/>
          </w:tcPr>
          <w:p w14:paraId="4513A1A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709.795 </w:t>
            </w:r>
          </w:p>
        </w:tc>
        <w:tc>
          <w:tcPr>
            <w:tcW w:w="1134" w:type="dxa"/>
            <w:shd w:val="clear" w:color="auto" w:fill="auto"/>
            <w:noWrap/>
          </w:tcPr>
          <w:p w14:paraId="1D2E35C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142.514 </w:t>
            </w:r>
          </w:p>
        </w:tc>
        <w:tc>
          <w:tcPr>
            <w:tcW w:w="1134" w:type="dxa"/>
            <w:shd w:val="clear" w:color="auto" w:fill="auto"/>
            <w:noWrap/>
          </w:tcPr>
          <w:p w14:paraId="10D0E0A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109.791 </w:t>
            </w:r>
          </w:p>
        </w:tc>
        <w:tc>
          <w:tcPr>
            <w:tcW w:w="1134" w:type="dxa"/>
            <w:shd w:val="clear" w:color="auto" w:fill="auto"/>
            <w:noWrap/>
          </w:tcPr>
          <w:p w14:paraId="3847B26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962.100 </w:t>
            </w:r>
          </w:p>
        </w:tc>
      </w:tr>
      <w:tr w:rsidR="001577A9" w:rsidRPr="00012FD4" w14:paraId="475AC329" w14:textId="77777777" w:rsidTr="00763235">
        <w:trPr>
          <w:jc w:val="center"/>
        </w:trPr>
        <w:tc>
          <w:tcPr>
            <w:tcW w:w="850" w:type="dxa"/>
            <w:shd w:val="clear" w:color="auto" w:fill="auto"/>
            <w:noWrap/>
            <w:vAlign w:val="center"/>
            <w:hideMark/>
          </w:tcPr>
          <w:p w14:paraId="0D78E6C1"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SE-N_30</w:t>
            </w:r>
          </w:p>
        </w:tc>
        <w:tc>
          <w:tcPr>
            <w:tcW w:w="4253" w:type="dxa"/>
            <w:shd w:val="clear" w:color="auto" w:fill="auto"/>
            <w:noWrap/>
            <w:vAlign w:val="center"/>
            <w:hideMark/>
          </w:tcPr>
          <w:p w14:paraId="72394257"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Kapatur</w:t>
            </w:r>
          </w:p>
        </w:tc>
        <w:tc>
          <w:tcPr>
            <w:tcW w:w="1134" w:type="dxa"/>
            <w:shd w:val="clear" w:color="auto" w:fill="auto"/>
            <w:noWrap/>
          </w:tcPr>
          <w:p w14:paraId="19B307B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344.116 </w:t>
            </w:r>
          </w:p>
        </w:tc>
        <w:tc>
          <w:tcPr>
            <w:tcW w:w="1134" w:type="dxa"/>
            <w:shd w:val="clear" w:color="auto" w:fill="auto"/>
            <w:noWrap/>
          </w:tcPr>
          <w:p w14:paraId="043B673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68.867 </w:t>
            </w:r>
          </w:p>
        </w:tc>
        <w:tc>
          <w:tcPr>
            <w:tcW w:w="1134" w:type="dxa"/>
            <w:shd w:val="clear" w:color="auto" w:fill="auto"/>
            <w:noWrap/>
          </w:tcPr>
          <w:p w14:paraId="75F3BF9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40.170 </w:t>
            </w:r>
          </w:p>
        </w:tc>
        <w:tc>
          <w:tcPr>
            <w:tcW w:w="1134" w:type="dxa"/>
            <w:shd w:val="clear" w:color="auto" w:fill="auto"/>
            <w:noWrap/>
          </w:tcPr>
          <w:p w14:paraId="2309BB1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453.153 </w:t>
            </w:r>
          </w:p>
        </w:tc>
      </w:tr>
      <w:tr w:rsidR="001577A9" w:rsidRPr="00012FD4" w14:paraId="21C602D9" w14:textId="77777777" w:rsidTr="00763235">
        <w:trPr>
          <w:jc w:val="center"/>
        </w:trPr>
        <w:tc>
          <w:tcPr>
            <w:tcW w:w="850" w:type="dxa"/>
            <w:shd w:val="clear" w:color="auto" w:fill="auto"/>
            <w:noWrap/>
            <w:vAlign w:val="center"/>
            <w:hideMark/>
          </w:tcPr>
          <w:p w14:paraId="7FFDCE03"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SE-N_31</w:t>
            </w:r>
          </w:p>
        </w:tc>
        <w:tc>
          <w:tcPr>
            <w:tcW w:w="4253" w:type="dxa"/>
            <w:shd w:val="clear" w:color="auto" w:fill="auto"/>
            <w:noWrap/>
            <w:vAlign w:val="center"/>
            <w:hideMark/>
          </w:tcPr>
          <w:p w14:paraId="46D54C4A"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La Cebada</w:t>
            </w:r>
          </w:p>
        </w:tc>
        <w:tc>
          <w:tcPr>
            <w:tcW w:w="1134" w:type="dxa"/>
            <w:shd w:val="clear" w:color="auto" w:fill="auto"/>
            <w:noWrap/>
          </w:tcPr>
          <w:p w14:paraId="7FDC8ED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242.352 </w:t>
            </w:r>
          </w:p>
        </w:tc>
        <w:tc>
          <w:tcPr>
            <w:tcW w:w="1134" w:type="dxa"/>
            <w:shd w:val="clear" w:color="auto" w:fill="auto"/>
            <w:noWrap/>
          </w:tcPr>
          <w:p w14:paraId="4B5FE34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48.676 </w:t>
            </w:r>
          </w:p>
        </w:tc>
        <w:tc>
          <w:tcPr>
            <w:tcW w:w="1134" w:type="dxa"/>
            <w:shd w:val="clear" w:color="auto" w:fill="auto"/>
            <w:noWrap/>
          </w:tcPr>
          <w:p w14:paraId="389E343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33.843 </w:t>
            </w:r>
          </w:p>
        </w:tc>
        <w:tc>
          <w:tcPr>
            <w:tcW w:w="1134" w:type="dxa"/>
            <w:shd w:val="clear" w:color="auto" w:fill="auto"/>
            <w:noWrap/>
          </w:tcPr>
          <w:p w14:paraId="284608A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324.871 </w:t>
            </w:r>
          </w:p>
        </w:tc>
      </w:tr>
      <w:tr w:rsidR="001577A9" w:rsidRPr="00012FD4" w14:paraId="0E96D2ED" w14:textId="77777777" w:rsidTr="00763235">
        <w:trPr>
          <w:jc w:val="center"/>
        </w:trPr>
        <w:tc>
          <w:tcPr>
            <w:tcW w:w="850" w:type="dxa"/>
            <w:shd w:val="clear" w:color="auto" w:fill="auto"/>
            <w:noWrap/>
            <w:vAlign w:val="center"/>
            <w:hideMark/>
          </w:tcPr>
          <w:p w14:paraId="44680A0F"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SE-N_32</w:t>
            </w:r>
          </w:p>
        </w:tc>
        <w:tc>
          <w:tcPr>
            <w:tcW w:w="4253" w:type="dxa"/>
            <w:shd w:val="clear" w:color="auto" w:fill="auto"/>
            <w:noWrap/>
            <w:vAlign w:val="center"/>
            <w:hideMark/>
          </w:tcPr>
          <w:p w14:paraId="6656C95F"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Laberinto</w:t>
            </w:r>
          </w:p>
        </w:tc>
        <w:tc>
          <w:tcPr>
            <w:tcW w:w="1134" w:type="dxa"/>
            <w:shd w:val="clear" w:color="auto" w:fill="auto"/>
            <w:noWrap/>
          </w:tcPr>
          <w:p w14:paraId="2A783F3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227.520 </w:t>
            </w:r>
          </w:p>
        </w:tc>
        <w:tc>
          <w:tcPr>
            <w:tcW w:w="1134" w:type="dxa"/>
            <w:shd w:val="clear" w:color="auto" w:fill="auto"/>
            <w:noWrap/>
          </w:tcPr>
          <w:p w14:paraId="621EFF6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45.623 </w:t>
            </w:r>
          </w:p>
        </w:tc>
        <w:tc>
          <w:tcPr>
            <w:tcW w:w="1134" w:type="dxa"/>
            <w:shd w:val="clear" w:color="auto" w:fill="auto"/>
            <w:noWrap/>
          </w:tcPr>
          <w:p w14:paraId="5A399A2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29.418 </w:t>
            </w:r>
          </w:p>
        </w:tc>
        <w:tc>
          <w:tcPr>
            <w:tcW w:w="1134" w:type="dxa"/>
            <w:shd w:val="clear" w:color="auto" w:fill="auto"/>
            <w:noWrap/>
          </w:tcPr>
          <w:p w14:paraId="6EDC257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302.561 </w:t>
            </w:r>
          </w:p>
        </w:tc>
      </w:tr>
      <w:tr w:rsidR="001577A9" w:rsidRPr="00012FD4" w14:paraId="247C1C83" w14:textId="77777777" w:rsidTr="00763235">
        <w:trPr>
          <w:jc w:val="center"/>
        </w:trPr>
        <w:tc>
          <w:tcPr>
            <w:tcW w:w="850" w:type="dxa"/>
            <w:shd w:val="clear" w:color="auto" w:fill="auto"/>
            <w:noWrap/>
            <w:vAlign w:val="center"/>
            <w:hideMark/>
          </w:tcPr>
          <w:p w14:paraId="4B268FA9"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SE-N_33</w:t>
            </w:r>
          </w:p>
        </w:tc>
        <w:tc>
          <w:tcPr>
            <w:tcW w:w="4253" w:type="dxa"/>
            <w:shd w:val="clear" w:color="auto" w:fill="auto"/>
            <w:noWrap/>
            <w:vAlign w:val="center"/>
            <w:hideMark/>
          </w:tcPr>
          <w:p w14:paraId="21621DC3"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Lagunas</w:t>
            </w:r>
          </w:p>
        </w:tc>
        <w:tc>
          <w:tcPr>
            <w:tcW w:w="1134" w:type="dxa"/>
            <w:shd w:val="clear" w:color="auto" w:fill="auto"/>
            <w:noWrap/>
          </w:tcPr>
          <w:p w14:paraId="4C1C93B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731.850 </w:t>
            </w:r>
          </w:p>
        </w:tc>
        <w:tc>
          <w:tcPr>
            <w:tcW w:w="1134" w:type="dxa"/>
            <w:shd w:val="clear" w:color="auto" w:fill="auto"/>
            <w:noWrap/>
          </w:tcPr>
          <w:p w14:paraId="7F5C819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147.220 </w:t>
            </w:r>
          </w:p>
        </w:tc>
        <w:tc>
          <w:tcPr>
            <w:tcW w:w="1134" w:type="dxa"/>
            <w:shd w:val="clear" w:color="auto" w:fill="auto"/>
            <w:noWrap/>
          </w:tcPr>
          <w:p w14:paraId="1AE4661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96.309 </w:t>
            </w:r>
          </w:p>
        </w:tc>
        <w:tc>
          <w:tcPr>
            <w:tcW w:w="1134" w:type="dxa"/>
            <w:shd w:val="clear" w:color="auto" w:fill="auto"/>
            <w:noWrap/>
          </w:tcPr>
          <w:p w14:paraId="472D009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975.379 </w:t>
            </w:r>
          </w:p>
        </w:tc>
      </w:tr>
      <w:tr w:rsidR="001577A9" w:rsidRPr="00012FD4" w14:paraId="105767DF" w14:textId="77777777" w:rsidTr="00763235">
        <w:trPr>
          <w:jc w:val="center"/>
        </w:trPr>
        <w:tc>
          <w:tcPr>
            <w:tcW w:w="850" w:type="dxa"/>
            <w:shd w:val="clear" w:color="auto" w:fill="auto"/>
            <w:noWrap/>
            <w:vAlign w:val="center"/>
            <w:hideMark/>
          </w:tcPr>
          <w:p w14:paraId="485E92E6"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SE-N_34</w:t>
            </w:r>
          </w:p>
        </w:tc>
        <w:tc>
          <w:tcPr>
            <w:tcW w:w="4253" w:type="dxa"/>
            <w:shd w:val="clear" w:color="auto" w:fill="auto"/>
            <w:noWrap/>
            <w:vAlign w:val="center"/>
            <w:hideMark/>
          </w:tcPr>
          <w:p w14:paraId="6F365C11"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Lagunillas</w:t>
            </w:r>
          </w:p>
        </w:tc>
        <w:tc>
          <w:tcPr>
            <w:tcW w:w="1134" w:type="dxa"/>
            <w:shd w:val="clear" w:color="auto" w:fill="auto"/>
            <w:noWrap/>
          </w:tcPr>
          <w:p w14:paraId="1376E23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576.198 </w:t>
            </w:r>
          </w:p>
        </w:tc>
        <w:tc>
          <w:tcPr>
            <w:tcW w:w="1134" w:type="dxa"/>
            <w:shd w:val="clear" w:color="auto" w:fill="auto"/>
            <w:noWrap/>
          </w:tcPr>
          <w:p w14:paraId="52D0994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115.740 </w:t>
            </w:r>
          </w:p>
        </w:tc>
        <w:tc>
          <w:tcPr>
            <w:tcW w:w="1134" w:type="dxa"/>
            <w:shd w:val="clear" w:color="auto" w:fill="auto"/>
            <w:noWrap/>
          </w:tcPr>
          <w:p w14:paraId="27949E4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102.702 </w:t>
            </w:r>
          </w:p>
        </w:tc>
        <w:tc>
          <w:tcPr>
            <w:tcW w:w="1134" w:type="dxa"/>
            <w:shd w:val="clear" w:color="auto" w:fill="auto"/>
            <w:noWrap/>
          </w:tcPr>
          <w:p w14:paraId="0B888B5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794.640 </w:t>
            </w:r>
          </w:p>
        </w:tc>
      </w:tr>
      <w:tr w:rsidR="001577A9" w:rsidRPr="00012FD4" w14:paraId="550B2F77" w14:textId="77777777" w:rsidTr="00763235">
        <w:trPr>
          <w:jc w:val="center"/>
        </w:trPr>
        <w:tc>
          <w:tcPr>
            <w:tcW w:w="850" w:type="dxa"/>
            <w:shd w:val="clear" w:color="auto" w:fill="auto"/>
            <w:noWrap/>
            <w:vAlign w:val="center"/>
            <w:hideMark/>
          </w:tcPr>
          <w:p w14:paraId="04389DDF"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SE-N_35</w:t>
            </w:r>
          </w:p>
        </w:tc>
        <w:tc>
          <w:tcPr>
            <w:tcW w:w="4253" w:type="dxa"/>
            <w:shd w:val="clear" w:color="auto" w:fill="auto"/>
            <w:noWrap/>
            <w:vAlign w:val="center"/>
            <w:hideMark/>
          </w:tcPr>
          <w:p w14:paraId="0B0D2EE9"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Las Palmas</w:t>
            </w:r>
          </w:p>
        </w:tc>
        <w:tc>
          <w:tcPr>
            <w:tcW w:w="1134" w:type="dxa"/>
            <w:shd w:val="clear" w:color="auto" w:fill="auto"/>
            <w:noWrap/>
          </w:tcPr>
          <w:p w14:paraId="13CD4B4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317.150 </w:t>
            </w:r>
          </w:p>
        </w:tc>
        <w:tc>
          <w:tcPr>
            <w:tcW w:w="1134" w:type="dxa"/>
            <w:shd w:val="clear" w:color="auto" w:fill="auto"/>
            <w:noWrap/>
          </w:tcPr>
          <w:p w14:paraId="45CDCA3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63.706 </w:t>
            </w:r>
          </w:p>
        </w:tc>
        <w:tc>
          <w:tcPr>
            <w:tcW w:w="1134" w:type="dxa"/>
            <w:shd w:val="clear" w:color="auto" w:fill="auto"/>
            <w:noWrap/>
          </w:tcPr>
          <w:p w14:paraId="02D2AD1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42.865 </w:t>
            </w:r>
          </w:p>
        </w:tc>
        <w:tc>
          <w:tcPr>
            <w:tcW w:w="1134" w:type="dxa"/>
            <w:shd w:val="clear" w:color="auto" w:fill="auto"/>
            <w:noWrap/>
          </w:tcPr>
          <w:p w14:paraId="6748204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423.721 </w:t>
            </w:r>
          </w:p>
        </w:tc>
      </w:tr>
      <w:tr w:rsidR="001577A9" w:rsidRPr="00012FD4" w14:paraId="6AE6451B" w14:textId="77777777" w:rsidTr="00763235">
        <w:trPr>
          <w:jc w:val="center"/>
        </w:trPr>
        <w:tc>
          <w:tcPr>
            <w:tcW w:w="850" w:type="dxa"/>
            <w:shd w:val="clear" w:color="auto" w:fill="auto"/>
            <w:noWrap/>
            <w:vAlign w:val="center"/>
            <w:hideMark/>
          </w:tcPr>
          <w:p w14:paraId="2928D9C0"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SE-N_36</w:t>
            </w:r>
          </w:p>
        </w:tc>
        <w:tc>
          <w:tcPr>
            <w:tcW w:w="4253" w:type="dxa"/>
            <w:shd w:val="clear" w:color="auto" w:fill="auto"/>
            <w:noWrap/>
            <w:vAlign w:val="center"/>
            <w:hideMark/>
          </w:tcPr>
          <w:p w14:paraId="1F365559"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Lo Aguirre</w:t>
            </w:r>
          </w:p>
        </w:tc>
        <w:tc>
          <w:tcPr>
            <w:tcW w:w="1134" w:type="dxa"/>
            <w:shd w:val="clear" w:color="auto" w:fill="auto"/>
            <w:noWrap/>
          </w:tcPr>
          <w:p w14:paraId="0274EC7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5AA0160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4A79D5F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3F13851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012FD4" w14:paraId="71E78416" w14:textId="77777777" w:rsidTr="00763235">
        <w:trPr>
          <w:jc w:val="center"/>
        </w:trPr>
        <w:tc>
          <w:tcPr>
            <w:tcW w:w="850" w:type="dxa"/>
            <w:shd w:val="clear" w:color="auto" w:fill="auto"/>
            <w:noWrap/>
            <w:vAlign w:val="center"/>
            <w:hideMark/>
          </w:tcPr>
          <w:p w14:paraId="1EF61705"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SE-N_37</w:t>
            </w:r>
          </w:p>
        </w:tc>
        <w:tc>
          <w:tcPr>
            <w:tcW w:w="4253" w:type="dxa"/>
            <w:shd w:val="clear" w:color="auto" w:fill="auto"/>
            <w:noWrap/>
            <w:vAlign w:val="center"/>
            <w:hideMark/>
          </w:tcPr>
          <w:p w14:paraId="61DDD82E"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Los Changos</w:t>
            </w:r>
          </w:p>
        </w:tc>
        <w:tc>
          <w:tcPr>
            <w:tcW w:w="1134" w:type="dxa"/>
            <w:shd w:val="clear" w:color="auto" w:fill="auto"/>
            <w:noWrap/>
          </w:tcPr>
          <w:p w14:paraId="16BB53D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1.399.147 </w:t>
            </w:r>
          </w:p>
        </w:tc>
        <w:tc>
          <w:tcPr>
            <w:tcW w:w="1134" w:type="dxa"/>
            <w:shd w:val="clear" w:color="auto" w:fill="auto"/>
            <w:noWrap/>
          </w:tcPr>
          <w:p w14:paraId="2B8C7E5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280.055 </w:t>
            </w:r>
          </w:p>
        </w:tc>
        <w:tc>
          <w:tcPr>
            <w:tcW w:w="1134" w:type="dxa"/>
            <w:shd w:val="clear" w:color="auto" w:fill="auto"/>
            <w:noWrap/>
          </w:tcPr>
          <w:p w14:paraId="47D735D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195.289 </w:t>
            </w:r>
          </w:p>
        </w:tc>
        <w:tc>
          <w:tcPr>
            <w:tcW w:w="1134" w:type="dxa"/>
            <w:shd w:val="clear" w:color="auto" w:fill="auto"/>
            <w:noWrap/>
          </w:tcPr>
          <w:p w14:paraId="2638F3A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1.874.490 </w:t>
            </w:r>
          </w:p>
        </w:tc>
      </w:tr>
      <w:tr w:rsidR="001577A9" w:rsidRPr="00012FD4" w14:paraId="234CFC95" w14:textId="77777777" w:rsidTr="00763235">
        <w:trPr>
          <w:jc w:val="center"/>
        </w:trPr>
        <w:tc>
          <w:tcPr>
            <w:tcW w:w="850" w:type="dxa"/>
            <w:shd w:val="clear" w:color="auto" w:fill="auto"/>
            <w:noWrap/>
            <w:vAlign w:val="center"/>
            <w:hideMark/>
          </w:tcPr>
          <w:p w14:paraId="59C331F5"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SE-N_38</w:t>
            </w:r>
          </w:p>
        </w:tc>
        <w:tc>
          <w:tcPr>
            <w:tcW w:w="4253" w:type="dxa"/>
            <w:shd w:val="clear" w:color="auto" w:fill="auto"/>
            <w:noWrap/>
            <w:vAlign w:val="center"/>
            <w:hideMark/>
          </w:tcPr>
          <w:p w14:paraId="3060687C"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Los Maquis</w:t>
            </w:r>
          </w:p>
        </w:tc>
        <w:tc>
          <w:tcPr>
            <w:tcW w:w="1134" w:type="dxa"/>
            <w:shd w:val="clear" w:color="auto" w:fill="auto"/>
            <w:noWrap/>
          </w:tcPr>
          <w:p w14:paraId="7D9526C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269.016 </w:t>
            </w:r>
          </w:p>
        </w:tc>
        <w:tc>
          <w:tcPr>
            <w:tcW w:w="1134" w:type="dxa"/>
            <w:shd w:val="clear" w:color="auto" w:fill="auto"/>
            <w:noWrap/>
          </w:tcPr>
          <w:p w14:paraId="5DFD6FF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54.078 </w:t>
            </w:r>
          </w:p>
        </w:tc>
        <w:tc>
          <w:tcPr>
            <w:tcW w:w="1134" w:type="dxa"/>
            <w:shd w:val="clear" w:color="auto" w:fill="auto"/>
            <w:noWrap/>
          </w:tcPr>
          <w:p w14:paraId="5EBC4DA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34.432 </w:t>
            </w:r>
          </w:p>
        </w:tc>
        <w:tc>
          <w:tcPr>
            <w:tcW w:w="1134" w:type="dxa"/>
            <w:shd w:val="clear" w:color="auto" w:fill="auto"/>
            <w:noWrap/>
          </w:tcPr>
          <w:p w14:paraId="78FD2A4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357.526 </w:t>
            </w:r>
          </w:p>
        </w:tc>
      </w:tr>
      <w:tr w:rsidR="001577A9" w:rsidRPr="00012FD4" w14:paraId="2261EC94" w14:textId="77777777" w:rsidTr="00763235">
        <w:trPr>
          <w:jc w:val="center"/>
        </w:trPr>
        <w:tc>
          <w:tcPr>
            <w:tcW w:w="850" w:type="dxa"/>
            <w:shd w:val="clear" w:color="auto" w:fill="auto"/>
            <w:noWrap/>
            <w:vAlign w:val="center"/>
            <w:hideMark/>
          </w:tcPr>
          <w:p w14:paraId="5B82988C"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lastRenderedPageBreak/>
              <w:t>SE-N_39</w:t>
            </w:r>
          </w:p>
        </w:tc>
        <w:tc>
          <w:tcPr>
            <w:tcW w:w="4253" w:type="dxa"/>
            <w:shd w:val="clear" w:color="auto" w:fill="auto"/>
            <w:noWrap/>
            <w:vAlign w:val="center"/>
            <w:hideMark/>
          </w:tcPr>
          <w:p w14:paraId="3C232A72"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Los Peumos</w:t>
            </w:r>
          </w:p>
        </w:tc>
        <w:tc>
          <w:tcPr>
            <w:tcW w:w="1134" w:type="dxa"/>
            <w:shd w:val="clear" w:color="auto" w:fill="auto"/>
            <w:noWrap/>
          </w:tcPr>
          <w:p w14:paraId="2C202D5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303.041 </w:t>
            </w:r>
          </w:p>
        </w:tc>
        <w:tc>
          <w:tcPr>
            <w:tcW w:w="1134" w:type="dxa"/>
            <w:shd w:val="clear" w:color="auto" w:fill="auto"/>
            <w:noWrap/>
          </w:tcPr>
          <w:p w14:paraId="6978E30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60.640 </w:t>
            </w:r>
          </w:p>
        </w:tc>
        <w:tc>
          <w:tcPr>
            <w:tcW w:w="1134" w:type="dxa"/>
            <w:shd w:val="clear" w:color="auto" w:fill="auto"/>
            <w:noWrap/>
          </w:tcPr>
          <w:p w14:paraId="5DA9B39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41.205 </w:t>
            </w:r>
          </w:p>
        </w:tc>
        <w:tc>
          <w:tcPr>
            <w:tcW w:w="1134" w:type="dxa"/>
            <w:shd w:val="clear" w:color="auto" w:fill="auto"/>
            <w:noWrap/>
          </w:tcPr>
          <w:p w14:paraId="525BAF5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404.885 </w:t>
            </w:r>
          </w:p>
        </w:tc>
      </w:tr>
      <w:tr w:rsidR="001577A9" w:rsidRPr="00012FD4" w14:paraId="08E63040" w14:textId="77777777" w:rsidTr="00763235">
        <w:trPr>
          <w:jc w:val="center"/>
        </w:trPr>
        <w:tc>
          <w:tcPr>
            <w:tcW w:w="850" w:type="dxa"/>
            <w:shd w:val="clear" w:color="auto" w:fill="auto"/>
            <w:noWrap/>
            <w:vAlign w:val="center"/>
            <w:hideMark/>
          </w:tcPr>
          <w:p w14:paraId="21BDB30C"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SE-N_40</w:t>
            </w:r>
          </w:p>
        </w:tc>
        <w:tc>
          <w:tcPr>
            <w:tcW w:w="4253" w:type="dxa"/>
            <w:shd w:val="clear" w:color="auto" w:fill="auto"/>
            <w:noWrap/>
            <w:vAlign w:val="center"/>
            <w:hideMark/>
          </w:tcPr>
          <w:p w14:paraId="058A9F91"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Los Vilos</w:t>
            </w:r>
          </w:p>
        </w:tc>
        <w:tc>
          <w:tcPr>
            <w:tcW w:w="1134" w:type="dxa"/>
            <w:shd w:val="clear" w:color="auto" w:fill="auto"/>
            <w:noWrap/>
          </w:tcPr>
          <w:p w14:paraId="321826B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261.621 </w:t>
            </w:r>
          </w:p>
        </w:tc>
        <w:tc>
          <w:tcPr>
            <w:tcW w:w="1134" w:type="dxa"/>
            <w:shd w:val="clear" w:color="auto" w:fill="auto"/>
            <w:noWrap/>
          </w:tcPr>
          <w:p w14:paraId="6392E8D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52.552 </w:t>
            </w:r>
          </w:p>
        </w:tc>
        <w:tc>
          <w:tcPr>
            <w:tcW w:w="1134" w:type="dxa"/>
            <w:shd w:val="clear" w:color="auto" w:fill="auto"/>
            <w:noWrap/>
          </w:tcPr>
          <w:p w14:paraId="15FA70B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37.501 </w:t>
            </w:r>
          </w:p>
        </w:tc>
        <w:tc>
          <w:tcPr>
            <w:tcW w:w="1134" w:type="dxa"/>
            <w:shd w:val="clear" w:color="auto" w:fill="auto"/>
            <w:noWrap/>
          </w:tcPr>
          <w:p w14:paraId="43C21D2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351.674 </w:t>
            </w:r>
          </w:p>
        </w:tc>
      </w:tr>
      <w:tr w:rsidR="001577A9" w:rsidRPr="00012FD4" w14:paraId="5FED47DE" w14:textId="77777777" w:rsidTr="00763235">
        <w:trPr>
          <w:jc w:val="center"/>
        </w:trPr>
        <w:tc>
          <w:tcPr>
            <w:tcW w:w="850" w:type="dxa"/>
            <w:shd w:val="clear" w:color="auto" w:fill="auto"/>
            <w:noWrap/>
            <w:vAlign w:val="center"/>
            <w:hideMark/>
          </w:tcPr>
          <w:p w14:paraId="01D5C61E"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SE-N_41</w:t>
            </w:r>
          </w:p>
        </w:tc>
        <w:tc>
          <w:tcPr>
            <w:tcW w:w="4253" w:type="dxa"/>
            <w:shd w:val="clear" w:color="auto" w:fill="auto"/>
            <w:noWrap/>
            <w:vAlign w:val="center"/>
            <w:hideMark/>
          </w:tcPr>
          <w:p w14:paraId="011E2F97"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Maipo</w:t>
            </w:r>
          </w:p>
        </w:tc>
        <w:tc>
          <w:tcPr>
            <w:tcW w:w="1134" w:type="dxa"/>
            <w:shd w:val="clear" w:color="auto" w:fill="auto"/>
            <w:noWrap/>
          </w:tcPr>
          <w:p w14:paraId="7E145A4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720.526 </w:t>
            </w:r>
          </w:p>
        </w:tc>
        <w:tc>
          <w:tcPr>
            <w:tcW w:w="1134" w:type="dxa"/>
            <w:shd w:val="clear" w:color="auto" w:fill="auto"/>
            <w:noWrap/>
          </w:tcPr>
          <w:p w14:paraId="6DD8E70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144.840 </w:t>
            </w:r>
          </w:p>
        </w:tc>
        <w:tc>
          <w:tcPr>
            <w:tcW w:w="1134" w:type="dxa"/>
            <w:shd w:val="clear" w:color="auto" w:fill="auto"/>
            <w:noWrap/>
          </w:tcPr>
          <w:p w14:paraId="3524B57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101.602 </w:t>
            </w:r>
          </w:p>
        </w:tc>
        <w:tc>
          <w:tcPr>
            <w:tcW w:w="1134" w:type="dxa"/>
            <w:shd w:val="clear" w:color="auto" w:fill="auto"/>
            <w:noWrap/>
          </w:tcPr>
          <w:p w14:paraId="5C5264A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966.968 </w:t>
            </w:r>
          </w:p>
        </w:tc>
      </w:tr>
      <w:tr w:rsidR="001577A9" w:rsidRPr="00012FD4" w14:paraId="1618D242" w14:textId="77777777" w:rsidTr="00763235">
        <w:trPr>
          <w:jc w:val="center"/>
        </w:trPr>
        <w:tc>
          <w:tcPr>
            <w:tcW w:w="850" w:type="dxa"/>
            <w:shd w:val="clear" w:color="auto" w:fill="auto"/>
            <w:noWrap/>
            <w:vAlign w:val="center"/>
            <w:hideMark/>
          </w:tcPr>
          <w:p w14:paraId="2CEAF5A1"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SE-N_42</w:t>
            </w:r>
          </w:p>
        </w:tc>
        <w:tc>
          <w:tcPr>
            <w:tcW w:w="4253" w:type="dxa"/>
            <w:shd w:val="clear" w:color="auto" w:fill="auto"/>
            <w:noWrap/>
            <w:vAlign w:val="center"/>
            <w:hideMark/>
          </w:tcPr>
          <w:p w14:paraId="4CDDDD21"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Maitencillo</w:t>
            </w:r>
          </w:p>
        </w:tc>
        <w:tc>
          <w:tcPr>
            <w:tcW w:w="1134" w:type="dxa"/>
            <w:shd w:val="clear" w:color="auto" w:fill="auto"/>
            <w:noWrap/>
          </w:tcPr>
          <w:p w14:paraId="76792B4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1.309.044 </w:t>
            </w:r>
          </w:p>
        </w:tc>
        <w:tc>
          <w:tcPr>
            <w:tcW w:w="1134" w:type="dxa"/>
            <w:shd w:val="clear" w:color="auto" w:fill="auto"/>
            <w:noWrap/>
          </w:tcPr>
          <w:p w14:paraId="217F33E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262.912 </w:t>
            </w:r>
          </w:p>
        </w:tc>
        <w:tc>
          <w:tcPr>
            <w:tcW w:w="1134" w:type="dxa"/>
            <w:shd w:val="clear" w:color="auto" w:fill="auto"/>
            <w:noWrap/>
          </w:tcPr>
          <w:p w14:paraId="27F682A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159.543 </w:t>
            </w:r>
          </w:p>
        </w:tc>
        <w:tc>
          <w:tcPr>
            <w:tcW w:w="1134" w:type="dxa"/>
            <w:shd w:val="clear" w:color="auto" w:fill="auto"/>
            <w:noWrap/>
          </w:tcPr>
          <w:p w14:paraId="3700005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1.731.499 </w:t>
            </w:r>
          </w:p>
        </w:tc>
      </w:tr>
      <w:tr w:rsidR="001577A9" w:rsidRPr="00012FD4" w14:paraId="18FF3620" w14:textId="77777777" w:rsidTr="00763235">
        <w:trPr>
          <w:jc w:val="center"/>
        </w:trPr>
        <w:tc>
          <w:tcPr>
            <w:tcW w:w="850" w:type="dxa"/>
            <w:shd w:val="clear" w:color="auto" w:fill="auto"/>
            <w:noWrap/>
            <w:vAlign w:val="center"/>
            <w:hideMark/>
          </w:tcPr>
          <w:p w14:paraId="5146F59B"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SE-N_43</w:t>
            </w:r>
          </w:p>
        </w:tc>
        <w:tc>
          <w:tcPr>
            <w:tcW w:w="4253" w:type="dxa"/>
            <w:shd w:val="clear" w:color="auto" w:fill="auto"/>
            <w:noWrap/>
            <w:vAlign w:val="center"/>
            <w:hideMark/>
          </w:tcPr>
          <w:p w14:paraId="2A492E07"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María Elena</w:t>
            </w:r>
          </w:p>
        </w:tc>
        <w:tc>
          <w:tcPr>
            <w:tcW w:w="1134" w:type="dxa"/>
            <w:shd w:val="clear" w:color="auto" w:fill="auto"/>
            <w:noWrap/>
          </w:tcPr>
          <w:p w14:paraId="5477798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369.367 </w:t>
            </w:r>
          </w:p>
        </w:tc>
        <w:tc>
          <w:tcPr>
            <w:tcW w:w="1134" w:type="dxa"/>
            <w:shd w:val="clear" w:color="auto" w:fill="auto"/>
            <w:noWrap/>
          </w:tcPr>
          <w:p w14:paraId="067E896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74.011 </w:t>
            </w:r>
          </w:p>
        </w:tc>
        <w:tc>
          <w:tcPr>
            <w:tcW w:w="1134" w:type="dxa"/>
            <w:shd w:val="clear" w:color="auto" w:fill="auto"/>
            <w:noWrap/>
          </w:tcPr>
          <w:p w14:paraId="3F6A58A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40.901 </w:t>
            </w:r>
          </w:p>
        </w:tc>
        <w:tc>
          <w:tcPr>
            <w:tcW w:w="1134" w:type="dxa"/>
            <w:shd w:val="clear" w:color="auto" w:fill="auto"/>
            <w:noWrap/>
          </w:tcPr>
          <w:p w14:paraId="6DD82B3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484.279 </w:t>
            </w:r>
          </w:p>
        </w:tc>
      </w:tr>
      <w:tr w:rsidR="001577A9" w:rsidRPr="00012FD4" w14:paraId="2B74FF2B" w14:textId="77777777" w:rsidTr="00763235">
        <w:trPr>
          <w:jc w:val="center"/>
        </w:trPr>
        <w:tc>
          <w:tcPr>
            <w:tcW w:w="850" w:type="dxa"/>
            <w:shd w:val="clear" w:color="auto" w:fill="auto"/>
            <w:noWrap/>
            <w:vAlign w:val="center"/>
            <w:hideMark/>
          </w:tcPr>
          <w:p w14:paraId="11CC2C64"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SE-N_44</w:t>
            </w:r>
          </w:p>
        </w:tc>
        <w:tc>
          <w:tcPr>
            <w:tcW w:w="4253" w:type="dxa"/>
            <w:shd w:val="clear" w:color="auto" w:fill="auto"/>
            <w:noWrap/>
            <w:vAlign w:val="center"/>
            <w:hideMark/>
          </w:tcPr>
          <w:p w14:paraId="60CFA5BC"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Melipulli</w:t>
            </w:r>
          </w:p>
        </w:tc>
        <w:tc>
          <w:tcPr>
            <w:tcW w:w="1134" w:type="dxa"/>
            <w:shd w:val="clear" w:color="auto" w:fill="auto"/>
            <w:noWrap/>
          </w:tcPr>
          <w:p w14:paraId="1915F9F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547.519 </w:t>
            </w:r>
          </w:p>
        </w:tc>
        <w:tc>
          <w:tcPr>
            <w:tcW w:w="1134" w:type="dxa"/>
            <w:shd w:val="clear" w:color="auto" w:fill="auto"/>
            <w:noWrap/>
          </w:tcPr>
          <w:p w14:paraId="7B24067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109.851 </w:t>
            </w:r>
          </w:p>
        </w:tc>
        <w:tc>
          <w:tcPr>
            <w:tcW w:w="1134" w:type="dxa"/>
            <w:shd w:val="clear" w:color="auto" w:fill="auto"/>
            <w:noWrap/>
          </w:tcPr>
          <w:p w14:paraId="3019263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73.529 </w:t>
            </w:r>
          </w:p>
        </w:tc>
        <w:tc>
          <w:tcPr>
            <w:tcW w:w="1134" w:type="dxa"/>
            <w:shd w:val="clear" w:color="auto" w:fill="auto"/>
            <w:noWrap/>
          </w:tcPr>
          <w:p w14:paraId="4FDB4F1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730.898 </w:t>
            </w:r>
          </w:p>
        </w:tc>
      </w:tr>
      <w:tr w:rsidR="001577A9" w:rsidRPr="00012FD4" w14:paraId="0B236C44" w14:textId="77777777" w:rsidTr="00763235">
        <w:trPr>
          <w:jc w:val="center"/>
        </w:trPr>
        <w:tc>
          <w:tcPr>
            <w:tcW w:w="850" w:type="dxa"/>
            <w:shd w:val="clear" w:color="auto" w:fill="auto"/>
            <w:noWrap/>
            <w:vAlign w:val="center"/>
            <w:hideMark/>
          </w:tcPr>
          <w:p w14:paraId="426DCCBE"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SE-N_45</w:t>
            </w:r>
          </w:p>
        </w:tc>
        <w:tc>
          <w:tcPr>
            <w:tcW w:w="4253" w:type="dxa"/>
            <w:shd w:val="clear" w:color="auto" w:fill="auto"/>
            <w:noWrap/>
            <w:vAlign w:val="center"/>
            <w:hideMark/>
          </w:tcPr>
          <w:p w14:paraId="095470BD"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Miraje</w:t>
            </w:r>
          </w:p>
        </w:tc>
        <w:tc>
          <w:tcPr>
            <w:tcW w:w="1134" w:type="dxa"/>
            <w:shd w:val="clear" w:color="auto" w:fill="auto"/>
            <w:noWrap/>
          </w:tcPr>
          <w:p w14:paraId="0775C2B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236.141 </w:t>
            </w:r>
          </w:p>
        </w:tc>
        <w:tc>
          <w:tcPr>
            <w:tcW w:w="1134" w:type="dxa"/>
            <w:shd w:val="clear" w:color="auto" w:fill="auto"/>
            <w:noWrap/>
          </w:tcPr>
          <w:p w14:paraId="4BBC18A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47.434 </w:t>
            </w:r>
          </w:p>
        </w:tc>
        <w:tc>
          <w:tcPr>
            <w:tcW w:w="1134" w:type="dxa"/>
            <w:shd w:val="clear" w:color="auto" w:fill="auto"/>
            <w:noWrap/>
          </w:tcPr>
          <w:p w14:paraId="0A0AE2F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29.450 </w:t>
            </w:r>
          </w:p>
        </w:tc>
        <w:tc>
          <w:tcPr>
            <w:tcW w:w="1134" w:type="dxa"/>
            <w:shd w:val="clear" w:color="auto" w:fill="auto"/>
            <w:noWrap/>
          </w:tcPr>
          <w:p w14:paraId="5EB2C45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313.024 </w:t>
            </w:r>
          </w:p>
        </w:tc>
      </w:tr>
      <w:tr w:rsidR="001577A9" w:rsidRPr="00012FD4" w14:paraId="7C63AC86" w14:textId="77777777" w:rsidTr="00763235">
        <w:trPr>
          <w:jc w:val="center"/>
        </w:trPr>
        <w:tc>
          <w:tcPr>
            <w:tcW w:w="850" w:type="dxa"/>
            <w:shd w:val="clear" w:color="auto" w:fill="auto"/>
            <w:noWrap/>
            <w:vAlign w:val="center"/>
            <w:hideMark/>
          </w:tcPr>
          <w:p w14:paraId="68FD2FB0"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SE-N_46</w:t>
            </w:r>
          </w:p>
        </w:tc>
        <w:tc>
          <w:tcPr>
            <w:tcW w:w="4253" w:type="dxa"/>
            <w:shd w:val="clear" w:color="auto" w:fill="auto"/>
            <w:noWrap/>
            <w:vAlign w:val="center"/>
            <w:hideMark/>
          </w:tcPr>
          <w:p w14:paraId="541B5B9D"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Mulchen</w:t>
            </w:r>
          </w:p>
        </w:tc>
        <w:tc>
          <w:tcPr>
            <w:tcW w:w="1134" w:type="dxa"/>
            <w:shd w:val="clear" w:color="auto" w:fill="auto"/>
            <w:noWrap/>
          </w:tcPr>
          <w:p w14:paraId="3896665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278.281 </w:t>
            </w:r>
          </w:p>
        </w:tc>
        <w:tc>
          <w:tcPr>
            <w:tcW w:w="1134" w:type="dxa"/>
            <w:shd w:val="clear" w:color="auto" w:fill="auto"/>
            <w:noWrap/>
          </w:tcPr>
          <w:p w14:paraId="7CE1A67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55.920 </w:t>
            </w:r>
          </w:p>
        </w:tc>
        <w:tc>
          <w:tcPr>
            <w:tcW w:w="1134" w:type="dxa"/>
            <w:shd w:val="clear" w:color="auto" w:fill="auto"/>
            <w:noWrap/>
          </w:tcPr>
          <w:p w14:paraId="77BC3BA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36.177 </w:t>
            </w:r>
          </w:p>
        </w:tc>
        <w:tc>
          <w:tcPr>
            <w:tcW w:w="1134" w:type="dxa"/>
            <w:shd w:val="clear" w:color="auto" w:fill="auto"/>
            <w:noWrap/>
          </w:tcPr>
          <w:p w14:paraId="0B48A16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370.378 </w:t>
            </w:r>
          </w:p>
        </w:tc>
      </w:tr>
      <w:tr w:rsidR="001577A9" w:rsidRPr="00012FD4" w14:paraId="7B8C262B" w14:textId="77777777" w:rsidTr="00763235">
        <w:trPr>
          <w:jc w:val="center"/>
        </w:trPr>
        <w:tc>
          <w:tcPr>
            <w:tcW w:w="850" w:type="dxa"/>
            <w:shd w:val="clear" w:color="auto" w:fill="auto"/>
            <w:noWrap/>
            <w:vAlign w:val="center"/>
            <w:hideMark/>
          </w:tcPr>
          <w:p w14:paraId="16DE89EB"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SE-N_47</w:t>
            </w:r>
          </w:p>
        </w:tc>
        <w:tc>
          <w:tcPr>
            <w:tcW w:w="4253" w:type="dxa"/>
            <w:shd w:val="clear" w:color="auto" w:fill="auto"/>
            <w:noWrap/>
            <w:vAlign w:val="center"/>
            <w:hideMark/>
          </w:tcPr>
          <w:p w14:paraId="725DABF3"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Neptuno</w:t>
            </w:r>
          </w:p>
        </w:tc>
        <w:tc>
          <w:tcPr>
            <w:tcW w:w="1134" w:type="dxa"/>
            <w:shd w:val="clear" w:color="auto" w:fill="auto"/>
            <w:noWrap/>
          </w:tcPr>
          <w:p w14:paraId="0E9A703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216.501 </w:t>
            </w:r>
          </w:p>
        </w:tc>
        <w:tc>
          <w:tcPr>
            <w:tcW w:w="1134" w:type="dxa"/>
            <w:shd w:val="clear" w:color="auto" w:fill="auto"/>
            <w:noWrap/>
          </w:tcPr>
          <w:p w14:paraId="55D0511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43.489 </w:t>
            </w:r>
          </w:p>
        </w:tc>
        <w:tc>
          <w:tcPr>
            <w:tcW w:w="1134" w:type="dxa"/>
            <w:shd w:val="clear" w:color="auto" w:fill="auto"/>
            <w:noWrap/>
          </w:tcPr>
          <w:p w14:paraId="33C3A80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29.772 </w:t>
            </w:r>
          </w:p>
        </w:tc>
        <w:tc>
          <w:tcPr>
            <w:tcW w:w="1134" w:type="dxa"/>
            <w:shd w:val="clear" w:color="auto" w:fill="auto"/>
            <w:noWrap/>
          </w:tcPr>
          <w:p w14:paraId="7412427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289.761 </w:t>
            </w:r>
          </w:p>
        </w:tc>
      </w:tr>
      <w:tr w:rsidR="001577A9" w:rsidRPr="00012FD4" w14:paraId="5C13CC33" w14:textId="77777777" w:rsidTr="00763235">
        <w:trPr>
          <w:jc w:val="center"/>
        </w:trPr>
        <w:tc>
          <w:tcPr>
            <w:tcW w:w="850" w:type="dxa"/>
            <w:shd w:val="clear" w:color="auto" w:fill="auto"/>
            <w:noWrap/>
            <w:vAlign w:val="center"/>
            <w:hideMark/>
          </w:tcPr>
          <w:p w14:paraId="4AA12B25"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SE-N_48</w:t>
            </w:r>
          </w:p>
        </w:tc>
        <w:tc>
          <w:tcPr>
            <w:tcW w:w="4253" w:type="dxa"/>
            <w:shd w:val="clear" w:color="auto" w:fill="auto"/>
            <w:noWrap/>
            <w:vAlign w:val="center"/>
            <w:hideMark/>
          </w:tcPr>
          <w:p w14:paraId="2400F718"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Nogales</w:t>
            </w:r>
          </w:p>
        </w:tc>
        <w:tc>
          <w:tcPr>
            <w:tcW w:w="1134" w:type="dxa"/>
            <w:shd w:val="clear" w:color="auto" w:fill="auto"/>
            <w:noWrap/>
          </w:tcPr>
          <w:p w14:paraId="5414269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245.685 </w:t>
            </w:r>
          </w:p>
        </w:tc>
        <w:tc>
          <w:tcPr>
            <w:tcW w:w="1134" w:type="dxa"/>
            <w:shd w:val="clear" w:color="auto" w:fill="auto"/>
            <w:noWrap/>
          </w:tcPr>
          <w:p w14:paraId="241944A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49.351 </w:t>
            </w:r>
          </w:p>
        </w:tc>
        <w:tc>
          <w:tcPr>
            <w:tcW w:w="1134" w:type="dxa"/>
            <w:shd w:val="clear" w:color="auto" w:fill="auto"/>
            <w:noWrap/>
          </w:tcPr>
          <w:p w14:paraId="786B6D5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37.586 </w:t>
            </w:r>
          </w:p>
        </w:tc>
        <w:tc>
          <w:tcPr>
            <w:tcW w:w="1134" w:type="dxa"/>
            <w:shd w:val="clear" w:color="auto" w:fill="auto"/>
            <w:noWrap/>
          </w:tcPr>
          <w:p w14:paraId="4C4DB48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332.622 </w:t>
            </w:r>
          </w:p>
        </w:tc>
      </w:tr>
      <w:tr w:rsidR="001577A9" w:rsidRPr="00012FD4" w14:paraId="1F8ECFCF" w14:textId="77777777" w:rsidTr="00763235">
        <w:trPr>
          <w:jc w:val="center"/>
        </w:trPr>
        <w:tc>
          <w:tcPr>
            <w:tcW w:w="850" w:type="dxa"/>
            <w:shd w:val="clear" w:color="auto" w:fill="auto"/>
            <w:noWrap/>
            <w:vAlign w:val="center"/>
            <w:hideMark/>
          </w:tcPr>
          <w:p w14:paraId="7E8DB7F6"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SE-N_49</w:t>
            </w:r>
          </w:p>
        </w:tc>
        <w:tc>
          <w:tcPr>
            <w:tcW w:w="4253" w:type="dxa"/>
            <w:shd w:val="clear" w:color="auto" w:fill="auto"/>
            <w:noWrap/>
            <w:vAlign w:val="center"/>
            <w:hideMark/>
          </w:tcPr>
          <w:p w14:paraId="1DD746BD"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Nueva Alto Melipilla</w:t>
            </w:r>
          </w:p>
        </w:tc>
        <w:tc>
          <w:tcPr>
            <w:tcW w:w="1134" w:type="dxa"/>
            <w:shd w:val="clear" w:color="auto" w:fill="auto"/>
            <w:noWrap/>
          </w:tcPr>
          <w:p w14:paraId="66C1899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29C74F6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5E3DE01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06CA724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012FD4" w14:paraId="131DD673" w14:textId="77777777" w:rsidTr="00763235">
        <w:trPr>
          <w:jc w:val="center"/>
        </w:trPr>
        <w:tc>
          <w:tcPr>
            <w:tcW w:w="850" w:type="dxa"/>
            <w:shd w:val="clear" w:color="auto" w:fill="auto"/>
            <w:noWrap/>
            <w:vAlign w:val="center"/>
            <w:hideMark/>
          </w:tcPr>
          <w:p w14:paraId="44C6ECA6"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SE-N_50</w:t>
            </w:r>
          </w:p>
        </w:tc>
        <w:tc>
          <w:tcPr>
            <w:tcW w:w="4253" w:type="dxa"/>
            <w:shd w:val="clear" w:color="auto" w:fill="auto"/>
            <w:noWrap/>
            <w:vAlign w:val="center"/>
            <w:hideMark/>
          </w:tcPr>
          <w:p w14:paraId="1E717BD7"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Nueva Cardones</w:t>
            </w:r>
          </w:p>
        </w:tc>
        <w:tc>
          <w:tcPr>
            <w:tcW w:w="1134" w:type="dxa"/>
            <w:shd w:val="clear" w:color="auto" w:fill="auto"/>
            <w:noWrap/>
          </w:tcPr>
          <w:p w14:paraId="02A8B14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963.895 </w:t>
            </w:r>
          </w:p>
        </w:tc>
        <w:tc>
          <w:tcPr>
            <w:tcW w:w="1134" w:type="dxa"/>
            <w:shd w:val="clear" w:color="auto" w:fill="auto"/>
            <w:noWrap/>
          </w:tcPr>
          <w:p w14:paraId="1CA6109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193.043 </w:t>
            </w:r>
          </w:p>
        </w:tc>
        <w:tc>
          <w:tcPr>
            <w:tcW w:w="1134" w:type="dxa"/>
            <w:shd w:val="clear" w:color="auto" w:fill="auto"/>
            <w:noWrap/>
          </w:tcPr>
          <w:p w14:paraId="29D841B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122.227 </w:t>
            </w:r>
          </w:p>
        </w:tc>
        <w:tc>
          <w:tcPr>
            <w:tcW w:w="1134" w:type="dxa"/>
            <w:shd w:val="clear" w:color="auto" w:fill="auto"/>
            <w:noWrap/>
          </w:tcPr>
          <w:p w14:paraId="685EACF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1.279.165 </w:t>
            </w:r>
          </w:p>
        </w:tc>
      </w:tr>
      <w:tr w:rsidR="001577A9" w:rsidRPr="00012FD4" w14:paraId="5D8A5452" w14:textId="77777777" w:rsidTr="00763235">
        <w:trPr>
          <w:jc w:val="center"/>
        </w:trPr>
        <w:tc>
          <w:tcPr>
            <w:tcW w:w="850" w:type="dxa"/>
            <w:shd w:val="clear" w:color="auto" w:fill="auto"/>
            <w:noWrap/>
            <w:vAlign w:val="center"/>
            <w:hideMark/>
          </w:tcPr>
          <w:p w14:paraId="7AB8AA07"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SE-N_51</w:t>
            </w:r>
          </w:p>
        </w:tc>
        <w:tc>
          <w:tcPr>
            <w:tcW w:w="4253" w:type="dxa"/>
            <w:shd w:val="clear" w:color="auto" w:fill="auto"/>
            <w:noWrap/>
            <w:vAlign w:val="center"/>
            <w:hideMark/>
          </w:tcPr>
          <w:p w14:paraId="195FCDD9"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Nueva Pichirropulli</w:t>
            </w:r>
          </w:p>
        </w:tc>
        <w:tc>
          <w:tcPr>
            <w:tcW w:w="1134" w:type="dxa"/>
            <w:shd w:val="clear" w:color="auto" w:fill="auto"/>
            <w:noWrap/>
          </w:tcPr>
          <w:p w14:paraId="0B68C8B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384.781 </w:t>
            </w:r>
          </w:p>
        </w:tc>
        <w:tc>
          <w:tcPr>
            <w:tcW w:w="1134" w:type="dxa"/>
            <w:shd w:val="clear" w:color="auto" w:fill="auto"/>
            <w:noWrap/>
          </w:tcPr>
          <w:p w14:paraId="4DE7CD0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77.579 </w:t>
            </w:r>
          </w:p>
        </w:tc>
        <w:tc>
          <w:tcPr>
            <w:tcW w:w="1134" w:type="dxa"/>
            <w:shd w:val="clear" w:color="auto" w:fill="auto"/>
            <w:noWrap/>
          </w:tcPr>
          <w:p w14:paraId="50B124C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42.390 </w:t>
            </w:r>
          </w:p>
        </w:tc>
        <w:tc>
          <w:tcPr>
            <w:tcW w:w="1134" w:type="dxa"/>
            <w:shd w:val="clear" w:color="auto" w:fill="auto"/>
            <w:noWrap/>
          </w:tcPr>
          <w:p w14:paraId="36DD296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504.750 </w:t>
            </w:r>
          </w:p>
        </w:tc>
      </w:tr>
      <w:tr w:rsidR="001577A9" w:rsidRPr="00012FD4" w14:paraId="50A77BC1" w14:textId="77777777" w:rsidTr="00763235">
        <w:trPr>
          <w:jc w:val="center"/>
        </w:trPr>
        <w:tc>
          <w:tcPr>
            <w:tcW w:w="850" w:type="dxa"/>
            <w:shd w:val="clear" w:color="auto" w:fill="auto"/>
            <w:noWrap/>
            <w:vAlign w:val="center"/>
            <w:hideMark/>
          </w:tcPr>
          <w:p w14:paraId="1ED1A9F4"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SE-N_52</w:t>
            </w:r>
          </w:p>
        </w:tc>
        <w:tc>
          <w:tcPr>
            <w:tcW w:w="4253" w:type="dxa"/>
            <w:shd w:val="clear" w:color="auto" w:fill="auto"/>
            <w:noWrap/>
            <w:vAlign w:val="center"/>
            <w:hideMark/>
          </w:tcPr>
          <w:p w14:paraId="6C71B926"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Nueva Victoria</w:t>
            </w:r>
          </w:p>
        </w:tc>
        <w:tc>
          <w:tcPr>
            <w:tcW w:w="1134" w:type="dxa"/>
            <w:shd w:val="clear" w:color="auto" w:fill="auto"/>
            <w:noWrap/>
          </w:tcPr>
          <w:p w14:paraId="61D8D9E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572C000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4E0A049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715E7B2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012FD4" w14:paraId="21C33653" w14:textId="77777777" w:rsidTr="00763235">
        <w:trPr>
          <w:jc w:val="center"/>
        </w:trPr>
        <w:tc>
          <w:tcPr>
            <w:tcW w:w="850" w:type="dxa"/>
            <w:shd w:val="clear" w:color="auto" w:fill="auto"/>
            <w:noWrap/>
            <w:vAlign w:val="center"/>
            <w:hideMark/>
          </w:tcPr>
          <w:p w14:paraId="44438D3B"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SE-N_53</w:t>
            </w:r>
          </w:p>
        </w:tc>
        <w:tc>
          <w:tcPr>
            <w:tcW w:w="4253" w:type="dxa"/>
            <w:shd w:val="clear" w:color="auto" w:fill="auto"/>
            <w:noWrap/>
            <w:vAlign w:val="center"/>
            <w:hideMark/>
          </w:tcPr>
          <w:p w14:paraId="6E8DDC69"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O Higgins</w:t>
            </w:r>
          </w:p>
        </w:tc>
        <w:tc>
          <w:tcPr>
            <w:tcW w:w="1134" w:type="dxa"/>
            <w:shd w:val="clear" w:color="auto" w:fill="auto"/>
            <w:noWrap/>
          </w:tcPr>
          <w:p w14:paraId="534D890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156.067 </w:t>
            </w:r>
          </w:p>
        </w:tc>
        <w:tc>
          <w:tcPr>
            <w:tcW w:w="1134" w:type="dxa"/>
            <w:shd w:val="clear" w:color="auto" w:fill="auto"/>
            <w:noWrap/>
          </w:tcPr>
          <w:p w14:paraId="608EA62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32.603 </w:t>
            </w:r>
          </w:p>
        </w:tc>
        <w:tc>
          <w:tcPr>
            <w:tcW w:w="1134" w:type="dxa"/>
            <w:shd w:val="clear" w:color="auto" w:fill="auto"/>
            <w:noWrap/>
          </w:tcPr>
          <w:p w14:paraId="5B88695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18.496 </w:t>
            </w:r>
          </w:p>
        </w:tc>
        <w:tc>
          <w:tcPr>
            <w:tcW w:w="1134" w:type="dxa"/>
            <w:shd w:val="clear" w:color="auto" w:fill="auto"/>
            <w:noWrap/>
          </w:tcPr>
          <w:p w14:paraId="1B3D827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207.166 </w:t>
            </w:r>
          </w:p>
        </w:tc>
      </w:tr>
      <w:tr w:rsidR="001577A9" w:rsidRPr="00012FD4" w14:paraId="58881962" w14:textId="77777777" w:rsidTr="00763235">
        <w:trPr>
          <w:jc w:val="center"/>
        </w:trPr>
        <w:tc>
          <w:tcPr>
            <w:tcW w:w="850" w:type="dxa"/>
            <w:shd w:val="clear" w:color="auto" w:fill="auto"/>
            <w:noWrap/>
            <w:vAlign w:val="center"/>
            <w:hideMark/>
          </w:tcPr>
          <w:p w14:paraId="5907C3E0"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SE-N_54</w:t>
            </w:r>
          </w:p>
        </w:tc>
        <w:tc>
          <w:tcPr>
            <w:tcW w:w="4253" w:type="dxa"/>
            <w:shd w:val="clear" w:color="auto" w:fill="auto"/>
            <w:noWrap/>
            <w:vAlign w:val="center"/>
            <w:hideMark/>
          </w:tcPr>
          <w:p w14:paraId="19F24B48"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Pan de Azúcar</w:t>
            </w:r>
          </w:p>
        </w:tc>
        <w:tc>
          <w:tcPr>
            <w:tcW w:w="1134" w:type="dxa"/>
            <w:shd w:val="clear" w:color="auto" w:fill="auto"/>
            <w:noWrap/>
          </w:tcPr>
          <w:p w14:paraId="7F3EDA0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2.164.292 </w:t>
            </w:r>
          </w:p>
        </w:tc>
        <w:tc>
          <w:tcPr>
            <w:tcW w:w="1134" w:type="dxa"/>
            <w:shd w:val="clear" w:color="auto" w:fill="auto"/>
            <w:noWrap/>
          </w:tcPr>
          <w:p w14:paraId="293E31D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434.671 </w:t>
            </w:r>
          </w:p>
        </w:tc>
        <w:tc>
          <w:tcPr>
            <w:tcW w:w="1134" w:type="dxa"/>
            <w:shd w:val="clear" w:color="auto" w:fill="auto"/>
            <w:noWrap/>
          </w:tcPr>
          <w:p w14:paraId="520A675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273.588 </w:t>
            </w:r>
          </w:p>
        </w:tc>
        <w:tc>
          <w:tcPr>
            <w:tcW w:w="1134" w:type="dxa"/>
            <w:shd w:val="clear" w:color="auto" w:fill="auto"/>
            <w:noWrap/>
          </w:tcPr>
          <w:p w14:paraId="742C09F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2.872.551 </w:t>
            </w:r>
          </w:p>
        </w:tc>
      </w:tr>
      <w:tr w:rsidR="001577A9" w:rsidRPr="00012FD4" w14:paraId="4A78DA3D" w14:textId="77777777" w:rsidTr="00763235">
        <w:trPr>
          <w:jc w:val="center"/>
        </w:trPr>
        <w:tc>
          <w:tcPr>
            <w:tcW w:w="850" w:type="dxa"/>
            <w:shd w:val="clear" w:color="auto" w:fill="auto"/>
            <w:noWrap/>
            <w:vAlign w:val="center"/>
            <w:hideMark/>
          </w:tcPr>
          <w:p w14:paraId="7842A2C9"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SE-N_55</w:t>
            </w:r>
          </w:p>
        </w:tc>
        <w:tc>
          <w:tcPr>
            <w:tcW w:w="4253" w:type="dxa"/>
            <w:shd w:val="clear" w:color="auto" w:fill="auto"/>
            <w:noWrap/>
            <w:vAlign w:val="center"/>
            <w:hideMark/>
          </w:tcPr>
          <w:p w14:paraId="2F6BDF39"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Parinacota</w:t>
            </w:r>
          </w:p>
        </w:tc>
        <w:tc>
          <w:tcPr>
            <w:tcW w:w="1134" w:type="dxa"/>
            <w:shd w:val="clear" w:color="auto" w:fill="auto"/>
            <w:noWrap/>
          </w:tcPr>
          <w:p w14:paraId="585F5E4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314.764 </w:t>
            </w:r>
          </w:p>
        </w:tc>
        <w:tc>
          <w:tcPr>
            <w:tcW w:w="1134" w:type="dxa"/>
            <w:shd w:val="clear" w:color="auto" w:fill="auto"/>
            <w:noWrap/>
          </w:tcPr>
          <w:p w14:paraId="5DAFC79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63.160 </w:t>
            </w:r>
          </w:p>
        </w:tc>
        <w:tc>
          <w:tcPr>
            <w:tcW w:w="1134" w:type="dxa"/>
            <w:shd w:val="clear" w:color="auto" w:fill="auto"/>
            <w:noWrap/>
          </w:tcPr>
          <w:p w14:paraId="3B87EB5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63.190 </w:t>
            </w:r>
          </w:p>
        </w:tc>
        <w:tc>
          <w:tcPr>
            <w:tcW w:w="1134" w:type="dxa"/>
            <w:shd w:val="clear" w:color="auto" w:fill="auto"/>
            <w:noWrap/>
          </w:tcPr>
          <w:p w14:paraId="685CC83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441.114 </w:t>
            </w:r>
          </w:p>
        </w:tc>
      </w:tr>
      <w:tr w:rsidR="001577A9" w:rsidRPr="00012FD4" w14:paraId="2F810B3F" w14:textId="77777777" w:rsidTr="00763235">
        <w:trPr>
          <w:jc w:val="center"/>
        </w:trPr>
        <w:tc>
          <w:tcPr>
            <w:tcW w:w="850" w:type="dxa"/>
            <w:shd w:val="clear" w:color="auto" w:fill="auto"/>
            <w:noWrap/>
            <w:vAlign w:val="center"/>
            <w:hideMark/>
          </w:tcPr>
          <w:p w14:paraId="19593938"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SE-N_56</w:t>
            </w:r>
          </w:p>
        </w:tc>
        <w:tc>
          <w:tcPr>
            <w:tcW w:w="4253" w:type="dxa"/>
            <w:shd w:val="clear" w:color="auto" w:fill="auto"/>
            <w:noWrap/>
            <w:vAlign w:val="center"/>
            <w:hideMark/>
          </w:tcPr>
          <w:p w14:paraId="0EF4D1C5"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Polpaico</w:t>
            </w:r>
          </w:p>
        </w:tc>
        <w:tc>
          <w:tcPr>
            <w:tcW w:w="1134" w:type="dxa"/>
            <w:shd w:val="clear" w:color="auto" w:fill="auto"/>
            <w:noWrap/>
          </w:tcPr>
          <w:p w14:paraId="61201D6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2.555.450 </w:t>
            </w:r>
          </w:p>
        </w:tc>
        <w:tc>
          <w:tcPr>
            <w:tcW w:w="1134" w:type="dxa"/>
            <w:shd w:val="clear" w:color="auto" w:fill="auto"/>
            <w:noWrap/>
          </w:tcPr>
          <w:p w14:paraId="2815B48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513.252 </w:t>
            </w:r>
          </w:p>
        </w:tc>
        <w:tc>
          <w:tcPr>
            <w:tcW w:w="1134" w:type="dxa"/>
            <w:shd w:val="clear" w:color="auto" w:fill="auto"/>
            <w:noWrap/>
          </w:tcPr>
          <w:p w14:paraId="63BBF91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325.714 </w:t>
            </w:r>
          </w:p>
        </w:tc>
        <w:tc>
          <w:tcPr>
            <w:tcW w:w="1134" w:type="dxa"/>
            <w:shd w:val="clear" w:color="auto" w:fill="auto"/>
            <w:noWrap/>
          </w:tcPr>
          <w:p w14:paraId="3D4F8A7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3.394.415 </w:t>
            </w:r>
          </w:p>
        </w:tc>
      </w:tr>
      <w:tr w:rsidR="001577A9" w:rsidRPr="00012FD4" w14:paraId="07B02C75" w14:textId="77777777" w:rsidTr="00763235">
        <w:trPr>
          <w:jc w:val="center"/>
        </w:trPr>
        <w:tc>
          <w:tcPr>
            <w:tcW w:w="850" w:type="dxa"/>
            <w:shd w:val="clear" w:color="auto" w:fill="auto"/>
            <w:noWrap/>
            <w:vAlign w:val="center"/>
            <w:hideMark/>
          </w:tcPr>
          <w:p w14:paraId="049932F4"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SE-N_57</w:t>
            </w:r>
          </w:p>
        </w:tc>
        <w:tc>
          <w:tcPr>
            <w:tcW w:w="4253" w:type="dxa"/>
            <w:shd w:val="clear" w:color="auto" w:fill="auto"/>
            <w:noWrap/>
            <w:vAlign w:val="center"/>
            <w:hideMark/>
          </w:tcPr>
          <w:p w14:paraId="04445D90"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Pozo Almonte</w:t>
            </w:r>
          </w:p>
        </w:tc>
        <w:tc>
          <w:tcPr>
            <w:tcW w:w="1134" w:type="dxa"/>
            <w:shd w:val="clear" w:color="auto" w:fill="auto"/>
            <w:noWrap/>
          </w:tcPr>
          <w:p w14:paraId="4DC6032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353.751 </w:t>
            </w:r>
          </w:p>
        </w:tc>
        <w:tc>
          <w:tcPr>
            <w:tcW w:w="1134" w:type="dxa"/>
            <w:shd w:val="clear" w:color="auto" w:fill="auto"/>
            <w:noWrap/>
          </w:tcPr>
          <w:p w14:paraId="4073BE9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70.932 </w:t>
            </w:r>
          </w:p>
        </w:tc>
        <w:tc>
          <w:tcPr>
            <w:tcW w:w="1134" w:type="dxa"/>
            <w:shd w:val="clear" w:color="auto" w:fill="auto"/>
            <w:noWrap/>
          </w:tcPr>
          <w:p w14:paraId="3363956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54.429 </w:t>
            </w:r>
          </w:p>
        </w:tc>
        <w:tc>
          <w:tcPr>
            <w:tcW w:w="1134" w:type="dxa"/>
            <w:shd w:val="clear" w:color="auto" w:fill="auto"/>
            <w:noWrap/>
          </w:tcPr>
          <w:p w14:paraId="0E665AA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479.112 </w:t>
            </w:r>
          </w:p>
        </w:tc>
      </w:tr>
      <w:tr w:rsidR="001577A9" w:rsidRPr="00012FD4" w14:paraId="323C4ECE" w14:textId="77777777" w:rsidTr="00763235">
        <w:trPr>
          <w:jc w:val="center"/>
        </w:trPr>
        <w:tc>
          <w:tcPr>
            <w:tcW w:w="850" w:type="dxa"/>
            <w:shd w:val="clear" w:color="auto" w:fill="auto"/>
            <w:noWrap/>
            <w:vAlign w:val="center"/>
            <w:hideMark/>
          </w:tcPr>
          <w:p w14:paraId="0CA6470B"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SE-N_58</w:t>
            </w:r>
          </w:p>
        </w:tc>
        <w:tc>
          <w:tcPr>
            <w:tcW w:w="4253" w:type="dxa"/>
            <w:shd w:val="clear" w:color="auto" w:fill="auto"/>
            <w:noWrap/>
            <w:vAlign w:val="center"/>
            <w:hideMark/>
          </w:tcPr>
          <w:p w14:paraId="62002FDC"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Puente Negro</w:t>
            </w:r>
          </w:p>
        </w:tc>
        <w:tc>
          <w:tcPr>
            <w:tcW w:w="1134" w:type="dxa"/>
            <w:shd w:val="clear" w:color="auto" w:fill="auto"/>
            <w:noWrap/>
          </w:tcPr>
          <w:p w14:paraId="3C38F3F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6FF4644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0DB718C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443EA49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012FD4" w14:paraId="20373BB9" w14:textId="77777777" w:rsidTr="00763235">
        <w:trPr>
          <w:jc w:val="center"/>
        </w:trPr>
        <w:tc>
          <w:tcPr>
            <w:tcW w:w="850" w:type="dxa"/>
            <w:shd w:val="clear" w:color="auto" w:fill="auto"/>
            <w:noWrap/>
            <w:vAlign w:val="center"/>
            <w:hideMark/>
          </w:tcPr>
          <w:p w14:paraId="4EA7FF8A"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SE-N_59</w:t>
            </w:r>
          </w:p>
        </w:tc>
        <w:tc>
          <w:tcPr>
            <w:tcW w:w="4253" w:type="dxa"/>
            <w:shd w:val="clear" w:color="auto" w:fill="auto"/>
            <w:noWrap/>
            <w:vAlign w:val="center"/>
            <w:hideMark/>
          </w:tcPr>
          <w:p w14:paraId="1E032EA5"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Puerto Montt</w:t>
            </w:r>
          </w:p>
        </w:tc>
        <w:tc>
          <w:tcPr>
            <w:tcW w:w="1134" w:type="dxa"/>
            <w:shd w:val="clear" w:color="auto" w:fill="auto"/>
            <w:noWrap/>
          </w:tcPr>
          <w:p w14:paraId="7B213DC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837.712 </w:t>
            </w:r>
          </w:p>
        </w:tc>
        <w:tc>
          <w:tcPr>
            <w:tcW w:w="1134" w:type="dxa"/>
            <w:shd w:val="clear" w:color="auto" w:fill="auto"/>
            <w:noWrap/>
          </w:tcPr>
          <w:p w14:paraId="454C640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168.257 </w:t>
            </w:r>
          </w:p>
        </w:tc>
        <w:tc>
          <w:tcPr>
            <w:tcW w:w="1134" w:type="dxa"/>
            <w:shd w:val="clear" w:color="auto" w:fill="auto"/>
            <w:noWrap/>
          </w:tcPr>
          <w:p w14:paraId="1EA5F48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149.288 </w:t>
            </w:r>
          </w:p>
        </w:tc>
        <w:tc>
          <w:tcPr>
            <w:tcW w:w="1134" w:type="dxa"/>
            <w:shd w:val="clear" w:color="auto" w:fill="auto"/>
            <w:noWrap/>
          </w:tcPr>
          <w:p w14:paraId="5FA38BC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1.155.256 </w:t>
            </w:r>
          </w:p>
        </w:tc>
      </w:tr>
      <w:tr w:rsidR="001577A9" w:rsidRPr="00012FD4" w14:paraId="5DF8C9B1" w14:textId="77777777" w:rsidTr="00763235">
        <w:trPr>
          <w:jc w:val="center"/>
        </w:trPr>
        <w:tc>
          <w:tcPr>
            <w:tcW w:w="850" w:type="dxa"/>
            <w:shd w:val="clear" w:color="auto" w:fill="auto"/>
            <w:noWrap/>
            <w:vAlign w:val="center"/>
            <w:hideMark/>
          </w:tcPr>
          <w:p w14:paraId="01FAF28A"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SE-N_60</w:t>
            </w:r>
          </w:p>
        </w:tc>
        <w:tc>
          <w:tcPr>
            <w:tcW w:w="4253" w:type="dxa"/>
            <w:shd w:val="clear" w:color="auto" w:fill="auto"/>
            <w:noWrap/>
            <w:vAlign w:val="center"/>
            <w:hideMark/>
          </w:tcPr>
          <w:p w14:paraId="133752CE"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Punta Colorada</w:t>
            </w:r>
          </w:p>
        </w:tc>
        <w:tc>
          <w:tcPr>
            <w:tcW w:w="1134" w:type="dxa"/>
            <w:shd w:val="clear" w:color="auto" w:fill="auto"/>
            <w:noWrap/>
          </w:tcPr>
          <w:p w14:paraId="4C7064E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239.076 </w:t>
            </w:r>
          </w:p>
        </w:tc>
        <w:tc>
          <w:tcPr>
            <w:tcW w:w="1134" w:type="dxa"/>
            <w:shd w:val="clear" w:color="auto" w:fill="auto"/>
            <w:noWrap/>
          </w:tcPr>
          <w:p w14:paraId="0EDCE2D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48.023 </w:t>
            </w:r>
          </w:p>
        </w:tc>
        <w:tc>
          <w:tcPr>
            <w:tcW w:w="1134" w:type="dxa"/>
            <w:shd w:val="clear" w:color="auto" w:fill="auto"/>
            <w:noWrap/>
          </w:tcPr>
          <w:p w14:paraId="4AF8216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29.420 </w:t>
            </w:r>
          </w:p>
        </w:tc>
        <w:tc>
          <w:tcPr>
            <w:tcW w:w="1134" w:type="dxa"/>
            <w:shd w:val="clear" w:color="auto" w:fill="auto"/>
            <w:noWrap/>
          </w:tcPr>
          <w:p w14:paraId="2C268CE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316.520 </w:t>
            </w:r>
          </w:p>
        </w:tc>
      </w:tr>
      <w:tr w:rsidR="001577A9" w:rsidRPr="00012FD4" w14:paraId="26891F49" w14:textId="77777777" w:rsidTr="00763235">
        <w:trPr>
          <w:jc w:val="center"/>
        </w:trPr>
        <w:tc>
          <w:tcPr>
            <w:tcW w:w="850" w:type="dxa"/>
            <w:shd w:val="clear" w:color="auto" w:fill="auto"/>
            <w:noWrap/>
            <w:vAlign w:val="center"/>
            <w:hideMark/>
          </w:tcPr>
          <w:p w14:paraId="2C5E7F97"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SE-N_61</w:t>
            </w:r>
          </w:p>
        </w:tc>
        <w:tc>
          <w:tcPr>
            <w:tcW w:w="4253" w:type="dxa"/>
            <w:shd w:val="clear" w:color="auto" w:fill="auto"/>
            <w:noWrap/>
            <w:vAlign w:val="center"/>
            <w:hideMark/>
          </w:tcPr>
          <w:p w14:paraId="40519A19"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Punta Sierra</w:t>
            </w:r>
          </w:p>
        </w:tc>
        <w:tc>
          <w:tcPr>
            <w:tcW w:w="1134" w:type="dxa"/>
            <w:shd w:val="clear" w:color="auto" w:fill="auto"/>
            <w:noWrap/>
          </w:tcPr>
          <w:p w14:paraId="15918D8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0BEFECE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0E5F565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7A80494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012FD4" w14:paraId="27F2B89D" w14:textId="77777777" w:rsidTr="00763235">
        <w:trPr>
          <w:jc w:val="center"/>
        </w:trPr>
        <w:tc>
          <w:tcPr>
            <w:tcW w:w="850" w:type="dxa"/>
            <w:shd w:val="clear" w:color="auto" w:fill="auto"/>
            <w:noWrap/>
            <w:vAlign w:val="center"/>
            <w:hideMark/>
          </w:tcPr>
          <w:p w14:paraId="7582075D"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SE-N_62</w:t>
            </w:r>
          </w:p>
        </w:tc>
        <w:tc>
          <w:tcPr>
            <w:tcW w:w="4253" w:type="dxa"/>
            <w:shd w:val="clear" w:color="auto" w:fill="auto"/>
            <w:noWrap/>
            <w:vAlign w:val="center"/>
            <w:hideMark/>
          </w:tcPr>
          <w:p w14:paraId="18615E71"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Quilapilun</w:t>
            </w:r>
          </w:p>
        </w:tc>
        <w:tc>
          <w:tcPr>
            <w:tcW w:w="1134" w:type="dxa"/>
            <w:shd w:val="clear" w:color="auto" w:fill="auto"/>
            <w:noWrap/>
          </w:tcPr>
          <w:p w14:paraId="6A70DF0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93.657 </w:t>
            </w:r>
          </w:p>
        </w:tc>
        <w:tc>
          <w:tcPr>
            <w:tcW w:w="1134" w:type="dxa"/>
            <w:shd w:val="clear" w:color="auto" w:fill="auto"/>
            <w:noWrap/>
          </w:tcPr>
          <w:p w14:paraId="07280DE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18.741 </w:t>
            </w:r>
          </w:p>
        </w:tc>
        <w:tc>
          <w:tcPr>
            <w:tcW w:w="1134" w:type="dxa"/>
            <w:shd w:val="clear" w:color="auto" w:fill="auto"/>
            <w:noWrap/>
          </w:tcPr>
          <w:p w14:paraId="26AAC11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16.012 </w:t>
            </w:r>
          </w:p>
        </w:tc>
        <w:tc>
          <w:tcPr>
            <w:tcW w:w="1134" w:type="dxa"/>
            <w:shd w:val="clear" w:color="auto" w:fill="auto"/>
            <w:noWrap/>
          </w:tcPr>
          <w:p w14:paraId="7FBD9B1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128.410 </w:t>
            </w:r>
          </w:p>
        </w:tc>
      </w:tr>
      <w:tr w:rsidR="001577A9" w:rsidRPr="00012FD4" w14:paraId="3ABA6F33" w14:textId="77777777" w:rsidTr="00763235">
        <w:trPr>
          <w:jc w:val="center"/>
        </w:trPr>
        <w:tc>
          <w:tcPr>
            <w:tcW w:w="850" w:type="dxa"/>
            <w:shd w:val="clear" w:color="auto" w:fill="auto"/>
            <w:noWrap/>
            <w:vAlign w:val="center"/>
            <w:hideMark/>
          </w:tcPr>
          <w:p w14:paraId="25A125FF"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SE-N_63</w:t>
            </w:r>
          </w:p>
        </w:tc>
        <w:tc>
          <w:tcPr>
            <w:tcW w:w="4253" w:type="dxa"/>
            <w:shd w:val="clear" w:color="auto" w:fill="auto"/>
            <w:noWrap/>
            <w:vAlign w:val="center"/>
            <w:hideMark/>
          </w:tcPr>
          <w:p w14:paraId="323B5BA3"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Quillagua</w:t>
            </w:r>
          </w:p>
        </w:tc>
        <w:tc>
          <w:tcPr>
            <w:tcW w:w="1134" w:type="dxa"/>
            <w:shd w:val="clear" w:color="auto" w:fill="auto"/>
            <w:noWrap/>
          </w:tcPr>
          <w:p w14:paraId="2A37584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115.533 </w:t>
            </w:r>
          </w:p>
        </w:tc>
        <w:tc>
          <w:tcPr>
            <w:tcW w:w="1134" w:type="dxa"/>
            <w:shd w:val="clear" w:color="auto" w:fill="auto"/>
            <w:noWrap/>
          </w:tcPr>
          <w:p w14:paraId="284364E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23.119 </w:t>
            </w:r>
          </w:p>
        </w:tc>
        <w:tc>
          <w:tcPr>
            <w:tcW w:w="1134" w:type="dxa"/>
            <w:shd w:val="clear" w:color="auto" w:fill="auto"/>
            <w:noWrap/>
          </w:tcPr>
          <w:p w14:paraId="3C81DC9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19.752 </w:t>
            </w:r>
          </w:p>
        </w:tc>
        <w:tc>
          <w:tcPr>
            <w:tcW w:w="1134" w:type="dxa"/>
            <w:shd w:val="clear" w:color="auto" w:fill="auto"/>
            <w:noWrap/>
          </w:tcPr>
          <w:p w14:paraId="5CF83FF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158.404 </w:t>
            </w:r>
          </w:p>
        </w:tc>
      </w:tr>
      <w:tr w:rsidR="001577A9" w:rsidRPr="00012FD4" w14:paraId="7975DEC8" w14:textId="77777777" w:rsidTr="00763235">
        <w:trPr>
          <w:jc w:val="center"/>
        </w:trPr>
        <w:tc>
          <w:tcPr>
            <w:tcW w:w="850" w:type="dxa"/>
            <w:shd w:val="clear" w:color="auto" w:fill="auto"/>
            <w:noWrap/>
            <w:vAlign w:val="center"/>
            <w:hideMark/>
          </w:tcPr>
          <w:p w14:paraId="1D48BF29"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SE-N_64</w:t>
            </w:r>
          </w:p>
        </w:tc>
        <w:tc>
          <w:tcPr>
            <w:tcW w:w="4253" w:type="dxa"/>
            <w:shd w:val="clear" w:color="auto" w:fill="auto"/>
            <w:noWrap/>
            <w:vAlign w:val="center"/>
            <w:hideMark/>
          </w:tcPr>
          <w:p w14:paraId="0ADA5440"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Quillota</w:t>
            </w:r>
          </w:p>
        </w:tc>
        <w:tc>
          <w:tcPr>
            <w:tcW w:w="1134" w:type="dxa"/>
            <w:shd w:val="clear" w:color="auto" w:fill="auto"/>
            <w:noWrap/>
          </w:tcPr>
          <w:p w14:paraId="74DED23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512.287 </w:t>
            </w:r>
          </w:p>
        </w:tc>
        <w:tc>
          <w:tcPr>
            <w:tcW w:w="1134" w:type="dxa"/>
            <w:shd w:val="clear" w:color="auto" w:fill="auto"/>
            <w:noWrap/>
          </w:tcPr>
          <w:p w14:paraId="2334A12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102.887 </w:t>
            </w:r>
          </w:p>
        </w:tc>
        <w:tc>
          <w:tcPr>
            <w:tcW w:w="1134" w:type="dxa"/>
            <w:shd w:val="clear" w:color="auto" w:fill="auto"/>
            <w:noWrap/>
          </w:tcPr>
          <w:p w14:paraId="35179FD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74.539 </w:t>
            </w:r>
          </w:p>
        </w:tc>
        <w:tc>
          <w:tcPr>
            <w:tcW w:w="1134" w:type="dxa"/>
            <w:shd w:val="clear" w:color="auto" w:fill="auto"/>
            <w:noWrap/>
          </w:tcPr>
          <w:p w14:paraId="665C2EA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689.713 </w:t>
            </w:r>
          </w:p>
        </w:tc>
      </w:tr>
      <w:tr w:rsidR="001577A9" w:rsidRPr="00012FD4" w14:paraId="1AC4E270" w14:textId="77777777" w:rsidTr="00763235">
        <w:trPr>
          <w:jc w:val="center"/>
        </w:trPr>
        <w:tc>
          <w:tcPr>
            <w:tcW w:w="850" w:type="dxa"/>
            <w:shd w:val="clear" w:color="auto" w:fill="auto"/>
            <w:noWrap/>
            <w:vAlign w:val="center"/>
            <w:hideMark/>
          </w:tcPr>
          <w:p w14:paraId="39F08802"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SE-N_65</w:t>
            </w:r>
          </w:p>
        </w:tc>
        <w:tc>
          <w:tcPr>
            <w:tcW w:w="4253" w:type="dxa"/>
            <w:shd w:val="clear" w:color="auto" w:fill="auto"/>
            <w:noWrap/>
            <w:vAlign w:val="center"/>
            <w:hideMark/>
          </w:tcPr>
          <w:p w14:paraId="5B9E7730"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Rahue</w:t>
            </w:r>
          </w:p>
        </w:tc>
        <w:tc>
          <w:tcPr>
            <w:tcW w:w="1134" w:type="dxa"/>
            <w:shd w:val="clear" w:color="auto" w:fill="auto"/>
            <w:noWrap/>
          </w:tcPr>
          <w:p w14:paraId="694F4AB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343.716 </w:t>
            </w:r>
          </w:p>
        </w:tc>
        <w:tc>
          <w:tcPr>
            <w:tcW w:w="1134" w:type="dxa"/>
            <w:shd w:val="clear" w:color="auto" w:fill="auto"/>
            <w:noWrap/>
          </w:tcPr>
          <w:p w14:paraId="21F17BD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69.042 </w:t>
            </w:r>
          </w:p>
        </w:tc>
        <w:tc>
          <w:tcPr>
            <w:tcW w:w="1134" w:type="dxa"/>
            <w:shd w:val="clear" w:color="auto" w:fill="auto"/>
            <w:noWrap/>
          </w:tcPr>
          <w:p w14:paraId="48288D2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58.095 </w:t>
            </w:r>
          </w:p>
        </w:tc>
        <w:tc>
          <w:tcPr>
            <w:tcW w:w="1134" w:type="dxa"/>
            <w:shd w:val="clear" w:color="auto" w:fill="auto"/>
            <w:noWrap/>
          </w:tcPr>
          <w:p w14:paraId="56BC8EF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470.854 </w:t>
            </w:r>
          </w:p>
        </w:tc>
      </w:tr>
      <w:tr w:rsidR="001577A9" w:rsidRPr="00012FD4" w14:paraId="34314E55" w14:textId="77777777" w:rsidTr="00763235">
        <w:trPr>
          <w:jc w:val="center"/>
        </w:trPr>
        <w:tc>
          <w:tcPr>
            <w:tcW w:w="850" w:type="dxa"/>
            <w:shd w:val="clear" w:color="auto" w:fill="auto"/>
            <w:noWrap/>
            <w:vAlign w:val="center"/>
            <w:hideMark/>
          </w:tcPr>
          <w:p w14:paraId="0E2F9438"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SE-N_66</w:t>
            </w:r>
          </w:p>
        </w:tc>
        <w:tc>
          <w:tcPr>
            <w:tcW w:w="4253" w:type="dxa"/>
            <w:shd w:val="clear" w:color="auto" w:fill="auto"/>
            <w:noWrap/>
            <w:vAlign w:val="center"/>
            <w:hideMark/>
          </w:tcPr>
          <w:p w14:paraId="5255DE4B"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Rapel</w:t>
            </w:r>
          </w:p>
        </w:tc>
        <w:tc>
          <w:tcPr>
            <w:tcW w:w="1134" w:type="dxa"/>
            <w:shd w:val="clear" w:color="auto" w:fill="auto"/>
            <w:noWrap/>
          </w:tcPr>
          <w:p w14:paraId="433DB4B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243.065 </w:t>
            </w:r>
          </w:p>
        </w:tc>
        <w:tc>
          <w:tcPr>
            <w:tcW w:w="1134" w:type="dxa"/>
            <w:shd w:val="clear" w:color="auto" w:fill="auto"/>
            <w:noWrap/>
          </w:tcPr>
          <w:p w14:paraId="3149D52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48.806 </w:t>
            </w:r>
          </w:p>
        </w:tc>
        <w:tc>
          <w:tcPr>
            <w:tcW w:w="1134" w:type="dxa"/>
            <w:shd w:val="clear" w:color="auto" w:fill="auto"/>
            <w:noWrap/>
          </w:tcPr>
          <w:p w14:paraId="7882ED6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32.755 </w:t>
            </w:r>
          </w:p>
        </w:tc>
        <w:tc>
          <w:tcPr>
            <w:tcW w:w="1134" w:type="dxa"/>
            <w:shd w:val="clear" w:color="auto" w:fill="auto"/>
            <w:noWrap/>
          </w:tcPr>
          <w:p w14:paraId="51DA065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324.626 </w:t>
            </w:r>
          </w:p>
        </w:tc>
      </w:tr>
      <w:tr w:rsidR="001577A9" w:rsidRPr="00012FD4" w14:paraId="0CFAD600" w14:textId="77777777" w:rsidTr="00763235">
        <w:trPr>
          <w:jc w:val="center"/>
        </w:trPr>
        <w:tc>
          <w:tcPr>
            <w:tcW w:w="850" w:type="dxa"/>
            <w:shd w:val="clear" w:color="auto" w:fill="auto"/>
            <w:noWrap/>
            <w:vAlign w:val="center"/>
            <w:hideMark/>
          </w:tcPr>
          <w:p w14:paraId="6296E4D9"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SE-N_67</w:t>
            </w:r>
          </w:p>
        </w:tc>
        <w:tc>
          <w:tcPr>
            <w:tcW w:w="4253" w:type="dxa"/>
            <w:shd w:val="clear" w:color="auto" w:fill="auto"/>
            <w:noWrap/>
            <w:vAlign w:val="center"/>
            <w:hideMark/>
          </w:tcPr>
          <w:p w14:paraId="51D64E18"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S. San Andrés</w:t>
            </w:r>
          </w:p>
        </w:tc>
        <w:tc>
          <w:tcPr>
            <w:tcW w:w="1134" w:type="dxa"/>
            <w:shd w:val="clear" w:color="auto" w:fill="auto"/>
            <w:noWrap/>
          </w:tcPr>
          <w:p w14:paraId="257ED2D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909.228 </w:t>
            </w:r>
          </w:p>
        </w:tc>
        <w:tc>
          <w:tcPr>
            <w:tcW w:w="1134" w:type="dxa"/>
            <w:shd w:val="clear" w:color="auto" w:fill="auto"/>
            <w:noWrap/>
          </w:tcPr>
          <w:p w14:paraId="0D6AB5E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182.174 </w:t>
            </w:r>
          </w:p>
        </w:tc>
        <w:tc>
          <w:tcPr>
            <w:tcW w:w="1134" w:type="dxa"/>
            <w:shd w:val="clear" w:color="auto" w:fill="auto"/>
            <w:noWrap/>
          </w:tcPr>
          <w:p w14:paraId="51D1432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265.624 </w:t>
            </w:r>
          </w:p>
        </w:tc>
        <w:tc>
          <w:tcPr>
            <w:tcW w:w="1134" w:type="dxa"/>
            <w:shd w:val="clear" w:color="auto" w:fill="auto"/>
            <w:noWrap/>
          </w:tcPr>
          <w:p w14:paraId="640ACA2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1.357.026 </w:t>
            </w:r>
          </w:p>
        </w:tc>
      </w:tr>
      <w:tr w:rsidR="001577A9" w:rsidRPr="00012FD4" w14:paraId="0728417D" w14:textId="77777777" w:rsidTr="00763235">
        <w:trPr>
          <w:jc w:val="center"/>
        </w:trPr>
        <w:tc>
          <w:tcPr>
            <w:tcW w:w="850" w:type="dxa"/>
            <w:shd w:val="clear" w:color="auto" w:fill="auto"/>
            <w:noWrap/>
            <w:vAlign w:val="center"/>
            <w:hideMark/>
          </w:tcPr>
          <w:p w14:paraId="0DF07394"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SE-N_68</w:t>
            </w:r>
          </w:p>
        </w:tc>
        <w:tc>
          <w:tcPr>
            <w:tcW w:w="4253" w:type="dxa"/>
            <w:shd w:val="clear" w:color="auto" w:fill="auto"/>
            <w:noWrap/>
            <w:vAlign w:val="center"/>
            <w:hideMark/>
          </w:tcPr>
          <w:p w14:paraId="5C8EA35F"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Salar</w:t>
            </w:r>
          </w:p>
        </w:tc>
        <w:tc>
          <w:tcPr>
            <w:tcW w:w="1134" w:type="dxa"/>
            <w:shd w:val="clear" w:color="auto" w:fill="auto"/>
            <w:noWrap/>
          </w:tcPr>
          <w:p w14:paraId="671E4C9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310.844 </w:t>
            </w:r>
          </w:p>
        </w:tc>
        <w:tc>
          <w:tcPr>
            <w:tcW w:w="1134" w:type="dxa"/>
            <w:shd w:val="clear" w:color="auto" w:fill="auto"/>
            <w:noWrap/>
          </w:tcPr>
          <w:p w14:paraId="106D88A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62.511 </w:t>
            </w:r>
          </w:p>
        </w:tc>
        <w:tc>
          <w:tcPr>
            <w:tcW w:w="1134" w:type="dxa"/>
            <w:shd w:val="clear" w:color="auto" w:fill="auto"/>
            <w:noWrap/>
          </w:tcPr>
          <w:p w14:paraId="552097A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36.349 </w:t>
            </w:r>
          </w:p>
        </w:tc>
        <w:tc>
          <w:tcPr>
            <w:tcW w:w="1134" w:type="dxa"/>
            <w:shd w:val="clear" w:color="auto" w:fill="auto"/>
            <w:noWrap/>
          </w:tcPr>
          <w:p w14:paraId="5E65EC5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409.704 </w:t>
            </w:r>
          </w:p>
        </w:tc>
      </w:tr>
      <w:tr w:rsidR="001577A9" w:rsidRPr="00012FD4" w14:paraId="4C4902AA" w14:textId="77777777" w:rsidTr="00763235">
        <w:trPr>
          <w:jc w:val="center"/>
        </w:trPr>
        <w:tc>
          <w:tcPr>
            <w:tcW w:w="850" w:type="dxa"/>
            <w:shd w:val="clear" w:color="auto" w:fill="auto"/>
            <w:noWrap/>
            <w:vAlign w:val="center"/>
            <w:hideMark/>
          </w:tcPr>
          <w:p w14:paraId="2E650C43"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SE-N_69</w:t>
            </w:r>
          </w:p>
        </w:tc>
        <w:tc>
          <w:tcPr>
            <w:tcW w:w="4253" w:type="dxa"/>
            <w:shd w:val="clear" w:color="auto" w:fill="auto"/>
            <w:noWrap/>
            <w:vAlign w:val="center"/>
            <w:hideMark/>
          </w:tcPr>
          <w:p w14:paraId="7594347D"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San Luis</w:t>
            </w:r>
          </w:p>
        </w:tc>
        <w:tc>
          <w:tcPr>
            <w:tcW w:w="1134" w:type="dxa"/>
            <w:shd w:val="clear" w:color="auto" w:fill="auto"/>
            <w:noWrap/>
          </w:tcPr>
          <w:p w14:paraId="51AE8A8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169.651 </w:t>
            </w:r>
          </w:p>
        </w:tc>
        <w:tc>
          <w:tcPr>
            <w:tcW w:w="1134" w:type="dxa"/>
            <w:shd w:val="clear" w:color="auto" w:fill="auto"/>
            <w:noWrap/>
          </w:tcPr>
          <w:p w14:paraId="3006603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33.971 </w:t>
            </w:r>
          </w:p>
        </w:tc>
        <w:tc>
          <w:tcPr>
            <w:tcW w:w="1134" w:type="dxa"/>
            <w:shd w:val="clear" w:color="auto" w:fill="auto"/>
            <w:noWrap/>
          </w:tcPr>
          <w:p w14:paraId="7FA54C9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20.549 </w:t>
            </w:r>
          </w:p>
        </w:tc>
        <w:tc>
          <w:tcPr>
            <w:tcW w:w="1134" w:type="dxa"/>
            <w:shd w:val="clear" w:color="auto" w:fill="auto"/>
            <w:noWrap/>
          </w:tcPr>
          <w:p w14:paraId="0378CC7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224.171 </w:t>
            </w:r>
          </w:p>
        </w:tc>
      </w:tr>
      <w:tr w:rsidR="001577A9" w:rsidRPr="00012FD4" w14:paraId="01E1BA21" w14:textId="77777777" w:rsidTr="00763235">
        <w:trPr>
          <w:jc w:val="center"/>
        </w:trPr>
        <w:tc>
          <w:tcPr>
            <w:tcW w:w="850" w:type="dxa"/>
            <w:shd w:val="clear" w:color="auto" w:fill="auto"/>
            <w:noWrap/>
            <w:vAlign w:val="center"/>
            <w:hideMark/>
          </w:tcPr>
          <w:p w14:paraId="27F82341"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SE-N_70</w:t>
            </w:r>
          </w:p>
        </w:tc>
        <w:tc>
          <w:tcPr>
            <w:tcW w:w="4253" w:type="dxa"/>
            <w:shd w:val="clear" w:color="auto" w:fill="auto"/>
            <w:noWrap/>
            <w:vAlign w:val="center"/>
            <w:hideMark/>
          </w:tcPr>
          <w:p w14:paraId="756D32E0"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San Simón</w:t>
            </w:r>
          </w:p>
        </w:tc>
        <w:tc>
          <w:tcPr>
            <w:tcW w:w="1134" w:type="dxa"/>
            <w:shd w:val="clear" w:color="auto" w:fill="auto"/>
            <w:noWrap/>
          </w:tcPr>
          <w:p w14:paraId="7945B96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02E6925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6288D91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36FC234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012FD4" w14:paraId="23F6B1F2" w14:textId="77777777" w:rsidTr="00763235">
        <w:trPr>
          <w:jc w:val="center"/>
        </w:trPr>
        <w:tc>
          <w:tcPr>
            <w:tcW w:w="850" w:type="dxa"/>
            <w:shd w:val="clear" w:color="auto" w:fill="auto"/>
            <w:noWrap/>
            <w:vAlign w:val="center"/>
            <w:hideMark/>
          </w:tcPr>
          <w:p w14:paraId="4BAE2FF9"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SE-N_71</w:t>
            </w:r>
          </w:p>
        </w:tc>
        <w:tc>
          <w:tcPr>
            <w:tcW w:w="4253" w:type="dxa"/>
            <w:shd w:val="clear" w:color="auto" w:fill="auto"/>
            <w:noWrap/>
            <w:vAlign w:val="center"/>
            <w:hideMark/>
          </w:tcPr>
          <w:p w14:paraId="74732ED6"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Tap Central Santa Marta</w:t>
            </w:r>
          </w:p>
        </w:tc>
        <w:tc>
          <w:tcPr>
            <w:tcW w:w="1134" w:type="dxa"/>
            <w:shd w:val="clear" w:color="auto" w:fill="auto"/>
            <w:noWrap/>
          </w:tcPr>
          <w:p w14:paraId="01D8AE4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70A16CF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7BDD536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74D4D4D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012FD4" w14:paraId="46039618" w14:textId="77777777" w:rsidTr="00763235">
        <w:trPr>
          <w:jc w:val="center"/>
        </w:trPr>
        <w:tc>
          <w:tcPr>
            <w:tcW w:w="850" w:type="dxa"/>
            <w:shd w:val="clear" w:color="auto" w:fill="auto"/>
            <w:noWrap/>
            <w:vAlign w:val="center"/>
            <w:hideMark/>
          </w:tcPr>
          <w:p w14:paraId="4A156967"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SE-N_72</w:t>
            </w:r>
          </w:p>
        </w:tc>
        <w:tc>
          <w:tcPr>
            <w:tcW w:w="4253" w:type="dxa"/>
            <w:shd w:val="clear" w:color="auto" w:fill="auto"/>
            <w:noWrap/>
            <w:vAlign w:val="center"/>
            <w:hideMark/>
          </w:tcPr>
          <w:p w14:paraId="3279821D"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Tap Chicureo</w:t>
            </w:r>
          </w:p>
        </w:tc>
        <w:tc>
          <w:tcPr>
            <w:tcW w:w="1134" w:type="dxa"/>
            <w:shd w:val="clear" w:color="auto" w:fill="auto"/>
            <w:noWrap/>
          </w:tcPr>
          <w:p w14:paraId="7A81696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51B475B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1314F8C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2698911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012FD4" w14:paraId="184D817D" w14:textId="77777777" w:rsidTr="00763235">
        <w:trPr>
          <w:jc w:val="center"/>
        </w:trPr>
        <w:tc>
          <w:tcPr>
            <w:tcW w:w="850" w:type="dxa"/>
            <w:shd w:val="clear" w:color="auto" w:fill="auto"/>
            <w:noWrap/>
            <w:vAlign w:val="center"/>
            <w:hideMark/>
          </w:tcPr>
          <w:p w14:paraId="12A1F608"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SE-N_73</w:t>
            </w:r>
          </w:p>
        </w:tc>
        <w:tc>
          <w:tcPr>
            <w:tcW w:w="4253" w:type="dxa"/>
            <w:shd w:val="clear" w:color="auto" w:fill="auto"/>
            <w:noWrap/>
            <w:vAlign w:val="center"/>
            <w:hideMark/>
          </w:tcPr>
          <w:p w14:paraId="6A68462E"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Tap Doña Carmen</w:t>
            </w:r>
          </w:p>
        </w:tc>
        <w:tc>
          <w:tcPr>
            <w:tcW w:w="1134" w:type="dxa"/>
            <w:shd w:val="clear" w:color="auto" w:fill="auto"/>
            <w:noWrap/>
          </w:tcPr>
          <w:p w14:paraId="3D59322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21E6853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2390A662"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7F4BC18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012FD4" w14:paraId="49458C71" w14:textId="77777777" w:rsidTr="00763235">
        <w:trPr>
          <w:jc w:val="center"/>
        </w:trPr>
        <w:tc>
          <w:tcPr>
            <w:tcW w:w="850" w:type="dxa"/>
            <w:shd w:val="clear" w:color="auto" w:fill="auto"/>
            <w:noWrap/>
            <w:vAlign w:val="center"/>
            <w:hideMark/>
          </w:tcPr>
          <w:p w14:paraId="706D59AC"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SE-N_74</w:t>
            </w:r>
          </w:p>
        </w:tc>
        <w:tc>
          <w:tcPr>
            <w:tcW w:w="4253" w:type="dxa"/>
            <w:shd w:val="clear" w:color="auto" w:fill="auto"/>
            <w:noWrap/>
            <w:vAlign w:val="center"/>
            <w:hideMark/>
          </w:tcPr>
          <w:p w14:paraId="2E15FD58"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Tap El Manzano</w:t>
            </w:r>
          </w:p>
        </w:tc>
        <w:tc>
          <w:tcPr>
            <w:tcW w:w="1134" w:type="dxa"/>
            <w:shd w:val="clear" w:color="auto" w:fill="auto"/>
            <w:noWrap/>
          </w:tcPr>
          <w:p w14:paraId="1CA4D52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7A91741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391F37B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7DA8A16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012FD4" w14:paraId="51B8746D" w14:textId="77777777" w:rsidTr="00763235">
        <w:trPr>
          <w:jc w:val="center"/>
        </w:trPr>
        <w:tc>
          <w:tcPr>
            <w:tcW w:w="850" w:type="dxa"/>
            <w:shd w:val="clear" w:color="auto" w:fill="auto"/>
            <w:noWrap/>
            <w:vAlign w:val="center"/>
            <w:hideMark/>
          </w:tcPr>
          <w:p w14:paraId="0C29AD96"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SE-N_75</w:t>
            </w:r>
          </w:p>
        </w:tc>
        <w:tc>
          <w:tcPr>
            <w:tcW w:w="4253" w:type="dxa"/>
            <w:shd w:val="clear" w:color="auto" w:fill="auto"/>
            <w:noWrap/>
            <w:vAlign w:val="center"/>
            <w:hideMark/>
          </w:tcPr>
          <w:p w14:paraId="35F50180"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Tap El Romero</w:t>
            </w:r>
          </w:p>
        </w:tc>
        <w:tc>
          <w:tcPr>
            <w:tcW w:w="1134" w:type="dxa"/>
            <w:shd w:val="clear" w:color="auto" w:fill="auto"/>
            <w:noWrap/>
          </w:tcPr>
          <w:p w14:paraId="1347533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324FEB9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3F0D3FA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7A4F5D3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012FD4" w14:paraId="711BDF4C" w14:textId="77777777" w:rsidTr="00763235">
        <w:trPr>
          <w:jc w:val="center"/>
        </w:trPr>
        <w:tc>
          <w:tcPr>
            <w:tcW w:w="850" w:type="dxa"/>
            <w:shd w:val="clear" w:color="auto" w:fill="auto"/>
            <w:noWrap/>
            <w:vAlign w:val="center"/>
            <w:hideMark/>
          </w:tcPr>
          <w:p w14:paraId="2C576B44"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SE-N_76</w:t>
            </w:r>
          </w:p>
        </w:tc>
        <w:tc>
          <w:tcPr>
            <w:tcW w:w="4253" w:type="dxa"/>
            <w:shd w:val="clear" w:color="auto" w:fill="auto"/>
            <w:noWrap/>
            <w:vAlign w:val="center"/>
            <w:hideMark/>
          </w:tcPr>
          <w:p w14:paraId="30BAD83C"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Tap Enlace</w:t>
            </w:r>
          </w:p>
        </w:tc>
        <w:tc>
          <w:tcPr>
            <w:tcW w:w="1134" w:type="dxa"/>
            <w:shd w:val="clear" w:color="auto" w:fill="auto"/>
            <w:noWrap/>
          </w:tcPr>
          <w:p w14:paraId="0B06490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0B2CFD4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57FD047A"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20A18FF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012FD4" w14:paraId="204BD0E1" w14:textId="77777777" w:rsidTr="00763235">
        <w:trPr>
          <w:jc w:val="center"/>
        </w:trPr>
        <w:tc>
          <w:tcPr>
            <w:tcW w:w="850" w:type="dxa"/>
            <w:shd w:val="clear" w:color="auto" w:fill="auto"/>
            <w:noWrap/>
            <w:vAlign w:val="center"/>
            <w:hideMark/>
          </w:tcPr>
          <w:p w14:paraId="55526324"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SE-N_77</w:t>
            </w:r>
          </w:p>
        </w:tc>
        <w:tc>
          <w:tcPr>
            <w:tcW w:w="4253" w:type="dxa"/>
            <w:shd w:val="clear" w:color="auto" w:fill="auto"/>
            <w:noWrap/>
            <w:vAlign w:val="center"/>
            <w:hideMark/>
          </w:tcPr>
          <w:p w14:paraId="54B231B8"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Tap off Sierra Gorda Eólico</w:t>
            </w:r>
          </w:p>
        </w:tc>
        <w:tc>
          <w:tcPr>
            <w:tcW w:w="1134" w:type="dxa"/>
            <w:shd w:val="clear" w:color="auto" w:fill="auto"/>
            <w:noWrap/>
          </w:tcPr>
          <w:p w14:paraId="532A5149"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197D378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73C755D5"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c>
          <w:tcPr>
            <w:tcW w:w="1134" w:type="dxa"/>
            <w:shd w:val="clear" w:color="auto" w:fill="auto"/>
            <w:noWrap/>
          </w:tcPr>
          <w:p w14:paraId="4134C3E4"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 </w:t>
            </w:r>
          </w:p>
        </w:tc>
      </w:tr>
      <w:tr w:rsidR="001577A9" w:rsidRPr="00012FD4" w14:paraId="56E81C8C" w14:textId="77777777" w:rsidTr="00763235">
        <w:trPr>
          <w:jc w:val="center"/>
        </w:trPr>
        <w:tc>
          <w:tcPr>
            <w:tcW w:w="850" w:type="dxa"/>
            <w:shd w:val="clear" w:color="auto" w:fill="auto"/>
            <w:noWrap/>
            <w:vAlign w:val="center"/>
            <w:hideMark/>
          </w:tcPr>
          <w:p w14:paraId="1799136B"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SE-N_78</w:t>
            </w:r>
          </w:p>
        </w:tc>
        <w:tc>
          <w:tcPr>
            <w:tcW w:w="4253" w:type="dxa"/>
            <w:shd w:val="clear" w:color="auto" w:fill="auto"/>
            <w:noWrap/>
            <w:vAlign w:val="center"/>
            <w:hideMark/>
          </w:tcPr>
          <w:p w14:paraId="668AB4E1"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Tarapacá</w:t>
            </w:r>
          </w:p>
        </w:tc>
        <w:tc>
          <w:tcPr>
            <w:tcW w:w="1134" w:type="dxa"/>
            <w:shd w:val="clear" w:color="auto" w:fill="auto"/>
            <w:noWrap/>
          </w:tcPr>
          <w:p w14:paraId="724A00B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212.414 </w:t>
            </w:r>
          </w:p>
        </w:tc>
        <w:tc>
          <w:tcPr>
            <w:tcW w:w="1134" w:type="dxa"/>
            <w:shd w:val="clear" w:color="auto" w:fill="auto"/>
            <w:noWrap/>
          </w:tcPr>
          <w:p w14:paraId="1C0B4D2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42.668 </w:t>
            </w:r>
          </w:p>
        </w:tc>
        <w:tc>
          <w:tcPr>
            <w:tcW w:w="1134" w:type="dxa"/>
            <w:shd w:val="clear" w:color="auto" w:fill="auto"/>
            <w:noWrap/>
          </w:tcPr>
          <w:p w14:paraId="789C43D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27.223 </w:t>
            </w:r>
          </w:p>
        </w:tc>
        <w:tc>
          <w:tcPr>
            <w:tcW w:w="1134" w:type="dxa"/>
            <w:shd w:val="clear" w:color="auto" w:fill="auto"/>
            <w:noWrap/>
          </w:tcPr>
          <w:p w14:paraId="1DE4359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282.305 </w:t>
            </w:r>
          </w:p>
        </w:tc>
      </w:tr>
      <w:tr w:rsidR="001577A9" w:rsidRPr="00012FD4" w14:paraId="61E4C856" w14:textId="77777777" w:rsidTr="00763235">
        <w:trPr>
          <w:jc w:val="center"/>
        </w:trPr>
        <w:tc>
          <w:tcPr>
            <w:tcW w:w="850" w:type="dxa"/>
            <w:shd w:val="clear" w:color="auto" w:fill="auto"/>
            <w:noWrap/>
            <w:vAlign w:val="center"/>
            <w:hideMark/>
          </w:tcPr>
          <w:p w14:paraId="219C0007"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lastRenderedPageBreak/>
              <w:t>SE-N_79</w:t>
            </w:r>
          </w:p>
        </w:tc>
        <w:tc>
          <w:tcPr>
            <w:tcW w:w="4253" w:type="dxa"/>
            <w:shd w:val="clear" w:color="auto" w:fill="auto"/>
            <w:noWrap/>
            <w:vAlign w:val="center"/>
            <w:hideMark/>
          </w:tcPr>
          <w:p w14:paraId="78B9C5DC"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Temuco</w:t>
            </w:r>
          </w:p>
        </w:tc>
        <w:tc>
          <w:tcPr>
            <w:tcW w:w="1134" w:type="dxa"/>
            <w:shd w:val="clear" w:color="auto" w:fill="auto"/>
            <w:noWrap/>
          </w:tcPr>
          <w:p w14:paraId="09E88768"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901.121 </w:t>
            </w:r>
          </w:p>
        </w:tc>
        <w:tc>
          <w:tcPr>
            <w:tcW w:w="1134" w:type="dxa"/>
            <w:shd w:val="clear" w:color="auto" w:fill="auto"/>
            <w:noWrap/>
          </w:tcPr>
          <w:p w14:paraId="389F4546"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180.993 </w:t>
            </w:r>
          </w:p>
        </w:tc>
        <w:tc>
          <w:tcPr>
            <w:tcW w:w="1134" w:type="dxa"/>
            <w:shd w:val="clear" w:color="auto" w:fill="auto"/>
            <w:noWrap/>
          </w:tcPr>
          <w:p w14:paraId="5131538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208.162 </w:t>
            </w:r>
          </w:p>
        </w:tc>
        <w:tc>
          <w:tcPr>
            <w:tcW w:w="1134" w:type="dxa"/>
            <w:shd w:val="clear" w:color="auto" w:fill="auto"/>
            <w:noWrap/>
          </w:tcPr>
          <w:p w14:paraId="6C5DB48F"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1.290.275 </w:t>
            </w:r>
          </w:p>
        </w:tc>
      </w:tr>
      <w:tr w:rsidR="001577A9" w:rsidRPr="00012FD4" w14:paraId="6809F6AD" w14:textId="77777777" w:rsidTr="00763235">
        <w:trPr>
          <w:jc w:val="center"/>
        </w:trPr>
        <w:tc>
          <w:tcPr>
            <w:tcW w:w="850" w:type="dxa"/>
            <w:shd w:val="clear" w:color="auto" w:fill="auto"/>
            <w:noWrap/>
            <w:vAlign w:val="center"/>
            <w:hideMark/>
          </w:tcPr>
          <w:p w14:paraId="20E664C9"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SE-N_80</w:t>
            </w:r>
          </w:p>
        </w:tc>
        <w:tc>
          <w:tcPr>
            <w:tcW w:w="4253" w:type="dxa"/>
            <w:shd w:val="clear" w:color="auto" w:fill="auto"/>
            <w:noWrap/>
            <w:vAlign w:val="center"/>
            <w:hideMark/>
          </w:tcPr>
          <w:p w14:paraId="41B528D1"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Tinguiririca</w:t>
            </w:r>
          </w:p>
        </w:tc>
        <w:tc>
          <w:tcPr>
            <w:tcW w:w="1134" w:type="dxa"/>
            <w:shd w:val="clear" w:color="auto" w:fill="auto"/>
            <w:noWrap/>
          </w:tcPr>
          <w:p w14:paraId="5DEBC3CC"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471.536 </w:t>
            </w:r>
          </w:p>
        </w:tc>
        <w:tc>
          <w:tcPr>
            <w:tcW w:w="1134" w:type="dxa"/>
            <w:shd w:val="clear" w:color="auto" w:fill="auto"/>
            <w:noWrap/>
          </w:tcPr>
          <w:p w14:paraId="38C35C33"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94.717 </w:t>
            </w:r>
          </w:p>
        </w:tc>
        <w:tc>
          <w:tcPr>
            <w:tcW w:w="1134" w:type="dxa"/>
            <w:shd w:val="clear" w:color="auto" w:fill="auto"/>
            <w:noWrap/>
          </w:tcPr>
          <w:p w14:paraId="39B4EA5E"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64.612 </w:t>
            </w:r>
          </w:p>
        </w:tc>
        <w:tc>
          <w:tcPr>
            <w:tcW w:w="1134" w:type="dxa"/>
            <w:shd w:val="clear" w:color="auto" w:fill="auto"/>
            <w:noWrap/>
          </w:tcPr>
          <w:p w14:paraId="6C8FE9D1"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630.865 </w:t>
            </w:r>
          </w:p>
        </w:tc>
      </w:tr>
      <w:tr w:rsidR="001577A9" w:rsidRPr="00012FD4" w14:paraId="083E349A" w14:textId="77777777" w:rsidTr="00763235">
        <w:trPr>
          <w:jc w:val="center"/>
        </w:trPr>
        <w:tc>
          <w:tcPr>
            <w:tcW w:w="850" w:type="dxa"/>
            <w:shd w:val="clear" w:color="auto" w:fill="auto"/>
            <w:noWrap/>
            <w:vAlign w:val="center"/>
            <w:hideMark/>
          </w:tcPr>
          <w:p w14:paraId="61493F82" w14:textId="77777777" w:rsidR="001577A9" w:rsidRPr="005E36B7" w:rsidRDefault="001577A9" w:rsidP="00763235">
            <w:pPr>
              <w:spacing w:before="20" w:after="20" w:line="240" w:lineRule="auto"/>
              <w:jc w:val="center"/>
              <w:rPr>
                <w:rFonts w:eastAsia="Times New Roman" w:cstheme="minorHAnsi"/>
                <w:color w:val="000000"/>
                <w:sz w:val="20"/>
                <w:szCs w:val="20"/>
                <w:lang w:eastAsia="es-CL"/>
              </w:rPr>
            </w:pPr>
            <w:r w:rsidRPr="005E36B7">
              <w:rPr>
                <w:rFonts w:eastAsia="Times New Roman" w:cstheme="minorHAnsi"/>
                <w:color w:val="000000"/>
                <w:sz w:val="20"/>
                <w:szCs w:val="20"/>
                <w:lang w:eastAsia="es-CL"/>
              </w:rPr>
              <w:t>SE-N_81</w:t>
            </w:r>
          </w:p>
        </w:tc>
        <w:tc>
          <w:tcPr>
            <w:tcW w:w="4253" w:type="dxa"/>
            <w:shd w:val="clear" w:color="auto" w:fill="auto"/>
            <w:noWrap/>
            <w:vAlign w:val="center"/>
            <w:hideMark/>
          </w:tcPr>
          <w:p w14:paraId="5216574F" w14:textId="77777777" w:rsidR="001577A9" w:rsidRPr="005E36B7" w:rsidRDefault="001577A9" w:rsidP="00763235">
            <w:pPr>
              <w:spacing w:before="20" w:after="20" w:line="240" w:lineRule="auto"/>
              <w:rPr>
                <w:rFonts w:eastAsia="Times New Roman" w:cstheme="minorHAnsi"/>
                <w:color w:val="000000"/>
                <w:sz w:val="20"/>
                <w:szCs w:val="20"/>
                <w:lang w:eastAsia="es-CL"/>
              </w:rPr>
            </w:pPr>
            <w:r w:rsidRPr="005E36B7">
              <w:rPr>
                <w:rFonts w:eastAsia="Times New Roman" w:cstheme="minorHAnsi"/>
                <w:color w:val="000000"/>
                <w:sz w:val="20"/>
                <w:szCs w:val="20"/>
                <w:lang w:eastAsia="es-CL"/>
              </w:rPr>
              <w:t>Valdivia</w:t>
            </w:r>
          </w:p>
        </w:tc>
        <w:tc>
          <w:tcPr>
            <w:tcW w:w="1134" w:type="dxa"/>
            <w:shd w:val="clear" w:color="auto" w:fill="auto"/>
            <w:noWrap/>
          </w:tcPr>
          <w:p w14:paraId="3E205FEB"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556.685 </w:t>
            </w:r>
          </w:p>
        </w:tc>
        <w:tc>
          <w:tcPr>
            <w:tcW w:w="1134" w:type="dxa"/>
            <w:shd w:val="clear" w:color="auto" w:fill="auto"/>
            <w:noWrap/>
          </w:tcPr>
          <w:p w14:paraId="7B0C9BA0"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111.789 </w:t>
            </w:r>
          </w:p>
        </w:tc>
        <w:tc>
          <w:tcPr>
            <w:tcW w:w="1134" w:type="dxa"/>
            <w:shd w:val="clear" w:color="auto" w:fill="auto"/>
            <w:noWrap/>
          </w:tcPr>
          <w:p w14:paraId="2DBB407D"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94.649 </w:t>
            </w:r>
          </w:p>
        </w:tc>
        <w:tc>
          <w:tcPr>
            <w:tcW w:w="1134" w:type="dxa"/>
            <w:shd w:val="clear" w:color="auto" w:fill="auto"/>
            <w:noWrap/>
          </w:tcPr>
          <w:p w14:paraId="03A5BC87" w14:textId="77777777" w:rsidR="001577A9" w:rsidRPr="00012FD4" w:rsidRDefault="001577A9" w:rsidP="00763235">
            <w:pPr>
              <w:spacing w:before="20" w:after="20" w:line="240" w:lineRule="auto"/>
              <w:jc w:val="right"/>
              <w:rPr>
                <w:rFonts w:cstheme="minorHAnsi"/>
                <w:sz w:val="20"/>
                <w:szCs w:val="20"/>
              </w:rPr>
            </w:pPr>
            <w:r w:rsidRPr="00012FD4">
              <w:rPr>
                <w:sz w:val="20"/>
                <w:szCs w:val="20"/>
              </w:rPr>
              <w:t xml:space="preserve"> 763.123 </w:t>
            </w:r>
          </w:p>
        </w:tc>
      </w:tr>
    </w:tbl>
    <w:p w14:paraId="1E992AD6" w14:textId="77777777" w:rsidR="00A34D3B" w:rsidRDefault="00A34D3B" w:rsidP="00A1588E">
      <w:pPr>
        <w:spacing w:after="0"/>
      </w:pPr>
    </w:p>
    <w:p w14:paraId="47E6688F" w14:textId="77777777" w:rsidR="001577A9" w:rsidRDefault="001577A9">
      <w:pPr>
        <w:spacing w:after="0" w:line="240" w:lineRule="auto"/>
        <w:jc w:val="left"/>
        <w:rPr>
          <w:b/>
          <w:iCs/>
          <w:sz w:val="22"/>
          <w:szCs w:val="20"/>
        </w:rPr>
      </w:pPr>
      <w:r>
        <w:br w:type="page"/>
      </w:r>
    </w:p>
    <w:p w14:paraId="2703B0D6" w14:textId="54990C6A" w:rsidR="005E36B7" w:rsidRDefault="002E0EDF" w:rsidP="002E0EDF">
      <w:pPr>
        <w:pStyle w:val="Subttulo"/>
        <w:rPr>
          <w:bCs/>
          <w:szCs w:val="22"/>
        </w:rPr>
      </w:pPr>
      <w:bookmarkStart w:id="620" w:name="_Toc41515996"/>
      <w:r w:rsidRPr="002F3394">
        <w:lastRenderedPageBreak/>
        <w:t xml:space="preserve">Tabla </w:t>
      </w:r>
      <w:r w:rsidR="00A8401E">
        <w:fldChar w:fldCharType="begin"/>
      </w:r>
      <w:r w:rsidR="00A8401E">
        <w:instrText xml:space="preserve"> SEQ Tabla \* ARABIC </w:instrText>
      </w:r>
      <w:r w:rsidR="00A8401E">
        <w:fldChar w:fldCharType="separate"/>
      </w:r>
      <w:r w:rsidR="00F976FC">
        <w:rPr>
          <w:noProof/>
        </w:rPr>
        <w:t>77</w:t>
      </w:r>
      <w:r w:rsidR="00A8401E">
        <w:rPr>
          <w:noProof/>
        </w:rPr>
        <w:fldChar w:fldCharType="end"/>
      </w:r>
      <w:r>
        <w:t>: Coeficientes fórmulas de indexación tramos de transporte</w:t>
      </w:r>
      <w:bookmarkEnd w:id="620"/>
    </w:p>
    <w:tbl>
      <w:tblPr>
        <w:tblW w:w="9860" w:type="dxa"/>
        <w:tblInd w:w="55" w:type="dxa"/>
        <w:tblCellMar>
          <w:left w:w="70" w:type="dxa"/>
          <w:right w:w="70" w:type="dxa"/>
        </w:tblCellMar>
        <w:tblLook w:val="04A0" w:firstRow="1" w:lastRow="0" w:firstColumn="1" w:lastColumn="0" w:noHBand="0" w:noVBand="1"/>
      </w:tblPr>
      <w:tblGrid>
        <w:gridCol w:w="960"/>
        <w:gridCol w:w="5060"/>
        <w:gridCol w:w="960"/>
        <w:gridCol w:w="960"/>
        <w:gridCol w:w="960"/>
        <w:gridCol w:w="960"/>
      </w:tblGrid>
      <w:tr w:rsidR="00FC7658" w:rsidRPr="00FC7658" w14:paraId="26D45246" w14:textId="77777777" w:rsidTr="00FC7658">
        <w:trPr>
          <w:trHeight w:val="300"/>
          <w:tblHeader/>
        </w:trPr>
        <w:tc>
          <w:tcPr>
            <w:tcW w:w="96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549812B8" w14:textId="77777777" w:rsidR="00FC7658" w:rsidRPr="00FC7658" w:rsidRDefault="00FC7658" w:rsidP="00FC7658">
            <w:pPr>
              <w:spacing w:after="0" w:line="240" w:lineRule="auto"/>
              <w:jc w:val="center"/>
              <w:rPr>
                <w:rFonts w:eastAsia="Times New Roman"/>
                <w:b/>
                <w:bCs/>
                <w:color w:val="000000"/>
                <w:sz w:val="20"/>
                <w:szCs w:val="20"/>
                <w:lang w:eastAsia="es-CL"/>
              </w:rPr>
            </w:pPr>
            <w:r w:rsidRPr="00FC7658">
              <w:rPr>
                <w:rFonts w:eastAsia="Times New Roman"/>
                <w:b/>
                <w:bCs/>
                <w:color w:val="000000"/>
                <w:sz w:val="20"/>
                <w:szCs w:val="20"/>
                <w:lang w:eastAsia="es-CL"/>
              </w:rPr>
              <w:t>Código</w:t>
            </w:r>
          </w:p>
        </w:tc>
        <w:tc>
          <w:tcPr>
            <w:tcW w:w="5060" w:type="dxa"/>
            <w:tcBorders>
              <w:top w:val="single" w:sz="4" w:space="0" w:color="auto"/>
              <w:left w:val="nil"/>
              <w:bottom w:val="single" w:sz="4" w:space="0" w:color="auto"/>
              <w:right w:val="single" w:sz="4" w:space="0" w:color="auto"/>
            </w:tcBorders>
            <w:shd w:val="clear" w:color="000000" w:fill="D9D9D9"/>
            <w:noWrap/>
            <w:vAlign w:val="bottom"/>
            <w:hideMark/>
          </w:tcPr>
          <w:p w14:paraId="691310E8" w14:textId="77777777" w:rsidR="00FC7658" w:rsidRPr="00FC7658" w:rsidRDefault="00FC7658" w:rsidP="00FC7658">
            <w:pPr>
              <w:spacing w:after="0" w:line="240" w:lineRule="auto"/>
              <w:jc w:val="center"/>
              <w:rPr>
                <w:rFonts w:eastAsia="Times New Roman"/>
                <w:b/>
                <w:bCs/>
                <w:color w:val="000000"/>
                <w:sz w:val="20"/>
                <w:szCs w:val="20"/>
                <w:lang w:eastAsia="es-CL"/>
              </w:rPr>
            </w:pPr>
            <w:r w:rsidRPr="00FC7658">
              <w:rPr>
                <w:rFonts w:eastAsia="Times New Roman"/>
                <w:b/>
                <w:bCs/>
                <w:color w:val="000000"/>
                <w:sz w:val="20"/>
                <w:szCs w:val="20"/>
                <w:lang w:eastAsia="es-CL"/>
              </w:rPr>
              <w:t>Tramo</w:t>
            </w:r>
          </w:p>
        </w:tc>
        <w:tc>
          <w:tcPr>
            <w:tcW w:w="960" w:type="dxa"/>
            <w:tcBorders>
              <w:top w:val="single" w:sz="4" w:space="0" w:color="auto"/>
              <w:left w:val="nil"/>
              <w:bottom w:val="single" w:sz="4" w:space="0" w:color="auto"/>
              <w:right w:val="single" w:sz="4" w:space="0" w:color="auto"/>
            </w:tcBorders>
            <w:shd w:val="clear" w:color="000000" w:fill="D9D9D9"/>
            <w:noWrap/>
            <w:vAlign w:val="bottom"/>
            <w:hideMark/>
          </w:tcPr>
          <w:p w14:paraId="1B7C7BFC" w14:textId="77777777" w:rsidR="00FC7658" w:rsidRPr="00FC7658" w:rsidRDefault="00FC7658" w:rsidP="00FC7658">
            <w:pPr>
              <w:spacing w:after="0" w:line="240" w:lineRule="auto"/>
              <w:jc w:val="center"/>
              <w:rPr>
                <w:rFonts w:eastAsia="Times New Roman"/>
                <w:b/>
                <w:bCs/>
                <w:color w:val="000000"/>
                <w:sz w:val="20"/>
                <w:szCs w:val="20"/>
                <w:lang w:eastAsia="es-CL"/>
              </w:rPr>
            </w:pPr>
            <w:r w:rsidRPr="00FC7658">
              <w:rPr>
                <w:rFonts w:eastAsia="Times New Roman"/>
                <w:b/>
                <w:bCs/>
                <w:color w:val="000000"/>
                <w:sz w:val="20"/>
                <w:szCs w:val="20"/>
                <w:lang w:eastAsia="es-CL"/>
              </w:rPr>
              <w:t>alfa</w:t>
            </w:r>
          </w:p>
        </w:tc>
        <w:tc>
          <w:tcPr>
            <w:tcW w:w="960" w:type="dxa"/>
            <w:tcBorders>
              <w:top w:val="single" w:sz="4" w:space="0" w:color="auto"/>
              <w:left w:val="nil"/>
              <w:bottom w:val="single" w:sz="4" w:space="0" w:color="auto"/>
              <w:right w:val="single" w:sz="4" w:space="0" w:color="auto"/>
            </w:tcBorders>
            <w:shd w:val="clear" w:color="000000" w:fill="D9D9D9"/>
            <w:noWrap/>
            <w:vAlign w:val="bottom"/>
            <w:hideMark/>
          </w:tcPr>
          <w:p w14:paraId="11AD3503" w14:textId="77777777" w:rsidR="00FC7658" w:rsidRPr="00FC7658" w:rsidRDefault="00FC7658" w:rsidP="00FC7658">
            <w:pPr>
              <w:spacing w:after="0" w:line="240" w:lineRule="auto"/>
              <w:jc w:val="center"/>
              <w:rPr>
                <w:rFonts w:eastAsia="Times New Roman"/>
                <w:b/>
                <w:bCs/>
                <w:color w:val="000000"/>
                <w:sz w:val="20"/>
                <w:szCs w:val="20"/>
                <w:lang w:eastAsia="es-CL"/>
              </w:rPr>
            </w:pPr>
            <w:r w:rsidRPr="00FC7658">
              <w:rPr>
                <w:rFonts w:eastAsia="Times New Roman"/>
                <w:b/>
                <w:bCs/>
                <w:color w:val="000000"/>
                <w:sz w:val="20"/>
                <w:szCs w:val="20"/>
                <w:lang w:eastAsia="es-CL"/>
              </w:rPr>
              <w:t>beta</w:t>
            </w:r>
          </w:p>
        </w:tc>
        <w:tc>
          <w:tcPr>
            <w:tcW w:w="960" w:type="dxa"/>
            <w:tcBorders>
              <w:top w:val="single" w:sz="4" w:space="0" w:color="auto"/>
              <w:left w:val="nil"/>
              <w:bottom w:val="single" w:sz="4" w:space="0" w:color="auto"/>
              <w:right w:val="single" w:sz="4" w:space="0" w:color="auto"/>
            </w:tcBorders>
            <w:shd w:val="clear" w:color="000000" w:fill="D9D9D9"/>
            <w:noWrap/>
            <w:vAlign w:val="bottom"/>
            <w:hideMark/>
          </w:tcPr>
          <w:p w14:paraId="3CD76BFD" w14:textId="77777777" w:rsidR="00FC7658" w:rsidRPr="00FC7658" w:rsidRDefault="00FC7658" w:rsidP="00FC7658">
            <w:pPr>
              <w:spacing w:after="0" w:line="240" w:lineRule="auto"/>
              <w:jc w:val="center"/>
              <w:rPr>
                <w:rFonts w:eastAsia="Times New Roman"/>
                <w:b/>
                <w:bCs/>
                <w:color w:val="000000"/>
                <w:sz w:val="20"/>
                <w:szCs w:val="20"/>
                <w:lang w:eastAsia="es-CL"/>
              </w:rPr>
            </w:pPr>
            <w:r w:rsidRPr="00FC7658">
              <w:rPr>
                <w:rFonts w:eastAsia="Times New Roman"/>
                <w:b/>
                <w:bCs/>
                <w:color w:val="000000"/>
                <w:sz w:val="20"/>
                <w:szCs w:val="20"/>
                <w:lang w:eastAsia="es-CL"/>
              </w:rPr>
              <w:t>gama</w:t>
            </w:r>
          </w:p>
        </w:tc>
        <w:tc>
          <w:tcPr>
            <w:tcW w:w="960" w:type="dxa"/>
            <w:tcBorders>
              <w:top w:val="single" w:sz="4" w:space="0" w:color="auto"/>
              <w:left w:val="nil"/>
              <w:bottom w:val="single" w:sz="4" w:space="0" w:color="auto"/>
              <w:right w:val="single" w:sz="4" w:space="0" w:color="auto"/>
            </w:tcBorders>
            <w:shd w:val="clear" w:color="000000" w:fill="D9D9D9"/>
            <w:noWrap/>
            <w:vAlign w:val="bottom"/>
            <w:hideMark/>
          </w:tcPr>
          <w:p w14:paraId="2F568FB8" w14:textId="77777777" w:rsidR="00FC7658" w:rsidRPr="00FC7658" w:rsidRDefault="00FC7658" w:rsidP="00FC7658">
            <w:pPr>
              <w:spacing w:after="0" w:line="240" w:lineRule="auto"/>
              <w:jc w:val="center"/>
              <w:rPr>
                <w:rFonts w:eastAsia="Times New Roman"/>
                <w:b/>
                <w:bCs/>
                <w:color w:val="000000"/>
                <w:sz w:val="20"/>
                <w:szCs w:val="20"/>
                <w:lang w:eastAsia="es-CL"/>
              </w:rPr>
            </w:pPr>
            <w:r w:rsidRPr="00FC7658">
              <w:rPr>
                <w:rFonts w:eastAsia="Times New Roman"/>
                <w:b/>
                <w:bCs/>
                <w:color w:val="000000"/>
                <w:sz w:val="20"/>
                <w:szCs w:val="20"/>
                <w:lang w:eastAsia="es-CL"/>
              </w:rPr>
              <w:t>delta</w:t>
            </w:r>
          </w:p>
        </w:tc>
      </w:tr>
      <w:tr w:rsidR="00FC7658" w:rsidRPr="00FC7658" w14:paraId="756D1E86"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A65056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w:t>
            </w:r>
          </w:p>
        </w:tc>
        <w:tc>
          <w:tcPr>
            <w:tcW w:w="5060" w:type="dxa"/>
            <w:tcBorders>
              <w:top w:val="nil"/>
              <w:left w:val="nil"/>
              <w:bottom w:val="single" w:sz="4" w:space="0" w:color="auto"/>
              <w:right w:val="single" w:sz="4" w:space="0" w:color="auto"/>
            </w:tcBorders>
            <w:shd w:val="clear" w:color="auto" w:fill="auto"/>
            <w:noWrap/>
            <w:vAlign w:val="bottom"/>
            <w:hideMark/>
          </w:tcPr>
          <w:p w14:paraId="508CD5D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Alto Jahuel 220-&gt;Alto Jahuel 500</w:t>
            </w:r>
          </w:p>
        </w:tc>
        <w:tc>
          <w:tcPr>
            <w:tcW w:w="960" w:type="dxa"/>
            <w:tcBorders>
              <w:top w:val="nil"/>
              <w:left w:val="nil"/>
              <w:bottom w:val="single" w:sz="4" w:space="0" w:color="auto"/>
              <w:right w:val="single" w:sz="4" w:space="0" w:color="auto"/>
            </w:tcBorders>
            <w:shd w:val="clear" w:color="auto" w:fill="auto"/>
            <w:noWrap/>
            <w:vAlign w:val="bottom"/>
            <w:hideMark/>
          </w:tcPr>
          <w:p w14:paraId="45F4BDB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0.015</w:t>
            </w:r>
          </w:p>
        </w:tc>
        <w:tc>
          <w:tcPr>
            <w:tcW w:w="960" w:type="dxa"/>
            <w:tcBorders>
              <w:top w:val="nil"/>
              <w:left w:val="nil"/>
              <w:bottom w:val="single" w:sz="4" w:space="0" w:color="auto"/>
              <w:right w:val="single" w:sz="4" w:space="0" w:color="auto"/>
            </w:tcBorders>
            <w:shd w:val="clear" w:color="auto" w:fill="auto"/>
            <w:noWrap/>
            <w:vAlign w:val="bottom"/>
            <w:hideMark/>
          </w:tcPr>
          <w:p w14:paraId="591F3E8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0.985</w:t>
            </w:r>
          </w:p>
        </w:tc>
        <w:tc>
          <w:tcPr>
            <w:tcW w:w="960" w:type="dxa"/>
            <w:tcBorders>
              <w:top w:val="nil"/>
              <w:left w:val="nil"/>
              <w:bottom w:val="single" w:sz="4" w:space="0" w:color="auto"/>
              <w:right w:val="single" w:sz="4" w:space="0" w:color="auto"/>
            </w:tcBorders>
            <w:shd w:val="clear" w:color="auto" w:fill="auto"/>
            <w:noWrap/>
            <w:vAlign w:val="bottom"/>
            <w:hideMark/>
          </w:tcPr>
          <w:p w14:paraId="1EAE45C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0.024</w:t>
            </w:r>
          </w:p>
        </w:tc>
        <w:tc>
          <w:tcPr>
            <w:tcW w:w="960" w:type="dxa"/>
            <w:tcBorders>
              <w:top w:val="nil"/>
              <w:left w:val="nil"/>
              <w:bottom w:val="single" w:sz="4" w:space="0" w:color="auto"/>
              <w:right w:val="single" w:sz="4" w:space="0" w:color="auto"/>
            </w:tcBorders>
            <w:shd w:val="clear" w:color="auto" w:fill="auto"/>
            <w:noWrap/>
            <w:vAlign w:val="bottom"/>
            <w:hideMark/>
          </w:tcPr>
          <w:p w14:paraId="1EB734B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0.976</w:t>
            </w:r>
          </w:p>
        </w:tc>
      </w:tr>
      <w:tr w:rsidR="00FC7658" w:rsidRPr="00FC7658" w14:paraId="47E6E99A"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38EBA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N_2</w:t>
            </w:r>
          </w:p>
        </w:tc>
        <w:tc>
          <w:tcPr>
            <w:tcW w:w="5060" w:type="dxa"/>
            <w:tcBorders>
              <w:top w:val="nil"/>
              <w:left w:val="nil"/>
              <w:bottom w:val="single" w:sz="4" w:space="0" w:color="auto"/>
              <w:right w:val="single" w:sz="4" w:space="0" w:color="auto"/>
            </w:tcBorders>
            <w:shd w:val="clear" w:color="auto" w:fill="auto"/>
            <w:noWrap/>
            <w:vAlign w:val="bottom"/>
            <w:hideMark/>
          </w:tcPr>
          <w:p w14:paraId="00B5FC0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Alto Jahuel 220-&gt;Buin 220</w:t>
            </w:r>
          </w:p>
        </w:tc>
        <w:tc>
          <w:tcPr>
            <w:tcW w:w="960" w:type="dxa"/>
            <w:tcBorders>
              <w:top w:val="nil"/>
              <w:left w:val="nil"/>
              <w:bottom w:val="single" w:sz="4" w:space="0" w:color="auto"/>
              <w:right w:val="single" w:sz="4" w:space="0" w:color="auto"/>
            </w:tcBorders>
            <w:shd w:val="clear" w:color="auto" w:fill="auto"/>
            <w:noWrap/>
            <w:vAlign w:val="bottom"/>
            <w:hideMark/>
          </w:tcPr>
          <w:p w14:paraId="60926A9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0.031</w:t>
            </w:r>
          </w:p>
        </w:tc>
        <w:tc>
          <w:tcPr>
            <w:tcW w:w="960" w:type="dxa"/>
            <w:tcBorders>
              <w:top w:val="nil"/>
              <w:left w:val="nil"/>
              <w:bottom w:val="single" w:sz="4" w:space="0" w:color="auto"/>
              <w:right w:val="single" w:sz="4" w:space="0" w:color="auto"/>
            </w:tcBorders>
            <w:shd w:val="clear" w:color="auto" w:fill="auto"/>
            <w:noWrap/>
            <w:vAlign w:val="bottom"/>
            <w:hideMark/>
          </w:tcPr>
          <w:p w14:paraId="6C0FF8B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0.969</w:t>
            </w:r>
          </w:p>
        </w:tc>
        <w:tc>
          <w:tcPr>
            <w:tcW w:w="960" w:type="dxa"/>
            <w:tcBorders>
              <w:top w:val="nil"/>
              <w:left w:val="nil"/>
              <w:bottom w:val="single" w:sz="4" w:space="0" w:color="auto"/>
              <w:right w:val="single" w:sz="4" w:space="0" w:color="auto"/>
            </w:tcBorders>
            <w:shd w:val="clear" w:color="auto" w:fill="auto"/>
            <w:noWrap/>
            <w:vAlign w:val="bottom"/>
            <w:hideMark/>
          </w:tcPr>
          <w:p w14:paraId="3BC5BCA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0.046</w:t>
            </w:r>
          </w:p>
        </w:tc>
        <w:tc>
          <w:tcPr>
            <w:tcW w:w="960" w:type="dxa"/>
            <w:tcBorders>
              <w:top w:val="nil"/>
              <w:left w:val="nil"/>
              <w:bottom w:val="single" w:sz="4" w:space="0" w:color="auto"/>
              <w:right w:val="single" w:sz="4" w:space="0" w:color="auto"/>
            </w:tcBorders>
            <w:shd w:val="clear" w:color="auto" w:fill="auto"/>
            <w:noWrap/>
            <w:vAlign w:val="bottom"/>
            <w:hideMark/>
          </w:tcPr>
          <w:p w14:paraId="2BE33EA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0.954</w:t>
            </w:r>
          </w:p>
        </w:tc>
      </w:tr>
      <w:tr w:rsidR="00FC7658" w:rsidRPr="00FC7658" w14:paraId="2EBCC462"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09C927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N_3</w:t>
            </w:r>
          </w:p>
        </w:tc>
        <w:tc>
          <w:tcPr>
            <w:tcW w:w="5060" w:type="dxa"/>
            <w:tcBorders>
              <w:top w:val="nil"/>
              <w:left w:val="nil"/>
              <w:bottom w:val="single" w:sz="4" w:space="0" w:color="auto"/>
              <w:right w:val="single" w:sz="4" w:space="0" w:color="auto"/>
            </w:tcBorders>
            <w:shd w:val="clear" w:color="auto" w:fill="auto"/>
            <w:noWrap/>
            <w:vAlign w:val="bottom"/>
            <w:hideMark/>
          </w:tcPr>
          <w:p w14:paraId="11AC7B3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Alto Jahuel 220-&gt;Chena 220</w:t>
            </w:r>
          </w:p>
        </w:tc>
        <w:tc>
          <w:tcPr>
            <w:tcW w:w="960" w:type="dxa"/>
            <w:tcBorders>
              <w:top w:val="nil"/>
              <w:left w:val="nil"/>
              <w:bottom w:val="single" w:sz="4" w:space="0" w:color="auto"/>
              <w:right w:val="single" w:sz="4" w:space="0" w:color="auto"/>
            </w:tcBorders>
            <w:shd w:val="clear" w:color="auto" w:fill="auto"/>
            <w:noWrap/>
            <w:vAlign w:val="bottom"/>
            <w:hideMark/>
          </w:tcPr>
          <w:p w14:paraId="20FF8A2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0.283</w:t>
            </w:r>
          </w:p>
        </w:tc>
        <w:tc>
          <w:tcPr>
            <w:tcW w:w="960" w:type="dxa"/>
            <w:tcBorders>
              <w:top w:val="nil"/>
              <w:left w:val="nil"/>
              <w:bottom w:val="single" w:sz="4" w:space="0" w:color="auto"/>
              <w:right w:val="single" w:sz="4" w:space="0" w:color="auto"/>
            </w:tcBorders>
            <w:shd w:val="clear" w:color="auto" w:fill="auto"/>
            <w:noWrap/>
            <w:vAlign w:val="bottom"/>
            <w:hideMark/>
          </w:tcPr>
          <w:p w14:paraId="0662EC3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0.717</w:t>
            </w:r>
          </w:p>
        </w:tc>
        <w:tc>
          <w:tcPr>
            <w:tcW w:w="960" w:type="dxa"/>
            <w:tcBorders>
              <w:top w:val="nil"/>
              <w:left w:val="nil"/>
              <w:bottom w:val="single" w:sz="4" w:space="0" w:color="auto"/>
              <w:right w:val="single" w:sz="4" w:space="0" w:color="auto"/>
            </w:tcBorders>
            <w:shd w:val="clear" w:color="auto" w:fill="auto"/>
            <w:noWrap/>
            <w:vAlign w:val="bottom"/>
            <w:hideMark/>
          </w:tcPr>
          <w:p w14:paraId="1C0CE27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0.470</w:t>
            </w:r>
          </w:p>
        </w:tc>
        <w:tc>
          <w:tcPr>
            <w:tcW w:w="960" w:type="dxa"/>
            <w:tcBorders>
              <w:top w:val="nil"/>
              <w:left w:val="nil"/>
              <w:bottom w:val="single" w:sz="4" w:space="0" w:color="auto"/>
              <w:right w:val="single" w:sz="4" w:space="0" w:color="auto"/>
            </w:tcBorders>
            <w:shd w:val="clear" w:color="auto" w:fill="auto"/>
            <w:noWrap/>
            <w:vAlign w:val="bottom"/>
            <w:hideMark/>
          </w:tcPr>
          <w:p w14:paraId="3558E7A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0.530</w:t>
            </w:r>
          </w:p>
        </w:tc>
      </w:tr>
      <w:tr w:rsidR="00FC7658" w:rsidRPr="00FC7658" w14:paraId="1BAD4143"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AC6AE5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N_4</w:t>
            </w:r>
          </w:p>
        </w:tc>
        <w:tc>
          <w:tcPr>
            <w:tcW w:w="5060" w:type="dxa"/>
            <w:tcBorders>
              <w:top w:val="nil"/>
              <w:left w:val="nil"/>
              <w:bottom w:val="single" w:sz="4" w:space="0" w:color="auto"/>
              <w:right w:val="single" w:sz="4" w:space="0" w:color="auto"/>
            </w:tcBorders>
            <w:shd w:val="clear" w:color="auto" w:fill="auto"/>
            <w:noWrap/>
            <w:vAlign w:val="bottom"/>
            <w:hideMark/>
          </w:tcPr>
          <w:p w14:paraId="531B33C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Alto Jahuel 220-&gt;Los Almendros 220</w:t>
            </w:r>
          </w:p>
        </w:tc>
        <w:tc>
          <w:tcPr>
            <w:tcW w:w="960" w:type="dxa"/>
            <w:tcBorders>
              <w:top w:val="nil"/>
              <w:left w:val="nil"/>
              <w:bottom w:val="single" w:sz="4" w:space="0" w:color="auto"/>
              <w:right w:val="single" w:sz="4" w:space="0" w:color="auto"/>
            </w:tcBorders>
            <w:shd w:val="clear" w:color="auto" w:fill="auto"/>
            <w:noWrap/>
            <w:vAlign w:val="bottom"/>
            <w:hideMark/>
          </w:tcPr>
          <w:p w14:paraId="559E5EA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0.539</w:t>
            </w:r>
          </w:p>
        </w:tc>
        <w:tc>
          <w:tcPr>
            <w:tcW w:w="960" w:type="dxa"/>
            <w:tcBorders>
              <w:top w:val="nil"/>
              <w:left w:val="nil"/>
              <w:bottom w:val="single" w:sz="4" w:space="0" w:color="auto"/>
              <w:right w:val="single" w:sz="4" w:space="0" w:color="auto"/>
            </w:tcBorders>
            <w:shd w:val="clear" w:color="auto" w:fill="auto"/>
            <w:noWrap/>
            <w:vAlign w:val="bottom"/>
            <w:hideMark/>
          </w:tcPr>
          <w:p w14:paraId="37A115F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0.461</w:t>
            </w:r>
          </w:p>
        </w:tc>
        <w:tc>
          <w:tcPr>
            <w:tcW w:w="960" w:type="dxa"/>
            <w:tcBorders>
              <w:top w:val="nil"/>
              <w:left w:val="nil"/>
              <w:bottom w:val="single" w:sz="4" w:space="0" w:color="auto"/>
              <w:right w:val="single" w:sz="4" w:space="0" w:color="auto"/>
            </w:tcBorders>
            <w:shd w:val="clear" w:color="auto" w:fill="auto"/>
            <w:noWrap/>
            <w:vAlign w:val="bottom"/>
            <w:hideMark/>
          </w:tcPr>
          <w:p w14:paraId="39D55A0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0.715</w:t>
            </w:r>
          </w:p>
        </w:tc>
        <w:tc>
          <w:tcPr>
            <w:tcW w:w="960" w:type="dxa"/>
            <w:tcBorders>
              <w:top w:val="nil"/>
              <w:left w:val="nil"/>
              <w:bottom w:val="single" w:sz="4" w:space="0" w:color="auto"/>
              <w:right w:val="single" w:sz="4" w:space="0" w:color="auto"/>
            </w:tcBorders>
            <w:shd w:val="clear" w:color="auto" w:fill="auto"/>
            <w:noWrap/>
            <w:vAlign w:val="bottom"/>
            <w:hideMark/>
          </w:tcPr>
          <w:p w14:paraId="48EBDDE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0.285</w:t>
            </w:r>
          </w:p>
        </w:tc>
      </w:tr>
      <w:tr w:rsidR="00FC7658" w:rsidRPr="00FC7658" w14:paraId="3EE79EA5"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0AD665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N_5</w:t>
            </w:r>
          </w:p>
        </w:tc>
        <w:tc>
          <w:tcPr>
            <w:tcW w:w="5060" w:type="dxa"/>
            <w:tcBorders>
              <w:top w:val="nil"/>
              <w:left w:val="nil"/>
              <w:bottom w:val="single" w:sz="4" w:space="0" w:color="auto"/>
              <w:right w:val="single" w:sz="4" w:space="0" w:color="auto"/>
            </w:tcBorders>
            <w:shd w:val="clear" w:color="auto" w:fill="auto"/>
            <w:noWrap/>
            <w:vAlign w:val="bottom"/>
            <w:hideMark/>
          </w:tcPr>
          <w:p w14:paraId="773C81A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Alto Jahuel 220-&gt;Maipo 220</w:t>
            </w:r>
          </w:p>
        </w:tc>
        <w:tc>
          <w:tcPr>
            <w:tcW w:w="960" w:type="dxa"/>
            <w:tcBorders>
              <w:top w:val="nil"/>
              <w:left w:val="nil"/>
              <w:bottom w:val="single" w:sz="4" w:space="0" w:color="auto"/>
              <w:right w:val="single" w:sz="4" w:space="0" w:color="auto"/>
            </w:tcBorders>
            <w:shd w:val="clear" w:color="auto" w:fill="auto"/>
            <w:noWrap/>
            <w:vAlign w:val="bottom"/>
            <w:hideMark/>
          </w:tcPr>
          <w:p w14:paraId="6747DB2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0.099</w:t>
            </w:r>
          </w:p>
        </w:tc>
        <w:tc>
          <w:tcPr>
            <w:tcW w:w="960" w:type="dxa"/>
            <w:tcBorders>
              <w:top w:val="nil"/>
              <w:left w:val="nil"/>
              <w:bottom w:val="single" w:sz="4" w:space="0" w:color="auto"/>
              <w:right w:val="single" w:sz="4" w:space="0" w:color="auto"/>
            </w:tcBorders>
            <w:shd w:val="clear" w:color="auto" w:fill="auto"/>
            <w:noWrap/>
            <w:vAlign w:val="bottom"/>
            <w:hideMark/>
          </w:tcPr>
          <w:p w14:paraId="4AAE88F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0.901</w:t>
            </w:r>
          </w:p>
        </w:tc>
        <w:tc>
          <w:tcPr>
            <w:tcW w:w="960" w:type="dxa"/>
            <w:tcBorders>
              <w:top w:val="nil"/>
              <w:left w:val="nil"/>
              <w:bottom w:val="single" w:sz="4" w:space="0" w:color="auto"/>
              <w:right w:val="single" w:sz="4" w:space="0" w:color="auto"/>
            </w:tcBorders>
            <w:shd w:val="clear" w:color="auto" w:fill="auto"/>
            <w:noWrap/>
            <w:vAlign w:val="bottom"/>
            <w:hideMark/>
          </w:tcPr>
          <w:p w14:paraId="24C9F90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0.164</w:t>
            </w:r>
          </w:p>
        </w:tc>
        <w:tc>
          <w:tcPr>
            <w:tcW w:w="960" w:type="dxa"/>
            <w:tcBorders>
              <w:top w:val="nil"/>
              <w:left w:val="nil"/>
              <w:bottom w:val="single" w:sz="4" w:space="0" w:color="auto"/>
              <w:right w:val="single" w:sz="4" w:space="0" w:color="auto"/>
            </w:tcBorders>
            <w:shd w:val="clear" w:color="auto" w:fill="auto"/>
            <w:noWrap/>
            <w:vAlign w:val="bottom"/>
            <w:hideMark/>
          </w:tcPr>
          <w:p w14:paraId="73632DF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0.836</w:t>
            </w:r>
          </w:p>
        </w:tc>
      </w:tr>
      <w:tr w:rsidR="00FC7658" w:rsidRPr="00FC7658" w14:paraId="4BCBF393"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6BDFD1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N_6</w:t>
            </w:r>
          </w:p>
        </w:tc>
        <w:tc>
          <w:tcPr>
            <w:tcW w:w="5060" w:type="dxa"/>
            <w:tcBorders>
              <w:top w:val="nil"/>
              <w:left w:val="nil"/>
              <w:bottom w:val="single" w:sz="4" w:space="0" w:color="auto"/>
              <w:right w:val="single" w:sz="4" w:space="0" w:color="auto"/>
            </w:tcBorders>
            <w:shd w:val="clear" w:color="auto" w:fill="auto"/>
            <w:noWrap/>
            <w:vAlign w:val="bottom"/>
            <w:hideMark/>
          </w:tcPr>
          <w:p w14:paraId="51A2B9A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Alto Jahuel 220-&gt;Tap Central Santa Marta 220</w:t>
            </w:r>
          </w:p>
        </w:tc>
        <w:tc>
          <w:tcPr>
            <w:tcW w:w="960" w:type="dxa"/>
            <w:tcBorders>
              <w:top w:val="nil"/>
              <w:left w:val="nil"/>
              <w:bottom w:val="single" w:sz="4" w:space="0" w:color="auto"/>
              <w:right w:val="single" w:sz="4" w:space="0" w:color="auto"/>
            </w:tcBorders>
            <w:shd w:val="clear" w:color="auto" w:fill="auto"/>
            <w:noWrap/>
            <w:vAlign w:val="bottom"/>
            <w:hideMark/>
          </w:tcPr>
          <w:p w14:paraId="6AB8861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0.370</w:t>
            </w:r>
          </w:p>
        </w:tc>
        <w:tc>
          <w:tcPr>
            <w:tcW w:w="960" w:type="dxa"/>
            <w:tcBorders>
              <w:top w:val="nil"/>
              <w:left w:val="nil"/>
              <w:bottom w:val="single" w:sz="4" w:space="0" w:color="auto"/>
              <w:right w:val="single" w:sz="4" w:space="0" w:color="auto"/>
            </w:tcBorders>
            <w:shd w:val="clear" w:color="auto" w:fill="auto"/>
            <w:noWrap/>
            <w:vAlign w:val="bottom"/>
            <w:hideMark/>
          </w:tcPr>
          <w:p w14:paraId="43FD256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0.630</w:t>
            </w:r>
          </w:p>
        </w:tc>
        <w:tc>
          <w:tcPr>
            <w:tcW w:w="960" w:type="dxa"/>
            <w:tcBorders>
              <w:top w:val="nil"/>
              <w:left w:val="nil"/>
              <w:bottom w:val="single" w:sz="4" w:space="0" w:color="auto"/>
              <w:right w:val="single" w:sz="4" w:space="0" w:color="auto"/>
            </w:tcBorders>
            <w:shd w:val="clear" w:color="auto" w:fill="auto"/>
            <w:noWrap/>
            <w:vAlign w:val="bottom"/>
            <w:hideMark/>
          </w:tcPr>
          <w:p w14:paraId="6191B73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0.571</w:t>
            </w:r>
          </w:p>
        </w:tc>
        <w:tc>
          <w:tcPr>
            <w:tcW w:w="960" w:type="dxa"/>
            <w:tcBorders>
              <w:top w:val="nil"/>
              <w:left w:val="nil"/>
              <w:bottom w:val="single" w:sz="4" w:space="0" w:color="auto"/>
              <w:right w:val="single" w:sz="4" w:space="0" w:color="auto"/>
            </w:tcBorders>
            <w:shd w:val="clear" w:color="auto" w:fill="auto"/>
            <w:noWrap/>
            <w:vAlign w:val="bottom"/>
            <w:hideMark/>
          </w:tcPr>
          <w:p w14:paraId="2E2E930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0.429</w:t>
            </w:r>
          </w:p>
        </w:tc>
      </w:tr>
      <w:tr w:rsidR="00FC7658" w:rsidRPr="00FC7658" w14:paraId="074EFBE4"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4C1B6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N_7</w:t>
            </w:r>
          </w:p>
        </w:tc>
        <w:tc>
          <w:tcPr>
            <w:tcW w:w="5060" w:type="dxa"/>
            <w:tcBorders>
              <w:top w:val="nil"/>
              <w:left w:val="nil"/>
              <w:bottom w:val="single" w:sz="4" w:space="0" w:color="auto"/>
              <w:right w:val="single" w:sz="4" w:space="0" w:color="auto"/>
            </w:tcBorders>
            <w:shd w:val="clear" w:color="auto" w:fill="auto"/>
            <w:noWrap/>
            <w:vAlign w:val="bottom"/>
            <w:hideMark/>
          </w:tcPr>
          <w:p w14:paraId="04C51A5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Alto Jahuel 500-&gt;Ancoa 500</w:t>
            </w:r>
          </w:p>
        </w:tc>
        <w:tc>
          <w:tcPr>
            <w:tcW w:w="960" w:type="dxa"/>
            <w:tcBorders>
              <w:top w:val="nil"/>
              <w:left w:val="nil"/>
              <w:bottom w:val="single" w:sz="4" w:space="0" w:color="auto"/>
              <w:right w:val="single" w:sz="4" w:space="0" w:color="auto"/>
            </w:tcBorders>
            <w:shd w:val="clear" w:color="auto" w:fill="auto"/>
            <w:noWrap/>
            <w:vAlign w:val="bottom"/>
            <w:hideMark/>
          </w:tcPr>
          <w:p w14:paraId="188F304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0.261</w:t>
            </w:r>
          </w:p>
        </w:tc>
        <w:tc>
          <w:tcPr>
            <w:tcW w:w="960" w:type="dxa"/>
            <w:tcBorders>
              <w:top w:val="nil"/>
              <w:left w:val="nil"/>
              <w:bottom w:val="single" w:sz="4" w:space="0" w:color="auto"/>
              <w:right w:val="single" w:sz="4" w:space="0" w:color="auto"/>
            </w:tcBorders>
            <w:shd w:val="clear" w:color="auto" w:fill="auto"/>
            <w:noWrap/>
            <w:vAlign w:val="bottom"/>
            <w:hideMark/>
          </w:tcPr>
          <w:p w14:paraId="483AE22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0.739</w:t>
            </w:r>
          </w:p>
        </w:tc>
        <w:tc>
          <w:tcPr>
            <w:tcW w:w="960" w:type="dxa"/>
            <w:tcBorders>
              <w:top w:val="nil"/>
              <w:left w:val="nil"/>
              <w:bottom w:val="single" w:sz="4" w:space="0" w:color="auto"/>
              <w:right w:val="single" w:sz="4" w:space="0" w:color="auto"/>
            </w:tcBorders>
            <w:shd w:val="clear" w:color="auto" w:fill="auto"/>
            <w:noWrap/>
            <w:vAlign w:val="bottom"/>
            <w:hideMark/>
          </w:tcPr>
          <w:p w14:paraId="16023F3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0.407</w:t>
            </w:r>
          </w:p>
        </w:tc>
        <w:tc>
          <w:tcPr>
            <w:tcW w:w="960" w:type="dxa"/>
            <w:tcBorders>
              <w:top w:val="nil"/>
              <w:left w:val="nil"/>
              <w:bottom w:val="single" w:sz="4" w:space="0" w:color="auto"/>
              <w:right w:val="single" w:sz="4" w:space="0" w:color="auto"/>
            </w:tcBorders>
            <w:shd w:val="clear" w:color="auto" w:fill="auto"/>
            <w:noWrap/>
            <w:vAlign w:val="bottom"/>
            <w:hideMark/>
          </w:tcPr>
          <w:p w14:paraId="6F400D6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0.593</w:t>
            </w:r>
          </w:p>
        </w:tc>
      </w:tr>
      <w:tr w:rsidR="00FC7658" w:rsidRPr="00FC7658" w14:paraId="1BE9505C"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C221AA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N_8</w:t>
            </w:r>
          </w:p>
        </w:tc>
        <w:tc>
          <w:tcPr>
            <w:tcW w:w="5060" w:type="dxa"/>
            <w:tcBorders>
              <w:top w:val="nil"/>
              <w:left w:val="nil"/>
              <w:bottom w:val="single" w:sz="4" w:space="0" w:color="auto"/>
              <w:right w:val="single" w:sz="4" w:space="0" w:color="auto"/>
            </w:tcBorders>
            <w:shd w:val="clear" w:color="auto" w:fill="auto"/>
            <w:noWrap/>
            <w:vAlign w:val="bottom"/>
            <w:hideMark/>
          </w:tcPr>
          <w:p w14:paraId="4364E3F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Ancoa 220-&gt;Ancoa 500</w:t>
            </w:r>
          </w:p>
        </w:tc>
        <w:tc>
          <w:tcPr>
            <w:tcW w:w="960" w:type="dxa"/>
            <w:tcBorders>
              <w:top w:val="nil"/>
              <w:left w:val="nil"/>
              <w:bottom w:val="single" w:sz="4" w:space="0" w:color="auto"/>
              <w:right w:val="single" w:sz="4" w:space="0" w:color="auto"/>
            </w:tcBorders>
            <w:shd w:val="clear" w:color="auto" w:fill="auto"/>
            <w:noWrap/>
            <w:vAlign w:val="bottom"/>
            <w:hideMark/>
          </w:tcPr>
          <w:p w14:paraId="108B35A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0.018</w:t>
            </w:r>
          </w:p>
        </w:tc>
        <w:tc>
          <w:tcPr>
            <w:tcW w:w="960" w:type="dxa"/>
            <w:tcBorders>
              <w:top w:val="nil"/>
              <w:left w:val="nil"/>
              <w:bottom w:val="single" w:sz="4" w:space="0" w:color="auto"/>
              <w:right w:val="single" w:sz="4" w:space="0" w:color="auto"/>
            </w:tcBorders>
            <w:shd w:val="clear" w:color="auto" w:fill="auto"/>
            <w:noWrap/>
            <w:vAlign w:val="bottom"/>
            <w:hideMark/>
          </w:tcPr>
          <w:p w14:paraId="4796323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0.982</w:t>
            </w:r>
          </w:p>
        </w:tc>
        <w:tc>
          <w:tcPr>
            <w:tcW w:w="960" w:type="dxa"/>
            <w:tcBorders>
              <w:top w:val="nil"/>
              <w:left w:val="nil"/>
              <w:bottom w:val="single" w:sz="4" w:space="0" w:color="auto"/>
              <w:right w:val="single" w:sz="4" w:space="0" w:color="auto"/>
            </w:tcBorders>
            <w:shd w:val="clear" w:color="auto" w:fill="auto"/>
            <w:noWrap/>
            <w:vAlign w:val="bottom"/>
            <w:hideMark/>
          </w:tcPr>
          <w:p w14:paraId="68114D0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0.029</w:t>
            </w:r>
          </w:p>
        </w:tc>
        <w:tc>
          <w:tcPr>
            <w:tcW w:w="960" w:type="dxa"/>
            <w:tcBorders>
              <w:top w:val="nil"/>
              <w:left w:val="nil"/>
              <w:bottom w:val="single" w:sz="4" w:space="0" w:color="auto"/>
              <w:right w:val="single" w:sz="4" w:space="0" w:color="auto"/>
            </w:tcBorders>
            <w:shd w:val="clear" w:color="auto" w:fill="auto"/>
            <w:noWrap/>
            <w:vAlign w:val="bottom"/>
            <w:hideMark/>
          </w:tcPr>
          <w:p w14:paraId="7AC6138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0.971</w:t>
            </w:r>
          </w:p>
        </w:tc>
      </w:tr>
      <w:tr w:rsidR="00FC7658" w:rsidRPr="00FC7658" w14:paraId="2F04B7AF"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0BC933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N_9</w:t>
            </w:r>
          </w:p>
        </w:tc>
        <w:tc>
          <w:tcPr>
            <w:tcW w:w="5060" w:type="dxa"/>
            <w:tcBorders>
              <w:top w:val="nil"/>
              <w:left w:val="nil"/>
              <w:bottom w:val="single" w:sz="4" w:space="0" w:color="auto"/>
              <w:right w:val="single" w:sz="4" w:space="0" w:color="auto"/>
            </w:tcBorders>
            <w:shd w:val="clear" w:color="auto" w:fill="auto"/>
            <w:noWrap/>
            <w:vAlign w:val="bottom"/>
            <w:hideMark/>
          </w:tcPr>
          <w:p w14:paraId="3D679A5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Ancoa 220-&gt;Colbun 220</w:t>
            </w:r>
          </w:p>
        </w:tc>
        <w:tc>
          <w:tcPr>
            <w:tcW w:w="960" w:type="dxa"/>
            <w:tcBorders>
              <w:top w:val="nil"/>
              <w:left w:val="nil"/>
              <w:bottom w:val="single" w:sz="4" w:space="0" w:color="auto"/>
              <w:right w:val="single" w:sz="4" w:space="0" w:color="auto"/>
            </w:tcBorders>
            <w:shd w:val="clear" w:color="auto" w:fill="auto"/>
            <w:noWrap/>
            <w:vAlign w:val="bottom"/>
            <w:hideMark/>
          </w:tcPr>
          <w:p w14:paraId="4A99BA4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0.100</w:t>
            </w:r>
          </w:p>
        </w:tc>
        <w:tc>
          <w:tcPr>
            <w:tcW w:w="960" w:type="dxa"/>
            <w:tcBorders>
              <w:top w:val="nil"/>
              <w:left w:val="nil"/>
              <w:bottom w:val="single" w:sz="4" w:space="0" w:color="auto"/>
              <w:right w:val="single" w:sz="4" w:space="0" w:color="auto"/>
            </w:tcBorders>
            <w:shd w:val="clear" w:color="auto" w:fill="auto"/>
            <w:noWrap/>
            <w:vAlign w:val="bottom"/>
            <w:hideMark/>
          </w:tcPr>
          <w:p w14:paraId="068BFD2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0.900</w:t>
            </w:r>
          </w:p>
        </w:tc>
        <w:tc>
          <w:tcPr>
            <w:tcW w:w="960" w:type="dxa"/>
            <w:tcBorders>
              <w:top w:val="nil"/>
              <w:left w:val="nil"/>
              <w:bottom w:val="single" w:sz="4" w:space="0" w:color="auto"/>
              <w:right w:val="single" w:sz="4" w:space="0" w:color="auto"/>
            </w:tcBorders>
            <w:shd w:val="clear" w:color="auto" w:fill="auto"/>
            <w:noWrap/>
            <w:vAlign w:val="bottom"/>
            <w:hideMark/>
          </w:tcPr>
          <w:p w14:paraId="437A8B7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0.147</w:t>
            </w:r>
          </w:p>
        </w:tc>
        <w:tc>
          <w:tcPr>
            <w:tcW w:w="960" w:type="dxa"/>
            <w:tcBorders>
              <w:top w:val="nil"/>
              <w:left w:val="nil"/>
              <w:bottom w:val="single" w:sz="4" w:space="0" w:color="auto"/>
              <w:right w:val="single" w:sz="4" w:space="0" w:color="auto"/>
            </w:tcBorders>
            <w:shd w:val="clear" w:color="auto" w:fill="auto"/>
            <w:noWrap/>
            <w:vAlign w:val="bottom"/>
            <w:hideMark/>
          </w:tcPr>
          <w:p w14:paraId="4F45421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0.853</w:t>
            </w:r>
          </w:p>
        </w:tc>
      </w:tr>
      <w:tr w:rsidR="00FC7658" w:rsidRPr="00FC7658" w14:paraId="429199C4"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30773D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N_10</w:t>
            </w:r>
          </w:p>
        </w:tc>
        <w:tc>
          <w:tcPr>
            <w:tcW w:w="5060" w:type="dxa"/>
            <w:tcBorders>
              <w:top w:val="nil"/>
              <w:left w:val="nil"/>
              <w:bottom w:val="single" w:sz="4" w:space="0" w:color="auto"/>
              <w:right w:val="single" w:sz="4" w:space="0" w:color="auto"/>
            </w:tcBorders>
            <w:shd w:val="clear" w:color="auto" w:fill="auto"/>
            <w:noWrap/>
            <w:vAlign w:val="bottom"/>
            <w:hideMark/>
          </w:tcPr>
          <w:p w14:paraId="2FF2D817"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Ancoa 220-&gt;Itahue 220</w:t>
            </w:r>
          </w:p>
        </w:tc>
        <w:tc>
          <w:tcPr>
            <w:tcW w:w="960" w:type="dxa"/>
            <w:tcBorders>
              <w:top w:val="nil"/>
              <w:left w:val="nil"/>
              <w:bottom w:val="single" w:sz="4" w:space="0" w:color="auto"/>
              <w:right w:val="single" w:sz="4" w:space="0" w:color="auto"/>
            </w:tcBorders>
            <w:shd w:val="clear" w:color="auto" w:fill="auto"/>
            <w:noWrap/>
            <w:vAlign w:val="bottom"/>
            <w:hideMark/>
          </w:tcPr>
          <w:p w14:paraId="1258C8E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0.179</w:t>
            </w:r>
          </w:p>
        </w:tc>
        <w:tc>
          <w:tcPr>
            <w:tcW w:w="960" w:type="dxa"/>
            <w:tcBorders>
              <w:top w:val="nil"/>
              <w:left w:val="nil"/>
              <w:bottom w:val="single" w:sz="4" w:space="0" w:color="auto"/>
              <w:right w:val="single" w:sz="4" w:space="0" w:color="auto"/>
            </w:tcBorders>
            <w:shd w:val="clear" w:color="auto" w:fill="auto"/>
            <w:noWrap/>
            <w:vAlign w:val="bottom"/>
            <w:hideMark/>
          </w:tcPr>
          <w:p w14:paraId="73209BB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0.821</w:t>
            </w:r>
          </w:p>
        </w:tc>
        <w:tc>
          <w:tcPr>
            <w:tcW w:w="960" w:type="dxa"/>
            <w:tcBorders>
              <w:top w:val="nil"/>
              <w:left w:val="nil"/>
              <w:bottom w:val="single" w:sz="4" w:space="0" w:color="auto"/>
              <w:right w:val="single" w:sz="4" w:space="0" w:color="auto"/>
            </w:tcBorders>
            <w:shd w:val="clear" w:color="auto" w:fill="auto"/>
            <w:noWrap/>
            <w:vAlign w:val="bottom"/>
            <w:hideMark/>
          </w:tcPr>
          <w:p w14:paraId="4501913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0.304</w:t>
            </w:r>
          </w:p>
        </w:tc>
        <w:tc>
          <w:tcPr>
            <w:tcW w:w="960" w:type="dxa"/>
            <w:tcBorders>
              <w:top w:val="nil"/>
              <w:left w:val="nil"/>
              <w:bottom w:val="single" w:sz="4" w:space="0" w:color="auto"/>
              <w:right w:val="single" w:sz="4" w:space="0" w:color="auto"/>
            </w:tcBorders>
            <w:shd w:val="clear" w:color="auto" w:fill="auto"/>
            <w:noWrap/>
            <w:vAlign w:val="bottom"/>
            <w:hideMark/>
          </w:tcPr>
          <w:p w14:paraId="682DDD5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0.696</w:t>
            </w:r>
          </w:p>
        </w:tc>
      </w:tr>
      <w:tr w:rsidR="00FC7658" w:rsidRPr="00FC7658" w14:paraId="61E68790"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6C4C66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N_11</w:t>
            </w:r>
          </w:p>
        </w:tc>
        <w:tc>
          <w:tcPr>
            <w:tcW w:w="5060" w:type="dxa"/>
            <w:tcBorders>
              <w:top w:val="nil"/>
              <w:left w:val="nil"/>
              <w:bottom w:val="single" w:sz="4" w:space="0" w:color="auto"/>
              <w:right w:val="single" w:sz="4" w:space="0" w:color="auto"/>
            </w:tcBorders>
            <w:shd w:val="clear" w:color="auto" w:fill="auto"/>
            <w:noWrap/>
            <w:vAlign w:val="bottom"/>
            <w:hideMark/>
          </w:tcPr>
          <w:p w14:paraId="25FC1ADC" w14:textId="77777777" w:rsidR="00FC7658" w:rsidRPr="00FC7658" w:rsidRDefault="00FC7658" w:rsidP="00FC7658">
            <w:pPr>
              <w:spacing w:after="0" w:line="240" w:lineRule="auto"/>
              <w:jc w:val="left"/>
              <w:rPr>
                <w:rFonts w:eastAsia="Times New Roman"/>
                <w:color w:val="000000"/>
                <w:sz w:val="20"/>
                <w:szCs w:val="20"/>
                <w:lang w:val="en-US" w:eastAsia="es-CL"/>
              </w:rPr>
            </w:pPr>
            <w:r w:rsidRPr="00FC7658">
              <w:rPr>
                <w:rFonts w:eastAsia="Times New Roman"/>
                <w:color w:val="000000"/>
                <w:sz w:val="20"/>
                <w:szCs w:val="20"/>
                <w:lang w:val="en-US" w:eastAsia="es-CL"/>
              </w:rPr>
              <w:t>Ancoa 220-&gt;Tap Off Santa Isabel 220</w:t>
            </w:r>
          </w:p>
        </w:tc>
        <w:tc>
          <w:tcPr>
            <w:tcW w:w="960" w:type="dxa"/>
            <w:tcBorders>
              <w:top w:val="nil"/>
              <w:left w:val="nil"/>
              <w:bottom w:val="single" w:sz="4" w:space="0" w:color="auto"/>
              <w:right w:val="single" w:sz="4" w:space="0" w:color="auto"/>
            </w:tcBorders>
            <w:shd w:val="clear" w:color="auto" w:fill="auto"/>
            <w:noWrap/>
            <w:vAlign w:val="bottom"/>
            <w:hideMark/>
          </w:tcPr>
          <w:p w14:paraId="539F41A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0.192</w:t>
            </w:r>
          </w:p>
        </w:tc>
        <w:tc>
          <w:tcPr>
            <w:tcW w:w="960" w:type="dxa"/>
            <w:tcBorders>
              <w:top w:val="nil"/>
              <w:left w:val="nil"/>
              <w:bottom w:val="single" w:sz="4" w:space="0" w:color="auto"/>
              <w:right w:val="single" w:sz="4" w:space="0" w:color="auto"/>
            </w:tcBorders>
            <w:shd w:val="clear" w:color="auto" w:fill="auto"/>
            <w:noWrap/>
            <w:vAlign w:val="bottom"/>
            <w:hideMark/>
          </w:tcPr>
          <w:p w14:paraId="1FA6E52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0.808</w:t>
            </w:r>
          </w:p>
        </w:tc>
        <w:tc>
          <w:tcPr>
            <w:tcW w:w="960" w:type="dxa"/>
            <w:tcBorders>
              <w:top w:val="nil"/>
              <w:left w:val="nil"/>
              <w:bottom w:val="single" w:sz="4" w:space="0" w:color="auto"/>
              <w:right w:val="single" w:sz="4" w:space="0" w:color="auto"/>
            </w:tcBorders>
            <w:shd w:val="clear" w:color="auto" w:fill="auto"/>
            <w:noWrap/>
            <w:vAlign w:val="bottom"/>
            <w:hideMark/>
          </w:tcPr>
          <w:p w14:paraId="60B1230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0.327</w:t>
            </w:r>
          </w:p>
        </w:tc>
        <w:tc>
          <w:tcPr>
            <w:tcW w:w="960" w:type="dxa"/>
            <w:tcBorders>
              <w:top w:val="nil"/>
              <w:left w:val="nil"/>
              <w:bottom w:val="single" w:sz="4" w:space="0" w:color="auto"/>
              <w:right w:val="single" w:sz="4" w:space="0" w:color="auto"/>
            </w:tcBorders>
            <w:shd w:val="clear" w:color="auto" w:fill="auto"/>
            <w:noWrap/>
            <w:vAlign w:val="bottom"/>
            <w:hideMark/>
          </w:tcPr>
          <w:p w14:paraId="069A20B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0.673</w:t>
            </w:r>
          </w:p>
        </w:tc>
      </w:tr>
      <w:tr w:rsidR="00FC7658" w:rsidRPr="00FC7658" w14:paraId="1AA502A7"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3EB932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N_12</w:t>
            </w:r>
          </w:p>
        </w:tc>
        <w:tc>
          <w:tcPr>
            <w:tcW w:w="5060" w:type="dxa"/>
            <w:tcBorders>
              <w:top w:val="nil"/>
              <w:left w:val="nil"/>
              <w:bottom w:val="single" w:sz="4" w:space="0" w:color="auto"/>
              <w:right w:val="single" w:sz="4" w:space="0" w:color="auto"/>
            </w:tcBorders>
            <w:shd w:val="clear" w:color="auto" w:fill="auto"/>
            <w:noWrap/>
            <w:vAlign w:val="bottom"/>
            <w:hideMark/>
          </w:tcPr>
          <w:p w14:paraId="5F7911F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Ancoa 500-&gt;Charrua 500</w:t>
            </w:r>
          </w:p>
        </w:tc>
        <w:tc>
          <w:tcPr>
            <w:tcW w:w="960" w:type="dxa"/>
            <w:tcBorders>
              <w:top w:val="nil"/>
              <w:left w:val="nil"/>
              <w:bottom w:val="single" w:sz="4" w:space="0" w:color="auto"/>
              <w:right w:val="single" w:sz="4" w:space="0" w:color="auto"/>
            </w:tcBorders>
            <w:shd w:val="clear" w:color="auto" w:fill="auto"/>
            <w:noWrap/>
            <w:vAlign w:val="bottom"/>
            <w:hideMark/>
          </w:tcPr>
          <w:p w14:paraId="42B2FF8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6802C7B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4DB4D59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2D7272A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6EC49ED0"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7638AE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N_13</w:t>
            </w:r>
          </w:p>
        </w:tc>
        <w:tc>
          <w:tcPr>
            <w:tcW w:w="5060" w:type="dxa"/>
            <w:tcBorders>
              <w:top w:val="nil"/>
              <w:left w:val="nil"/>
              <w:bottom w:val="single" w:sz="4" w:space="0" w:color="auto"/>
              <w:right w:val="single" w:sz="4" w:space="0" w:color="auto"/>
            </w:tcBorders>
            <w:shd w:val="clear" w:color="auto" w:fill="auto"/>
            <w:noWrap/>
            <w:vAlign w:val="bottom"/>
            <w:hideMark/>
          </w:tcPr>
          <w:p w14:paraId="50D559C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Ancoa 500-&gt;Nueva Charrua 500</w:t>
            </w:r>
          </w:p>
        </w:tc>
        <w:tc>
          <w:tcPr>
            <w:tcW w:w="960" w:type="dxa"/>
            <w:tcBorders>
              <w:top w:val="nil"/>
              <w:left w:val="nil"/>
              <w:bottom w:val="single" w:sz="4" w:space="0" w:color="auto"/>
              <w:right w:val="single" w:sz="4" w:space="0" w:color="auto"/>
            </w:tcBorders>
            <w:shd w:val="clear" w:color="auto" w:fill="auto"/>
            <w:noWrap/>
            <w:vAlign w:val="bottom"/>
            <w:hideMark/>
          </w:tcPr>
          <w:p w14:paraId="23E2CDB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0.306</w:t>
            </w:r>
          </w:p>
        </w:tc>
        <w:tc>
          <w:tcPr>
            <w:tcW w:w="960" w:type="dxa"/>
            <w:tcBorders>
              <w:top w:val="nil"/>
              <w:left w:val="nil"/>
              <w:bottom w:val="single" w:sz="4" w:space="0" w:color="auto"/>
              <w:right w:val="single" w:sz="4" w:space="0" w:color="auto"/>
            </w:tcBorders>
            <w:shd w:val="clear" w:color="auto" w:fill="auto"/>
            <w:noWrap/>
            <w:vAlign w:val="bottom"/>
            <w:hideMark/>
          </w:tcPr>
          <w:p w14:paraId="4EF9A5F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0.694</w:t>
            </w:r>
          </w:p>
        </w:tc>
        <w:tc>
          <w:tcPr>
            <w:tcW w:w="960" w:type="dxa"/>
            <w:tcBorders>
              <w:top w:val="nil"/>
              <w:left w:val="nil"/>
              <w:bottom w:val="single" w:sz="4" w:space="0" w:color="auto"/>
              <w:right w:val="single" w:sz="4" w:space="0" w:color="auto"/>
            </w:tcBorders>
            <w:shd w:val="clear" w:color="auto" w:fill="auto"/>
            <w:noWrap/>
            <w:vAlign w:val="bottom"/>
            <w:hideMark/>
          </w:tcPr>
          <w:p w14:paraId="5A60C41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0.439</w:t>
            </w:r>
          </w:p>
        </w:tc>
        <w:tc>
          <w:tcPr>
            <w:tcW w:w="960" w:type="dxa"/>
            <w:tcBorders>
              <w:top w:val="nil"/>
              <w:left w:val="nil"/>
              <w:bottom w:val="single" w:sz="4" w:space="0" w:color="auto"/>
              <w:right w:val="single" w:sz="4" w:space="0" w:color="auto"/>
            </w:tcBorders>
            <w:shd w:val="clear" w:color="auto" w:fill="auto"/>
            <w:noWrap/>
            <w:vAlign w:val="bottom"/>
            <w:hideMark/>
          </w:tcPr>
          <w:p w14:paraId="4D4F1AD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0.561</w:t>
            </w:r>
          </w:p>
        </w:tc>
      </w:tr>
      <w:tr w:rsidR="00FC7658" w:rsidRPr="00FC7658" w14:paraId="010E4E3D"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0D781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N_14</w:t>
            </w:r>
          </w:p>
        </w:tc>
        <w:tc>
          <w:tcPr>
            <w:tcW w:w="5060" w:type="dxa"/>
            <w:tcBorders>
              <w:top w:val="nil"/>
              <w:left w:val="nil"/>
              <w:bottom w:val="single" w:sz="4" w:space="0" w:color="auto"/>
              <w:right w:val="single" w:sz="4" w:space="0" w:color="auto"/>
            </w:tcBorders>
            <w:shd w:val="clear" w:color="auto" w:fill="auto"/>
            <w:noWrap/>
            <w:vAlign w:val="bottom"/>
            <w:hideMark/>
          </w:tcPr>
          <w:p w14:paraId="07C3EA3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Atacama 220-&gt;Tap Enlace 220</w:t>
            </w:r>
          </w:p>
        </w:tc>
        <w:tc>
          <w:tcPr>
            <w:tcW w:w="960" w:type="dxa"/>
            <w:tcBorders>
              <w:top w:val="nil"/>
              <w:left w:val="nil"/>
              <w:bottom w:val="single" w:sz="4" w:space="0" w:color="auto"/>
              <w:right w:val="single" w:sz="4" w:space="0" w:color="auto"/>
            </w:tcBorders>
            <w:shd w:val="clear" w:color="auto" w:fill="auto"/>
            <w:noWrap/>
            <w:vAlign w:val="bottom"/>
            <w:hideMark/>
          </w:tcPr>
          <w:p w14:paraId="01FDD34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0.096</w:t>
            </w:r>
          </w:p>
        </w:tc>
        <w:tc>
          <w:tcPr>
            <w:tcW w:w="960" w:type="dxa"/>
            <w:tcBorders>
              <w:top w:val="nil"/>
              <w:left w:val="nil"/>
              <w:bottom w:val="single" w:sz="4" w:space="0" w:color="auto"/>
              <w:right w:val="single" w:sz="4" w:space="0" w:color="auto"/>
            </w:tcBorders>
            <w:shd w:val="clear" w:color="auto" w:fill="auto"/>
            <w:noWrap/>
            <w:vAlign w:val="bottom"/>
            <w:hideMark/>
          </w:tcPr>
          <w:p w14:paraId="019EBEE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0.904</w:t>
            </w:r>
          </w:p>
        </w:tc>
        <w:tc>
          <w:tcPr>
            <w:tcW w:w="960" w:type="dxa"/>
            <w:tcBorders>
              <w:top w:val="nil"/>
              <w:left w:val="nil"/>
              <w:bottom w:val="single" w:sz="4" w:space="0" w:color="auto"/>
              <w:right w:val="single" w:sz="4" w:space="0" w:color="auto"/>
            </w:tcBorders>
            <w:shd w:val="clear" w:color="auto" w:fill="auto"/>
            <w:noWrap/>
            <w:vAlign w:val="bottom"/>
            <w:hideMark/>
          </w:tcPr>
          <w:p w14:paraId="420D9C2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0.162</w:t>
            </w:r>
          </w:p>
        </w:tc>
        <w:tc>
          <w:tcPr>
            <w:tcW w:w="960" w:type="dxa"/>
            <w:tcBorders>
              <w:top w:val="nil"/>
              <w:left w:val="nil"/>
              <w:bottom w:val="single" w:sz="4" w:space="0" w:color="auto"/>
              <w:right w:val="single" w:sz="4" w:space="0" w:color="auto"/>
            </w:tcBorders>
            <w:shd w:val="clear" w:color="auto" w:fill="auto"/>
            <w:noWrap/>
            <w:vAlign w:val="bottom"/>
            <w:hideMark/>
          </w:tcPr>
          <w:p w14:paraId="1F2C498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0.838</w:t>
            </w:r>
          </w:p>
        </w:tc>
      </w:tr>
      <w:tr w:rsidR="00FC7658" w:rsidRPr="00FC7658" w14:paraId="4104B819"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CDC2D7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N_15</w:t>
            </w:r>
          </w:p>
        </w:tc>
        <w:tc>
          <w:tcPr>
            <w:tcW w:w="5060" w:type="dxa"/>
            <w:tcBorders>
              <w:top w:val="nil"/>
              <w:left w:val="nil"/>
              <w:bottom w:val="single" w:sz="4" w:space="0" w:color="auto"/>
              <w:right w:val="single" w:sz="4" w:space="0" w:color="auto"/>
            </w:tcBorders>
            <w:shd w:val="clear" w:color="auto" w:fill="auto"/>
            <w:noWrap/>
            <w:vAlign w:val="bottom"/>
            <w:hideMark/>
          </w:tcPr>
          <w:p w14:paraId="45C9D82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Bureo 220-&gt;Los Peumos 220</w:t>
            </w:r>
          </w:p>
        </w:tc>
        <w:tc>
          <w:tcPr>
            <w:tcW w:w="960" w:type="dxa"/>
            <w:tcBorders>
              <w:top w:val="nil"/>
              <w:left w:val="nil"/>
              <w:bottom w:val="single" w:sz="4" w:space="0" w:color="auto"/>
              <w:right w:val="single" w:sz="4" w:space="0" w:color="auto"/>
            </w:tcBorders>
            <w:shd w:val="clear" w:color="auto" w:fill="auto"/>
            <w:noWrap/>
            <w:vAlign w:val="bottom"/>
            <w:hideMark/>
          </w:tcPr>
          <w:p w14:paraId="6B75F09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0.266</w:t>
            </w:r>
          </w:p>
        </w:tc>
        <w:tc>
          <w:tcPr>
            <w:tcW w:w="960" w:type="dxa"/>
            <w:tcBorders>
              <w:top w:val="nil"/>
              <w:left w:val="nil"/>
              <w:bottom w:val="single" w:sz="4" w:space="0" w:color="auto"/>
              <w:right w:val="single" w:sz="4" w:space="0" w:color="auto"/>
            </w:tcBorders>
            <w:shd w:val="clear" w:color="auto" w:fill="auto"/>
            <w:noWrap/>
            <w:vAlign w:val="bottom"/>
            <w:hideMark/>
          </w:tcPr>
          <w:p w14:paraId="269B139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0.734</w:t>
            </w:r>
          </w:p>
        </w:tc>
        <w:tc>
          <w:tcPr>
            <w:tcW w:w="960" w:type="dxa"/>
            <w:tcBorders>
              <w:top w:val="nil"/>
              <w:left w:val="nil"/>
              <w:bottom w:val="single" w:sz="4" w:space="0" w:color="auto"/>
              <w:right w:val="single" w:sz="4" w:space="0" w:color="auto"/>
            </w:tcBorders>
            <w:shd w:val="clear" w:color="auto" w:fill="auto"/>
            <w:noWrap/>
            <w:vAlign w:val="bottom"/>
            <w:hideMark/>
          </w:tcPr>
          <w:p w14:paraId="264A653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0.419</w:t>
            </w:r>
          </w:p>
        </w:tc>
        <w:tc>
          <w:tcPr>
            <w:tcW w:w="960" w:type="dxa"/>
            <w:tcBorders>
              <w:top w:val="nil"/>
              <w:left w:val="nil"/>
              <w:bottom w:val="single" w:sz="4" w:space="0" w:color="auto"/>
              <w:right w:val="single" w:sz="4" w:space="0" w:color="auto"/>
            </w:tcBorders>
            <w:shd w:val="clear" w:color="auto" w:fill="auto"/>
            <w:noWrap/>
            <w:vAlign w:val="bottom"/>
            <w:hideMark/>
          </w:tcPr>
          <w:p w14:paraId="0F18AF2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0.581</w:t>
            </w:r>
          </w:p>
        </w:tc>
      </w:tr>
      <w:tr w:rsidR="00FC7658" w:rsidRPr="00FC7658" w14:paraId="3843ECC1"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D1768C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N_16</w:t>
            </w:r>
          </w:p>
        </w:tc>
        <w:tc>
          <w:tcPr>
            <w:tcW w:w="5060" w:type="dxa"/>
            <w:tcBorders>
              <w:top w:val="nil"/>
              <w:left w:val="nil"/>
              <w:bottom w:val="single" w:sz="4" w:space="0" w:color="auto"/>
              <w:right w:val="single" w:sz="4" w:space="0" w:color="auto"/>
            </w:tcBorders>
            <w:shd w:val="clear" w:color="auto" w:fill="auto"/>
            <w:noWrap/>
            <w:vAlign w:val="bottom"/>
            <w:hideMark/>
          </w:tcPr>
          <w:p w14:paraId="361A8D8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Candelaria 220-&gt;Maipo 220</w:t>
            </w:r>
          </w:p>
        </w:tc>
        <w:tc>
          <w:tcPr>
            <w:tcW w:w="960" w:type="dxa"/>
            <w:tcBorders>
              <w:top w:val="nil"/>
              <w:left w:val="nil"/>
              <w:bottom w:val="single" w:sz="4" w:space="0" w:color="auto"/>
              <w:right w:val="single" w:sz="4" w:space="0" w:color="auto"/>
            </w:tcBorders>
            <w:shd w:val="clear" w:color="auto" w:fill="auto"/>
            <w:noWrap/>
            <w:vAlign w:val="bottom"/>
            <w:hideMark/>
          </w:tcPr>
          <w:p w14:paraId="33B35C2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0.049</w:t>
            </w:r>
          </w:p>
        </w:tc>
        <w:tc>
          <w:tcPr>
            <w:tcW w:w="960" w:type="dxa"/>
            <w:tcBorders>
              <w:top w:val="nil"/>
              <w:left w:val="nil"/>
              <w:bottom w:val="single" w:sz="4" w:space="0" w:color="auto"/>
              <w:right w:val="single" w:sz="4" w:space="0" w:color="auto"/>
            </w:tcBorders>
            <w:shd w:val="clear" w:color="auto" w:fill="auto"/>
            <w:noWrap/>
            <w:vAlign w:val="bottom"/>
            <w:hideMark/>
          </w:tcPr>
          <w:p w14:paraId="02E389F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0.951</w:t>
            </w:r>
          </w:p>
        </w:tc>
        <w:tc>
          <w:tcPr>
            <w:tcW w:w="960" w:type="dxa"/>
            <w:tcBorders>
              <w:top w:val="nil"/>
              <w:left w:val="nil"/>
              <w:bottom w:val="single" w:sz="4" w:space="0" w:color="auto"/>
              <w:right w:val="single" w:sz="4" w:space="0" w:color="auto"/>
            </w:tcBorders>
            <w:shd w:val="clear" w:color="auto" w:fill="auto"/>
            <w:noWrap/>
            <w:vAlign w:val="bottom"/>
            <w:hideMark/>
          </w:tcPr>
          <w:p w14:paraId="6E312A0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0.058</w:t>
            </w:r>
          </w:p>
        </w:tc>
        <w:tc>
          <w:tcPr>
            <w:tcW w:w="960" w:type="dxa"/>
            <w:tcBorders>
              <w:top w:val="nil"/>
              <w:left w:val="nil"/>
              <w:bottom w:val="single" w:sz="4" w:space="0" w:color="auto"/>
              <w:right w:val="single" w:sz="4" w:space="0" w:color="auto"/>
            </w:tcBorders>
            <w:shd w:val="clear" w:color="auto" w:fill="auto"/>
            <w:noWrap/>
            <w:vAlign w:val="bottom"/>
            <w:hideMark/>
          </w:tcPr>
          <w:p w14:paraId="6F26A2E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0.942</w:t>
            </w:r>
          </w:p>
        </w:tc>
      </w:tr>
      <w:tr w:rsidR="00FC7658" w:rsidRPr="00FC7658" w14:paraId="3C52D401"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DE7F8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N_17</w:t>
            </w:r>
          </w:p>
        </w:tc>
        <w:tc>
          <w:tcPr>
            <w:tcW w:w="5060" w:type="dxa"/>
            <w:tcBorders>
              <w:top w:val="nil"/>
              <w:left w:val="nil"/>
              <w:bottom w:val="single" w:sz="4" w:space="0" w:color="auto"/>
              <w:right w:val="single" w:sz="4" w:space="0" w:color="auto"/>
            </w:tcBorders>
            <w:shd w:val="clear" w:color="auto" w:fill="auto"/>
            <w:noWrap/>
            <w:vAlign w:val="bottom"/>
            <w:hideMark/>
          </w:tcPr>
          <w:p w14:paraId="12D0437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Candelaria 220-&gt;Puente Negro 220</w:t>
            </w:r>
          </w:p>
        </w:tc>
        <w:tc>
          <w:tcPr>
            <w:tcW w:w="960" w:type="dxa"/>
            <w:tcBorders>
              <w:top w:val="nil"/>
              <w:left w:val="nil"/>
              <w:bottom w:val="single" w:sz="4" w:space="0" w:color="auto"/>
              <w:right w:val="single" w:sz="4" w:space="0" w:color="auto"/>
            </w:tcBorders>
            <w:shd w:val="clear" w:color="auto" w:fill="auto"/>
            <w:noWrap/>
            <w:vAlign w:val="bottom"/>
            <w:hideMark/>
          </w:tcPr>
          <w:p w14:paraId="5AB87CF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0.029</w:t>
            </w:r>
          </w:p>
        </w:tc>
        <w:tc>
          <w:tcPr>
            <w:tcW w:w="960" w:type="dxa"/>
            <w:tcBorders>
              <w:top w:val="nil"/>
              <w:left w:val="nil"/>
              <w:bottom w:val="single" w:sz="4" w:space="0" w:color="auto"/>
              <w:right w:val="single" w:sz="4" w:space="0" w:color="auto"/>
            </w:tcBorders>
            <w:shd w:val="clear" w:color="auto" w:fill="auto"/>
            <w:noWrap/>
            <w:vAlign w:val="bottom"/>
            <w:hideMark/>
          </w:tcPr>
          <w:p w14:paraId="729E5EE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0.971</w:t>
            </w:r>
          </w:p>
        </w:tc>
        <w:tc>
          <w:tcPr>
            <w:tcW w:w="960" w:type="dxa"/>
            <w:tcBorders>
              <w:top w:val="nil"/>
              <w:left w:val="nil"/>
              <w:bottom w:val="single" w:sz="4" w:space="0" w:color="auto"/>
              <w:right w:val="single" w:sz="4" w:space="0" w:color="auto"/>
            </w:tcBorders>
            <w:shd w:val="clear" w:color="auto" w:fill="auto"/>
            <w:noWrap/>
            <w:vAlign w:val="bottom"/>
            <w:hideMark/>
          </w:tcPr>
          <w:p w14:paraId="40AAA71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0.035</w:t>
            </w:r>
          </w:p>
        </w:tc>
        <w:tc>
          <w:tcPr>
            <w:tcW w:w="960" w:type="dxa"/>
            <w:tcBorders>
              <w:top w:val="nil"/>
              <w:left w:val="nil"/>
              <w:bottom w:val="single" w:sz="4" w:space="0" w:color="auto"/>
              <w:right w:val="single" w:sz="4" w:space="0" w:color="auto"/>
            </w:tcBorders>
            <w:shd w:val="clear" w:color="auto" w:fill="auto"/>
            <w:noWrap/>
            <w:vAlign w:val="bottom"/>
            <w:hideMark/>
          </w:tcPr>
          <w:p w14:paraId="6DD916F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0.965</w:t>
            </w:r>
          </w:p>
        </w:tc>
      </w:tr>
      <w:tr w:rsidR="00FC7658" w:rsidRPr="00FC7658" w14:paraId="6C4F0526"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09BEEC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N_18</w:t>
            </w:r>
          </w:p>
        </w:tc>
        <w:tc>
          <w:tcPr>
            <w:tcW w:w="5060" w:type="dxa"/>
            <w:tcBorders>
              <w:top w:val="nil"/>
              <w:left w:val="nil"/>
              <w:bottom w:val="single" w:sz="4" w:space="0" w:color="auto"/>
              <w:right w:val="single" w:sz="4" w:space="0" w:color="auto"/>
            </w:tcBorders>
            <w:shd w:val="clear" w:color="auto" w:fill="auto"/>
            <w:noWrap/>
            <w:vAlign w:val="bottom"/>
            <w:hideMark/>
          </w:tcPr>
          <w:p w14:paraId="0923F58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Cardones 220-&gt;Algarrobal 220</w:t>
            </w:r>
          </w:p>
        </w:tc>
        <w:tc>
          <w:tcPr>
            <w:tcW w:w="960" w:type="dxa"/>
            <w:tcBorders>
              <w:top w:val="nil"/>
              <w:left w:val="nil"/>
              <w:bottom w:val="single" w:sz="4" w:space="0" w:color="auto"/>
              <w:right w:val="single" w:sz="4" w:space="0" w:color="auto"/>
            </w:tcBorders>
            <w:shd w:val="clear" w:color="auto" w:fill="auto"/>
            <w:noWrap/>
            <w:vAlign w:val="bottom"/>
            <w:hideMark/>
          </w:tcPr>
          <w:p w14:paraId="438FF0F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0.267</w:t>
            </w:r>
          </w:p>
        </w:tc>
        <w:tc>
          <w:tcPr>
            <w:tcW w:w="960" w:type="dxa"/>
            <w:tcBorders>
              <w:top w:val="nil"/>
              <w:left w:val="nil"/>
              <w:bottom w:val="single" w:sz="4" w:space="0" w:color="auto"/>
              <w:right w:val="single" w:sz="4" w:space="0" w:color="auto"/>
            </w:tcBorders>
            <w:shd w:val="clear" w:color="auto" w:fill="auto"/>
            <w:noWrap/>
            <w:vAlign w:val="bottom"/>
            <w:hideMark/>
          </w:tcPr>
          <w:p w14:paraId="041C56A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0.733</w:t>
            </w:r>
          </w:p>
        </w:tc>
        <w:tc>
          <w:tcPr>
            <w:tcW w:w="960" w:type="dxa"/>
            <w:tcBorders>
              <w:top w:val="nil"/>
              <w:left w:val="nil"/>
              <w:bottom w:val="single" w:sz="4" w:space="0" w:color="auto"/>
              <w:right w:val="single" w:sz="4" w:space="0" w:color="auto"/>
            </w:tcBorders>
            <w:shd w:val="clear" w:color="auto" w:fill="auto"/>
            <w:noWrap/>
            <w:vAlign w:val="bottom"/>
            <w:hideMark/>
          </w:tcPr>
          <w:p w14:paraId="4E340D9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0.421</w:t>
            </w:r>
          </w:p>
        </w:tc>
        <w:tc>
          <w:tcPr>
            <w:tcW w:w="960" w:type="dxa"/>
            <w:tcBorders>
              <w:top w:val="nil"/>
              <w:left w:val="nil"/>
              <w:bottom w:val="single" w:sz="4" w:space="0" w:color="auto"/>
              <w:right w:val="single" w:sz="4" w:space="0" w:color="auto"/>
            </w:tcBorders>
            <w:shd w:val="clear" w:color="auto" w:fill="auto"/>
            <w:noWrap/>
            <w:vAlign w:val="bottom"/>
            <w:hideMark/>
          </w:tcPr>
          <w:p w14:paraId="3DFB49E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0.579</w:t>
            </w:r>
          </w:p>
        </w:tc>
      </w:tr>
      <w:tr w:rsidR="00FC7658" w:rsidRPr="00FC7658" w14:paraId="66466EB5"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8561A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N_19</w:t>
            </w:r>
          </w:p>
        </w:tc>
        <w:tc>
          <w:tcPr>
            <w:tcW w:w="5060" w:type="dxa"/>
            <w:tcBorders>
              <w:top w:val="nil"/>
              <w:left w:val="nil"/>
              <w:bottom w:val="single" w:sz="4" w:space="0" w:color="auto"/>
              <w:right w:val="single" w:sz="4" w:space="0" w:color="auto"/>
            </w:tcBorders>
            <w:shd w:val="clear" w:color="auto" w:fill="auto"/>
            <w:noWrap/>
            <w:vAlign w:val="bottom"/>
            <w:hideMark/>
          </w:tcPr>
          <w:p w14:paraId="4E008EF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Cardones 220-&gt;Nueva Cardones 220</w:t>
            </w:r>
          </w:p>
        </w:tc>
        <w:tc>
          <w:tcPr>
            <w:tcW w:w="960" w:type="dxa"/>
            <w:tcBorders>
              <w:top w:val="nil"/>
              <w:left w:val="nil"/>
              <w:bottom w:val="single" w:sz="4" w:space="0" w:color="auto"/>
              <w:right w:val="single" w:sz="4" w:space="0" w:color="auto"/>
            </w:tcBorders>
            <w:shd w:val="clear" w:color="auto" w:fill="auto"/>
            <w:noWrap/>
            <w:vAlign w:val="bottom"/>
            <w:hideMark/>
          </w:tcPr>
          <w:p w14:paraId="0678D21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6420F06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5EB3B22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2EC5687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25C0F6BE"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711F3C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N_20</w:t>
            </w:r>
          </w:p>
        </w:tc>
        <w:tc>
          <w:tcPr>
            <w:tcW w:w="5060" w:type="dxa"/>
            <w:tcBorders>
              <w:top w:val="nil"/>
              <w:left w:val="nil"/>
              <w:bottom w:val="single" w:sz="4" w:space="0" w:color="auto"/>
              <w:right w:val="single" w:sz="4" w:space="0" w:color="auto"/>
            </w:tcBorders>
            <w:shd w:val="clear" w:color="auto" w:fill="auto"/>
            <w:noWrap/>
            <w:vAlign w:val="bottom"/>
            <w:hideMark/>
          </w:tcPr>
          <w:p w14:paraId="46C264A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Carrera Pinto 220-&gt;Nueva Diego de Almagro 220</w:t>
            </w:r>
          </w:p>
        </w:tc>
        <w:tc>
          <w:tcPr>
            <w:tcW w:w="960" w:type="dxa"/>
            <w:tcBorders>
              <w:top w:val="nil"/>
              <w:left w:val="nil"/>
              <w:bottom w:val="single" w:sz="4" w:space="0" w:color="auto"/>
              <w:right w:val="single" w:sz="4" w:space="0" w:color="auto"/>
            </w:tcBorders>
            <w:shd w:val="clear" w:color="auto" w:fill="auto"/>
            <w:noWrap/>
            <w:vAlign w:val="bottom"/>
            <w:hideMark/>
          </w:tcPr>
          <w:p w14:paraId="2A9C0D1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0.157</w:t>
            </w:r>
          </w:p>
        </w:tc>
        <w:tc>
          <w:tcPr>
            <w:tcW w:w="960" w:type="dxa"/>
            <w:tcBorders>
              <w:top w:val="nil"/>
              <w:left w:val="nil"/>
              <w:bottom w:val="single" w:sz="4" w:space="0" w:color="auto"/>
              <w:right w:val="single" w:sz="4" w:space="0" w:color="auto"/>
            </w:tcBorders>
            <w:shd w:val="clear" w:color="auto" w:fill="auto"/>
            <w:noWrap/>
            <w:vAlign w:val="bottom"/>
            <w:hideMark/>
          </w:tcPr>
          <w:p w14:paraId="3FAF34E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0.843</w:t>
            </w:r>
          </w:p>
        </w:tc>
        <w:tc>
          <w:tcPr>
            <w:tcW w:w="960" w:type="dxa"/>
            <w:tcBorders>
              <w:top w:val="nil"/>
              <w:left w:val="nil"/>
              <w:bottom w:val="single" w:sz="4" w:space="0" w:color="auto"/>
              <w:right w:val="single" w:sz="4" w:space="0" w:color="auto"/>
            </w:tcBorders>
            <w:shd w:val="clear" w:color="auto" w:fill="auto"/>
            <w:noWrap/>
            <w:vAlign w:val="bottom"/>
            <w:hideMark/>
          </w:tcPr>
          <w:p w14:paraId="3F8E2E7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0.259</w:t>
            </w:r>
          </w:p>
        </w:tc>
        <w:tc>
          <w:tcPr>
            <w:tcW w:w="960" w:type="dxa"/>
            <w:tcBorders>
              <w:top w:val="nil"/>
              <w:left w:val="nil"/>
              <w:bottom w:val="single" w:sz="4" w:space="0" w:color="auto"/>
              <w:right w:val="single" w:sz="4" w:space="0" w:color="auto"/>
            </w:tcBorders>
            <w:shd w:val="clear" w:color="auto" w:fill="auto"/>
            <w:noWrap/>
            <w:vAlign w:val="bottom"/>
            <w:hideMark/>
          </w:tcPr>
          <w:p w14:paraId="4C99077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0.741</w:t>
            </w:r>
          </w:p>
        </w:tc>
      </w:tr>
      <w:tr w:rsidR="00FC7658" w:rsidRPr="00FC7658" w14:paraId="02731280"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C6909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N_21</w:t>
            </w:r>
          </w:p>
        </w:tc>
        <w:tc>
          <w:tcPr>
            <w:tcW w:w="5060" w:type="dxa"/>
            <w:tcBorders>
              <w:top w:val="nil"/>
              <w:left w:val="nil"/>
              <w:bottom w:val="single" w:sz="4" w:space="0" w:color="auto"/>
              <w:right w:val="single" w:sz="4" w:space="0" w:color="auto"/>
            </w:tcBorders>
            <w:shd w:val="clear" w:color="auto" w:fill="auto"/>
            <w:noWrap/>
            <w:vAlign w:val="bottom"/>
            <w:hideMark/>
          </w:tcPr>
          <w:p w14:paraId="3AA4F7B2"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Carrera Pinto 220-&gt;S. San Andres 220</w:t>
            </w:r>
          </w:p>
        </w:tc>
        <w:tc>
          <w:tcPr>
            <w:tcW w:w="960" w:type="dxa"/>
            <w:tcBorders>
              <w:top w:val="nil"/>
              <w:left w:val="nil"/>
              <w:bottom w:val="single" w:sz="4" w:space="0" w:color="auto"/>
              <w:right w:val="single" w:sz="4" w:space="0" w:color="auto"/>
            </w:tcBorders>
            <w:shd w:val="clear" w:color="auto" w:fill="auto"/>
            <w:noWrap/>
            <w:vAlign w:val="bottom"/>
            <w:hideMark/>
          </w:tcPr>
          <w:p w14:paraId="65BF4C9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0.160</w:t>
            </w:r>
          </w:p>
        </w:tc>
        <w:tc>
          <w:tcPr>
            <w:tcW w:w="960" w:type="dxa"/>
            <w:tcBorders>
              <w:top w:val="nil"/>
              <w:left w:val="nil"/>
              <w:bottom w:val="single" w:sz="4" w:space="0" w:color="auto"/>
              <w:right w:val="single" w:sz="4" w:space="0" w:color="auto"/>
            </w:tcBorders>
            <w:shd w:val="clear" w:color="auto" w:fill="auto"/>
            <w:noWrap/>
            <w:vAlign w:val="bottom"/>
            <w:hideMark/>
          </w:tcPr>
          <w:p w14:paraId="76EA306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0.840</w:t>
            </w:r>
          </w:p>
        </w:tc>
        <w:tc>
          <w:tcPr>
            <w:tcW w:w="960" w:type="dxa"/>
            <w:tcBorders>
              <w:top w:val="nil"/>
              <w:left w:val="nil"/>
              <w:bottom w:val="single" w:sz="4" w:space="0" w:color="auto"/>
              <w:right w:val="single" w:sz="4" w:space="0" w:color="auto"/>
            </w:tcBorders>
            <w:shd w:val="clear" w:color="auto" w:fill="auto"/>
            <w:noWrap/>
            <w:vAlign w:val="bottom"/>
            <w:hideMark/>
          </w:tcPr>
          <w:p w14:paraId="114F6FF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0.266</w:t>
            </w:r>
          </w:p>
        </w:tc>
        <w:tc>
          <w:tcPr>
            <w:tcW w:w="960" w:type="dxa"/>
            <w:tcBorders>
              <w:top w:val="nil"/>
              <w:left w:val="nil"/>
              <w:bottom w:val="single" w:sz="4" w:space="0" w:color="auto"/>
              <w:right w:val="single" w:sz="4" w:space="0" w:color="auto"/>
            </w:tcBorders>
            <w:shd w:val="clear" w:color="auto" w:fill="auto"/>
            <w:noWrap/>
            <w:vAlign w:val="bottom"/>
            <w:hideMark/>
          </w:tcPr>
          <w:p w14:paraId="2F87A93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0.734</w:t>
            </w:r>
          </w:p>
        </w:tc>
      </w:tr>
      <w:tr w:rsidR="00FC7658" w:rsidRPr="00FC7658" w14:paraId="208DDF9B"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3996D7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N_22</w:t>
            </w:r>
          </w:p>
        </w:tc>
        <w:tc>
          <w:tcPr>
            <w:tcW w:w="5060" w:type="dxa"/>
            <w:tcBorders>
              <w:top w:val="nil"/>
              <w:left w:val="nil"/>
              <w:bottom w:val="single" w:sz="4" w:space="0" w:color="auto"/>
              <w:right w:val="single" w:sz="4" w:space="0" w:color="auto"/>
            </w:tcBorders>
            <w:shd w:val="clear" w:color="auto" w:fill="auto"/>
            <w:noWrap/>
            <w:vAlign w:val="bottom"/>
            <w:hideMark/>
          </w:tcPr>
          <w:p w14:paraId="0009A4E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Cautin 220-&gt;Metrenco 220</w:t>
            </w:r>
          </w:p>
        </w:tc>
        <w:tc>
          <w:tcPr>
            <w:tcW w:w="960" w:type="dxa"/>
            <w:tcBorders>
              <w:top w:val="nil"/>
              <w:left w:val="nil"/>
              <w:bottom w:val="single" w:sz="4" w:space="0" w:color="auto"/>
              <w:right w:val="single" w:sz="4" w:space="0" w:color="auto"/>
            </w:tcBorders>
            <w:shd w:val="clear" w:color="auto" w:fill="auto"/>
            <w:noWrap/>
            <w:vAlign w:val="bottom"/>
            <w:hideMark/>
          </w:tcPr>
          <w:p w14:paraId="0D0842F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0.272</w:t>
            </w:r>
          </w:p>
        </w:tc>
        <w:tc>
          <w:tcPr>
            <w:tcW w:w="960" w:type="dxa"/>
            <w:tcBorders>
              <w:top w:val="nil"/>
              <w:left w:val="nil"/>
              <w:bottom w:val="single" w:sz="4" w:space="0" w:color="auto"/>
              <w:right w:val="single" w:sz="4" w:space="0" w:color="auto"/>
            </w:tcBorders>
            <w:shd w:val="clear" w:color="auto" w:fill="auto"/>
            <w:noWrap/>
            <w:vAlign w:val="bottom"/>
            <w:hideMark/>
          </w:tcPr>
          <w:p w14:paraId="10FE63D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0.728</w:t>
            </w:r>
          </w:p>
        </w:tc>
        <w:tc>
          <w:tcPr>
            <w:tcW w:w="960" w:type="dxa"/>
            <w:tcBorders>
              <w:top w:val="nil"/>
              <w:left w:val="nil"/>
              <w:bottom w:val="single" w:sz="4" w:space="0" w:color="auto"/>
              <w:right w:val="single" w:sz="4" w:space="0" w:color="auto"/>
            </w:tcBorders>
            <w:shd w:val="clear" w:color="auto" w:fill="auto"/>
            <w:noWrap/>
            <w:vAlign w:val="bottom"/>
            <w:hideMark/>
          </w:tcPr>
          <w:p w14:paraId="0A48E94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0.468</w:t>
            </w:r>
          </w:p>
        </w:tc>
        <w:tc>
          <w:tcPr>
            <w:tcW w:w="960" w:type="dxa"/>
            <w:tcBorders>
              <w:top w:val="nil"/>
              <w:left w:val="nil"/>
              <w:bottom w:val="single" w:sz="4" w:space="0" w:color="auto"/>
              <w:right w:val="single" w:sz="4" w:space="0" w:color="auto"/>
            </w:tcBorders>
            <w:shd w:val="clear" w:color="auto" w:fill="auto"/>
            <w:noWrap/>
            <w:vAlign w:val="bottom"/>
            <w:hideMark/>
          </w:tcPr>
          <w:p w14:paraId="2A29CC4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0.532</w:t>
            </w:r>
          </w:p>
        </w:tc>
      </w:tr>
      <w:tr w:rsidR="00FC7658" w:rsidRPr="00FC7658" w14:paraId="592764C9"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DC8069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N_23</w:t>
            </w:r>
          </w:p>
        </w:tc>
        <w:tc>
          <w:tcPr>
            <w:tcW w:w="5060" w:type="dxa"/>
            <w:tcBorders>
              <w:top w:val="nil"/>
              <w:left w:val="nil"/>
              <w:bottom w:val="single" w:sz="4" w:space="0" w:color="auto"/>
              <w:right w:val="single" w:sz="4" w:space="0" w:color="auto"/>
            </w:tcBorders>
            <w:shd w:val="clear" w:color="auto" w:fill="auto"/>
            <w:noWrap/>
            <w:vAlign w:val="bottom"/>
            <w:hideMark/>
          </w:tcPr>
          <w:p w14:paraId="7DB30AF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Cerro Navia 220-&gt;Cerro Navia Desf 220</w:t>
            </w:r>
          </w:p>
        </w:tc>
        <w:tc>
          <w:tcPr>
            <w:tcW w:w="960" w:type="dxa"/>
            <w:tcBorders>
              <w:top w:val="nil"/>
              <w:left w:val="nil"/>
              <w:bottom w:val="single" w:sz="4" w:space="0" w:color="auto"/>
              <w:right w:val="single" w:sz="4" w:space="0" w:color="auto"/>
            </w:tcBorders>
            <w:shd w:val="clear" w:color="auto" w:fill="auto"/>
            <w:noWrap/>
            <w:vAlign w:val="bottom"/>
            <w:hideMark/>
          </w:tcPr>
          <w:p w14:paraId="58B992D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0.023</w:t>
            </w:r>
          </w:p>
        </w:tc>
        <w:tc>
          <w:tcPr>
            <w:tcW w:w="960" w:type="dxa"/>
            <w:tcBorders>
              <w:top w:val="nil"/>
              <w:left w:val="nil"/>
              <w:bottom w:val="single" w:sz="4" w:space="0" w:color="auto"/>
              <w:right w:val="single" w:sz="4" w:space="0" w:color="auto"/>
            </w:tcBorders>
            <w:shd w:val="clear" w:color="auto" w:fill="auto"/>
            <w:noWrap/>
            <w:vAlign w:val="bottom"/>
            <w:hideMark/>
          </w:tcPr>
          <w:p w14:paraId="6243BAA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0.977</w:t>
            </w:r>
          </w:p>
        </w:tc>
        <w:tc>
          <w:tcPr>
            <w:tcW w:w="960" w:type="dxa"/>
            <w:tcBorders>
              <w:top w:val="nil"/>
              <w:left w:val="nil"/>
              <w:bottom w:val="single" w:sz="4" w:space="0" w:color="auto"/>
              <w:right w:val="single" w:sz="4" w:space="0" w:color="auto"/>
            </w:tcBorders>
            <w:shd w:val="clear" w:color="auto" w:fill="auto"/>
            <w:noWrap/>
            <w:vAlign w:val="bottom"/>
            <w:hideMark/>
          </w:tcPr>
          <w:p w14:paraId="5B5C12A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0.037</w:t>
            </w:r>
          </w:p>
        </w:tc>
        <w:tc>
          <w:tcPr>
            <w:tcW w:w="960" w:type="dxa"/>
            <w:tcBorders>
              <w:top w:val="nil"/>
              <w:left w:val="nil"/>
              <w:bottom w:val="single" w:sz="4" w:space="0" w:color="auto"/>
              <w:right w:val="single" w:sz="4" w:space="0" w:color="auto"/>
            </w:tcBorders>
            <w:shd w:val="clear" w:color="auto" w:fill="auto"/>
            <w:noWrap/>
            <w:vAlign w:val="bottom"/>
            <w:hideMark/>
          </w:tcPr>
          <w:p w14:paraId="76453C4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0.963</w:t>
            </w:r>
          </w:p>
        </w:tc>
      </w:tr>
      <w:tr w:rsidR="00FC7658" w:rsidRPr="00FC7658" w14:paraId="4632DA1A"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75254C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N_24</w:t>
            </w:r>
          </w:p>
        </w:tc>
        <w:tc>
          <w:tcPr>
            <w:tcW w:w="5060" w:type="dxa"/>
            <w:tcBorders>
              <w:top w:val="nil"/>
              <w:left w:val="nil"/>
              <w:bottom w:val="single" w:sz="4" w:space="0" w:color="auto"/>
              <w:right w:val="single" w:sz="4" w:space="0" w:color="auto"/>
            </w:tcBorders>
            <w:shd w:val="clear" w:color="auto" w:fill="auto"/>
            <w:noWrap/>
            <w:vAlign w:val="bottom"/>
            <w:hideMark/>
          </w:tcPr>
          <w:p w14:paraId="0C8C17E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Cerro Navia 220-&gt;Chena 220</w:t>
            </w:r>
          </w:p>
        </w:tc>
        <w:tc>
          <w:tcPr>
            <w:tcW w:w="960" w:type="dxa"/>
            <w:tcBorders>
              <w:top w:val="nil"/>
              <w:left w:val="nil"/>
              <w:bottom w:val="single" w:sz="4" w:space="0" w:color="auto"/>
              <w:right w:val="single" w:sz="4" w:space="0" w:color="auto"/>
            </w:tcBorders>
            <w:shd w:val="clear" w:color="auto" w:fill="auto"/>
            <w:noWrap/>
            <w:vAlign w:val="bottom"/>
            <w:hideMark/>
          </w:tcPr>
          <w:p w14:paraId="757D2A0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0.239</w:t>
            </w:r>
          </w:p>
        </w:tc>
        <w:tc>
          <w:tcPr>
            <w:tcW w:w="960" w:type="dxa"/>
            <w:tcBorders>
              <w:top w:val="nil"/>
              <w:left w:val="nil"/>
              <w:bottom w:val="single" w:sz="4" w:space="0" w:color="auto"/>
              <w:right w:val="single" w:sz="4" w:space="0" w:color="auto"/>
            </w:tcBorders>
            <w:shd w:val="clear" w:color="auto" w:fill="auto"/>
            <w:noWrap/>
            <w:vAlign w:val="bottom"/>
            <w:hideMark/>
          </w:tcPr>
          <w:p w14:paraId="5DC1D16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0.761</w:t>
            </w:r>
          </w:p>
        </w:tc>
        <w:tc>
          <w:tcPr>
            <w:tcW w:w="960" w:type="dxa"/>
            <w:tcBorders>
              <w:top w:val="nil"/>
              <w:left w:val="nil"/>
              <w:bottom w:val="single" w:sz="4" w:space="0" w:color="auto"/>
              <w:right w:val="single" w:sz="4" w:space="0" w:color="auto"/>
            </w:tcBorders>
            <w:shd w:val="clear" w:color="auto" w:fill="auto"/>
            <w:noWrap/>
            <w:vAlign w:val="bottom"/>
            <w:hideMark/>
          </w:tcPr>
          <w:p w14:paraId="6F8ABF6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0.391</w:t>
            </w:r>
          </w:p>
        </w:tc>
        <w:tc>
          <w:tcPr>
            <w:tcW w:w="960" w:type="dxa"/>
            <w:tcBorders>
              <w:top w:val="nil"/>
              <w:left w:val="nil"/>
              <w:bottom w:val="single" w:sz="4" w:space="0" w:color="auto"/>
              <w:right w:val="single" w:sz="4" w:space="0" w:color="auto"/>
            </w:tcBorders>
            <w:shd w:val="clear" w:color="auto" w:fill="auto"/>
            <w:noWrap/>
            <w:vAlign w:val="bottom"/>
            <w:hideMark/>
          </w:tcPr>
          <w:p w14:paraId="38DE60C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0.609</w:t>
            </w:r>
          </w:p>
        </w:tc>
      </w:tr>
      <w:tr w:rsidR="00FC7658" w:rsidRPr="00FC7658" w14:paraId="4C3582AA"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E5F94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N_25</w:t>
            </w:r>
          </w:p>
        </w:tc>
        <w:tc>
          <w:tcPr>
            <w:tcW w:w="5060" w:type="dxa"/>
            <w:tcBorders>
              <w:top w:val="nil"/>
              <w:left w:val="nil"/>
              <w:bottom w:val="single" w:sz="4" w:space="0" w:color="auto"/>
              <w:right w:val="single" w:sz="4" w:space="0" w:color="auto"/>
            </w:tcBorders>
            <w:shd w:val="clear" w:color="auto" w:fill="auto"/>
            <w:noWrap/>
            <w:vAlign w:val="bottom"/>
            <w:hideMark/>
          </w:tcPr>
          <w:p w14:paraId="3C99E15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Cerro Navia 220-&gt;Neptuno 220</w:t>
            </w:r>
          </w:p>
        </w:tc>
        <w:tc>
          <w:tcPr>
            <w:tcW w:w="960" w:type="dxa"/>
            <w:tcBorders>
              <w:top w:val="nil"/>
              <w:left w:val="nil"/>
              <w:bottom w:val="single" w:sz="4" w:space="0" w:color="auto"/>
              <w:right w:val="single" w:sz="4" w:space="0" w:color="auto"/>
            </w:tcBorders>
            <w:shd w:val="clear" w:color="auto" w:fill="auto"/>
            <w:noWrap/>
            <w:vAlign w:val="bottom"/>
            <w:hideMark/>
          </w:tcPr>
          <w:p w14:paraId="7667267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0.163</w:t>
            </w:r>
          </w:p>
        </w:tc>
        <w:tc>
          <w:tcPr>
            <w:tcW w:w="960" w:type="dxa"/>
            <w:tcBorders>
              <w:top w:val="nil"/>
              <w:left w:val="nil"/>
              <w:bottom w:val="single" w:sz="4" w:space="0" w:color="auto"/>
              <w:right w:val="single" w:sz="4" w:space="0" w:color="auto"/>
            </w:tcBorders>
            <w:shd w:val="clear" w:color="auto" w:fill="auto"/>
            <w:noWrap/>
            <w:vAlign w:val="bottom"/>
            <w:hideMark/>
          </w:tcPr>
          <w:p w14:paraId="6E3C7FB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0.837</w:t>
            </w:r>
          </w:p>
        </w:tc>
        <w:tc>
          <w:tcPr>
            <w:tcW w:w="960" w:type="dxa"/>
            <w:tcBorders>
              <w:top w:val="nil"/>
              <w:left w:val="nil"/>
              <w:bottom w:val="single" w:sz="4" w:space="0" w:color="auto"/>
              <w:right w:val="single" w:sz="4" w:space="0" w:color="auto"/>
            </w:tcBorders>
            <w:shd w:val="clear" w:color="auto" w:fill="auto"/>
            <w:noWrap/>
            <w:vAlign w:val="bottom"/>
            <w:hideMark/>
          </w:tcPr>
          <w:p w14:paraId="21FCAED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0.297</w:t>
            </w:r>
          </w:p>
        </w:tc>
        <w:tc>
          <w:tcPr>
            <w:tcW w:w="960" w:type="dxa"/>
            <w:tcBorders>
              <w:top w:val="nil"/>
              <w:left w:val="nil"/>
              <w:bottom w:val="single" w:sz="4" w:space="0" w:color="auto"/>
              <w:right w:val="single" w:sz="4" w:space="0" w:color="auto"/>
            </w:tcBorders>
            <w:shd w:val="clear" w:color="auto" w:fill="auto"/>
            <w:noWrap/>
            <w:vAlign w:val="bottom"/>
            <w:hideMark/>
          </w:tcPr>
          <w:p w14:paraId="75CCC88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0.703</w:t>
            </w:r>
          </w:p>
        </w:tc>
      </w:tr>
      <w:tr w:rsidR="00FC7658" w:rsidRPr="00FC7658" w14:paraId="035AE0E7"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BE2804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N_26</w:t>
            </w:r>
          </w:p>
        </w:tc>
        <w:tc>
          <w:tcPr>
            <w:tcW w:w="5060" w:type="dxa"/>
            <w:tcBorders>
              <w:top w:val="nil"/>
              <w:left w:val="nil"/>
              <w:bottom w:val="single" w:sz="4" w:space="0" w:color="auto"/>
              <w:right w:val="single" w:sz="4" w:space="0" w:color="auto"/>
            </w:tcBorders>
            <w:shd w:val="clear" w:color="auto" w:fill="auto"/>
            <w:noWrap/>
            <w:vAlign w:val="bottom"/>
            <w:hideMark/>
          </w:tcPr>
          <w:p w14:paraId="7B5F4F4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Cerros de Huichahue 220-&gt;Nueva Pichirropulli 220</w:t>
            </w:r>
          </w:p>
        </w:tc>
        <w:tc>
          <w:tcPr>
            <w:tcW w:w="960" w:type="dxa"/>
            <w:tcBorders>
              <w:top w:val="nil"/>
              <w:left w:val="nil"/>
              <w:bottom w:val="single" w:sz="4" w:space="0" w:color="auto"/>
              <w:right w:val="single" w:sz="4" w:space="0" w:color="auto"/>
            </w:tcBorders>
            <w:shd w:val="clear" w:color="auto" w:fill="auto"/>
            <w:noWrap/>
            <w:vAlign w:val="bottom"/>
            <w:hideMark/>
          </w:tcPr>
          <w:p w14:paraId="12710E7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0.017</w:t>
            </w:r>
          </w:p>
        </w:tc>
        <w:tc>
          <w:tcPr>
            <w:tcW w:w="960" w:type="dxa"/>
            <w:tcBorders>
              <w:top w:val="nil"/>
              <w:left w:val="nil"/>
              <w:bottom w:val="single" w:sz="4" w:space="0" w:color="auto"/>
              <w:right w:val="single" w:sz="4" w:space="0" w:color="auto"/>
            </w:tcBorders>
            <w:shd w:val="clear" w:color="auto" w:fill="auto"/>
            <w:noWrap/>
            <w:vAlign w:val="bottom"/>
            <w:hideMark/>
          </w:tcPr>
          <w:p w14:paraId="1644C39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0.983</w:t>
            </w:r>
          </w:p>
        </w:tc>
        <w:tc>
          <w:tcPr>
            <w:tcW w:w="960" w:type="dxa"/>
            <w:tcBorders>
              <w:top w:val="nil"/>
              <w:left w:val="nil"/>
              <w:bottom w:val="single" w:sz="4" w:space="0" w:color="auto"/>
              <w:right w:val="single" w:sz="4" w:space="0" w:color="auto"/>
            </w:tcBorders>
            <w:shd w:val="clear" w:color="auto" w:fill="auto"/>
            <w:noWrap/>
            <w:vAlign w:val="bottom"/>
            <w:hideMark/>
          </w:tcPr>
          <w:p w14:paraId="670F97C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0.021</w:t>
            </w:r>
          </w:p>
        </w:tc>
        <w:tc>
          <w:tcPr>
            <w:tcW w:w="960" w:type="dxa"/>
            <w:tcBorders>
              <w:top w:val="nil"/>
              <w:left w:val="nil"/>
              <w:bottom w:val="single" w:sz="4" w:space="0" w:color="auto"/>
              <w:right w:val="single" w:sz="4" w:space="0" w:color="auto"/>
            </w:tcBorders>
            <w:shd w:val="clear" w:color="auto" w:fill="auto"/>
            <w:noWrap/>
            <w:vAlign w:val="bottom"/>
            <w:hideMark/>
          </w:tcPr>
          <w:p w14:paraId="5C3F4C3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0.979</w:t>
            </w:r>
          </w:p>
        </w:tc>
      </w:tr>
      <w:tr w:rsidR="00FC7658" w:rsidRPr="00FC7658" w14:paraId="169820F8"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0729D0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N_27</w:t>
            </w:r>
          </w:p>
        </w:tc>
        <w:tc>
          <w:tcPr>
            <w:tcW w:w="5060" w:type="dxa"/>
            <w:tcBorders>
              <w:top w:val="nil"/>
              <w:left w:val="nil"/>
              <w:bottom w:val="single" w:sz="4" w:space="0" w:color="auto"/>
              <w:right w:val="single" w:sz="4" w:space="0" w:color="auto"/>
            </w:tcBorders>
            <w:shd w:val="clear" w:color="auto" w:fill="auto"/>
            <w:noWrap/>
            <w:vAlign w:val="bottom"/>
            <w:hideMark/>
          </w:tcPr>
          <w:p w14:paraId="57FE648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Charrua 220-&gt;Charrua 500</w:t>
            </w:r>
          </w:p>
        </w:tc>
        <w:tc>
          <w:tcPr>
            <w:tcW w:w="960" w:type="dxa"/>
            <w:tcBorders>
              <w:top w:val="nil"/>
              <w:left w:val="nil"/>
              <w:bottom w:val="single" w:sz="4" w:space="0" w:color="auto"/>
              <w:right w:val="single" w:sz="4" w:space="0" w:color="auto"/>
            </w:tcBorders>
            <w:shd w:val="clear" w:color="auto" w:fill="auto"/>
            <w:noWrap/>
            <w:vAlign w:val="bottom"/>
            <w:hideMark/>
          </w:tcPr>
          <w:p w14:paraId="5563E3E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0.038</w:t>
            </w:r>
          </w:p>
        </w:tc>
        <w:tc>
          <w:tcPr>
            <w:tcW w:w="960" w:type="dxa"/>
            <w:tcBorders>
              <w:top w:val="nil"/>
              <w:left w:val="nil"/>
              <w:bottom w:val="single" w:sz="4" w:space="0" w:color="auto"/>
              <w:right w:val="single" w:sz="4" w:space="0" w:color="auto"/>
            </w:tcBorders>
            <w:shd w:val="clear" w:color="auto" w:fill="auto"/>
            <w:noWrap/>
            <w:vAlign w:val="bottom"/>
            <w:hideMark/>
          </w:tcPr>
          <w:p w14:paraId="742B636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0.962</w:t>
            </w:r>
          </w:p>
        </w:tc>
        <w:tc>
          <w:tcPr>
            <w:tcW w:w="960" w:type="dxa"/>
            <w:tcBorders>
              <w:top w:val="nil"/>
              <w:left w:val="nil"/>
              <w:bottom w:val="single" w:sz="4" w:space="0" w:color="auto"/>
              <w:right w:val="single" w:sz="4" w:space="0" w:color="auto"/>
            </w:tcBorders>
            <w:shd w:val="clear" w:color="auto" w:fill="auto"/>
            <w:noWrap/>
            <w:vAlign w:val="bottom"/>
            <w:hideMark/>
          </w:tcPr>
          <w:p w14:paraId="3F91F0C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0.059</w:t>
            </w:r>
          </w:p>
        </w:tc>
        <w:tc>
          <w:tcPr>
            <w:tcW w:w="960" w:type="dxa"/>
            <w:tcBorders>
              <w:top w:val="nil"/>
              <w:left w:val="nil"/>
              <w:bottom w:val="single" w:sz="4" w:space="0" w:color="auto"/>
              <w:right w:val="single" w:sz="4" w:space="0" w:color="auto"/>
            </w:tcBorders>
            <w:shd w:val="clear" w:color="auto" w:fill="auto"/>
            <w:noWrap/>
            <w:vAlign w:val="bottom"/>
            <w:hideMark/>
          </w:tcPr>
          <w:p w14:paraId="5CCF450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0.941</w:t>
            </w:r>
          </w:p>
        </w:tc>
      </w:tr>
      <w:tr w:rsidR="00FC7658" w:rsidRPr="00FC7658" w14:paraId="37BA9AC5"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535947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N_28</w:t>
            </w:r>
          </w:p>
        </w:tc>
        <w:tc>
          <w:tcPr>
            <w:tcW w:w="5060" w:type="dxa"/>
            <w:tcBorders>
              <w:top w:val="nil"/>
              <w:left w:val="nil"/>
              <w:bottom w:val="single" w:sz="4" w:space="0" w:color="auto"/>
              <w:right w:val="single" w:sz="4" w:space="0" w:color="auto"/>
            </w:tcBorders>
            <w:shd w:val="clear" w:color="auto" w:fill="auto"/>
            <w:noWrap/>
            <w:vAlign w:val="bottom"/>
            <w:hideMark/>
          </w:tcPr>
          <w:p w14:paraId="538EB42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Charrua 220-&gt;Concepcion 220</w:t>
            </w:r>
          </w:p>
        </w:tc>
        <w:tc>
          <w:tcPr>
            <w:tcW w:w="960" w:type="dxa"/>
            <w:tcBorders>
              <w:top w:val="nil"/>
              <w:left w:val="nil"/>
              <w:bottom w:val="single" w:sz="4" w:space="0" w:color="auto"/>
              <w:right w:val="single" w:sz="4" w:space="0" w:color="auto"/>
            </w:tcBorders>
            <w:shd w:val="clear" w:color="auto" w:fill="auto"/>
            <w:noWrap/>
            <w:vAlign w:val="bottom"/>
            <w:hideMark/>
          </w:tcPr>
          <w:p w14:paraId="24A1810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0.354</w:t>
            </w:r>
          </w:p>
        </w:tc>
        <w:tc>
          <w:tcPr>
            <w:tcW w:w="960" w:type="dxa"/>
            <w:tcBorders>
              <w:top w:val="nil"/>
              <w:left w:val="nil"/>
              <w:bottom w:val="single" w:sz="4" w:space="0" w:color="auto"/>
              <w:right w:val="single" w:sz="4" w:space="0" w:color="auto"/>
            </w:tcBorders>
            <w:shd w:val="clear" w:color="auto" w:fill="auto"/>
            <w:noWrap/>
            <w:vAlign w:val="bottom"/>
            <w:hideMark/>
          </w:tcPr>
          <w:p w14:paraId="62E09D7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0.646</w:t>
            </w:r>
          </w:p>
        </w:tc>
        <w:tc>
          <w:tcPr>
            <w:tcW w:w="960" w:type="dxa"/>
            <w:tcBorders>
              <w:top w:val="nil"/>
              <w:left w:val="nil"/>
              <w:bottom w:val="single" w:sz="4" w:space="0" w:color="auto"/>
              <w:right w:val="single" w:sz="4" w:space="0" w:color="auto"/>
            </w:tcBorders>
            <w:shd w:val="clear" w:color="auto" w:fill="auto"/>
            <w:noWrap/>
            <w:vAlign w:val="bottom"/>
            <w:hideMark/>
          </w:tcPr>
          <w:p w14:paraId="5E06FFC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0.529</w:t>
            </w:r>
          </w:p>
        </w:tc>
        <w:tc>
          <w:tcPr>
            <w:tcW w:w="960" w:type="dxa"/>
            <w:tcBorders>
              <w:top w:val="nil"/>
              <w:left w:val="nil"/>
              <w:bottom w:val="single" w:sz="4" w:space="0" w:color="auto"/>
              <w:right w:val="single" w:sz="4" w:space="0" w:color="auto"/>
            </w:tcBorders>
            <w:shd w:val="clear" w:color="auto" w:fill="auto"/>
            <w:noWrap/>
            <w:vAlign w:val="bottom"/>
            <w:hideMark/>
          </w:tcPr>
          <w:p w14:paraId="4D90668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0.471</w:t>
            </w:r>
          </w:p>
        </w:tc>
      </w:tr>
      <w:tr w:rsidR="00FC7658" w:rsidRPr="00FC7658" w14:paraId="21F18CEA"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CD03AD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N_29</w:t>
            </w:r>
          </w:p>
        </w:tc>
        <w:tc>
          <w:tcPr>
            <w:tcW w:w="5060" w:type="dxa"/>
            <w:tcBorders>
              <w:top w:val="nil"/>
              <w:left w:val="nil"/>
              <w:bottom w:val="single" w:sz="4" w:space="0" w:color="auto"/>
              <w:right w:val="single" w:sz="4" w:space="0" w:color="auto"/>
            </w:tcBorders>
            <w:shd w:val="clear" w:color="auto" w:fill="auto"/>
            <w:noWrap/>
            <w:vAlign w:val="bottom"/>
            <w:hideMark/>
          </w:tcPr>
          <w:p w14:paraId="2B6E9B62"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Charrua 220-&gt;El Rosal 220</w:t>
            </w:r>
          </w:p>
        </w:tc>
        <w:tc>
          <w:tcPr>
            <w:tcW w:w="960" w:type="dxa"/>
            <w:tcBorders>
              <w:top w:val="nil"/>
              <w:left w:val="nil"/>
              <w:bottom w:val="single" w:sz="4" w:space="0" w:color="auto"/>
              <w:right w:val="single" w:sz="4" w:space="0" w:color="auto"/>
            </w:tcBorders>
            <w:shd w:val="clear" w:color="auto" w:fill="auto"/>
            <w:noWrap/>
            <w:vAlign w:val="bottom"/>
            <w:hideMark/>
          </w:tcPr>
          <w:p w14:paraId="4D4BBE7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0.277</w:t>
            </w:r>
          </w:p>
        </w:tc>
        <w:tc>
          <w:tcPr>
            <w:tcW w:w="960" w:type="dxa"/>
            <w:tcBorders>
              <w:top w:val="nil"/>
              <w:left w:val="nil"/>
              <w:bottom w:val="single" w:sz="4" w:space="0" w:color="auto"/>
              <w:right w:val="single" w:sz="4" w:space="0" w:color="auto"/>
            </w:tcBorders>
            <w:shd w:val="clear" w:color="auto" w:fill="auto"/>
            <w:noWrap/>
            <w:vAlign w:val="bottom"/>
            <w:hideMark/>
          </w:tcPr>
          <w:p w14:paraId="6DD5C59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0.723</w:t>
            </w:r>
          </w:p>
        </w:tc>
        <w:tc>
          <w:tcPr>
            <w:tcW w:w="960" w:type="dxa"/>
            <w:tcBorders>
              <w:top w:val="nil"/>
              <w:left w:val="nil"/>
              <w:bottom w:val="single" w:sz="4" w:space="0" w:color="auto"/>
              <w:right w:val="single" w:sz="4" w:space="0" w:color="auto"/>
            </w:tcBorders>
            <w:shd w:val="clear" w:color="auto" w:fill="auto"/>
            <w:noWrap/>
            <w:vAlign w:val="bottom"/>
            <w:hideMark/>
          </w:tcPr>
          <w:p w14:paraId="3D0A628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0.448</w:t>
            </w:r>
          </w:p>
        </w:tc>
        <w:tc>
          <w:tcPr>
            <w:tcW w:w="960" w:type="dxa"/>
            <w:tcBorders>
              <w:top w:val="nil"/>
              <w:left w:val="nil"/>
              <w:bottom w:val="single" w:sz="4" w:space="0" w:color="auto"/>
              <w:right w:val="single" w:sz="4" w:space="0" w:color="auto"/>
            </w:tcBorders>
            <w:shd w:val="clear" w:color="auto" w:fill="auto"/>
            <w:noWrap/>
            <w:vAlign w:val="bottom"/>
            <w:hideMark/>
          </w:tcPr>
          <w:p w14:paraId="5273077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0.552</w:t>
            </w:r>
          </w:p>
        </w:tc>
      </w:tr>
      <w:tr w:rsidR="00FC7658" w:rsidRPr="00FC7658" w14:paraId="71A97205"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AB7A11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N_30</w:t>
            </w:r>
          </w:p>
        </w:tc>
        <w:tc>
          <w:tcPr>
            <w:tcW w:w="5060" w:type="dxa"/>
            <w:tcBorders>
              <w:top w:val="nil"/>
              <w:left w:val="nil"/>
              <w:bottom w:val="single" w:sz="4" w:space="0" w:color="auto"/>
              <w:right w:val="single" w:sz="4" w:space="0" w:color="auto"/>
            </w:tcBorders>
            <w:shd w:val="clear" w:color="auto" w:fill="auto"/>
            <w:noWrap/>
            <w:vAlign w:val="bottom"/>
            <w:hideMark/>
          </w:tcPr>
          <w:p w14:paraId="01AB85B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Charrua 220-&gt;Lagunillas 220</w:t>
            </w:r>
          </w:p>
        </w:tc>
        <w:tc>
          <w:tcPr>
            <w:tcW w:w="960" w:type="dxa"/>
            <w:tcBorders>
              <w:top w:val="nil"/>
              <w:left w:val="nil"/>
              <w:bottom w:val="single" w:sz="4" w:space="0" w:color="auto"/>
              <w:right w:val="single" w:sz="4" w:space="0" w:color="auto"/>
            </w:tcBorders>
            <w:shd w:val="clear" w:color="auto" w:fill="auto"/>
            <w:noWrap/>
            <w:vAlign w:val="bottom"/>
            <w:hideMark/>
          </w:tcPr>
          <w:p w14:paraId="2C34695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0.421</w:t>
            </w:r>
          </w:p>
        </w:tc>
        <w:tc>
          <w:tcPr>
            <w:tcW w:w="960" w:type="dxa"/>
            <w:tcBorders>
              <w:top w:val="nil"/>
              <w:left w:val="nil"/>
              <w:bottom w:val="single" w:sz="4" w:space="0" w:color="auto"/>
              <w:right w:val="single" w:sz="4" w:space="0" w:color="auto"/>
            </w:tcBorders>
            <w:shd w:val="clear" w:color="auto" w:fill="auto"/>
            <w:noWrap/>
            <w:vAlign w:val="bottom"/>
            <w:hideMark/>
          </w:tcPr>
          <w:p w14:paraId="71BABFA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0.579</w:t>
            </w:r>
          </w:p>
        </w:tc>
        <w:tc>
          <w:tcPr>
            <w:tcW w:w="960" w:type="dxa"/>
            <w:tcBorders>
              <w:top w:val="nil"/>
              <w:left w:val="nil"/>
              <w:bottom w:val="single" w:sz="4" w:space="0" w:color="auto"/>
              <w:right w:val="single" w:sz="4" w:space="0" w:color="auto"/>
            </w:tcBorders>
            <w:shd w:val="clear" w:color="auto" w:fill="auto"/>
            <w:noWrap/>
            <w:vAlign w:val="bottom"/>
            <w:hideMark/>
          </w:tcPr>
          <w:p w14:paraId="245709E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0.590</w:t>
            </w:r>
          </w:p>
        </w:tc>
        <w:tc>
          <w:tcPr>
            <w:tcW w:w="960" w:type="dxa"/>
            <w:tcBorders>
              <w:top w:val="nil"/>
              <w:left w:val="nil"/>
              <w:bottom w:val="single" w:sz="4" w:space="0" w:color="auto"/>
              <w:right w:val="single" w:sz="4" w:space="0" w:color="auto"/>
            </w:tcBorders>
            <w:shd w:val="clear" w:color="auto" w:fill="auto"/>
            <w:noWrap/>
            <w:vAlign w:val="bottom"/>
            <w:hideMark/>
          </w:tcPr>
          <w:p w14:paraId="3A23275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0.410</w:t>
            </w:r>
          </w:p>
        </w:tc>
      </w:tr>
      <w:tr w:rsidR="00FC7658" w:rsidRPr="00FC7658" w14:paraId="49C5308D"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C883137"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N_31</w:t>
            </w:r>
          </w:p>
        </w:tc>
        <w:tc>
          <w:tcPr>
            <w:tcW w:w="5060" w:type="dxa"/>
            <w:tcBorders>
              <w:top w:val="nil"/>
              <w:left w:val="nil"/>
              <w:bottom w:val="single" w:sz="4" w:space="0" w:color="auto"/>
              <w:right w:val="single" w:sz="4" w:space="0" w:color="auto"/>
            </w:tcBorders>
            <w:shd w:val="clear" w:color="auto" w:fill="auto"/>
            <w:noWrap/>
            <w:vAlign w:val="bottom"/>
            <w:hideMark/>
          </w:tcPr>
          <w:p w14:paraId="5FD4C72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Charrua 220-&gt;Mulchen 220</w:t>
            </w:r>
          </w:p>
        </w:tc>
        <w:tc>
          <w:tcPr>
            <w:tcW w:w="960" w:type="dxa"/>
            <w:tcBorders>
              <w:top w:val="nil"/>
              <w:left w:val="nil"/>
              <w:bottom w:val="single" w:sz="4" w:space="0" w:color="auto"/>
              <w:right w:val="single" w:sz="4" w:space="0" w:color="auto"/>
            </w:tcBorders>
            <w:shd w:val="clear" w:color="auto" w:fill="auto"/>
            <w:noWrap/>
            <w:vAlign w:val="bottom"/>
            <w:hideMark/>
          </w:tcPr>
          <w:p w14:paraId="00E8D12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0.089</w:t>
            </w:r>
          </w:p>
        </w:tc>
        <w:tc>
          <w:tcPr>
            <w:tcW w:w="960" w:type="dxa"/>
            <w:tcBorders>
              <w:top w:val="nil"/>
              <w:left w:val="nil"/>
              <w:bottom w:val="single" w:sz="4" w:space="0" w:color="auto"/>
              <w:right w:val="single" w:sz="4" w:space="0" w:color="auto"/>
            </w:tcBorders>
            <w:shd w:val="clear" w:color="auto" w:fill="auto"/>
            <w:noWrap/>
            <w:vAlign w:val="bottom"/>
            <w:hideMark/>
          </w:tcPr>
          <w:p w14:paraId="7EAD730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0.911</w:t>
            </w:r>
          </w:p>
        </w:tc>
        <w:tc>
          <w:tcPr>
            <w:tcW w:w="960" w:type="dxa"/>
            <w:tcBorders>
              <w:top w:val="nil"/>
              <w:left w:val="nil"/>
              <w:bottom w:val="single" w:sz="4" w:space="0" w:color="auto"/>
              <w:right w:val="single" w:sz="4" w:space="0" w:color="auto"/>
            </w:tcBorders>
            <w:shd w:val="clear" w:color="auto" w:fill="auto"/>
            <w:noWrap/>
            <w:vAlign w:val="bottom"/>
            <w:hideMark/>
          </w:tcPr>
          <w:p w14:paraId="5F23B36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0.134</w:t>
            </w:r>
          </w:p>
        </w:tc>
        <w:tc>
          <w:tcPr>
            <w:tcW w:w="960" w:type="dxa"/>
            <w:tcBorders>
              <w:top w:val="nil"/>
              <w:left w:val="nil"/>
              <w:bottom w:val="single" w:sz="4" w:space="0" w:color="auto"/>
              <w:right w:val="single" w:sz="4" w:space="0" w:color="auto"/>
            </w:tcBorders>
            <w:shd w:val="clear" w:color="auto" w:fill="auto"/>
            <w:noWrap/>
            <w:vAlign w:val="bottom"/>
            <w:hideMark/>
          </w:tcPr>
          <w:p w14:paraId="77A6818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0.866</w:t>
            </w:r>
          </w:p>
        </w:tc>
      </w:tr>
      <w:tr w:rsidR="00FC7658" w:rsidRPr="00FC7658" w14:paraId="051394E8"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CE476C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N_32</w:t>
            </w:r>
          </w:p>
        </w:tc>
        <w:tc>
          <w:tcPr>
            <w:tcW w:w="5060" w:type="dxa"/>
            <w:tcBorders>
              <w:top w:val="nil"/>
              <w:left w:val="nil"/>
              <w:bottom w:val="single" w:sz="4" w:space="0" w:color="auto"/>
              <w:right w:val="single" w:sz="4" w:space="0" w:color="auto"/>
            </w:tcBorders>
            <w:shd w:val="clear" w:color="auto" w:fill="auto"/>
            <w:noWrap/>
            <w:vAlign w:val="bottom"/>
            <w:hideMark/>
          </w:tcPr>
          <w:p w14:paraId="53AC824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Charrua 220-&gt;Trebol 220</w:t>
            </w:r>
          </w:p>
        </w:tc>
        <w:tc>
          <w:tcPr>
            <w:tcW w:w="960" w:type="dxa"/>
            <w:tcBorders>
              <w:top w:val="nil"/>
              <w:left w:val="nil"/>
              <w:bottom w:val="single" w:sz="4" w:space="0" w:color="auto"/>
              <w:right w:val="single" w:sz="4" w:space="0" w:color="auto"/>
            </w:tcBorders>
            <w:shd w:val="clear" w:color="auto" w:fill="auto"/>
            <w:noWrap/>
            <w:vAlign w:val="bottom"/>
            <w:hideMark/>
          </w:tcPr>
          <w:p w14:paraId="1C0FF36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0.214</w:t>
            </w:r>
          </w:p>
        </w:tc>
        <w:tc>
          <w:tcPr>
            <w:tcW w:w="960" w:type="dxa"/>
            <w:tcBorders>
              <w:top w:val="nil"/>
              <w:left w:val="nil"/>
              <w:bottom w:val="single" w:sz="4" w:space="0" w:color="auto"/>
              <w:right w:val="single" w:sz="4" w:space="0" w:color="auto"/>
            </w:tcBorders>
            <w:shd w:val="clear" w:color="auto" w:fill="auto"/>
            <w:noWrap/>
            <w:vAlign w:val="bottom"/>
            <w:hideMark/>
          </w:tcPr>
          <w:p w14:paraId="2AF8B28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0.786</w:t>
            </w:r>
          </w:p>
        </w:tc>
        <w:tc>
          <w:tcPr>
            <w:tcW w:w="960" w:type="dxa"/>
            <w:tcBorders>
              <w:top w:val="nil"/>
              <w:left w:val="nil"/>
              <w:bottom w:val="single" w:sz="4" w:space="0" w:color="auto"/>
              <w:right w:val="single" w:sz="4" w:space="0" w:color="auto"/>
            </w:tcBorders>
            <w:shd w:val="clear" w:color="auto" w:fill="auto"/>
            <w:noWrap/>
            <w:vAlign w:val="bottom"/>
            <w:hideMark/>
          </w:tcPr>
          <w:p w14:paraId="21E6645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0.295</w:t>
            </w:r>
          </w:p>
        </w:tc>
        <w:tc>
          <w:tcPr>
            <w:tcW w:w="960" w:type="dxa"/>
            <w:tcBorders>
              <w:top w:val="nil"/>
              <w:left w:val="nil"/>
              <w:bottom w:val="single" w:sz="4" w:space="0" w:color="auto"/>
              <w:right w:val="single" w:sz="4" w:space="0" w:color="auto"/>
            </w:tcBorders>
            <w:shd w:val="clear" w:color="auto" w:fill="auto"/>
            <w:noWrap/>
            <w:vAlign w:val="bottom"/>
            <w:hideMark/>
          </w:tcPr>
          <w:p w14:paraId="1EA3983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0.705</w:t>
            </w:r>
          </w:p>
        </w:tc>
      </w:tr>
      <w:tr w:rsidR="00FC7658" w:rsidRPr="00FC7658" w14:paraId="1B9C52BC"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B4445B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N_33</w:t>
            </w:r>
          </w:p>
        </w:tc>
        <w:tc>
          <w:tcPr>
            <w:tcW w:w="5060" w:type="dxa"/>
            <w:tcBorders>
              <w:top w:val="nil"/>
              <w:left w:val="nil"/>
              <w:bottom w:val="single" w:sz="4" w:space="0" w:color="auto"/>
              <w:right w:val="single" w:sz="4" w:space="0" w:color="auto"/>
            </w:tcBorders>
            <w:shd w:val="clear" w:color="auto" w:fill="auto"/>
            <w:noWrap/>
            <w:vAlign w:val="bottom"/>
            <w:hideMark/>
          </w:tcPr>
          <w:p w14:paraId="6533A1F2"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Charrua 500-&gt;Nueva Charrua 500</w:t>
            </w:r>
          </w:p>
        </w:tc>
        <w:tc>
          <w:tcPr>
            <w:tcW w:w="960" w:type="dxa"/>
            <w:tcBorders>
              <w:top w:val="nil"/>
              <w:left w:val="nil"/>
              <w:bottom w:val="single" w:sz="4" w:space="0" w:color="auto"/>
              <w:right w:val="single" w:sz="4" w:space="0" w:color="auto"/>
            </w:tcBorders>
            <w:shd w:val="clear" w:color="auto" w:fill="auto"/>
            <w:noWrap/>
            <w:vAlign w:val="bottom"/>
            <w:hideMark/>
          </w:tcPr>
          <w:p w14:paraId="08D8B5A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0.528</w:t>
            </w:r>
          </w:p>
        </w:tc>
        <w:tc>
          <w:tcPr>
            <w:tcW w:w="960" w:type="dxa"/>
            <w:tcBorders>
              <w:top w:val="nil"/>
              <w:left w:val="nil"/>
              <w:bottom w:val="single" w:sz="4" w:space="0" w:color="auto"/>
              <w:right w:val="single" w:sz="4" w:space="0" w:color="auto"/>
            </w:tcBorders>
            <w:shd w:val="clear" w:color="auto" w:fill="auto"/>
            <w:noWrap/>
            <w:vAlign w:val="bottom"/>
            <w:hideMark/>
          </w:tcPr>
          <w:p w14:paraId="7CBDA15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0.472</w:t>
            </w:r>
          </w:p>
        </w:tc>
        <w:tc>
          <w:tcPr>
            <w:tcW w:w="960" w:type="dxa"/>
            <w:tcBorders>
              <w:top w:val="nil"/>
              <w:left w:val="nil"/>
              <w:bottom w:val="single" w:sz="4" w:space="0" w:color="auto"/>
              <w:right w:val="single" w:sz="4" w:space="0" w:color="auto"/>
            </w:tcBorders>
            <w:shd w:val="clear" w:color="auto" w:fill="auto"/>
            <w:noWrap/>
            <w:vAlign w:val="bottom"/>
            <w:hideMark/>
          </w:tcPr>
          <w:p w14:paraId="11E40A2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0.751</w:t>
            </w:r>
          </w:p>
        </w:tc>
        <w:tc>
          <w:tcPr>
            <w:tcW w:w="960" w:type="dxa"/>
            <w:tcBorders>
              <w:top w:val="nil"/>
              <w:left w:val="nil"/>
              <w:bottom w:val="single" w:sz="4" w:space="0" w:color="auto"/>
              <w:right w:val="single" w:sz="4" w:space="0" w:color="auto"/>
            </w:tcBorders>
            <w:shd w:val="clear" w:color="auto" w:fill="auto"/>
            <w:noWrap/>
            <w:vAlign w:val="bottom"/>
            <w:hideMark/>
          </w:tcPr>
          <w:p w14:paraId="7466822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0.249</w:t>
            </w:r>
          </w:p>
        </w:tc>
      </w:tr>
      <w:tr w:rsidR="00FC7658" w:rsidRPr="00FC7658" w14:paraId="0B823D26"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71EC917"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N_34</w:t>
            </w:r>
          </w:p>
        </w:tc>
        <w:tc>
          <w:tcPr>
            <w:tcW w:w="5060" w:type="dxa"/>
            <w:tcBorders>
              <w:top w:val="nil"/>
              <w:left w:val="nil"/>
              <w:bottom w:val="single" w:sz="4" w:space="0" w:color="auto"/>
              <w:right w:val="single" w:sz="4" w:space="0" w:color="auto"/>
            </w:tcBorders>
            <w:shd w:val="clear" w:color="auto" w:fill="auto"/>
            <w:noWrap/>
            <w:vAlign w:val="bottom"/>
            <w:hideMark/>
          </w:tcPr>
          <w:p w14:paraId="53156C8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Chena 220-&gt;Neptuno 220</w:t>
            </w:r>
          </w:p>
        </w:tc>
        <w:tc>
          <w:tcPr>
            <w:tcW w:w="960" w:type="dxa"/>
            <w:tcBorders>
              <w:top w:val="nil"/>
              <w:left w:val="nil"/>
              <w:bottom w:val="single" w:sz="4" w:space="0" w:color="auto"/>
              <w:right w:val="single" w:sz="4" w:space="0" w:color="auto"/>
            </w:tcBorders>
            <w:shd w:val="clear" w:color="auto" w:fill="auto"/>
            <w:noWrap/>
            <w:vAlign w:val="bottom"/>
            <w:hideMark/>
          </w:tcPr>
          <w:p w14:paraId="77F1EDA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0.196</w:t>
            </w:r>
          </w:p>
        </w:tc>
        <w:tc>
          <w:tcPr>
            <w:tcW w:w="960" w:type="dxa"/>
            <w:tcBorders>
              <w:top w:val="nil"/>
              <w:left w:val="nil"/>
              <w:bottom w:val="single" w:sz="4" w:space="0" w:color="auto"/>
              <w:right w:val="single" w:sz="4" w:space="0" w:color="auto"/>
            </w:tcBorders>
            <w:shd w:val="clear" w:color="auto" w:fill="auto"/>
            <w:noWrap/>
            <w:vAlign w:val="bottom"/>
            <w:hideMark/>
          </w:tcPr>
          <w:p w14:paraId="1736313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0.804</w:t>
            </w:r>
          </w:p>
        </w:tc>
        <w:tc>
          <w:tcPr>
            <w:tcW w:w="960" w:type="dxa"/>
            <w:tcBorders>
              <w:top w:val="nil"/>
              <w:left w:val="nil"/>
              <w:bottom w:val="single" w:sz="4" w:space="0" w:color="auto"/>
              <w:right w:val="single" w:sz="4" w:space="0" w:color="auto"/>
            </w:tcBorders>
            <w:shd w:val="clear" w:color="auto" w:fill="auto"/>
            <w:noWrap/>
            <w:vAlign w:val="bottom"/>
            <w:hideMark/>
          </w:tcPr>
          <w:p w14:paraId="150B3B9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0.331</w:t>
            </w:r>
          </w:p>
        </w:tc>
        <w:tc>
          <w:tcPr>
            <w:tcW w:w="960" w:type="dxa"/>
            <w:tcBorders>
              <w:top w:val="nil"/>
              <w:left w:val="nil"/>
              <w:bottom w:val="single" w:sz="4" w:space="0" w:color="auto"/>
              <w:right w:val="single" w:sz="4" w:space="0" w:color="auto"/>
            </w:tcBorders>
            <w:shd w:val="clear" w:color="auto" w:fill="auto"/>
            <w:noWrap/>
            <w:vAlign w:val="bottom"/>
            <w:hideMark/>
          </w:tcPr>
          <w:p w14:paraId="6AF9C83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0.669</w:t>
            </w:r>
          </w:p>
        </w:tc>
      </w:tr>
      <w:tr w:rsidR="00FC7658" w:rsidRPr="00FC7658" w14:paraId="50266DE5"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E708E9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N_35</w:t>
            </w:r>
          </w:p>
        </w:tc>
        <w:tc>
          <w:tcPr>
            <w:tcW w:w="5060" w:type="dxa"/>
            <w:tcBorders>
              <w:top w:val="nil"/>
              <w:left w:val="nil"/>
              <w:bottom w:val="single" w:sz="4" w:space="0" w:color="auto"/>
              <w:right w:val="single" w:sz="4" w:space="0" w:color="auto"/>
            </w:tcBorders>
            <w:shd w:val="clear" w:color="auto" w:fill="auto"/>
            <w:noWrap/>
            <w:vAlign w:val="bottom"/>
            <w:hideMark/>
          </w:tcPr>
          <w:p w14:paraId="5F1AB14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Chena 220-&gt;Tap Central Santa Marta 220</w:t>
            </w:r>
          </w:p>
        </w:tc>
        <w:tc>
          <w:tcPr>
            <w:tcW w:w="960" w:type="dxa"/>
            <w:tcBorders>
              <w:top w:val="nil"/>
              <w:left w:val="nil"/>
              <w:bottom w:val="single" w:sz="4" w:space="0" w:color="auto"/>
              <w:right w:val="single" w:sz="4" w:space="0" w:color="auto"/>
            </w:tcBorders>
            <w:shd w:val="clear" w:color="auto" w:fill="auto"/>
            <w:noWrap/>
            <w:vAlign w:val="bottom"/>
            <w:hideMark/>
          </w:tcPr>
          <w:p w14:paraId="1E1112F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0.619</w:t>
            </w:r>
          </w:p>
        </w:tc>
        <w:tc>
          <w:tcPr>
            <w:tcW w:w="960" w:type="dxa"/>
            <w:tcBorders>
              <w:top w:val="nil"/>
              <w:left w:val="nil"/>
              <w:bottom w:val="single" w:sz="4" w:space="0" w:color="auto"/>
              <w:right w:val="single" w:sz="4" w:space="0" w:color="auto"/>
            </w:tcBorders>
            <w:shd w:val="clear" w:color="auto" w:fill="auto"/>
            <w:noWrap/>
            <w:vAlign w:val="bottom"/>
            <w:hideMark/>
          </w:tcPr>
          <w:p w14:paraId="101183D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0.381</w:t>
            </w:r>
          </w:p>
        </w:tc>
        <w:tc>
          <w:tcPr>
            <w:tcW w:w="960" w:type="dxa"/>
            <w:tcBorders>
              <w:top w:val="nil"/>
              <w:left w:val="nil"/>
              <w:bottom w:val="single" w:sz="4" w:space="0" w:color="auto"/>
              <w:right w:val="single" w:sz="4" w:space="0" w:color="auto"/>
            </w:tcBorders>
            <w:shd w:val="clear" w:color="auto" w:fill="auto"/>
            <w:noWrap/>
            <w:vAlign w:val="bottom"/>
            <w:hideMark/>
          </w:tcPr>
          <w:p w14:paraId="0AFACCF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0.812</w:t>
            </w:r>
          </w:p>
        </w:tc>
        <w:tc>
          <w:tcPr>
            <w:tcW w:w="960" w:type="dxa"/>
            <w:tcBorders>
              <w:top w:val="nil"/>
              <w:left w:val="nil"/>
              <w:bottom w:val="single" w:sz="4" w:space="0" w:color="auto"/>
              <w:right w:val="single" w:sz="4" w:space="0" w:color="auto"/>
            </w:tcBorders>
            <w:shd w:val="clear" w:color="auto" w:fill="auto"/>
            <w:noWrap/>
            <w:vAlign w:val="bottom"/>
            <w:hideMark/>
          </w:tcPr>
          <w:p w14:paraId="5295994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0.188</w:t>
            </w:r>
          </w:p>
        </w:tc>
      </w:tr>
      <w:tr w:rsidR="00FC7658" w:rsidRPr="00FC7658" w14:paraId="17054668"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D52C50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N_36</w:t>
            </w:r>
          </w:p>
        </w:tc>
        <w:tc>
          <w:tcPr>
            <w:tcW w:w="5060" w:type="dxa"/>
            <w:tcBorders>
              <w:top w:val="nil"/>
              <w:left w:val="nil"/>
              <w:bottom w:val="single" w:sz="4" w:space="0" w:color="auto"/>
              <w:right w:val="single" w:sz="4" w:space="0" w:color="auto"/>
            </w:tcBorders>
            <w:shd w:val="clear" w:color="auto" w:fill="auto"/>
            <w:noWrap/>
            <w:vAlign w:val="bottom"/>
            <w:hideMark/>
          </w:tcPr>
          <w:p w14:paraId="1B5C96E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Chiloe 220-&gt;Nueva Ancud 220</w:t>
            </w:r>
          </w:p>
        </w:tc>
        <w:tc>
          <w:tcPr>
            <w:tcW w:w="960" w:type="dxa"/>
            <w:tcBorders>
              <w:top w:val="nil"/>
              <w:left w:val="nil"/>
              <w:bottom w:val="single" w:sz="4" w:space="0" w:color="auto"/>
              <w:right w:val="single" w:sz="4" w:space="0" w:color="auto"/>
            </w:tcBorders>
            <w:shd w:val="clear" w:color="auto" w:fill="auto"/>
            <w:noWrap/>
            <w:vAlign w:val="bottom"/>
            <w:hideMark/>
          </w:tcPr>
          <w:p w14:paraId="4A15BFC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0.252</w:t>
            </w:r>
          </w:p>
        </w:tc>
        <w:tc>
          <w:tcPr>
            <w:tcW w:w="960" w:type="dxa"/>
            <w:tcBorders>
              <w:top w:val="nil"/>
              <w:left w:val="nil"/>
              <w:bottom w:val="single" w:sz="4" w:space="0" w:color="auto"/>
              <w:right w:val="single" w:sz="4" w:space="0" w:color="auto"/>
            </w:tcBorders>
            <w:shd w:val="clear" w:color="auto" w:fill="auto"/>
            <w:noWrap/>
            <w:vAlign w:val="bottom"/>
            <w:hideMark/>
          </w:tcPr>
          <w:p w14:paraId="3F6C424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0.748</w:t>
            </w:r>
          </w:p>
        </w:tc>
        <w:tc>
          <w:tcPr>
            <w:tcW w:w="960" w:type="dxa"/>
            <w:tcBorders>
              <w:top w:val="nil"/>
              <w:left w:val="nil"/>
              <w:bottom w:val="single" w:sz="4" w:space="0" w:color="auto"/>
              <w:right w:val="single" w:sz="4" w:space="0" w:color="auto"/>
            </w:tcBorders>
            <w:shd w:val="clear" w:color="auto" w:fill="auto"/>
            <w:noWrap/>
            <w:vAlign w:val="bottom"/>
            <w:hideMark/>
          </w:tcPr>
          <w:p w14:paraId="3736EAE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0.276</w:t>
            </w:r>
          </w:p>
        </w:tc>
        <w:tc>
          <w:tcPr>
            <w:tcW w:w="960" w:type="dxa"/>
            <w:tcBorders>
              <w:top w:val="nil"/>
              <w:left w:val="nil"/>
              <w:bottom w:val="single" w:sz="4" w:space="0" w:color="auto"/>
              <w:right w:val="single" w:sz="4" w:space="0" w:color="auto"/>
            </w:tcBorders>
            <w:shd w:val="clear" w:color="auto" w:fill="auto"/>
            <w:noWrap/>
            <w:vAlign w:val="bottom"/>
            <w:hideMark/>
          </w:tcPr>
          <w:p w14:paraId="50DF066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0.724</w:t>
            </w:r>
          </w:p>
        </w:tc>
      </w:tr>
      <w:tr w:rsidR="00FC7658" w:rsidRPr="00FC7658" w14:paraId="7443E9F4"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6AC4F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N_37</w:t>
            </w:r>
          </w:p>
        </w:tc>
        <w:tc>
          <w:tcPr>
            <w:tcW w:w="5060" w:type="dxa"/>
            <w:tcBorders>
              <w:top w:val="nil"/>
              <w:left w:val="nil"/>
              <w:bottom w:val="single" w:sz="4" w:space="0" w:color="auto"/>
              <w:right w:val="single" w:sz="4" w:space="0" w:color="auto"/>
            </w:tcBorders>
            <w:shd w:val="clear" w:color="auto" w:fill="auto"/>
            <w:noWrap/>
            <w:vAlign w:val="bottom"/>
            <w:hideMark/>
          </w:tcPr>
          <w:p w14:paraId="5B1338F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Chuquicamata 220-&gt;Nueva Chuquicamata 220</w:t>
            </w:r>
          </w:p>
        </w:tc>
        <w:tc>
          <w:tcPr>
            <w:tcW w:w="960" w:type="dxa"/>
            <w:tcBorders>
              <w:top w:val="nil"/>
              <w:left w:val="nil"/>
              <w:bottom w:val="single" w:sz="4" w:space="0" w:color="auto"/>
              <w:right w:val="single" w:sz="4" w:space="0" w:color="auto"/>
            </w:tcBorders>
            <w:shd w:val="clear" w:color="auto" w:fill="auto"/>
            <w:noWrap/>
            <w:vAlign w:val="bottom"/>
            <w:hideMark/>
          </w:tcPr>
          <w:p w14:paraId="0B7DDBB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0.736</w:t>
            </w:r>
          </w:p>
        </w:tc>
        <w:tc>
          <w:tcPr>
            <w:tcW w:w="960" w:type="dxa"/>
            <w:tcBorders>
              <w:top w:val="nil"/>
              <w:left w:val="nil"/>
              <w:bottom w:val="single" w:sz="4" w:space="0" w:color="auto"/>
              <w:right w:val="single" w:sz="4" w:space="0" w:color="auto"/>
            </w:tcBorders>
            <w:shd w:val="clear" w:color="auto" w:fill="auto"/>
            <w:noWrap/>
            <w:vAlign w:val="bottom"/>
            <w:hideMark/>
          </w:tcPr>
          <w:p w14:paraId="7661B4F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0.264</w:t>
            </w:r>
          </w:p>
        </w:tc>
        <w:tc>
          <w:tcPr>
            <w:tcW w:w="960" w:type="dxa"/>
            <w:tcBorders>
              <w:top w:val="nil"/>
              <w:left w:val="nil"/>
              <w:bottom w:val="single" w:sz="4" w:space="0" w:color="auto"/>
              <w:right w:val="single" w:sz="4" w:space="0" w:color="auto"/>
            </w:tcBorders>
            <w:shd w:val="clear" w:color="auto" w:fill="auto"/>
            <w:noWrap/>
            <w:vAlign w:val="bottom"/>
            <w:hideMark/>
          </w:tcPr>
          <w:p w14:paraId="1D696E1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0.872</w:t>
            </w:r>
          </w:p>
        </w:tc>
        <w:tc>
          <w:tcPr>
            <w:tcW w:w="960" w:type="dxa"/>
            <w:tcBorders>
              <w:top w:val="nil"/>
              <w:left w:val="nil"/>
              <w:bottom w:val="single" w:sz="4" w:space="0" w:color="auto"/>
              <w:right w:val="single" w:sz="4" w:space="0" w:color="auto"/>
            </w:tcBorders>
            <w:shd w:val="clear" w:color="auto" w:fill="auto"/>
            <w:noWrap/>
            <w:vAlign w:val="bottom"/>
            <w:hideMark/>
          </w:tcPr>
          <w:p w14:paraId="70B1E8F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0.128</w:t>
            </w:r>
          </w:p>
        </w:tc>
      </w:tr>
      <w:tr w:rsidR="00FC7658" w:rsidRPr="00FC7658" w14:paraId="158EDA1D"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C7330B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lastRenderedPageBreak/>
              <w:t>N_38</w:t>
            </w:r>
          </w:p>
        </w:tc>
        <w:tc>
          <w:tcPr>
            <w:tcW w:w="5060" w:type="dxa"/>
            <w:tcBorders>
              <w:top w:val="nil"/>
              <w:left w:val="nil"/>
              <w:bottom w:val="single" w:sz="4" w:space="0" w:color="auto"/>
              <w:right w:val="single" w:sz="4" w:space="0" w:color="auto"/>
            </w:tcBorders>
            <w:shd w:val="clear" w:color="auto" w:fill="auto"/>
            <w:noWrap/>
            <w:vAlign w:val="bottom"/>
            <w:hideMark/>
          </w:tcPr>
          <w:p w14:paraId="1A21FA0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Ciruelos 220-&gt;Cerros de Huichahue 220</w:t>
            </w:r>
          </w:p>
        </w:tc>
        <w:tc>
          <w:tcPr>
            <w:tcW w:w="960" w:type="dxa"/>
            <w:tcBorders>
              <w:top w:val="nil"/>
              <w:left w:val="nil"/>
              <w:bottom w:val="single" w:sz="4" w:space="0" w:color="auto"/>
              <w:right w:val="single" w:sz="4" w:space="0" w:color="auto"/>
            </w:tcBorders>
            <w:shd w:val="clear" w:color="auto" w:fill="auto"/>
            <w:noWrap/>
            <w:vAlign w:val="bottom"/>
            <w:hideMark/>
          </w:tcPr>
          <w:p w14:paraId="24810AD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0.028</w:t>
            </w:r>
          </w:p>
        </w:tc>
        <w:tc>
          <w:tcPr>
            <w:tcW w:w="960" w:type="dxa"/>
            <w:tcBorders>
              <w:top w:val="nil"/>
              <w:left w:val="nil"/>
              <w:bottom w:val="single" w:sz="4" w:space="0" w:color="auto"/>
              <w:right w:val="single" w:sz="4" w:space="0" w:color="auto"/>
            </w:tcBorders>
            <w:shd w:val="clear" w:color="auto" w:fill="auto"/>
            <w:noWrap/>
            <w:vAlign w:val="bottom"/>
            <w:hideMark/>
          </w:tcPr>
          <w:p w14:paraId="058A04C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0.972</w:t>
            </w:r>
          </w:p>
        </w:tc>
        <w:tc>
          <w:tcPr>
            <w:tcW w:w="960" w:type="dxa"/>
            <w:tcBorders>
              <w:top w:val="nil"/>
              <w:left w:val="nil"/>
              <w:bottom w:val="single" w:sz="4" w:space="0" w:color="auto"/>
              <w:right w:val="single" w:sz="4" w:space="0" w:color="auto"/>
            </w:tcBorders>
            <w:shd w:val="clear" w:color="auto" w:fill="auto"/>
            <w:noWrap/>
            <w:vAlign w:val="bottom"/>
            <w:hideMark/>
          </w:tcPr>
          <w:p w14:paraId="1AE6B10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0.033</w:t>
            </w:r>
          </w:p>
        </w:tc>
        <w:tc>
          <w:tcPr>
            <w:tcW w:w="960" w:type="dxa"/>
            <w:tcBorders>
              <w:top w:val="nil"/>
              <w:left w:val="nil"/>
              <w:bottom w:val="single" w:sz="4" w:space="0" w:color="auto"/>
              <w:right w:val="single" w:sz="4" w:space="0" w:color="auto"/>
            </w:tcBorders>
            <w:shd w:val="clear" w:color="auto" w:fill="auto"/>
            <w:noWrap/>
            <w:vAlign w:val="bottom"/>
            <w:hideMark/>
          </w:tcPr>
          <w:p w14:paraId="1F22CFE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0.967</w:t>
            </w:r>
          </w:p>
        </w:tc>
      </w:tr>
      <w:tr w:rsidR="00FC7658" w:rsidRPr="00FC7658" w14:paraId="6708F4B8"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52546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N_39</w:t>
            </w:r>
          </w:p>
        </w:tc>
        <w:tc>
          <w:tcPr>
            <w:tcW w:w="5060" w:type="dxa"/>
            <w:tcBorders>
              <w:top w:val="nil"/>
              <w:left w:val="nil"/>
              <w:bottom w:val="single" w:sz="4" w:space="0" w:color="auto"/>
              <w:right w:val="single" w:sz="4" w:space="0" w:color="auto"/>
            </w:tcBorders>
            <w:shd w:val="clear" w:color="auto" w:fill="auto"/>
            <w:noWrap/>
            <w:vAlign w:val="bottom"/>
            <w:hideMark/>
          </w:tcPr>
          <w:p w14:paraId="057D441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Ciruelos 220-&gt;Lastarria 220</w:t>
            </w:r>
          </w:p>
        </w:tc>
        <w:tc>
          <w:tcPr>
            <w:tcW w:w="960" w:type="dxa"/>
            <w:tcBorders>
              <w:top w:val="nil"/>
              <w:left w:val="nil"/>
              <w:bottom w:val="single" w:sz="4" w:space="0" w:color="auto"/>
              <w:right w:val="single" w:sz="4" w:space="0" w:color="auto"/>
            </w:tcBorders>
            <w:shd w:val="clear" w:color="auto" w:fill="auto"/>
            <w:noWrap/>
            <w:vAlign w:val="bottom"/>
            <w:hideMark/>
          </w:tcPr>
          <w:p w14:paraId="31AA218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0.257</w:t>
            </w:r>
          </w:p>
        </w:tc>
        <w:tc>
          <w:tcPr>
            <w:tcW w:w="960" w:type="dxa"/>
            <w:tcBorders>
              <w:top w:val="nil"/>
              <w:left w:val="nil"/>
              <w:bottom w:val="single" w:sz="4" w:space="0" w:color="auto"/>
              <w:right w:val="single" w:sz="4" w:space="0" w:color="auto"/>
            </w:tcBorders>
            <w:shd w:val="clear" w:color="auto" w:fill="auto"/>
            <w:noWrap/>
            <w:vAlign w:val="bottom"/>
            <w:hideMark/>
          </w:tcPr>
          <w:p w14:paraId="66D5764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0.743</w:t>
            </w:r>
          </w:p>
        </w:tc>
        <w:tc>
          <w:tcPr>
            <w:tcW w:w="960" w:type="dxa"/>
            <w:tcBorders>
              <w:top w:val="nil"/>
              <w:left w:val="nil"/>
              <w:bottom w:val="single" w:sz="4" w:space="0" w:color="auto"/>
              <w:right w:val="single" w:sz="4" w:space="0" w:color="auto"/>
            </w:tcBorders>
            <w:shd w:val="clear" w:color="auto" w:fill="auto"/>
            <w:noWrap/>
            <w:vAlign w:val="bottom"/>
            <w:hideMark/>
          </w:tcPr>
          <w:p w14:paraId="2627AF7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0.410</w:t>
            </w:r>
          </w:p>
        </w:tc>
        <w:tc>
          <w:tcPr>
            <w:tcW w:w="960" w:type="dxa"/>
            <w:tcBorders>
              <w:top w:val="nil"/>
              <w:left w:val="nil"/>
              <w:bottom w:val="single" w:sz="4" w:space="0" w:color="auto"/>
              <w:right w:val="single" w:sz="4" w:space="0" w:color="auto"/>
            </w:tcBorders>
            <w:shd w:val="clear" w:color="auto" w:fill="auto"/>
            <w:noWrap/>
            <w:vAlign w:val="bottom"/>
            <w:hideMark/>
          </w:tcPr>
          <w:p w14:paraId="5B83B6C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0.590</w:t>
            </w:r>
          </w:p>
        </w:tc>
      </w:tr>
      <w:tr w:rsidR="00FC7658" w:rsidRPr="00FC7658" w14:paraId="26F70AC3"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DA128A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N_40</w:t>
            </w:r>
          </w:p>
        </w:tc>
        <w:tc>
          <w:tcPr>
            <w:tcW w:w="5060" w:type="dxa"/>
            <w:tcBorders>
              <w:top w:val="nil"/>
              <w:left w:val="nil"/>
              <w:bottom w:val="single" w:sz="4" w:space="0" w:color="auto"/>
              <w:right w:val="single" w:sz="4" w:space="0" w:color="auto"/>
            </w:tcBorders>
            <w:shd w:val="clear" w:color="auto" w:fill="auto"/>
            <w:noWrap/>
            <w:vAlign w:val="bottom"/>
            <w:hideMark/>
          </w:tcPr>
          <w:p w14:paraId="0AA1B1D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Ciruelos 220-&gt;Valdivia 220</w:t>
            </w:r>
          </w:p>
        </w:tc>
        <w:tc>
          <w:tcPr>
            <w:tcW w:w="960" w:type="dxa"/>
            <w:tcBorders>
              <w:top w:val="nil"/>
              <w:left w:val="nil"/>
              <w:bottom w:val="single" w:sz="4" w:space="0" w:color="auto"/>
              <w:right w:val="single" w:sz="4" w:space="0" w:color="auto"/>
            </w:tcBorders>
            <w:shd w:val="clear" w:color="auto" w:fill="auto"/>
            <w:noWrap/>
            <w:vAlign w:val="bottom"/>
            <w:hideMark/>
          </w:tcPr>
          <w:p w14:paraId="7831364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0.259</w:t>
            </w:r>
          </w:p>
        </w:tc>
        <w:tc>
          <w:tcPr>
            <w:tcW w:w="960" w:type="dxa"/>
            <w:tcBorders>
              <w:top w:val="nil"/>
              <w:left w:val="nil"/>
              <w:bottom w:val="single" w:sz="4" w:space="0" w:color="auto"/>
              <w:right w:val="single" w:sz="4" w:space="0" w:color="auto"/>
            </w:tcBorders>
            <w:shd w:val="clear" w:color="auto" w:fill="auto"/>
            <w:noWrap/>
            <w:vAlign w:val="bottom"/>
            <w:hideMark/>
          </w:tcPr>
          <w:p w14:paraId="12FC87E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0.741</w:t>
            </w:r>
          </w:p>
        </w:tc>
        <w:tc>
          <w:tcPr>
            <w:tcW w:w="960" w:type="dxa"/>
            <w:tcBorders>
              <w:top w:val="nil"/>
              <w:left w:val="nil"/>
              <w:bottom w:val="single" w:sz="4" w:space="0" w:color="auto"/>
              <w:right w:val="single" w:sz="4" w:space="0" w:color="auto"/>
            </w:tcBorders>
            <w:shd w:val="clear" w:color="auto" w:fill="auto"/>
            <w:noWrap/>
            <w:vAlign w:val="bottom"/>
            <w:hideMark/>
          </w:tcPr>
          <w:p w14:paraId="7CF68CA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0.429</w:t>
            </w:r>
          </w:p>
        </w:tc>
        <w:tc>
          <w:tcPr>
            <w:tcW w:w="960" w:type="dxa"/>
            <w:tcBorders>
              <w:top w:val="nil"/>
              <w:left w:val="nil"/>
              <w:bottom w:val="single" w:sz="4" w:space="0" w:color="auto"/>
              <w:right w:val="single" w:sz="4" w:space="0" w:color="auto"/>
            </w:tcBorders>
            <w:shd w:val="clear" w:color="auto" w:fill="auto"/>
            <w:noWrap/>
            <w:vAlign w:val="bottom"/>
            <w:hideMark/>
          </w:tcPr>
          <w:p w14:paraId="197E8D1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0.571</w:t>
            </w:r>
          </w:p>
        </w:tc>
      </w:tr>
      <w:tr w:rsidR="00FC7658" w:rsidRPr="00FC7658" w14:paraId="75EBA386"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64B427"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N_41</w:t>
            </w:r>
          </w:p>
        </w:tc>
        <w:tc>
          <w:tcPr>
            <w:tcW w:w="5060" w:type="dxa"/>
            <w:tcBorders>
              <w:top w:val="nil"/>
              <w:left w:val="nil"/>
              <w:bottom w:val="single" w:sz="4" w:space="0" w:color="auto"/>
              <w:right w:val="single" w:sz="4" w:space="0" w:color="auto"/>
            </w:tcBorders>
            <w:shd w:val="clear" w:color="auto" w:fill="auto"/>
            <w:noWrap/>
            <w:vAlign w:val="bottom"/>
            <w:hideMark/>
          </w:tcPr>
          <w:p w14:paraId="286029C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Condores 220-&gt;Parinacota 220</w:t>
            </w:r>
          </w:p>
        </w:tc>
        <w:tc>
          <w:tcPr>
            <w:tcW w:w="960" w:type="dxa"/>
            <w:tcBorders>
              <w:top w:val="nil"/>
              <w:left w:val="nil"/>
              <w:bottom w:val="single" w:sz="4" w:space="0" w:color="auto"/>
              <w:right w:val="single" w:sz="4" w:space="0" w:color="auto"/>
            </w:tcBorders>
            <w:shd w:val="clear" w:color="auto" w:fill="auto"/>
            <w:noWrap/>
            <w:vAlign w:val="bottom"/>
            <w:hideMark/>
          </w:tcPr>
          <w:p w14:paraId="0C2FFA5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0.220</w:t>
            </w:r>
          </w:p>
        </w:tc>
        <w:tc>
          <w:tcPr>
            <w:tcW w:w="960" w:type="dxa"/>
            <w:tcBorders>
              <w:top w:val="nil"/>
              <w:left w:val="nil"/>
              <w:bottom w:val="single" w:sz="4" w:space="0" w:color="auto"/>
              <w:right w:val="single" w:sz="4" w:space="0" w:color="auto"/>
            </w:tcBorders>
            <w:shd w:val="clear" w:color="auto" w:fill="auto"/>
            <w:noWrap/>
            <w:vAlign w:val="bottom"/>
            <w:hideMark/>
          </w:tcPr>
          <w:p w14:paraId="27A3617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0.780</w:t>
            </w:r>
          </w:p>
        </w:tc>
        <w:tc>
          <w:tcPr>
            <w:tcW w:w="960" w:type="dxa"/>
            <w:tcBorders>
              <w:top w:val="nil"/>
              <w:left w:val="nil"/>
              <w:bottom w:val="single" w:sz="4" w:space="0" w:color="auto"/>
              <w:right w:val="single" w:sz="4" w:space="0" w:color="auto"/>
            </w:tcBorders>
            <w:shd w:val="clear" w:color="auto" w:fill="auto"/>
            <w:noWrap/>
            <w:vAlign w:val="bottom"/>
            <w:hideMark/>
          </w:tcPr>
          <w:p w14:paraId="41DE590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0.354</w:t>
            </w:r>
          </w:p>
        </w:tc>
        <w:tc>
          <w:tcPr>
            <w:tcW w:w="960" w:type="dxa"/>
            <w:tcBorders>
              <w:top w:val="nil"/>
              <w:left w:val="nil"/>
              <w:bottom w:val="single" w:sz="4" w:space="0" w:color="auto"/>
              <w:right w:val="single" w:sz="4" w:space="0" w:color="auto"/>
            </w:tcBorders>
            <w:shd w:val="clear" w:color="auto" w:fill="auto"/>
            <w:noWrap/>
            <w:vAlign w:val="bottom"/>
            <w:hideMark/>
          </w:tcPr>
          <w:p w14:paraId="0A0B7DF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0.646</w:t>
            </w:r>
          </w:p>
        </w:tc>
      </w:tr>
      <w:tr w:rsidR="00FC7658" w:rsidRPr="00FC7658" w14:paraId="1C7C0415"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BED3A1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N_42</w:t>
            </w:r>
          </w:p>
        </w:tc>
        <w:tc>
          <w:tcPr>
            <w:tcW w:w="5060" w:type="dxa"/>
            <w:tcBorders>
              <w:top w:val="nil"/>
              <w:left w:val="nil"/>
              <w:bottom w:val="single" w:sz="4" w:space="0" w:color="auto"/>
              <w:right w:val="single" w:sz="4" w:space="0" w:color="auto"/>
            </w:tcBorders>
            <w:shd w:val="clear" w:color="auto" w:fill="auto"/>
            <w:noWrap/>
            <w:vAlign w:val="bottom"/>
            <w:hideMark/>
          </w:tcPr>
          <w:p w14:paraId="06DBAD6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Crucero 220-&gt;Kimal 220</w:t>
            </w:r>
          </w:p>
        </w:tc>
        <w:tc>
          <w:tcPr>
            <w:tcW w:w="960" w:type="dxa"/>
            <w:tcBorders>
              <w:top w:val="nil"/>
              <w:left w:val="nil"/>
              <w:bottom w:val="single" w:sz="4" w:space="0" w:color="auto"/>
              <w:right w:val="single" w:sz="4" w:space="0" w:color="auto"/>
            </w:tcBorders>
            <w:shd w:val="clear" w:color="auto" w:fill="auto"/>
            <w:noWrap/>
            <w:vAlign w:val="bottom"/>
            <w:hideMark/>
          </w:tcPr>
          <w:p w14:paraId="3498F34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0.119</w:t>
            </w:r>
          </w:p>
        </w:tc>
        <w:tc>
          <w:tcPr>
            <w:tcW w:w="960" w:type="dxa"/>
            <w:tcBorders>
              <w:top w:val="nil"/>
              <w:left w:val="nil"/>
              <w:bottom w:val="single" w:sz="4" w:space="0" w:color="auto"/>
              <w:right w:val="single" w:sz="4" w:space="0" w:color="auto"/>
            </w:tcBorders>
            <w:shd w:val="clear" w:color="auto" w:fill="auto"/>
            <w:noWrap/>
            <w:vAlign w:val="bottom"/>
            <w:hideMark/>
          </w:tcPr>
          <w:p w14:paraId="6ABAE6D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0.881</w:t>
            </w:r>
          </w:p>
        </w:tc>
        <w:tc>
          <w:tcPr>
            <w:tcW w:w="960" w:type="dxa"/>
            <w:tcBorders>
              <w:top w:val="nil"/>
              <w:left w:val="nil"/>
              <w:bottom w:val="single" w:sz="4" w:space="0" w:color="auto"/>
              <w:right w:val="single" w:sz="4" w:space="0" w:color="auto"/>
            </w:tcBorders>
            <w:shd w:val="clear" w:color="auto" w:fill="auto"/>
            <w:noWrap/>
            <w:vAlign w:val="bottom"/>
            <w:hideMark/>
          </w:tcPr>
          <w:p w14:paraId="1F3637A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0.181</w:t>
            </w:r>
          </w:p>
        </w:tc>
        <w:tc>
          <w:tcPr>
            <w:tcW w:w="960" w:type="dxa"/>
            <w:tcBorders>
              <w:top w:val="nil"/>
              <w:left w:val="nil"/>
              <w:bottom w:val="single" w:sz="4" w:space="0" w:color="auto"/>
              <w:right w:val="single" w:sz="4" w:space="0" w:color="auto"/>
            </w:tcBorders>
            <w:shd w:val="clear" w:color="auto" w:fill="auto"/>
            <w:noWrap/>
            <w:vAlign w:val="bottom"/>
            <w:hideMark/>
          </w:tcPr>
          <w:p w14:paraId="7E018C9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0.819</w:t>
            </w:r>
          </w:p>
        </w:tc>
      </w:tr>
      <w:tr w:rsidR="00FC7658" w:rsidRPr="00FC7658" w14:paraId="1195083A"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CB5512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N_43</w:t>
            </w:r>
          </w:p>
        </w:tc>
        <w:tc>
          <w:tcPr>
            <w:tcW w:w="5060" w:type="dxa"/>
            <w:tcBorders>
              <w:top w:val="nil"/>
              <w:left w:val="nil"/>
              <w:bottom w:val="single" w:sz="4" w:space="0" w:color="auto"/>
              <w:right w:val="single" w:sz="4" w:space="0" w:color="auto"/>
            </w:tcBorders>
            <w:shd w:val="clear" w:color="auto" w:fill="auto"/>
            <w:noWrap/>
            <w:vAlign w:val="bottom"/>
            <w:hideMark/>
          </w:tcPr>
          <w:p w14:paraId="32F70F7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Cumbre 500-&gt;Nueva Cardones 500</w:t>
            </w:r>
          </w:p>
        </w:tc>
        <w:tc>
          <w:tcPr>
            <w:tcW w:w="960" w:type="dxa"/>
            <w:tcBorders>
              <w:top w:val="nil"/>
              <w:left w:val="nil"/>
              <w:bottom w:val="single" w:sz="4" w:space="0" w:color="auto"/>
              <w:right w:val="single" w:sz="4" w:space="0" w:color="auto"/>
            </w:tcBorders>
            <w:shd w:val="clear" w:color="auto" w:fill="auto"/>
            <w:noWrap/>
            <w:vAlign w:val="bottom"/>
            <w:hideMark/>
          </w:tcPr>
          <w:p w14:paraId="4B1A5C2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0.133</w:t>
            </w:r>
          </w:p>
        </w:tc>
        <w:tc>
          <w:tcPr>
            <w:tcW w:w="960" w:type="dxa"/>
            <w:tcBorders>
              <w:top w:val="nil"/>
              <w:left w:val="nil"/>
              <w:bottom w:val="single" w:sz="4" w:space="0" w:color="auto"/>
              <w:right w:val="single" w:sz="4" w:space="0" w:color="auto"/>
            </w:tcBorders>
            <w:shd w:val="clear" w:color="auto" w:fill="auto"/>
            <w:noWrap/>
            <w:vAlign w:val="bottom"/>
            <w:hideMark/>
          </w:tcPr>
          <w:p w14:paraId="4D4EC01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0.867</w:t>
            </w:r>
          </w:p>
        </w:tc>
        <w:tc>
          <w:tcPr>
            <w:tcW w:w="960" w:type="dxa"/>
            <w:tcBorders>
              <w:top w:val="nil"/>
              <w:left w:val="nil"/>
              <w:bottom w:val="single" w:sz="4" w:space="0" w:color="auto"/>
              <w:right w:val="single" w:sz="4" w:space="0" w:color="auto"/>
            </w:tcBorders>
            <w:shd w:val="clear" w:color="auto" w:fill="auto"/>
            <w:noWrap/>
            <w:vAlign w:val="bottom"/>
            <w:hideMark/>
          </w:tcPr>
          <w:p w14:paraId="612B8CA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0.239</w:t>
            </w:r>
          </w:p>
        </w:tc>
        <w:tc>
          <w:tcPr>
            <w:tcW w:w="960" w:type="dxa"/>
            <w:tcBorders>
              <w:top w:val="nil"/>
              <w:left w:val="nil"/>
              <w:bottom w:val="single" w:sz="4" w:space="0" w:color="auto"/>
              <w:right w:val="single" w:sz="4" w:space="0" w:color="auto"/>
            </w:tcBorders>
            <w:shd w:val="clear" w:color="auto" w:fill="auto"/>
            <w:noWrap/>
            <w:vAlign w:val="bottom"/>
            <w:hideMark/>
          </w:tcPr>
          <w:p w14:paraId="5EC047F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0.761</w:t>
            </w:r>
          </w:p>
        </w:tc>
      </w:tr>
      <w:tr w:rsidR="00FC7658" w:rsidRPr="00FC7658" w14:paraId="2E328805"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D694F7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N_44</w:t>
            </w:r>
          </w:p>
        </w:tc>
        <w:tc>
          <w:tcPr>
            <w:tcW w:w="5060" w:type="dxa"/>
            <w:tcBorders>
              <w:top w:val="nil"/>
              <w:left w:val="nil"/>
              <w:bottom w:val="single" w:sz="4" w:space="0" w:color="auto"/>
              <w:right w:val="single" w:sz="4" w:space="0" w:color="auto"/>
            </w:tcBorders>
            <w:shd w:val="clear" w:color="auto" w:fill="auto"/>
            <w:noWrap/>
            <w:vAlign w:val="bottom"/>
            <w:hideMark/>
          </w:tcPr>
          <w:p w14:paraId="6C1A837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Don Goyo 220-&gt;La Cebada 220</w:t>
            </w:r>
          </w:p>
        </w:tc>
        <w:tc>
          <w:tcPr>
            <w:tcW w:w="960" w:type="dxa"/>
            <w:tcBorders>
              <w:top w:val="nil"/>
              <w:left w:val="nil"/>
              <w:bottom w:val="single" w:sz="4" w:space="0" w:color="auto"/>
              <w:right w:val="single" w:sz="4" w:space="0" w:color="auto"/>
            </w:tcBorders>
            <w:shd w:val="clear" w:color="auto" w:fill="auto"/>
            <w:noWrap/>
            <w:vAlign w:val="bottom"/>
            <w:hideMark/>
          </w:tcPr>
          <w:p w14:paraId="5033248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0.201</w:t>
            </w:r>
          </w:p>
        </w:tc>
        <w:tc>
          <w:tcPr>
            <w:tcW w:w="960" w:type="dxa"/>
            <w:tcBorders>
              <w:top w:val="nil"/>
              <w:left w:val="nil"/>
              <w:bottom w:val="single" w:sz="4" w:space="0" w:color="auto"/>
              <w:right w:val="single" w:sz="4" w:space="0" w:color="auto"/>
            </w:tcBorders>
            <w:shd w:val="clear" w:color="auto" w:fill="auto"/>
            <w:noWrap/>
            <w:vAlign w:val="bottom"/>
            <w:hideMark/>
          </w:tcPr>
          <w:p w14:paraId="550D523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0.799</w:t>
            </w:r>
          </w:p>
        </w:tc>
        <w:tc>
          <w:tcPr>
            <w:tcW w:w="960" w:type="dxa"/>
            <w:tcBorders>
              <w:top w:val="nil"/>
              <w:left w:val="nil"/>
              <w:bottom w:val="single" w:sz="4" w:space="0" w:color="auto"/>
              <w:right w:val="single" w:sz="4" w:space="0" w:color="auto"/>
            </w:tcBorders>
            <w:shd w:val="clear" w:color="auto" w:fill="auto"/>
            <w:noWrap/>
            <w:vAlign w:val="bottom"/>
            <w:hideMark/>
          </w:tcPr>
          <w:p w14:paraId="7B18F06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0.310</w:t>
            </w:r>
          </w:p>
        </w:tc>
        <w:tc>
          <w:tcPr>
            <w:tcW w:w="960" w:type="dxa"/>
            <w:tcBorders>
              <w:top w:val="nil"/>
              <w:left w:val="nil"/>
              <w:bottom w:val="single" w:sz="4" w:space="0" w:color="auto"/>
              <w:right w:val="single" w:sz="4" w:space="0" w:color="auto"/>
            </w:tcBorders>
            <w:shd w:val="clear" w:color="auto" w:fill="auto"/>
            <w:noWrap/>
            <w:vAlign w:val="bottom"/>
            <w:hideMark/>
          </w:tcPr>
          <w:p w14:paraId="06CAD3F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0.690</w:t>
            </w:r>
          </w:p>
        </w:tc>
      </w:tr>
      <w:tr w:rsidR="00FC7658" w:rsidRPr="00FC7658" w14:paraId="62CF2DEB"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398E0C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N_45</w:t>
            </w:r>
          </w:p>
        </w:tc>
        <w:tc>
          <w:tcPr>
            <w:tcW w:w="5060" w:type="dxa"/>
            <w:tcBorders>
              <w:top w:val="nil"/>
              <w:left w:val="nil"/>
              <w:bottom w:val="single" w:sz="4" w:space="0" w:color="auto"/>
              <w:right w:val="single" w:sz="4" w:space="0" w:color="auto"/>
            </w:tcBorders>
            <w:shd w:val="clear" w:color="auto" w:fill="auto"/>
            <w:noWrap/>
            <w:vAlign w:val="bottom"/>
            <w:hideMark/>
          </w:tcPr>
          <w:p w14:paraId="7AF3747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Don Hector 220-&gt;Punta Colorada 220</w:t>
            </w:r>
          </w:p>
        </w:tc>
        <w:tc>
          <w:tcPr>
            <w:tcW w:w="960" w:type="dxa"/>
            <w:tcBorders>
              <w:top w:val="nil"/>
              <w:left w:val="nil"/>
              <w:bottom w:val="single" w:sz="4" w:space="0" w:color="auto"/>
              <w:right w:val="single" w:sz="4" w:space="0" w:color="auto"/>
            </w:tcBorders>
            <w:shd w:val="clear" w:color="auto" w:fill="auto"/>
            <w:noWrap/>
            <w:vAlign w:val="bottom"/>
            <w:hideMark/>
          </w:tcPr>
          <w:p w14:paraId="68C84BC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0.442</w:t>
            </w:r>
          </w:p>
        </w:tc>
        <w:tc>
          <w:tcPr>
            <w:tcW w:w="960" w:type="dxa"/>
            <w:tcBorders>
              <w:top w:val="nil"/>
              <w:left w:val="nil"/>
              <w:bottom w:val="single" w:sz="4" w:space="0" w:color="auto"/>
              <w:right w:val="single" w:sz="4" w:space="0" w:color="auto"/>
            </w:tcBorders>
            <w:shd w:val="clear" w:color="auto" w:fill="auto"/>
            <w:noWrap/>
            <w:vAlign w:val="bottom"/>
            <w:hideMark/>
          </w:tcPr>
          <w:p w14:paraId="670FFAD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0.558</w:t>
            </w:r>
          </w:p>
        </w:tc>
        <w:tc>
          <w:tcPr>
            <w:tcW w:w="960" w:type="dxa"/>
            <w:tcBorders>
              <w:top w:val="nil"/>
              <w:left w:val="nil"/>
              <w:bottom w:val="single" w:sz="4" w:space="0" w:color="auto"/>
              <w:right w:val="single" w:sz="4" w:space="0" w:color="auto"/>
            </w:tcBorders>
            <w:shd w:val="clear" w:color="auto" w:fill="auto"/>
            <w:noWrap/>
            <w:vAlign w:val="bottom"/>
            <w:hideMark/>
          </w:tcPr>
          <w:p w14:paraId="6B17EDD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0.671</w:t>
            </w:r>
          </w:p>
        </w:tc>
        <w:tc>
          <w:tcPr>
            <w:tcW w:w="960" w:type="dxa"/>
            <w:tcBorders>
              <w:top w:val="nil"/>
              <w:left w:val="nil"/>
              <w:bottom w:val="single" w:sz="4" w:space="0" w:color="auto"/>
              <w:right w:val="single" w:sz="4" w:space="0" w:color="auto"/>
            </w:tcBorders>
            <w:shd w:val="clear" w:color="auto" w:fill="auto"/>
            <w:noWrap/>
            <w:vAlign w:val="bottom"/>
            <w:hideMark/>
          </w:tcPr>
          <w:p w14:paraId="100D219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0.329</w:t>
            </w:r>
          </w:p>
        </w:tc>
      </w:tr>
      <w:tr w:rsidR="00FC7658" w:rsidRPr="00FC7658" w14:paraId="1BBAB1FF"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1217ED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N_46</w:t>
            </w:r>
          </w:p>
        </w:tc>
        <w:tc>
          <w:tcPr>
            <w:tcW w:w="5060" w:type="dxa"/>
            <w:tcBorders>
              <w:top w:val="nil"/>
              <w:left w:val="nil"/>
              <w:bottom w:val="single" w:sz="4" w:space="0" w:color="auto"/>
              <w:right w:val="single" w:sz="4" w:space="0" w:color="auto"/>
            </w:tcBorders>
            <w:shd w:val="clear" w:color="auto" w:fill="auto"/>
            <w:noWrap/>
            <w:vAlign w:val="bottom"/>
            <w:hideMark/>
          </w:tcPr>
          <w:p w14:paraId="3D0AE7B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Duqueco 220-&gt;Bureo 220</w:t>
            </w:r>
          </w:p>
        </w:tc>
        <w:tc>
          <w:tcPr>
            <w:tcW w:w="960" w:type="dxa"/>
            <w:tcBorders>
              <w:top w:val="nil"/>
              <w:left w:val="nil"/>
              <w:bottom w:val="single" w:sz="4" w:space="0" w:color="auto"/>
              <w:right w:val="single" w:sz="4" w:space="0" w:color="auto"/>
            </w:tcBorders>
            <w:shd w:val="clear" w:color="auto" w:fill="auto"/>
            <w:noWrap/>
            <w:vAlign w:val="bottom"/>
            <w:hideMark/>
          </w:tcPr>
          <w:p w14:paraId="66688F3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0.405</w:t>
            </w:r>
          </w:p>
        </w:tc>
        <w:tc>
          <w:tcPr>
            <w:tcW w:w="960" w:type="dxa"/>
            <w:tcBorders>
              <w:top w:val="nil"/>
              <w:left w:val="nil"/>
              <w:bottom w:val="single" w:sz="4" w:space="0" w:color="auto"/>
              <w:right w:val="single" w:sz="4" w:space="0" w:color="auto"/>
            </w:tcBorders>
            <w:shd w:val="clear" w:color="auto" w:fill="auto"/>
            <w:noWrap/>
            <w:vAlign w:val="bottom"/>
            <w:hideMark/>
          </w:tcPr>
          <w:p w14:paraId="544AA66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0.595</w:t>
            </w:r>
          </w:p>
        </w:tc>
        <w:tc>
          <w:tcPr>
            <w:tcW w:w="960" w:type="dxa"/>
            <w:tcBorders>
              <w:top w:val="nil"/>
              <w:left w:val="nil"/>
              <w:bottom w:val="single" w:sz="4" w:space="0" w:color="auto"/>
              <w:right w:val="single" w:sz="4" w:space="0" w:color="auto"/>
            </w:tcBorders>
            <w:shd w:val="clear" w:color="auto" w:fill="auto"/>
            <w:noWrap/>
            <w:vAlign w:val="bottom"/>
            <w:hideMark/>
          </w:tcPr>
          <w:p w14:paraId="4EDF194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0.595</w:t>
            </w:r>
          </w:p>
        </w:tc>
        <w:tc>
          <w:tcPr>
            <w:tcW w:w="960" w:type="dxa"/>
            <w:tcBorders>
              <w:top w:val="nil"/>
              <w:left w:val="nil"/>
              <w:bottom w:val="single" w:sz="4" w:space="0" w:color="auto"/>
              <w:right w:val="single" w:sz="4" w:space="0" w:color="auto"/>
            </w:tcBorders>
            <w:shd w:val="clear" w:color="auto" w:fill="auto"/>
            <w:noWrap/>
            <w:vAlign w:val="bottom"/>
            <w:hideMark/>
          </w:tcPr>
          <w:p w14:paraId="5FD8D04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0.405</w:t>
            </w:r>
          </w:p>
        </w:tc>
      </w:tr>
      <w:tr w:rsidR="00FC7658" w:rsidRPr="00FC7658" w14:paraId="049A2CBE"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44B4FB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N_47</w:t>
            </w:r>
          </w:p>
        </w:tc>
        <w:tc>
          <w:tcPr>
            <w:tcW w:w="5060" w:type="dxa"/>
            <w:tcBorders>
              <w:top w:val="nil"/>
              <w:left w:val="nil"/>
              <w:bottom w:val="single" w:sz="4" w:space="0" w:color="auto"/>
              <w:right w:val="single" w:sz="4" w:space="0" w:color="auto"/>
            </w:tcBorders>
            <w:shd w:val="clear" w:color="auto" w:fill="auto"/>
            <w:noWrap/>
            <w:vAlign w:val="bottom"/>
            <w:hideMark/>
          </w:tcPr>
          <w:p w14:paraId="383CFAC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Duqueco 220-&gt;Los Varones 220</w:t>
            </w:r>
          </w:p>
        </w:tc>
        <w:tc>
          <w:tcPr>
            <w:tcW w:w="960" w:type="dxa"/>
            <w:tcBorders>
              <w:top w:val="nil"/>
              <w:left w:val="nil"/>
              <w:bottom w:val="single" w:sz="4" w:space="0" w:color="auto"/>
              <w:right w:val="single" w:sz="4" w:space="0" w:color="auto"/>
            </w:tcBorders>
            <w:shd w:val="clear" w:color="auto" w:fill="auto"/>
            <w:noWrap/>
            <w:vAlign w:val="bottom"/>
            <w:hideMark/>
          </w:tcPr>
          <w:p w14:paraId="166DE7C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0.331</w:t>
            </w:r>
          </w:p>
        </w:tc>
        <w:tc>
          <w:tcPr>
            <w:tcW w:w="960" w:type="dxa"/>
            <w:tcBorders>
              <w:top w:val="nil"/>
              <w:left w:val="nil"/>
              <w:bottom w:val="single" w:sz="4" w:space="0" w:color="auto"/>
              <w:right w:val="single" w:sz="4" w:space="0" w:color="auto"/>
            </w:tcBorders>
            <w:shd w:val="clear" w:color="auto" w:fill="auto"/>
            <w:noWrap/>
            <w:vAlign w:val="bottom"/>
            <w:hideMark/>
          </w:tcPr>
          <w:p w14:paraId="1161B9A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0.669</w:t>
            </w:r>
          </w:p>
        </w:tc>
        <w:tc>
          <w:tcPr>
            <w:tcW w:w="960" w:type="dxa"/>
            <w:tcBorders>
              <w:top w:val="nil"/>
              <w:left w:val="nil"/>
              <w:bottom w:val="single" w:sz="4" w:space="0" w:color="auto"/>
              <w:right w:val="single" w:sz="4" w:space="0" w:color="auto"/>
            </w:tcBorders>
            <w:shd w:val="clear" w:color="auto" w:fill="auto"/>
            <w:noWrap/>
            <w:vAlign w:val="bottom"/>
            <w:hideMark/>
          </w:tcPr>
          <w:p w14:paraId="6D1CE96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0.520</w:t>
            </w:r>
          </w:p>
        </w:tc>
        <w:tc>
          <w:tcPr>
            <w:tcW w:w="960" w:type="dxa"/>
            <w:tcBorders>
              <w:top w:val="nil"/>
              <w:left w:val="nil"/>
              <w:bottom w:val="single" w:sz="4" w:space="0" w:color="auto"/>
              <w:right w:val="single" w:sz="4" w:space="0" w:color="auto"/>
            </w:tcBorders>
            <w:shd w:val="clear" w:color="auto" w:fill="auto"/>
            <w:noWrap/>
            <w:vAlign w:val="bottom"/>
            <w:hideMark/>
          </w:tcPr>
          <w:p w14:paraId="0933002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0.480</w:t>
            </w:r>
          </w:p>
        </w:tc>
      </w:tr>
      <w:tr w:rsidR="00FC7658" w:rsidRPr="00FC7658" w14:paraId="41C6D59D"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9B3349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N_48</w:t>
            </w:r>
          </w:p>
        </w:tc>
        <w:tc>
          <w:tcPr>
            <w:tcW w:w="5060" w:type="dxa"/>
            <w:tcBorders>
              <w:top w:val="nil"/>
              <w:left w:val="nil"/>
              <w:bottom w:val="single" w:sz="4" w:space="0" w:color="auto"/>
              <w:right w:val="single" w:sz="4" w:space="0" w:color="auto"/>
            </w:tcBorders>
            <w:shd w:val="clear" w:color="auto" w:fill="auto"/>
            <w:noWrap/>
            <w:vAlign w:val="bottom"/>
            <w:hideMark/>
          </w:tcPr>
          <w:p w14:paraId="5AF4535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El Cobre 220-&gt;Esperanza SING 220</w:t>
            </w:r>
          </w:p>
        </w:tc>
        <w:tc>
          <w:tcPr>
            <w:tcW w:w="960" w:type="dxa"/>
            <w:tcBorders>
              <w:top w:val="nil"/>
              <w:left w:val="nil"/>
              <w:bottom w:val="single" w:sz="4" w:space="0" w:color="auto"/>
              <w:right w:val="single" w:sz="4" w:space="0" w:color="auto"/>
            </w:tcBorders>
            <w:shd w:val="clear" w:color="auto" w:fill="auto"/>
            <w:noWrap/>
            <w:vAlign w:val="bottom"/>
            <w:hideMark/>
          </w:tcPr>
          <w:p w14:paraId="6A2E71C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0.089</w:t>
            </w:r>
          </w:p>
        </w:tc>
        <w:tc>
          <w:tcPr>
            <w:tcW w:w="960" w:type="dxa"/>
            <w:tcBorders>
              <w:top w:val="nil"/>
              <w:left w:val="nil"/>
              <w:bottom w:val="single" w:sz="4" w:space="0" w:color="auto"/>
              <w:right w:val="single" w:sz="4" w:space="0" w:color="auto"/>
            </w:tcBorders>
            <w:shd w:val="clear" w:color="auto" w:fill="auto"/>
            <w:noWrap/>
            <w:vAlign w:val="bottom"/>
            <w:hideMark/>
          </w:tcPr>
          <w:p w14:paraId="12CF76C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0.911</w:t>
            </w:r>
          </w:p>
        </w:tc>
        <w:tc>
          <w:tcPr>
            <w:tcW w:w="960" w:type="dxa"/>
            <w:tcBorders>
              <w:top w:val="nil"/>
              <w:left w:val="nil"/>
              <w:bottom w:val="single" w:sz="4" w:space="0" w:color="auto"/>
              <w:right w:val="single" w:sz="4" w:space="0" w:color="auto"/>
            </w:tcBorders>
            <w:shd w:val="clear" w:color="auto" w:fill="auto"/>
            <w:noWrap/>
            <w:vAlign w:val="bottom"/>
            <w:hideMark/>
          </w:tcPr>
          <w:p w14:paraId="3C0B519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0.100</w:t>
            </w:r>
          </w:p>
        </w:tc>
        <w:tc>
          <w:tcPr>
            <w:tcW w:w="960" w:type="dxa"/>
            <w:tcBorders>
              <w:top w:val="nil"/>
              <w:left w:val="nil"/>
              <w:bottom w:val="single" w:sz="4" w:space="0" w:color="auto"/>
              <w:right w:val="single" w:sz="4" w:space="0" w:color="auto"/>
            </w:tcBorders>
            <w:shd w:val="clear" w:color="auto" w:fill="auto"/>
            <w:noWrap/>
            <w:vAlign w:val="bottom"/>
            <w:hideMark/>
          </w:tcPr>
          <w:p w14:paraId="1946877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0.900</w:t>
            </w:r>
          </w:p>
        </w:tc>
      </w:tr>
      <w:tr w:rsidR="00FC7658" w:rsidRPr="00FC7658" w14:paraId="4F0B7457"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3FDC08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N_49</w:t>
            </w:r>
          </w:p>
        </w:tc>
        <w:tc>
          <w:tcPr>
            <w:tcW w:w="5060" w:type="dxa"/>
            <w:tcBorders>
              <w:top w:val="nil"/>
              <w:left w:val="nil"/>
              <w:bottom w:val="single" w:sz="4" w:space="0" w:color="auto"/>
              <w:right w:val="single" w:sz="4" w:space="0" w:color="auto"/>
            </w:tcBorders>
            <w:shd w:val="clear" w:color="auto" w:fill="auto"/>
            <w:noWrap/>
            <w:vAlign w:val="bottom"/>
            <w:hideMark/>
          </w:tcPr>
          <w:p w14:paraId="38CFC26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El Rosal 220-&gt;Los Varones 220</w:t>
            </w:r>
          </w:p>
        </w:tc>
        <w:tc>
          <w:tcPr>
            <w:tcW w:w="960" w:type="dxa"/>
            <w:tcBorders>
              <w:top w:val="nil"/>
              <w:left w:val="nil"/>
              <w:bottom w:val="single" w:sz="4" w:space="0" w:color="auto"/>
              <w:right w:val="single" w:sz="4" w:space="0" w:color="auto"/>
            </w:tcBorders>
            <w:shd w:val="clear" w:color="auto" w:fill="auto"/>
            <w:noWrap/>
            <w:vAlign w:val="bottom"/>
            <w:hideMark/>
          </w:tcPr>
          <w:p w14:paraId="1560B3B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0.281</w:t>
            </w:r>
          </w:p>
        </w:tc>
        <w:tc>
          <w:tcPr>
            <w:tcW w:w="960" w:type="dxa"/>
            <w:tcBorders>
              <w:top w:val="nil"/>
              <w:left w:val="nil"/>
              <w:bottom w:val="single" w:sz="4" w:space="0" w:color="auto"/>
              <w:right w:val="single" w:sz="4" w:space="0" w:color="auto"/>
            </w:tcBorders>
            <w:shd w:val="clear" w:color="auto" w:fill="auto"/>
            <w:noWrap/>
            <w:vAlign w:val="bottom"/>
            <w:hideMark/>
          </w:tcPr>
          <w:p w14:paraId="39DB615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0.719</w:t>
            </w:r>
          </w:p>
        </w:tc>
        <w:tc>
          <w:tcPr>
            <w:tcW w:w="960" w:type="dxa"/>
            <w:tcBorders>
              <w:top w:val="nil"/>
              <w:left w:val="nil"/>
              <w:bottom w:val="single" w:sz="4" w:space="0" w:color="auto"/>
              <w:right w:val="single" w:sz="4" w:space="0" w:color="auto"/>
            </w:tcBorders>
            <w:shd w:val="clear" w:color="auto" w:fill="auto"/>
            <w:noWrap/>
            <w:vAlign w:val="bottom"/>
            <w:hideMark/>
          </w:tcPr>
          <w:p w14:paraId="303191E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0.436</w:t>
            </w:r>
          </w:p>
        </w:tc>
        <w:tc>
          <w:tcPr>
            <w:tcW w:w="960" w:type="dxa"/>
            <w:tcBorders>
              <w:top w:val="nil"/>
              <w:left w:val="nil"/>
              <w:bottom w:val="single" w:sz="4" w:space="0" w:color="auto"/>
              <w:right w:val="single" w:sz="4" w:space="0" w:color="auto"/>
            </w:tcBorders>
            <w:shd w:val="clear" w:color="auto" w:fill="auto"/>
            <w:noWrap/>
            <w:vAlign w:val="bottom"/>
            <w:hideMark/>
          </w:tcPr>
          <w:p w14:paraId="78B83D1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0.564</w:t>
            </w:r>
          </w:p>
        </w:tc>
      </w:tr>
      <w:tr w:rsidR="00FC7658" w:rsidRPr="00FC7658" w14:paraId="264D6C44"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57B0C3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N_50</w:t>
            </w:r>
          </w:p>
        </w:tc>
        <w:tc>
          <w:tcPr>
            <w:tcW w:w="5060" w:type="dxa"/>
            <w:tcBorders>
              <w:top w:val="nil"/>
              <w:left w:val="nil"/>
              <w:bottom w:val="single" w:sz="4" w:space="0" w:color="auto"/>
              <w:right w:val="single" w:sz="4" w:space="0" w:color="auto"/>
            </w:tcBorders>
            <w:shd w:val="clear" w:color="auto" w:fill="auto"/>
            <w:noWrap/>
            <w:vAlign w:val="bottom"/>
            <w:hideMark/>
          </w:tcPr>
          <w:p w14:paraId="5C9169C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El Salto 220-&gt;Tap Chicureo 220</w:t>
            </w:r>
          </w:p>
        </w:tc>
        <w:tc>
          <w:tcPr>
            <w:tcW w:w="960" w:type="dxa"/>
            <w:tcBorders>
              <w:top w:val="nil"/>
              <w:left w:val="nil"/>
              <w:bottom w:val="single" w:sz="4" w:space="0" w:color="auto"/>
              <w:right w:val="single" w:sz="4" w:space="0" w:color="auto"/>
            </w:tcBorders>
            <w:shd w:val="clear" w:color="auto" w:fill="auto"/>
            <w:noWrap/>
            <w:vAlign w:val="bottom"/>
            <w:hideMark/>
          </w:tcPr>
          <w:p w14:paraId="5195086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0.099</w:t>
            </w:r>
          </w:p>
        </w:tc>
        <w:tc>
          <w:tcPr>
            <w:tcW w:w="960" w:type="dxa"/>
            <w:tcBorders>
              <w:top w:val="nil"/>
              <w:left w:val="nil"/>
              <w:bottom w:val="single" w:sz="4" w:space="0" w:color="auto"/>
              <w:right w:val="single" w:sz="4" w:space="0" w:color="auto"/>
            </w:tcBorders>
            <w:shd w:val="clear" w:color="auto" w:fill="auto"/>
            <w:noWrap/>
            <w:vAlign w:val="bottom"/>
            <w:hideMark/>
          </w:tcPr>
          <w:p w14:paraId="5D6F7DC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0.901</w:t>
            </w:r>
          </w:p>
        </w:tc>
        <w:tc>
          <w:tcPr>
            <w:tcW w:w="960" w:type="dxa"/>
            <w:tcBorders>
              <w:top w:val="nil"/>
              <w:left w:val="nil"/>
              <w:bottom w:val="single" w:sz="4" w:space="0" w:color="auto"/>
              <w:right w:val="single" w:sz="4" w:space="0" w:color="auto"/>
            </w:tcBorders>
            <w:shd w:val="clear" w:color="auto" w:fill="auto"/>
            <w:noWrap/>
            <w:vAlign w:val="bottom"/>
            <w:hideMark/>
          </w:tcPr>
          <w:p w14:paraId="193A186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0.111</w:t>
            </w:r>
          </w:p>
        </w:tc>
        <w:tc>
          <w:tcPr>
            <w:tcW w:w="960" w:type="dxa"/>
            <w:tcBorders>
              <w:top w:val="nil"/>
              <w:left w:val="nil"/>
              <w:bottom w:val="single" w:sz="4" w:space="0" w:color="auto"/>
              <w:right w:val="single" w:sz="4" w:space="0" w:color="auto"/>
            </w:tcBorders>
            <w:shd w:val="clear" w:color="auto" w:fill="auto"/>
            <w:noWrap/>
            <w:vAlign w:val="bottom"/>
            <w:hideMark/>
          </w:tcPr>
          <w:p w14:paraId="64C64B8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0.889</w:t>
            </w:r>
          </w:p>
        </w:tc>
      </w:tr>
      <w:tr w:rsidR="00FC7658" w:rsidRPr="00FC7658" w14:paraId="52BBA172"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33F32D7"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N_51</w:t>
            </w:r>
          </w:p>
        </w:tc>
        <w:tc>
          <w:tcPr>
            <w:tcW w:w="5060" w:type="dxa"/>
            <w:tcBorders>
              <w:top w:val="nil"/>
              <w:left w:val="nil"/>
              <w:bottom w:val="single" w:sz="4" w:space="0" w:color="auto"/>
              <w:right w:val="single" w:sz="4" w:space="0" w:color="auto"/>
            </w:tcBorders>
            <w:shd w:val="clear" w:color="auto" w:fill="auto"/>
            <w:noWrap/>
            <w:vAlign w:val="bottom"/>
            <w:hideMark/>
          </w:tcPr>
          <w:p w14:paraId="2A8E162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Encuentro 220-&gt;Kimal 220</w:t>
            </w:r>
          </w:p>
        </w:tc>
        <w:tc>
          <w:tcPr>
            <w:tcW w:w="960" w:type="dxa"/>
            <w:tcBorders>
              <w:top w:val="nil"/>
              <w:left w:val="nil"/>
              <w:bottom w:val="single" w:sz="4" w:space="0" w:color="auto"/>
              <w:right w:val="single" w:sz="4" w:space="0" w:color="auto"/>
            </w:tcBorders>
            <w:shd w:val="clear" w:color="auto" w:fill="auto"/>
            <w:noWrap/>
            <w:vAlign w:val="bottom"/>
            <w:hideMark/>
          </w:tcPr>
          <w:p w14:paraId="27F5C5C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0.112</w:t>
            </w:r>
          </w:p>
        </w:tc>
        <w:tc>
          <w:tcPr>
            <w:tcW w:w="960" w:type="dxa"/>
            <w:tcBorders>
              <w:top w:val="nil"/>
              <w:left w:val="nil"/>
              <w:bottom w:val="single" w:sz="4" w:space="0" w:color="auto"/>
              <w:right w:val="single" w:sz="4" w:space="0" w:color="auto"/>
            </w:tcBorders>
            <w:shd w:val="clear" w:color="auto" w:fill="auto"/>
            <w:noWrap/>
            <w:vAlign w:val="bottom"/>
            <w:hideMark/>
          </w:tcPr>
          <w:p w14:paraId="1AB0E5F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0.888</w:t>
            </w:r>
          </w:p>
        </w:tc>
        <w:tc>
          <w:tcPr>
            <w:tcW w:w="960" w:type="dxa"/>
            <w:tcBorders>
              <w:top w:val="nil"/>
              <w:left w:val="nil"/>
              <w:bottom w:val="single" w:sz="4" w:space="0" w:color="auto"/>
              <w:right w:val="single" w:sz="4" w:space="0" w:color="auto"/>
            </w:tcBorders>
            <w:shd w:val="clear" w:color="auto" w:fill="auto"/>
            <w:noWrap/>
            <w:vAlign w:val="bottom"/>
            <w:hideMark/>
          </w:tcPr>
          <w:p w14:paraId="0F74096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0.167</w:t>
            </w:r>
          </w:p>
        </w:tc>
        <w:tc>
          <w:tcPr>
            <w:tcW w:w="960" w:type="dxa"/>
            <w:tcBorders>
              <w:top w:val="nil"/>
              <w:left w:val="nil"/>
              <w:bottom w:val="single" w:sz="4" w:space="0" w:color="auto"/>
              <w:right w:val="single" w:sz="4" w:space="0" w:color="auto"/>
            </w:tcBorders>
            <w:shd w:val="clear" w:color="auto" w:fill="auto"/>
            <w:noWrap/>
            <w:vAlign w:val="bottom"/>
            <w:hideMark/>
          </w:tcPr>
          <w:p w14:paraId="719A97B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0.833</w:t>
            </w:r>
          </w:p>
        </w:tc>
      </w:tr>
      <w:tr w:rsidR="00FC7658" w:rsidRPr="00FC7658" w14:paraId="02FE3F41"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32D7B6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N_52</w:t>
            </w:r>
          </w:p>
        </w:tc>
        <w:tc>
          <w:tcPr>
            <w:tcW w:w="5060" w:type="dxa"/>
            <w:tcBorders>
              <w:top w:val="nil"/>
              <w:left w:val="nil"/>
              <w:bottom w:val="single" w:sz="4" w:space="0" w:color="auto"/>
              <w:right w:val="single" w:sz="4" w:space="0" w:color="auto"/>
            </w:tcBorders>
            <w:shd w:val="clear" w:color="auto" w:fill="auto"/>
            <w:noWrap/>
            <w:vAlign w:val="bottom"/>
            <w:hideMark/>
          </w:tcPr>
          <w:p w14:paraId="02E3712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Encuentro 220-&gt;Miraje 220</w:t>
            </w:r>
          </w:p>
        </w:tc>
        <w:tc>
          <w:tcPr>
            <w:tcW w:w="960" w:type="dxa"/>
            <w:tcBorders>
              <w:top w:val="nil"/>
              <w:left w:val="nil"/>
              <w:bottom w:val="single" w:sz="4" w:space="0" w:color="auto"/>
              <w:right w:val="single" w:sz="4" w:space="0" w:color="auto"/>
            </w:tcBorders>
            <w:shd w:val="clear" w:color="auto" w:fill="auto"/>
            <w:noWrap/>
            <w:vAlign w:val="bottom"/>
            <w:hideMark/>
          </w:tcPr>
          <w:p w14:paraId="6A7916D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0.105</w:t>
            </w:r>
          </w:p>
        </w:tc>
        <w:tc>
          <w:tcPr>
            <w:tcW w:w="960" w:type="dxa"/>
            <w:tcBorders>
              <w:top w:val="nil"/>
              <w:left w:val="nil"/>
              <w:bottom w:val="single" w:sz="4" w:space="0" w:color="auto"/>
              <w:right w:val="single" w:sz="4" w:space="0" w:color="auto"/>
            </w:tcBorders>
            <w:shd w:val="clear" w:color="auto" w:fill="auto"/>
            <w:noWrap/>
            <w:vAlign w:val="bottom"/>
            <w:hideMark/>
          </w:tcPr>
          <w:p w14:paraId="426D80D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0.895</w:t>
            </w:r>
          </w:p>
        </w:tc>
        <w:tc>
          <w:tcPr>
            <w:tcW w:w="960" w:type="dxa"/>
            <w:tcBorders>
              <w:top w:val="nil"/>
              <w:left w:val="nil"/>
              <w:bottom w:val="single" w:sz="4" w:space="0" w:color="auto"/>
              <w:right w:val="single" w:sz="4" w:space="0" w:color="auto"/>
            </w:tcBorders>
            <w:shd w:val="clear" w:color="auto" w:fill="auto"/>
            <w:noWrap/>
            <w:vAlign w:val="bottom"/>
            <w:hideMark/>
          </w:tcPr>
          <w:p w14:paraId="7DF4119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0.186</w:t>
            </w:r>
          </w:p>
        </w:tc>
        <w:tc>
          <w:tcPr>
            <w:tcW w:w="960" w:type="dxa"/>
            <w:tcBorders>
              <w:top w:val="nil"/>
              <w:left w:val="nil"/>
              <w:bottom w:val="single" w:sz="4" w:space="0" w:color="auto"/>
              <w:right w:val="single" w:sz="4" w:space="0" w:color="auto"/>
            </w:tcBorders>
            <w:shd w:val="clear" w:color="auto" w:fill="auto"/>
            <w:noWrap/>
            <w:vAlign w:val="bottom"/>
            <w:hideMark/>
          </w:tcPr>
          <w:p w14:paraId="1753C02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0.814</w:t>
            </w:r>
          </w:p>
        </w:tc>
      </w:tr>
      <w:tr w:rsidR="00FC7658" w:rsidRPr="00FC7658" w14:paraId="4E4600AA"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CD59D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N_53</w:t>
            </w:r>
          </w:p>
        </w:tc>
        <w:tc>
          <w:tcPr>
            <w:tcW w:w="5060" w:type="dxa"/>
            <w:tcBorders>
              <w:top w:val="nil"/>
              <w:left w:val="nil"/>
              <w:bottom w:val="single" w:sz="4" w:space="0" w:color="auto"/>
              <w:right w:val="single" w:sz="4" w:space="0" w:color="auto"/>
            </w:tcBorders>
            <w:shd w:val="clear" w:color="auto" w:fill="auto"/>
            <w:noWrap/>
            <w:vAlign w:val="bottom"/>
            <w:hideMark/>
          </w:tcPr>
          <w:p w14:paraId="56FD1E12"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Encuentro 220-&gt;Tap off Sierra Gorda Eolico 220</w:t>
            </w:r>
          </w:p>
        </w:tc>
        <w:tc>
          <w:tcPr>
            <w:tcW w:w="960" w:type="dxa"/>
            <w:tcBorders>
              <w:top w:val="nil"/>
              <w:left w:val="nil"/>
              <w:bottom w:val="single" w:sz="4" w:space="0" w:color="auto"/>
              <w:right w:val="single" w:sz="4" w:space="0" w:color="auto"/>
            </w:tcBorders>
            <w:shd w:val="clear" w:color="auto" w:fill="auto"/>
            <w:noWrap/>
            <w:vAlign w:val="bottom"/>
            <w:hideMark/>
          </w:tcPr>
          <w:p w14:paraId="47777E8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0.081</w:t>
            </w:r>
          </w:p>
        </w:tc>
        <w:tc>
          <w:tcPr>
            <w:tcW w:w="960" w:type="dxa"/>
            <w:tcBorders>
              <w:top w:val="nil"/>
              <w:left w:val="nil"/>
              <w:bottom w:val="single" w:sz="4" w:space="0" w:color="auto"/>
              <w:right w:val="single" w:sz="4" w:space="0" w:color="auto"/>
            </w:tcBorders>
            <w:shd w:val="clear" w:color="auto" w:fill="auto"/>
            <w:noWrap/>
            <w:vAlign w:val="bottom"/>
            <w:hideMark/>
          </w:tcPr>
          <w:p w14:paraId="4E3D6FF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0.919</w:t>
            </w:r>
          </w:p>
        </w:tc>
        <w:tc>
          <w:tcPr>
            <w:tcW w:w="960" w:type="dxa"/>
            <w:tcBorders>
              <w:top w:val="nil"/>
              <w:left w:val="nil"/>
              <w:bottom w:val="single" w:sz="4" w:space="0" w:color="auto"/>
              <w:right w:val="single" w:sz="4" w:space="0" w:color="auto"/>
            </w:tcBorders>
            <w:shd w:val="clear" w:color="auto" w:fill="auto"/>
            <w:noWrap/>
            <w:vAlign w:val="bottom"/>
            <w:hideMark/>
          </w:tcPr>
          <w:p w14:paraId="25FCFA5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0.092</w:t>
            </w:r>
          </w:p>
        </w:tc>
        <w:tc>
          <w:tcPr>
            <w:tcW w:w="960" w:type="dxa"/>
            <w:tcBorders>
              <w:top w:val="nil"/>
              <w:left w:val="nil"/>
              <w:bottom w:val="single" w:sz="4" w:space="0" w:color="auto"/>
              <w:right w:val="single" w:sz="4" w:space="0" w:color="auto"/>
            </w:tcBorders>
            <w:shd w:val="clear" w:color="auto" w:fill="auto"/>
            <w:noWrap/>
            <w:vAlign w:val="bottom"/>
            <w:hideMark/>
          </w:tcPr>
          <w:p w14:paraId="751C005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0.908</w:t>
            </w:r>
          </w:p>
        </w:tc>
      </w:tr>
      <w:tr w:rsidR="00FC7658" w:rsidRPr="00FC7658" w14:paraId="26D233ED"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946BB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N_54</w:t>
            </w:r>
          </w:p>
        </w:tc>
        <w:tc>
          <w:tcPr>
            <w:tcW w:w="5060" w:type="dxa"/>
            <w:tcBorders>
              <w:top w:val="nil"/>
              <w:left w:val="nil"/>
              <w:bottom w:val="single" w:sz="4" w:space="0" w:color="auto"/>
              <w:right w:val="single" w:sz="4" w:space="0" w:color="auto"/>
            </w:tcBorders>
            <w:shd w:val="clear" w:color="auto" w:fill="auto"/>
            <w:noWrap/>
            <w:vAlign w:val="bottom"/>
            <w:hideMark/>
          </w:tcPr>
          <w:p w14:paraId="4EF57C9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Esperanza SING 220-&gt;Centinela 220</w:t>
            </w:r>
          </w:p>
        </w:tc>
        <w:tc>
          <w:tcPr>
            <w:tcW w:w="960" w:type="dxa"/>
            <w:tcBorders>
              <w:top w:val="nil"/>
              <w:left w:val="nil"/>
              <w:bottom w:val="single" w:sz="4" w:space="0" w:color="auto"/>
              <w:right w:val="single" w:sz="4" w:space="0" w:color="auto"/>
            </w:tcBorders>
            <w:shd w:val="clear" w:color="auto" w:fill="auto"/>
            <w:noWrap/>
            <w:vAlign w:val="bottom"/>
            <w:hideMark/>
          </w:tcPr>
          <w:p w14:paraId="3ABA55C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0.115</w:t>
            </w:r>
          </w:p>
        </w:tc>
        <w:tc>
          <w:tcPr>
            <w:tcW w:w="960" w:type="dxa"/>
            <w:tcBorders>
              <w:top w:val="nil"/>
              <w:left w:val="nil"/>
              <w:bottom w:val="single" w:sz="4" w:space="0" w:color="auto"/>
              <w:right w:val="single" w:sz="4" w:space="0" w:color="auto"/>
            </w:tcBorders>
            <w:shd w:val="clear" w:color="auto" w:fill="auto"/>
            <w:noWrap/>
            <w:vAlign w:val="bottom"/>
            <w:hideMark/>
          </w:tcPr>
          <w:p w14:paraId="197A46E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0.885</w:t>
            </w:r>
          </w:p>
        </w:tc>
        <w:tc>
          <w:tcPr>
            <w:tcW w:w="960" w:type="dxa"/>
            <w:tcBorders>
              <w:top w:val="nil"/>
              <w:left w:val="nil"/>
              <w:bottom w:val="single" w:sz="4" w:space="0" w:color="auto"/>
              <w:right w:val="single" w:sz="4" w:space="0" w:color="auto"/>
            </w:tcBorders>
            <w:shd w:val="clear" w:color="auto" w:fill="auto"/>
            <w:noWrap/>
            <w:vAlign w:val="bottom"/>
            <w:hideMark/>
          </w:tcPr>
          <w:p w14:paraId="02FE026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0.135</w:t>
            </w:r>
          </w:p>
        </w:tc>
        <w:tc>
          <w:tcPr>
            <w:tcW w:w="960" w:type="dxa"/>
            <w:tcBorders>
              <w:top w:val="nil"/>
              <w:left w:val="nil"/>
              <w:bottom w:val="single" w:sz="4" w:space="0" w:color="auto"/>
              <w:right w:val="single" w:sz="4" w:space="0" w:color="auto"/>
            </w:tcBorders>
            <w:shd w:val="clear" w:color="auto" w:fill="auto"/>
            <w:noWrap/>
            <w:vAlign w:val="bottom"/>
            <w:hideMark/>
          </w:tcPr>
          <w:p w14:paraId="65AFDD8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0.865</w:t>
            </w:r>
          </w:p>
        </w:tc>
      </w:tr>
      <w:tr w:rsidR="00FC7658" w:rsidRPr="00FC7658" w14:paraId="7EC2C96C"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1ED832"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N_55</w:t>
            </w:r>
          </w:p>
        </w:tc>
        <w:tc>
          <w:tcPr>
            <w:tcW w:w="5060" w:type="dxa"/>
            <w:tcBorders>
              <w:top w:val="nil"/>
              <w:left w:val="nil"/>
              <w:bottom w:val="single" w:sz="4" w:space="0" w:color="auto"/>
              <w:right w:val="single" w:sz="4" w:space="0" w:color="auto"/>
            </w:tcBorders>
            <w:shd w:val="clear" w:color="auto" w:fill="auto"/>
            <w:noWrap/>
            <w:vAlign w:val="bottom"/>
            <w:hideMark/>
          </w:tcPr>
          <w:p w14:paraId="5F58F2D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Hualpen 220-&gt;Guindo 220</w:t>
            </w:r>
          </w:p>
        </w:tc>
        <w:tc>
          <w:tcPr>
            <w:tcW w:w="960" w:type="dxa"/>
            <w:tcBorders>
              <w:top w:val="nil"/>
              <w:left w:val="nil"/>
              <w:bottom w:val="single" w:sz="4" w:space="0" w:color="auto"/>
              <w:right w:val="single" w:sz="4" w:space="0" w:color="auto"/>
            </w:tcBorders>
            <w:shd w:val="clear" w:color="auto" w:fill="auto"/>
            <w:noWrap/>
            <w:vAlign w:val="bottom"/>
            <w:hideMark/>
          </w:tcPr>
          <w:p w14:paraId="72692BE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0.334</w:t>
            </w:r>
          </w:p>
        </w:tc>
        <w:tc>
          <w:tcPr>
            <w:tcW w:w="960" w:type="dxa"/>
            <w:tcBorders>
              <w:top w:val="nil"/>
              <w:left w:val="nil"/>
              <w:bottom w:val="single" w:sz="4" w:space="0" w:color="auto"/>
              <w:right w:val="single" w:sz="4" w:space="0" w:color="auto"/>
            </w:tcBorders>
            <w:shd w:val="clear" w:color="auto" w:fill="auto"/>
            <w:noWrap/>
            <w:vAlign w:val="bottom"/>
            <w:hideMark/>
          </w:tcPr>
          <w:p w14:paraId="47C5F1D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0.666</w:t>
            </w:r>
          </w:p>
        </w:tc>
        <w:tc>
          <w:tcPr>
            <w:tcW w:w="960" w:type="dxa"/>
            <w:tcBorders>
              <w:top w:val="nil"/>
              <w:left w:val="nil"/>
              <w:bottom w:val="single" w:sz="4" w:space="0" w:color="auto"/>
              <w:right w:val="single" w:sz="4" w:space="0" w:color="auto"/>
            </w:tcBorders>
            <w:shd w:val="clear" w:color="auto" w:fill="auto"/>
            <w:noWrap/>
            <w:vAlign w:val="bottom"/>
            <w:hideMark/>
          </w:tcPr>
          <w:p w14:paraId="0FDAC1E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0.544</w:t>
            </w:r>
          </w:p>
        </w:tc>
        <w:tc>
          <w:tcPr>
            <w:tcW w:w="960" w:type="dxa"/>
            <w:tcBorders>
              <w:top w:val="nil"/>
              <w:left w:val="nil"/>
              <w:bottom w:val="single" w:sz="4" w:space="0" w:color="auto"/>
              <w:right w:val="single" w:sz="4" w:space="0" w:color="auto"/>
            </w:tcBorders>
            <w:shd w:val="clear" w:color="auto" w:fill="auto"/>
            <w:noWrap/>
            <w:vAlign w:val="bottom"/>
            <w:hideMark/>
          </w:tcPr>
          <w:p w14:paraId="564DB91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0.456</w:t>
            </w:r>
          </w:p>
        </w:tc>
      </w:tr>
      <w:tr w:rsidR="00FC7658" w:rsidRPr="00FC7658" w14:paraId="07CA5E62"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B6302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N_56</w:t>
            </w:r>
          </w:p>
        </w:tc>
        <w:tc>
          <w:tcPr>
            <w:tcW w:w="5060" w:type="dxa"/>
            <w:tcBorders>
              <w:top w:val="nil"/>
              <w:left w:val="nil"/>
              <w:bottom w:val="single" w:sz="4" w:space="0" w:color="auto"/>
              <w:right w:val="single" w:sz="4" w:space="0" w:color="auto"/>
            </w:tcBorders>
            <w:shd w:val="clear" w:color="auto" w:fill="auto"/>
            <w:noWrap/>
            <w:vAlign w:val="bottom"/>
            <w:hideMark/>
          </w:tcPr>
          <w:p w14:paraId="1562A5B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Hualpen 220-&gt;Trebol 220</w:t>
            </w:r>
          </w:p>
        </w:tc>
        <w:tc>
          <w:tcPr>
            <w:tcW w:w="960" w:type="dxa"/>
            <w:tcBorders>
              <w:top w:val="nil"/>
              <w:left w:val="nil"/>
              <w:bottom w:val="single" w:sz="4" w:space="0" w:color="auto"/>
              <w:right w:val="single" w:sz="4" w:space="0" w:color="auto"/>
            </w:tcBorders>
            <w:shd w:val="clear" w:color="auto" w:fill="auto"/>
            <w:noWrap/>
            <w:vAlign w:val="bottom"/>
            <w:hideMark/>
          </w:tcPr>
          <w:p w14:paraId="047CD50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0.337</w:t>
            </w:r>
          </w:p>
        </w:tc>
        <w:tc>
          <w:tcPr>
            <w:tcW w:w="960" w:type="dxa"/>
            <w:tcBorders>
              <w:top w:val="nil"/>
              <w:left w:val="nil"/>
              <w:bottom w:val="single" w:sz="4" w:space="0" w:color="auto"/>
              <w:right w:val="single" w:sz="4" w:space="0" w:color="auto"/>
            </w:tcBorders>
            <w:shd w:val="clear" w:color="auto" w:fill="auto"/>
            <w:noWrap/>
            <w:vAlign w:val="bottom"/>
            <w:hideMark/>
          </w:tcPr>
          <w:p w14:paraId="4405E63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0.663</w:t>
            </w:r>
          </w:p>
        </w:tc>
        <w:tc>
          <w:tcPr>
            <w:tcW w:w="960" w:type="dxa"/>
            <w:tcBorders>
              <w:top w:val="nil"/>
              <w:left w:val="nil"/>
              <w:bottom w:val="single" w:sz="4" w:space="0" w:color="auto"/>
              <w:right w:val="single" w:sz="4" w:space="0" w:color="auto"/>
            </w:tcBorders>
            <w:shd w:val="clear" w:color="auto" w:fill="auto"/>
            <w:noWrap/>
            <w:vAlign w:val="bottom"/>
            <w:hideMark/>
          </w:tcPr>
          <w:p w14:paraId="315E3A1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0.533</w:t>
            </w:r>
          </w:p>
        </w:tc>
        <w:tc>
          <w:tcPr>
            <w:tcW w:w="960" w:type="dxa"/>
            <w:tcBorders>
              <w:top w:val="nil"/>
              <w:left w:val="nil"/>
              <w:bottom w:val="single" w:sz="4" w:space="0" w:color="auto"/>
              <w:right w:val="single" w:sz="4" w:space="0" w:color="auto"/>
            </w:tcBorders>
            <w:shd w:val="clear" w:color="auto" w:fill="auto"/>
            <w:noWrap/>
            <w:vAlign w:val="bottom"/>
            <w:hideMark/>
          </w:tcPr>
          <w:p w14:paraId="06E7DB0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0.467</w:t>
            </w:r>
          </w:p>
        </w:tc>
      </w:tr>
      <w:tr w:rsidR="00FC7658" w:rsidRPr="00FC7658" w14:paraId="56F8AD0D"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99389F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N_57</w:t>
            </w:r>
          </w:p>
        </w:tc>
        <w:tc>
          <w:tcPr>
            <w:tcW w:w="5060" w:type="dxa"/>
            <w:tcBorders>
              <w:top w:val="nil"/>
              <w:left w:val="nil"/>
              <w:bottom w:val="single" w:sz="4" w:space="0" w:color="auto"/>
              <w:right w:val="single" w:sz="4" w:space="0" w:color="auto"/>
            </w:tcBorders>
            <w:shd w:val="clear" w:color="auto" w:fill="auto"/>
            <w:noWrap/>
            <w:vAlign w:val="bottom"/>
            <w:hideMark/>
          </w:tcPr>
          <w:p w14:paraId="2C21146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Kapatur 220-&gt;Los Changos 220</w:t>
            </w:r>
          </w:p>
        </w:tc>
        <w:tc>
          <w:tcPr>
            <w:tcW w:w="960" w:type="dxa"/>
            <w:tcBorders>
              <w:top w:val="nil"/>
              <w:left w:val="nil"/>
              <w:bottom w:val="single" w:sz="4" w:space="0" w:color="auto"/>
              <w:right w:val="single" w:sz="4" w:space="0" w:color="auto"/>
            </w:tcBorders>
            <w:shd w:val="clear" w:color="auto" w:fill="auto"/>
            <w:noWrap/>
            <w:vAlign w:val="bottom"/>
            <w:hideMark/>
          </w:tcPr>
          <w:p w14:paraId="0C17E84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0C364B6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19F85C7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67FFAF6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31057928"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D13B32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N_58</w:t>
            </w:r>
          </w:p>
        </w:tc>
        <w:tc>
          <w:tcPr>
            <w:tcW w:w="5060" w:type="dxa"/>
            <w:tcBorders>
              <w:top w:val="nil"/>
              <w:left w:val="nil"/>
              <w:bottom w:val="single" w:sz="4" w:space="0" w:color="auto"/>
              <w:right w:val="single" w:sz="4" w:space="0" w:color="auto"/>
            </w:tcBorders>
            <w:shd w:val="clear" w:color="auto" w:fill="auto"/>
            <w:noWrap/>
            <w:vAlign w:val="bottom"/>
            <w:hideMark/>
          </w:tcPr>
          <w:p w14:paraId="17CB9F9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Kimal 220-&gt;Nueva Chuquicamata 220</w:t>
            </w:r>
          </w:p>
        </w:tc>
        <w:tc>
          <w:tcPr>
            <w:tcW w:w="960" w:type="dxa"/>
            <w:tcBorders>
              <w:top w:val="nil"/>
              <w:left w:val="nil"/>
              <w:bottom w:val="single" w:sz="4" w:space="0" w:color="auto"/>
              <w:right w:val="single" w:sz="4" w:space="0" w:color="auto"/>
            </w:tcBorders>
            <w:shd w:val="clear" w:color="auto" w:fill="auto"/>
            <w:noWrap/>
            <w:vAlign w:val="bottom"/>
            <w:hideMark/>
          </w:tcPr>
          <w:p w14:paraId="79B5B92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0.366</w:t>
            </w:r>
          </w:p>
        </w:tc>
        <w:tc>
          <w:tcPr>
            <w:tcW w:w="960" w:type="dxa"/>
            <w:tcBorders>
              <w:top w:val="nil"/>
              <w:left w:val="nil"/>
              <w:bottom w:val="single" w:sz="4" w:space="0" w:color="auto"/>
              <w:right w:val="single" w:sz="4" w:space="0" w:color="auto"/>
            </w:tcBorders>
            <w:shd w:val="clear" w:color="auto" w:fill="auto"/>
            <w:noWrap/>
            <w:vAlign w:val="bottom"/>
            <w:hideMark/>
          </w:tcPr>
          <w:p w14:paraId="4B8CAC1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0.634</w:t>
            </w:r>
          </w:p>
        </w:tc>
        <w:tc>
          <w:tcPr>
            <w:tcW w:w="960" w:type="dxa"/>
            <w:tcBorders>
              <w:top w:val="nil"/>
              <w:left w:val="nil"/>
              <w:bottom w:val="single" w:sz="4" w:space="0" w:color="auto"/>
              <w:right w:val="single" w:sz="4" w:space="0" w:color="auto"/>
            </w:tcBorders>
            <w:shd w:val="clear" w:color="auto" w:fill="auto"/>
            <w:noWrap/>
            <w:vAlign w:val="bottom"/>
            <w:hideMark/>
          </w:tcPr>
          <w:p w14:paraId="6EB3AF1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0.553</w:t>
            </w:r>
          </w:p>
        </w:tc>
        <w:tc>
          <w:tcPr>
            <w:tcW w:w="960" w:type="dxa"/>
            <w:tcBorders>
              <w:top w:val="nil"/>
              <w:left w:val="nil"/>
              <w:bottom w:val="single" w:sz="4" w:space="0" w:color="auto"/>
              <w:right w:val="single" w:sz="4" w:space="0" w:color="auto"/>
            </w:tcBorders>
            <w:shd w:val="clear" w:color="auto" w:fill="auto"/>
            <w:noWrap/>
            <w:vAlign w:val="bottom"/>
            <w:hideMark/>
          </w:tcPr>
          <w:p w14:paraId="7E52294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0.447</w:t>
            </w:r>
          </w:p>
        </w:tc>
      </w:tr>
      <w:tr w:rsidR="00FC7658" w:rsidRPr="00FC7658" w14:paraId="732E3675"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A05C59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N_59</w:t>
            </w:r>
          </w:p>
        </w:tc>
        <w:tc>
          <w:tcPr>
            <w:tcW w:w="5060" w:type="dxa"/>
            <w:tcBorders>
              <w:top w:val="nil"/>
              <w:left w:val="nil"/>
              <w:bottom w:val="single" w:sz="4" w:space="0" w:color="auto"/>
              <w:right w:val="single" w:sz="4" w:space="0" w:color="auto"/>
            </w:tcBorders>
            <w:shd w:val="clear" w:color="auto" w:fill="auto"/>
            <w:noWrap/>
            <w:vAlign w:val="bottom"/>
            <w:hideMark/>
          </w:tcPr>
          <w:p w14:paraId="0A7994A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Laberinto 220-&gt;El Cobre 220</w:t>
            </w:r>
          </w:p>
        </w:tc>
        <w:tc>
          <w:tcPr>
            <w:tcW w:w="960" w:type="dxa"/>
            <w:tcBorders>
              <w:top w:val="nil"/>
              <w:left w:val="nil"/>
              <w:bottom w:val="single" w:sz="4" w:space="0" w:color="auto"/>
              <w:right w:val="single" w:sz="4" w:space="0" w:color="auto"/>
            </w:tcBorders>
            <w:shd w:val="clear" w:color="auto" w:fill="auto"/>
            <w:noWrap/>
            <w:vAlign w:val="bottom"/>
            <w:hideMark/>
          </w:tcPr>
          <w:p w14:paraId="7547EAD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0.060</w:t>
            </w:r>
          </w:p>
        </w:tc>
        <w:tc>
          <w:tcPr>
            <w:tcW w:w="960" w:type="dxa"/>
            <w:tcBorders>
              <w:top w:val="nil"/>
              <w:left w:val="nil"/>
              <w:bottom w:val="single" w:sz="4" w:space="0" w:color="auto"/>
              <w:right w:val="single" w:sz="4" w:space="0" w:color="auto"/>
            </w:tcBorders>
            <w:shd w:val="clear" w:color="auto" w:fill="auto"/>
            <w:noWrap/>
            <w:vAlign w:val="bottom"/>
            <w:hideMark/>
          </w:tcPr>
          <w:p w14:paraId="6308E15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0.940</w:t>
            </w:r>
          </w:p>
        </w:tc>
        <w:tc>
          <w:tcPr>
            <w:tcW w:w="960" w:type="dxa"/>
            <w:tcBorders>
              <w:top w:val="nil"/>
              <w:left w:val="nil"/>
              <w:bottom w:val="single" w:sz="4" w:space="0" w:color="auto"/>
              <w:right w:val="single" w:sz="4" w:space="0" w:color="auto"/>
            </w:tcBorders>
            <w:shd w:val="clear" w:color="auto" w:fill="auto"/>
            <w:noWrap/>
            <w:vAlign w:val="bottom"/>
            <w:hideMark/>
          </w:tcPr>
          <w:p w14:paraId="66BAB3E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0.081</w:t>
            </w:r>
          </w:p>
        </w:tc>
        <w:tc>
          <w:tcPr>
            <w:tcW w:w="960" w:type="dxa"/>
            <w:tcBorders>
              <w:top w:val="nil"/>
              <w:left w:val="nil"/>
              <w:bottom w:val="single" w:sz="4" w:space="0" w:color="auto"/>
              <w:right w:val="single" w:sz="4" w:space="0" w:color="auto"/>
            </w:tcBorders>
            <w:shd w:val="clear" w:color="auto" w:fill="auto"/>
            <w:noWrap/>
            <w:vAlign w:val="bottom"/>
            <w:hideMark/>
          </w:tcPr>
          <w:p w14:paraId="2393ABB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0.919</w:t>
            </w:r>
          </w:p>
        </w:tc>
      </w:tr>
      <w:tr w:rsidR="00FC7658" w:rsidRPr="00FC7658" w14:paraId="12977FF4"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EEC1732"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N_60</w:t>
            </w:r>
          </w:p>
        </w:tc>
        <w:tc>
          <w:tcPr>
            <w:tcW w:w="5060" w:type="dxa"/>
            <w:tcBorders>
              <w:top w:val="nil"/>
              <w:left w:val="nil"/>
              <w:bottom w:val="single" w:sz="4" w:space="0" w:color="auto"/>
              <w:right w:val="single" w:sz="4" w:space="0" w:color="auto"/>
            </w:tcBorders>
            <w:shd w:val="clear" w:color="auto" w:fill="auto"/>
            <w:noWrap/>
            <w:vAlign w:val="bottom"/>
            <w:hideMark/>
          </w:tcPr>
          <w:p w14:paraId="5242BA32"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Laberinto 220-&gt;Kapatur 220</w:t>
            </w:r>
          </w:p>
        </w:tc>
        <w:tc>
          <w:tcPr>
            <w:tcW w:w="960" w:type="dxa"/>
            <w:tcBorders>
              <w:top w:val="nil"/>
              <w:left w:val="nil"/>
              <w:bottom w:val="single" w:sz="4" w:space="0" w:color="auto"/>
              <w:right w:val="single" w:sz="4" w:space="0" w:color="auto"/>
            </w:tcBorders>
            <w:shd w:val="clear" w:color="auto" w:fill="auto"/>
            <w:noWrap/>
            <w:vAlign w:val="bottom"/>
            <w:hideMark/>
          </w:tcPr>
          <w:p w14:paraId="64EDF29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0.040</w:t>
            </w:r>
          </w:p>
        </w:tc>
        <w:tc>
          <w:tcPr>
            <w:tcW w:w="960" w:type="dxa"/>
            <w:tcBorders>
              <w:top w:val="nil"/>
              <w:left w:val="nil"/>
              <w:bottom w:val="single" w:sz="4" w:space="0" w:color="auto"/>
              <w:right w:val="single" w:sz="4" w:space="0" w:color="auto"/>
            </w:tcBorders>
            <w:shd w:val="clear" w:color="auto" w:fill="auto"/>
            <w:noWrap/>
            <w:vAlign w:val="bottom"/>
            <w:hideMark/>
          </w:tcPr>
          <w:p w14:paraId="17818B2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0.960</w:t>
            </w:r>
          </w:p>
        </w:tc>
        <w:tc>
          <w:tcPr>
            <w:tcW w:w="960" w:type="dxa"/>
            <w:tcBorders>
              <w:top w:val="nil"/>
              <w:left w:val="nil"/>
              <w:bottom w:val="single" w:sz="4" w:space="0" w:color="auto"/>
              <w:right w:val="single" w:sz="4" w:space="0" w:color="auto"/>
            </w:tcBorders>
            <w:shd w:val="clear" w:color="auto" w:fill="auto"/>
            <w:noWrap/>
            <w:vAlign w:val="bottom"/>
            <w:hideMark/>
          </w:tcPr>
          <w:p w14:paraId="5FC4961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0.045</w:t>
            </w:r>
          </w:p>
        </w:tc>
        <w:tc>
          <w:tcPr>
            <w:tcW w:w="960" w:type="dxa"/>
            <w:tcBorders>
              <w:top w:val="nil"/>
              <w:left w:val="nil"/>
              <w:bottom w:val="single" w:sz="4" w:space="0" w:color="auto"/>
              <w:right w:val="single" w:sz="4" w:space="0" w:color="auto"/>
            </w:tcBorders>
            <w:shd w:val="clear" w:color="auto" w:fill="auto"/>
            <w:noWrap/>
            <w:vAlign w:val="bottom"/>
            <w:hideMark/>
          </w:tcPr>
          <w:p w14:paraId="13BE9CF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0.955</w:t>
            </w:r>
          </w:p>
        </w:tc>
      </w:tr>
      <w:tr w:rsidR="00FC7658" w:rsidRPr="00FC7658" w14:paraId="2368AA14"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914622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N_61</w:t>
            </w:r>
          </w:p>
        </w:tc>
        <w:tc>
          <w:tcPr>
            <w:tcW w:w="5060" w:type="dxa"/>
            <w:tcBorders>
              <w:top w:val="nil"/>
              <w:left w:val="nil"/>
              <w:bottom w:val="single" w:sz="4" w:space="0" w:color="auto"/>
              <w:right w:val="single" w:sz="4" w:space="0" w:color="auto"/>
            </w:tcBorders>
            <w:shd w:val="clear" w:color="auto" w:fill="auto"/>
            <w:noWrap/>
            <w:vAlign w:val="bottom"/>
            <w:hideMark/>
          </w:tcPr>
          <w:p w14:paraId="7E07041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Laberinto 220-&gt;Kimal 220</w:t>
            </w:r>
          </w:p>
        </w:tc>
        <w:tc>
          <w:tcPr>
            <w:tcW w:w="960" w:type="dxa"/>
            <w:tcBorders>
              <w:top w:val="nil"/>
              <w:left w:val="nil"/>
              <w:bottom w:val="single" w:sz="4" w:space="0" w:color="auto"/>
              <w:right w:val="single" w:sz="4" w:space="0" w:color="auto"/>
            </w:tcBorders>
            <w:shd w:val="clear" w:color="auto" w:fill="auto"/>
            <w:noWrap/>
            <w:vAlign w:val="bottom"/>
            <w:hideMark/>
          </w:tcPr>
          <w:p w14:paraId="6E355CA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0.111</w:t>
            </w:r>
          </w:p>
        </w:tc>
        <w:tc>
          <w:tcPr>
            <w:tcW w:w="960" w:type="dxa"/>
            <w:tcBorders>
              <w:top w:val="nil"/>
              <w:left w:val="nil"/>
              <w:bottom w:val="single" w:sz="4" w:space="0" w:color="auto"/>
              <w:right w:val="single" w:sz="4" w:space="0" w:color="auto"/>
            </w:tcBorders>
            <w:shd w:val="clear" w:color="auto" w:fill="auto"/>
            <w:noWrap/>
            <w:vAlign w:val="bottom"/>
            <w:hideMark/>
          </w:tcPr>
          <w:p w14:paraId="103001E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0.889</w:t>
            </w:r>
          </w:p>
        </w:tc>
        <w:tc>
          <w:tcPr>
            <w:tcW w:w="960" w:type="dxa"/>
            <w:tcBorders>
              <w:top w:val="nil"/>
              <w:left w:val="nil"/>
              <w:bottom w:val="single" w:sz="4" w:space="0" w:color="auto"/>
              <w:right w:val="single" w:sz="4" w:space="0" w:color="auto"/>
            </w:tcBorders>
            <w:shd w:val="clear" w:color="auto" w:fill="auto"/>
            <w:noWrap/>
            <w:vAlign w:val="bottom"/>
            <w:hideMark/>
          </w:tcPr>
          <w:p w14:paraId="1CC4E9C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0.165</w:t>
            </w:r>
          </w:p>
        </w:tc>
        <w:tc>
          <w:tcPr>
            <w:tcW w:w="960" w:type="dxa"/>
            <w:tcBorders>
              <w:top w:val="nil"/>
              <w:left w:val="nil"/>
              <w:bottom w:val="single" w:sz="4" w:space="0" w:color="auto"/>
              <w:right w:val="single" w:sz="4" w:space="0" w:color="auto"/>
            </w:tcBorders>
            <w:shd w:val="clear" w:color="auto" w:fill="auto"/>
            <w:noWrap/>
            <w:vAlign w:val="bottom"/>
            <w:hideMark/>
          </w:tcPr>
          <w:p w14:paraId="49497DB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0.835</w:t>
            </w:r>
          </w:p>
        </w:tc>
      </w:tr>
      <w:tr w:rsidR="00FC7658" w:rsidRPr="00FC7658" w14:paraId="45BCE096"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151778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N_62</w:t>
            </w:r>
          </w:p>
        </w:tc>
        <w:tc>
          <w:tcPr>
            <w:tcW w:w="5060" w:type="dxa"/>
            <w:tcBorders>
              <w:top w:val="nil"/>
              <w:left w:val="nil"/>
              <w:bottom w:val="single" w:sz="4" w:space="0" w:color="auto"/>
              <w:right w:val="single" w:sz="4" w:space="0" w:color="auto"/>
            </w:tcBorders>
            <w:shd w:val="clear" w:color="auto" w:fill="auto"/>
            <w:noWrap/>
            <w:vAlign w:val="bottom"/>
            <w:hideMark/>
          </w:tcPr>
          <w:p w14:paraId="2D62C9E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Laberinto 220-&gt;Nueva Zaldivar 220</w:t>
            </w:r>
          </w:p>
        </w:tc>
        <w:tc>
          <w:tcPr>
            <w:tcW w:w="960" w:type="dxa"/>
            <w:tcBorders>
              <w:top w:val="nil"/>
              <w:left w:val="nil"/>
              <w:bottom w:val="single" w:sz="4" w:space="0" w:color="auto"/>
              <w:right w:val="single" w:sz="4" w:space="0" w:color="auto"/>
            </w:tcBorders>
            <w:shd w:val="clear" w:color="auto" w:fill="auto"/>
            <w:noWrap/>
            <w:vAlign w:val="bottom"/>
            <w:hideMark/>
          </w:tcPr>
          <w:p w14:paraId="41E8CA0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0.099</w:t>
            </w:r>
          </w:p>
        </w:tc>
        <w:tc>
          <w:tcPr>
            <w:tcW w:w="960" w:type="dxa"/>
            <w:tcBorders>
              <w:top w:val="nil"/>
              <w:left w:val="nil"/>
              <w:bottom w:val="single" w:sz="4" w:space="0" w:color="auto"/>
              <w:right w:val="single" w:sz="4" w:space="0" w:color="auto"/>
            </w:tcBorders>
            <w:shd w:val="clear" w:color="auto" w:fill="auto"/>
            <w:noWrap/>
            <w:vAlign w:val="bottom"/>
            <w:hideMark/>
          </w:tcPr>
          <w:p w14:paraId="1A9A965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0.901</w:t>
            </w:r>
          </w:p>
        </w:tc>
        <w:tc>
          <w:tcPr>
            <w:tcW w:w="960" w:type="dxa"/>
            <w:tcBorders>
              <w:top w:val="nil"/>
              <w:left w:val="nil"/>
              <w:bottom w:val="single" w:sz="4" w:space="0" w:color="auto"/>
              <w:right w:val="single" w:sz="4" w:space="0" w:color="auto"/>
            </w:tcBorders>
            <w:shd w:val="clear" w:color="auto" w:fill="auto"/>
            <w:noWrap/>
            <w:vAlign w:val="bottom"/>
            <w:hideMark/>
          </w:tcPr>
          <w:p w14:paraId="37856CA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0.148</w:t>
            </w:r>
          </w:p>
        </w:tc>
        <w:tc>
          <w:tcPr>
            <w:tcW w:w="960" w:type="dxa"/>
            <w:tcBorders>
              <w:top w:val="nil"/>
              <w:left w:val="nil"/>
              <w:bottom w:val="single" w:sz="4" w:space="0" w:color="auto"/>
              <w:right w:val="single" w:sz="4" w:space="0" w:color="auto"/>
            </w:tcBorders>
            <w:shd w:val="clear" w:color="auto" w:fill="auto"/>
            <w:noWrap/>
            <w:vAlign w:val="bottom"/>
            <w:hideMark/>
          </w:tcPr>
          <w:p w14:paraId="14A62A9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0.852</w:t>
            </w:r>
          </w:p>
        </w:tc>
      </w:tr>
      <w:tr w:rsidR="00FC7658" w:rsidRPr="00FC7658" w14:paraId="1DFB242D"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A00AC6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N_63</w:t>
            </w:r>
          </w:p>
        </w:tc>
        <w:tc>
          <w:tcPr>
            <w:tcW w:w="5060" w:type="dxa"/>
            <w:tcBorders>
              <w:top w:val="nil"/>
              <w:left w:val="nil"/>
              <w:bottom w:val="single" w:sz="4" w:space="0" w:color="auto"/>
              <w:right w:val="single" w:sz="4" w:space="0" w:color="auto"/>
            </w:tcBorders>
            <w:shd w:val="clear" w:color="auto" w:fill="auto"/>
            <w:noWrap/>
            <w:vAlign w:val="bottom"/>
            <w:hideMark/>
          </w:tcPr>
          <w:p w14:paraId="06E2404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Lagunas 220-&gt;Encuentro 220</w:t>
            </w:r>
          </w:p>
        </w:tc>
        <w:tc>
          <w:tcPr>
            <w:tcW w:w="960" w:type="dxa"/>
            <w:tcBorders>
              <w:top w:val="nil"/>
              <w:left w:val="nil"/>
              <w:bottom w:val="single" w:sz="4" w:space="0" w:color="auto"/>
              <w:right w:val="single" w:sz="4" w:space="0" w:color="auto"/>
            </w:tcBorders>
            <w:shd w:val="clear" w:color="auto" w:fill="auto"/>
            <w:noWrap/>
            <w:vAlign w:val="bottom"/>
            <w:hideMark/>
          </w:tcPr>
          <w:p w14:paraId="30C80C3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0.007</w:t>
            </w:r>
          </w:p>
        </w:tc>
        <w:tc>
          <w:tcPr>
            <w:tcW w:w="960" w:type="dxa"/>
            <w:tcBorders>
              <w:top w:val="nil"/>
              <w:left w:val="nil"/>
              <w:bottom w:val="single" w:sz="4" w:space="0" w:color="auto"/>
              <w:right w:val="single" w:sz="4" w:space="0" w:color="auto"/>
            </w:tcBorders>
            <w:shd w:val="clear" w:color="auto" w:fill="auto"/>
            <w:noWrap/>
            <w:vAlign w:val="bottom"/>
            <w:hideMark/>
          </w:tcPr>
          <w:p w14:paraId="0588F3C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0.993</w:t>
            </w:r>
          </w:p>
        </w:tc>
        <w:tc>
          <w:tcPr>
            <w:tcW w:w="960" w:type="dxa"/>
            <w:tcBorders>
              <w:top w:val="nil"/>
              <w:left w:val="nil"/>
              <w:bottom w:val="single" w:sz="4" w:space="0" w:color="auto"/>
              <w:right w:val="single" w:sz="4" w:space="0" w:color="auto"/>
            </w:tcBorders>
            <w:shd w:val="clear" w:color="auto" w:fill="auto"/>
            <w:noWrap/>
            <w:vAlign w:val="bottom"/>
            <w:hideMark/>
          </w:tcPr>
          <w:p w14:paraId="71FC8DF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0.007</w:t>
            </w:r>
          </w:p>
        </w:tc>
        <w:tc>
          <w:tcPr>
            <w:tcW w:w="960" w:type="dxa"/>
            <w:tcBorders>
              <w:top w:val="nil"/>
              <w:left w:val="nil"/>
              <w:bottom w:val="single" w:sz="4" w:space="0" w:color="auto"/>
              <w:right w:val="single" w:sz="4" w:space="0" w:color="auto"/>
            </w:tcBorders>
            <w:shd w:val="clear" w:color="auto" w:fill="auto"/>
            <w:noWrap/>
            <w:vAlign w:val="bottom"/>
            <w:hideMark/>
          </w:tcPr>
          <w:p w14:paraId="00DF9F9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0.993</w:t>
            </w:r>
          </w:p>
        </w:tc>
      </w:tr>
      <w:tr w:rsidR="00FC7658" w:rsidRPr="00FC7658" w14:paraId="387C7C4C"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6A7998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N_64</w:t>
            </w:r>
          </w:p>
        </w:tc>
        <w:tc>
          <w:tcPr>
            <w:tcW w:w="5060" w:type="dxa"/>
            <w:tcBorders>
              <w:top w:val="nil"/>
              <w:left w:val="nil"/>
              <w:bottom w:val="single" w:sz="4" w:space="0" w:color="auto"/>
              <w:right w:val="single" w:sz="4" w:space="0" w:color="auto"/>
            </w:tcBorders>
            <w:shd w:val="clear" w:color="auto" w:fill="auto"/>
            <w:noWrap/>
            <w:vAlign w:val="bottom"/>
            <w:hideMark/>
          </w:tcPr>
          <w:p w14:paraId="26B9CAD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Lagunas 220-&gt;Nueva Pozo Almonte 220</w:t>
            </w:r>
          </w:p>
        </w:tc>
        <w:tc>
          <w:tcPr>
            <w:tcW w:w="960" w:type="dxa"/>
            <w:tcBorders>
              <w:top w:val="nil"/>
              <w:left w:val="nil"/>
              <w:bottom w:val="single" w:sz="4" w:space="0" w:color="auto"/>
              <w:right w:val="single" w:sz="4" w:space="0" w:color="auto"/>
            </w:tcBorders>
            <w:shd w:val="clear" w:color="auto" w:fill="auto"/>
            <w:noWrap/>
            <w:vAlign w:val="bottom"/>
            <w:hideMark/>
          </w:tcPr>
          <w:p w14:paraId="40A66BF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0.300</w:t>
            </w:r>
          </w:p>
        </w:tc>
        <w:tc>
          <w:tcPr>
            <w:tcW w:w="960" w:type="dxa"/>
            <w:tcBorders>
              <w:top w:val="nil"/>
              <w:left w:val="nil"/>
              <w:bottom w:val="single" w:sz="4" w:space="0" w:color="auto"/>
              <w:right w:val="single" w:sz="4" w:space="0" w:color="auto"/>
            </w:tcBorders>
            <w:shd w:val="clear" w:color="auto" w:fill="auto"/>
            <w:noWrap/>
            <w:vAlign w:val="bottom"/>
            <w:hideMark/>
          </w:tcPr>
          <w:p w14:paraId="4B89043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0.700</w:t>
            </w:r>
          </w:p>
        </w:tc>
        <w:tc>
          <w:tcPr>
            <w:tcW w:w="960" w:type="dxa"/>
            <w:tcBorders>
              <w:top w:val="nil"/>
              <w:left w:val="nil"/>
              <w:bottom w:val="single" w:sz="4" w:space="0" w:color="auto"/>
              <w:right w:val="single" w:sz="4" w:space="0" w:color="auto"/>
            </w:tcBorders>
            <w:shd w:val="clear" w:color="auto" w:fill="auto"/>
            <w:noWrap/>
            <w:vAlign w:val="bottom"/>
            <w:hideMark/>
          </w:tcPr>
          <w:p w14:paraId="6273031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0.474</w:t>
            </w:r>
          </w:p>
        </w:tc>
        <w:tc>
          <w:tcPr>
            <w:tcW w:w="960" w:type="dxa"/>
            <w:tcBorders>
              <w:top w:val="nil"/>
              <w:left w:val="nil"/>
              <w:bottom w:val="single" w:sz="4" w:space="0" w:color="auto"/>
              <w:right w:val="single" w:sz="4" w:space="0" w:color="auto"/>
            </w:tcBorders>
            <w:shd w:val="clear" w:color="auto" w:fill="auto"/>
            <w:noWrap/>
            <w:vAlign w:val="bottom"/>
            <w:hideMark/>
          </w:tcPr>
          <w:p w14:paraId="7149D4F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0.526</w:t>
            </w:r>
          </w:p>
        </w:tc>
      </w:tr>
      <w:tr w:rsidR="00FC7658" w:rsidRPr="00FC7658" w14:paraId="5B279A97"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AB944A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N_65</w:t>
            </w:r>
          </w:p>
        </w:tc>
        <w:tc>
          <w:tcPr>
            <w:tcW w:w="5060" w:type="dxa"/>
            <w:tcBorders>
              <w:top w:val="nil"/>
              <w:left w:val="nil"/>
              <w:bottom w:val="single" w:sz="4" w:space="0" w:color="auto"/>
              <w:right w:val="single" w:sz="4" w:space="0" w:color="auto"/>
            </w:tcBorders>
            <w:shd w:val="clear" w:color="auto" w:fill="auto"/>
            <w:noWrap/>
            <w:vAlign w:val="bottom"/>
            <w:hideMark/>
          </w:tcPr>
          <w:p w14:paraId="508B9AB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Lagunas 220-&gt;Nueva Victoria 220</w:t>
            </w:r>
          </w:p>
        </w:tc>
        <w:tc>
          <w:tcPr>
            <w:tcW w:w="960" w:type="dxa"/>
            <w:tcBorders>
              <w:top w:val="nil"/>
              <w:left w:val="nil"/>
              <w:bottom w:val="single" w:sz="4" w:space="0" w:color="auto"/>
              <w:right w:val="single" w:sz="4" w:space="0" w:color="auto"/>
            </w:tcBorders>
            <w:shd w:val="clear" w:color="auto" w:fill="auto"/>
            <w:noWrap/>
            <w:vAlign w:val="bottom"/>
            <w:hideMark/>
          </w:tcPr>
          <w:p w14:paraId="16BBA62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0.198</w:t>
            </w:r>
          </w:p>
        </w:tc>
        <w:tc>
          <w:tcPr>
            <w:tcW w:w="960" w:type="dxa"/>
            <w:tcBorders>
              <w:top w:val="nil"/>
              <w:left w:val="nil"/>
              <w:bottom w:val="single" w:sz="4" w:space="0" w:color="auto"/>
              <w:right w:val="single" w:sz="4" w:space="0" w:color="auto"/>
            </w:tcBorders>
            <w:shd w:val="clear" w:color="auto" w:fill="auto"/>
            <w:noWrap/>
            <w:vAlign w:val="bottom"/>
            <w:hideMark/>
          </w:tcPr>
          <w:p w14:paraId="37E275D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0.802</w:t>
            </w:r>
          </w:p>
        </w:tc>
        <w:tc>
          <w:tcPr>
            <w:tcW w:w="960" w:type="dxa"/>
            <w:tcBorders>
              <w:top w:val="nil"/>
              <w:left w:val="nil"/>
              <w:bottom w:val="single" w:sz="4" w:space="0" w:color="auto"/>
              <w:right w:val="single" w:sz="4" w:space="0" w:color="auto"/>
            </w:tcBorders>
            <w:shd w:val="clear" w:color="auto" w:fill="auto"/>
            <w:noWrap/>
            <w:vAlign w:val="bottom"/>
            <w:hideMark/>
          </w:tcPr>
          <w:p w14:paraId="05D0B2F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0.314</w:t>
            </w:r>
          </w:p>
        </w:tc>
        <w:tc>
          <w:tcPr>
            <w:tcW w:w="960" w:type="dxa"/>
            <w:tcBorders>
              <w:top w:val="nil"/>
              <w:left w:val="nil"/>
              <w:bottom w:val="single" w:sz="4" w:space="0" w:color="auto"/>
              <w:right w:val="single" w:sz="4" w:space="0" w:color="auto"/>
            </w:tcBorders>
            <w:shd w:val="clear" w:color="auto" w:fill="auto"/>
            <w:noWrap/>
            <w:vAlign w:val="bottom"/>
            <w:hideMark/>
          </w:tcPr>
          <w:p w14:paraId="326EAE7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0.686</w:t>
            </w:r>
          </w:p>
        </w:tc>
      </w:tr>
      <w:tr w:rsidR="00FC7658" w:rsidRPr="00FC7658" w14:paraId="1C091852"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96275C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N_66</w:t>
            </w:r>
          </w:p>
        </w:tc>
        <w:tc>
          <w:tcPr>
            <w:tcW w:w="5060" w:type="dxa"/>
            <w:tcBorders>
              <w:top w:val="nil"/>
              <w:left w:val="nil"/>
              <w:bottom w:val="single" w:sz="4" w:space="0" w:color="auto"/>
              <w:right w:val="single" w:sz="4" w:space="0" w:color="auto"/>
            </w:tcBorders>
            <w:shd w:val="clear" w:color="auto" w:fill="auto"/>
            <w:noWrap/>
            <w:vAlign w:val="bottom"/>
            <w:hideMark/>
          </w:tcPr>
          <w:p w14:paraId="714C8AA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Lagunas 220-&gt;San Simon 220</w:t>
            </w:r>
          </w:p>
        </w:tc>
        <w:tc>
          <w:tcPr>
            <w:tcW w:w="960" w:type="dxa"/>
            <w:tcBorders>
              <w:top w:val="nil"/>
              <w:left w:val="nil"/>
              <w:bottom w:val="single" w:sz="4" w:space="0" w:color="auto"/>
              <w:right w:val="single" w:sz="4" w:space="0" w:color="auto"/>
            </w:tcBorders>
            <w:shd w:val="clear" w:color="auto" w:fill="auto"/>
            <w:noWrap/>
            <w:vAlign w:val="bottom"/>
            <w:hideMark/>
          </w:tcPr>
          <w:p w14:paraId="20715B6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0.173</w:t>
            </w:r>
          </w:p>
        </w:tc>
        <w:tc>
          <w:tcPr>
            <w:tcW w:w="960" w:type="dxa"/>
            <w:tcBorders>
              <w:top w:val="nil"/>
              <w:left w:val="nil"/>
              <w:bottom w:val="single" w:sz="4" w:space="0" w:color="auto"/>
              <w:right w:val="single" w:sz="4" w:space="0" w:color="auto"/>
            </w:tcBorders>
            <w:shd w:val="clear" w:color="auto" w:fill="auto"/>
            <w:noWrap/>
            <w:vAlign w:val="bottom"/>
            <w:hideMark/>
          </w:tcPr>
          <w:p w14:paraId="37CC539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0.827</w:t>
            </w:r>
          </w:p>
        </w:tc>
        <w:tc>
          <w:tcPr>
            <w:tcW w:w="960" w:type="dxa"/>
            <w:tcBorders>
              <w:top w:val="nil"/>
              <w:left w:val="nil"/>
              <w:bottom w:val="single" w:sz="4" w:space="0" w:color="auto"/>
              <w:right w:val="single" w:sz="4" w:space="0" w:color="auto"/>
            </w:tcBorders>
            <w:shd w:val="clear" w:color="auto" w:fill="auto"/>
            <w:noWrap/>
            <w:vAlign w:val="bottom"/>
            <w:hideMark/>
          </w:tcPr>
          <w:p w14:paraId="34B075A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0.271</w:t>
            </w:r>
          </w:p>
        </w:tc>
        <w:tc>
          <w:tcPr>
            <w:tcW w:w="960" w:type="dxa"/>
            <w:tcBorders>
              <w:top w:val="nil"/>
              <w:left w:val="nil"/>
              <w:bottom w:val="single" w:sz="4" w:space="0" w:color="auto"/>
              <w:right w:val="single" w:sz="4" w:space="0" w:color="auto"/>
            </w:tcBorders>
            <w:shd w:val="clear" w:color="auto" w:fill="auto"/>
            <w:noWrap/>
            <w:vAlign w:val="bottom"/>
            <w:hideMark/>
          </w:tcPr>
          <w:p w14:paraId="709EED7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0.729</w:t>
            </w:r>
          </w:p>
        </w:tc>
      </w:tr>
      <w:tr w:rsidR="00FC7658" w:rsidRPr="00FC7658" w14:paraId="4DFAAC87"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F6C1B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N_67</w:t>
            </w:r>
          </w:p>
        </w:tc>
        <w:tc>
          <w:tcPr>
            <w:tcW w:w="5060" w:type="dxa"/>
            <w:tcBorders>
              <w:top w:val="nil"/>
              <w:left w:val="nil"/>
              <w:bottom w:val="single" w:sz="4" w:space="0" w:color="auto"/>
              <w:right w:val="single" w:sz="4" w:space="0" w:color="auto"/>
            </w:tcBorders>
            <w:shd w:val="clear" w:color="auto" w:fill="auto"/>
            <w:noWrap/>
            <w:vAlign w:val="bottom"/>
            <w:hideMark/>
          </w:tcPr>
          <w:p w14:paraId="4C71EDE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Lagunillas 220-&gt;Guindo 220</w:t>
            </w:r>
          </w:p>
        </w:tc>
        <w:tc>
          <w:tcPr>
            <w:tcW w:w="960" w:type="dxa"/>
            <w:tcBorders>
              <w:top w:val="nil"/>
              <w:left w:val="nil"/>
              <w:bottom w:val="single" w:sz="4" w:space="0" w:color="auto"/>
              <w:right w:val="single" w:sz="4" w:space="0" w:color="auto"/>
            </w:tcBorders>
            <w:shd w:val="clear" w:color="auto" w:fill="auto"/>
            <w:noWrap/>
            <w:vAlign w:val="bottom"/>
            <w:hideMark/>
          </w:tcPr>
          <w:p w14:paraId="49C0BD1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0.308</w:t>
            </w:r>
          </w:p>
        </w:tc>
        <w:tc>
          <w:tcPr>
            <w:tcW w:w="960" w:type="dxa"/>
            <w:tcBorders>
              <w:top w:val="nil"/>
              <w:left w:val="nil"/>
              <w:bottom w:val="single" w:sz="4" w:space="0" w:color="auto"/>
              <w:right w:val="single" w:sz="4" w:space="0" w:color="auto"/>
            </w:tcBorders>
            <w:shd w:val="clear" w:color="auto" w:fill="auto"/>
            <w:noWrap/>
            <w:vAlign w:val="bottom"/>
            <w:hideMark/>
          </w:tcPr>
          <w:p w14:paraId="0223E79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0.692</w:t>
            </w:r>
          </w:p>
        </w:tc>
        <w:tc>
          <w:tcPr>
            <w:tcW w:w="960" w:type="dxa"/>
            <w:tcBorders>
              <w:top w:val="nil"/>
              <w:left w:val="nil"/>
              <w:bottom w:val="single" w:sz="4" w:space="0" w:color="auto"/>
              <w:right w:val="single" w:sz="4" w:space="0" w:color="auto"/>
            </w:tcBorders>
            <w:shd w:val="clear" w:color="auto" w:fill="auto"/>
            <w:noWrap/>
            <w:vAlign w:val="bottom"/>
            <w:hideMark/>
          </w:tcPr>
          <w:p w14:paraId="36784E7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0.493</w:t>
            </w:r>
          </w:p>
        </w:tc>
        <w:tc>
          <w:tcPr>
            <w:tcW w:w="960" w:type="dxa"/>
            <w:tcBorders>
              <w:top w:val="nil"/>
              <w:left w:val="nil"/>
              <w:bottom w:val="single" w:sz="4" w:space="0" w:color="auto"/>
              <w:right w:val="single" w:sz="4" w:space="0" w:color="auto"/>
            </w:tcBorders>
            <w:shd w:val="clear" w:color="auto" w:fill="auto"/>
            <w:noWrap/>
            <w:vAlign w:val="bottom"/>
            <w:hideMark/>
          </w:tcPr>
          <w:p w14:paraId="4067176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0.507</w:t>
            </w:r>
          </w:p>
        </w:tc>
      </w:tr>
      <w:tr w:rsidR="00FC7658" w:rsidRPr="00FC7658" w14:paraId="0927B9E1"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B9A18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N_68</w:t>
            </w:r>
          </w:p>
        </w:tc>
        <w:tc>
          <w:tcPr>
            <w:tcW w:w="5060" w:type="dxa"/>
            <w:tcBorders>
              <w:top w:val="nil"/>
              <w:left w:val="nil"/>
              <w:bottom w:val="single" w:sz="4" w:space="0" w:color="auto"/>
              <w:right w:val="single" w:sz="4" w:space="0" w:color="auto"/>
            </w:tcBorders>
            <w:shd w:val="clear" w:color="auto" w:fill="auto"/>
            <w:noWrap/>
            <w:vAlign w:val="bottom"/>
            <w:hideMark/>
          </w:tcPr>
          <w:p w14:paraId="0076231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Lo Aguirre 220-&gt;Cerro Navia 220</w:t>
            </w:r>
          </w:p>
        </w:tc>
        <w:tc>
          <w:tcPr>
            <w:tcW w:w="960" w:type="dxa"/>
            <w:tcBorders>
              <w:top w:val="nil"/>
              <w:left w:val="nil"/>
              <w:bottom w:val="single" w:sz="4" w:space="0" w:color="auto"/>
              <w:right w:val="single" w:sz="4" w:space="0" w:color="auto"/>
            </w:tcBorders>
            <w:shd w:val="clear" w:color="auto" w:fill="auto"/>
            <w:noWrap/>
            <w:vAlign w:val="bottom"/>
            <w:hideMark/>
          </w:tcPr>
          <w:p w14:paraId="4F2BFC0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65712D0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41D9549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498EDFA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0ED1D246"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412B1E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N_69</w:t>
            </w:r>
          </w:p>
        </w:tc>
        <w:tc>
          <w:tcPr>
            <w:tcW w:w="5060" w:type="dxa"/>
            <w:tcBorders>
              <w:top w:val="nil"/>
              <w:left w:val="nil"/>
              <w:bottom w:val="single" w:sz="4" w:space="0" w:color="auto"/>
              <w:right w:val="single" w:sz="4" w:space="0" w:color="auto"/>
            </w:tcBorders>
            <w:shd w:val="clear" w:color="auto" w:fill="auto"/>
            <w:noWrap/>
            <w:vAlign w:val="bottom"/>
            <w:hideMark/>
          </w:tcPr>
          <w:p w14:paraId="6C3F912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Lo Aguirre 220-&gt;Nueva Alto Melipilla 220</w:t>
            </w:r>
          </w:p>
        </w:tc>
        <w:tc>
          <w:tcPr>
            <w:tcW w:w="960" w:type="dxa"/>
            <w:tcBorders>
              <w:top w:val="nil"/>
              <w:left w:val="nil"/>
              <w:bottom w:val="single" w:sz="4" w:space="0" w:color="auto"/>
              <w:right w:val="single" w:sz="4" w:space="0" w:color="auto"/>
            </w:tcBorders>
            <w:shd w:val="clear" w:color="auto" w:fill="auto"/>
            <w:noWrap/>
            <w:vAlign w:val="bottom"/>
            <w:hideMark/>
          </w:tcPr>
          <w:p w14:paraId="5DAF914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0.420</w:t>
            </w:r>
          </w:p>
        </w:tc>
        <w:tc>
          <w:tcPr>
            <w:tcW w:w="960" w:type="dxa"/>
            <w:tcBorders>
              <w:top w:val="nil"/>
              <w:left w:val="nil"/>
              <w:bottom w:val="single" w:sz="4" w:space="0" w:color="auto"/>
              <w:right w:val="single" w:sz="4" w:space="0" w:color="auto"/>
            </w:tcBorders>
            <w:shd w:val="clear" w:color="auto" w:fill="auto"/>
            <w:noWrap/>
            <w:vAlign w:val="bottom"/>
            <w:hideMark/>
          </w:tcPr>
          <w:p w14:paraId="3364449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0.580</w:t>
            </w:r>
          </w:p>
        </w:tc>
        <w:tc>
          <w:tcPr>
            <w:tcW w:w="960" w:type="dxa"/>
            <w:tcBorders>
              <w:top w:val="nil"/>
              <w:left w:val="nil"/>
              <w:bottom w:val="single" w:sz="4" w:space="0" w:color="auto"/>
              <w:right w:val="single" w:sz="4" w:space="0" w:color="auto"/>
            </w:tcBorders>
            <w:shd w:val="clear" w:color="auto" w:fill="auto"/>
            <w:noWrap/>
            <w:vAlign w:val="bottom"/>
            <w:hideMark/>
          </w:tcPr>
          <w:p w14:paraId="28A8A78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0.608</w:t>
            </w:r>
          </w:p>
        </w:tc>
        <w:tc>
          <w:tcPr>
            <w:tcW w:w="960" w:type="dxa"/>
            <w:tcBorders>
              <w:top w:val="nil"/>
              <w:left w:val="nil"/>
              <w:bottom w:val="single" w:sz="4" w:space="0" w:color="auto"/>
              <w:right w:val="single" w:sz="4" w:space="0" w:color="auto"/>
            </w:tcBorders>
            <w:shd w:val="clear" w:color="auto" w:fill="auto"/>
            <w:noWrap/>
            <w:vAlign w:val="bottom"/>
            <w:hideMark/>
          </w:tcPr>
          <w:p w14:paraId="6930C3B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0.392</w:t>
            </w:r>
          </w:p>
        </w:tc>
      </w:tr>
      <w:tr w:rsidR="00FC7658" w:rsidRPr="00FC7658" w14:paraId="7D042C6C"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7C8C2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N_70</w:t>
            </w:r>
          </w:p>
        </w:tc>
        <w:tc>
          <w:tcPr>
            <w:tcW w:w="5060" w:type="dxa"/>
            <w:tcBorders>
              <w:top w:val="nil"/>
              <w:left w:val="nil"/>
              <w:bottom w:val="single" w:sz="4" w:space="0" w:color="auto"/>
              <w:right w:val="single" w:sz="4" w:space="0" w:color="auto"/>
            </w:tcBorders>
            <w:shd w:val="clear" w:color="auto" w:fill="auto"/>
            <w:noWrap/>
            <w:vAlign w:val="bottom"/>
            <w:hideMark/>
          </w:tcPr>
          <w:p w14:paraId="1F190A3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Lo Aguirre 500-&gt;Alto Jahuel 500</w:t>
            </w:r>
          </w:p>
        </w:tc>
        <w:tc>
          <w:tcPr>
            <w:tcW w:w="960" w:type="dxa"/>
            <w:tcBorders>
              <w:top w:val="nil"/>
              <w:left w:val="nil"/>
              <w:bottom w:val="single" w:sz="4" w:space="0" w:color="auto"/>
              <w:right w:val="single" w:sz="4" w:space="0" w:color="auto"/>
            </w:tcBorders>
            <w:shd w:val="clear" w:color="auto" w:fill="auto"/>
            <w:noWrap/>
            <w:vAlign w:val="bottom"/>
            <w:hideMark/>
          </w:tcPr>
          <w:p w14:paraId="1EA977E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0.266</w:t>
            </w:r>
          </w:p>
        </w:tc>
        <w:tc>
          <w:tcPr>
            <w:tcW w:w="960" w:type="dxa"/>
            <w:tcBorders>
              <w:top w:val="nil"/>
              <w:left w:val="nil"/>
              <w:bottom w:val="single" w:sz="4" w:space="0" w:color="auto"/>
              <w:right w:val="single" w:sz="4" w:space="0" w:color="auto"/>
            </w:tcBorders>
            <w:shd w:val="clear" w:color="auto" w:fill="auto"/>
            <w:noWrap/>
            <w:vAlign w:val="bottom"/>
            <w:hideMark/>
          </w:tcPr>
          <w:p w14:paraId="6668F0C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0.734</w:t>
            </w:r>
          </w:p>
        </w:tc>
        <w:tc>
          <w:tcPr>
            <w:tcW w:w="960" w:type="dxa"/>
            <w:tcBorders>
              <w:top w:val="nil"/>
              <w:left w:val="nil"/>
              <w:bottom w:val="single" w:sz="4" w:space="0" w:color="auto"/>
              <w:right w:val="single" w:sz="4" w:space="0" w:color="auto"/>
            </w:tcBorders>
            <w:shd w:val="clear" w:color="auto" w:fill="auto"/>
            <w:noWrap/>
            <w:vAlign w:val="bottom"/>
            <w:hideMark/>
          </w:tcPr>
          <w:p w14:paraId="62E97CF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0.430</w:t>
            </w:r>
          </w:p>
        </w:tc>
        <w:tc>
          <w:tcPr>
            <w:tcW w:w="960" w:type="dxa"/>
            <w:tcBorders>
              <w:top w:val="nil"/>
              <w:left w:val="nil"/>
              <w:bottom w:val="single" w:sz="4" w:space="0" w:color="auto"/>
              <w:right w:val="single" w:sz="4" w:space="0" w:color="auto"/>
            </w:tcBorders>
            <w:shd w:val="clear" w:color="auto" w:fill="auto"/>
            <w:noWrap/>
            <w:vAlign w:val="bottom"/>
            <w:hideMark/>
          </w:tcPr>
          <w:p w14:paraId="326C3A4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0.570</w:t>
            </w:r>
          </w:p>
        </w:tc>
      </w:tr>
      <w:tr w:rsidR="00FC7658" w:rsidRPr="00FC7658" w14:paraId="11909D82"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2936C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N_71</w:t>
            </w:r>
          </w:p>
        </w:tc>
        <w:tc>
          <w:tcPr>
            <w:tcW w:w="5060" w:type="dxa"/>
            <w:tcBorders>
              <w:top w:val="nil"/>
              <w:left w:val="nil"/>
              <w:bottom w:val="single" w:sz="4" w:space="0" w:color="auto"/>
              <w:right w:val="single" w:sz="4" w:space="0" w:color="auto"/>
            </w:tcBorders>
            <w:shd w:val="clear" w:color="auto" w:fill="auto"/>
            <w:noWrap/>
            <w:vAlign w:val="bottom"/>
            <w:hideMark/>
          </w:tcPr>
          <w:p w14:paraId="5C2645D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Lo Aguirre 500-&gt;Lo Aguirre 220</w:t>
            </w:r>
          </w:p>
        </w:tc>
        <w:tc>
          <w:tcPr>
            <w:tcW w:w="960" w:type="dxa"/>
            <w:tcBorders>
              <w:top w:val="nil"/>
              <w:left w:val="nil"/>
              <w:bottom w:val="single" w:sz="4" w:space="0" w:color="auto"/>
              <w:right w:val="single" w:sz="4" w:space="0" w:color="auto"/>
            </w:tcBorders>
            <w:shd w:val="clear" w:color="auto" w:fill="auto"/>
            <w:noWrap/>
            <w:vAlign w:val="bottom"/>
            <w:hideMark/>
          </w:tcPr>
          <w:p w14:paraId="4351CD4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343DE36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4549DDD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3DD0E29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4B0F34E4"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3F74CF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N_72</w:t>
            </w:r>
          </w:p>
        </w:tc>
        <w:tc>
          <w:tcPr>
            <w:tcW w:w="5060" w:type="dxa"/>
            <w:tcBorders>
              <w:top w:val="nil"/>
              <w:left w:val="nil"/>
              <w:bottom w:val="single" w:sz="4" w:space="0" w:color="auto"/>
              <w:right w:val="single" w:sz="4" w:space="0" w:color="auto"/>
            </w:tcBorders>
            <w:shd w:val="clear" w:color="auto" w:fill="auto"/>
            <w:noWrap/>
            <w:vAlign w:val="bottom"/>
            <w:hideMark/>
          </w:tcPr>
          <w:p w14:paraId="7151215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Los Changos 500-&gt;Cumbre 500</w:t>
            </w:r>
          </w:p>
        </w:tc>
        <w:tc>
          <w:tcPr>
            <w:tcW w:w="960" w:type="dxa"/>
            <w:tcBorders>
              <w:top w:val="nil"/>
              <w:left w:val="nil"/>
              <w:bottom w:val="single" w:sz="4" w:space="0" w:color="auto"/>
              <w:right w:val="single" w:sz="4" w:space="0" w:color="auto"/>
            </w:tcBorders>
            <w:shd w:val="clear" w:color="auto" w:fill="auto"/>
            <w:noWrap/>
            <w:vAlign w:val="bottom"/>
            <w:hideMark/>
          </w:tcPr>
          <w:p w14:paraId="5078A62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0.061</w:t>
            </w:r>
          </w:p>
        </w:tc>
        <w:tc>
          <w:tcPr>
            <w:tcW w:w="960" w:type="dxa"/>
            <w:tcBorders>
              <w:top w:val="nil"/>
              <w:left w:val="nil"/>
              <w:bottom w:val="single" w:sz="4" w:space="0" w:color="auto"/>
              <w:right w:val="single" w:sz="4" w:space="0" w:color="auto"/>
            </w:tcBorders>
            <w:shd w:val="clear" w:color="auto" w:fill="auto"/>
            <w:noWrap/>
            <w:vAlign w:val="bottom"/>
            <w:hideMark/>
          </w:tcPr>
          <w:p w14:paraId="3F8AEBC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0.939</w:t>
            </w:r>
          </w:p>
        </w:tc>
        <w:tc>
          <w:tcPr>
            <w:tcW w:w="960" w:type="dxa"/>
            <w:tcBorders>
              <w:top w:val="nil"/>
              <w:left w:val="nil"/>
              <w:bottom w:val="single" w:sz="4" w:space="0" w:color="auto"/>
              <w:right w:val="single" w:sz="4" w:space="0" w:color="auto"/>
            </w:tcBorders>
            <w:shd w:val="clear" w:color="auto" w:fill="auto"/>
            <w:noWrap/>
            <w:vAlign w:val="bottom"/>
            <w:hideMark/>
          </w:tcPr>
          <w:p w14:paraId="4F84015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0.098</w:t>
            </w:r>
          </w:p>
        </w:tc>
        <w:tc>
          <w:tcPr>
            <w:tcW w:w="960" w:type="dxa"/>
            <w:tcBorders>
              <w:top w:val="nil"/>
              <w:left w:val="nil"/>
              <w:bottom w:val="single" w:sz="4" w:space="0" w:color="auto"/>
              <w:right w:val="single" w:sz="4" w:space="0" w:color="auto"/>
            </w:tcBorders>
            <w:shd w:val="clear" w:color="auto" w:fill="auto"/>
            <w:noWrap/>
            <w:vAlign w:val="bottom"/>
            <w:hideMark/>
          </w:tcPr>
          <w:p w14:paraId="163359F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0.902</w:t>
            </w:r>
          </w:p>
        </w:tc>
      </w:tr>
      <w:tr w:rsidR="00FC7658" w:rsidRPr="00FC7658" w14:paraId="77FCA233"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16CF8B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N_73</w:t>
            </w:r>
          </w:p>
        </w:tc>
        <w:tc>
          <w:tcPr>
            <w:tcW w:w="5060" w:type="dxa"/>
            <w:tcBorders>
              <w:top w:val="nil"/>
              <w:left w:val="nil"/>
              <w:bottom w:val="single" w:sz="4" w:space="0" w:color="auto"/>
              <w:right w:val="single" w:sz="4" w:space="0" w:color="auto"/>
            </w:tcBorders>
            <w:shd w:val="clear" w:color="auto" w:fill="auto"/>
            <w:noWrap/>
            <w:vAlign w:val="bottom"/>
            <w:hideMark/>
          </w:tcPr>
          <w:p w14:paraId="6C8DDE1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Los Changos 500-&gt;Los Changos 220</w:t>
            </w:r>
          </w:p>
        </w:tc>
        <w:tc>
          <w:tcPr>
            <w:tcW w:w="960" w:type="dxa"/>
            <w:tcBorders>
              <w:top w:val="nil"/>
              <w:left w:val="nil"/>
              <w:bottom w:val="single" w:sz="4" w:space="0" w:color="auto"/>
              <w:right w:val="single" w:sz="4" w:space="0" w:color="auto"/>
            </w:tcBorders>
            <w:shd w:val="clear" w:color="auto" w:fill="auto"/>
            <w:noWrap/>
            <w:vAlign w:val="bottom"/>
            <w:hideMark/>
          </w:tcPr>
          <w:p w14:paraId="198EFEB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0.038</w:t>
            </w:r>
          </w:p>
        </w:tc>
        <w:tc>
          <w:tcPr>
            <w:tcW w:w="960" w:type="dxa"/>
            <w:tcBorders>
              <w:top w:val="nil"/>
              <w:left w:val="nil"/>
              <w:bottom w:val="single" w:sz="4" w:space="0" w:color="auto"/>
              <w:right w:val="single" w:sz="4" w:space="0" w:color="auto"/>
            </w:tcBorders>
            <w:shd w:val="clear" w:color="auto" w:fill="auto"/>
            <w:noWrap/>
            <w:vAlign w:val="bottom"/>
            <w:hideMark/>
          </w:tcPr>
          <w:p w14:paraId="1DCF6A6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0.962</w:t>
            </w:r>
          </w:p>
        </w:tc>
        <w:tc>
          <w:tcPr>
            <w:tcW w:w="960" w:type="dxa"/>
            <w:tcBorders>
              <w:top w:val="nil"/>
              <w:left w:val="nil"/>
              <w:bottom w:val="single" w:sz="4" w:space="0" w:color="auto"/>
              <w:right w:val="single" w:sz="4" w:space="0" w:color="auto"/>
            </w:tcBorders>
            <w:shd w:val="clear" w:color="auto" w:fill="auto"/>
            <w:noWrap/>
            <w:vAlign w:val="bottom"/>
            <w:hideMark/>
          </w:tcPr>
          <w:p w14:paraId="3931F82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0.058</w:t>
            </w:r>
          </w:p>
        </w:tc>
        <w:tc>
          <w:tcPr>
            <w:tcW w:w="960" w:type="dxa"/>
            <w:tcBorders>
              <w:top w:val="nil"/>
              <w:left w:val="nil"/>
              <w:bottom w:val="single" w:sz="4" w:space="0" w:color="auto"/>
              <w:right w:val="single" w:sz="4" w:space="0" w:color="auto"/>
            </w:tcBorders>
            <w:shd w:val="clear" w:color="auto" w:fill="auto"/>
            <w:noWrap/>
            <w:vAlign w:val="bottom"/>
            <w:hideMark/>
          </w:tcPr>
          <w:p w14:paraId="4D09472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0.942</w:t>
            </w:r>
          </w:p>
        </w:tc>
      </w:tr>
      <w:tr w:rsidR="00FC7658" w:rsidRPr="00FC7658" w14:paraId="3B257795"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E76D5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N_74</w:t>
            </w:r>
          </w:p>
        </w:tc>
        <w:tc>
          <w:tcPr>
            <w:tcW w:w="5060" w:type="dxa"/>
            <w:tcBorders>
              <w:top w:val="nil"/>
              <w:left w:val="nil"/>
              <w:bottom w:val="single" w:sz="4" w:space="0" w:color="auto"/>
              <w:right w:val="single" w:sz="4" w:space="0" w:color="auto"/>
            </w:tcBorders>
            <w:shd w:val="clear" w:color="auto" w:fill="auto"/>
            <w:noWrap/>
            <w:vAlign w:val="bottom"/>
            <w:hideMark/>
          </w:tcPr>
          <w:p w14:paraId="165ABBB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Los Maquis 220-&gt;Quilapilun 220</w:t>
            </w:r>
          </w:p>
        </w:tc>
        <w:tc>
          <w:tcPr>
            <w:tcW w:w="960" w:type="dxa"/>
            <w:tcBorders>
              <w:top w:val="nil"/>
              <w:left w:val="nil"/>
              <w:bottom w:val="single" w:sz="4" w:space="0" w:color="auto"/>
              <w:right w:val="single" w:sz="4" w:space="0" w:color="auto"/>
            </w:tcBorders>
            <w:shd w:val="clear" w:color="auto" w:fill="auto"/>
            <w:noWrap/>
            <w:vAlign w:val="bottom"/>
            <w:hideMark/>
          </w:tcPr>
          <w:p w14:paraId="31DF05F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0.051</w:t>
            </w:r>
          </w:p>
        </w:tc>
        <w:tc>
          <w:tcPr>
            <w:tcW w:w="960" w:type="dxa"/>
            <w:tcBorders>
              <w:top w:val="nil"/>
              <w:left w:val="nil"/>
              <w:bottom w:val="single" w:sz="4" w:space="0" w:color="auto"/>
              <w:right w:val="single" w:sz="4" w:space="0" w:color="auto"/>
            </w:tcBorders>
            <w:shd w:val="clear" w:color="auto" w:fill="auto"/>
            <w:noWrap/>
            <w:vAlign w:val="bottom"/>
            <w:hideMark/>
          </w:tcPr>
          <w:p w14:paraId="53F3881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0.949</w:t>
            </w:r>
          </w:p>
        </w:tc>
        <w:tc>
          <w:tcPr>
            <w:tcW w:w="960" w:type="dxa"/>
            <w:tcBorders>
              <w:top w:val="nil"/>
              <w:left w:val="nil"/>
              <w:bottom w:val="single" w:sz="4" w:space="0" w:color="auto"/>
              <w:right w:val="single" w:sz="4" w:space="0" w:color="auto"/>
            </w:tcBorders>
            <w:shd w:val="clear" w:color="auto" w:fill="auto"/>
            <w:noWrap/>
            <w:vAlign w:val="bottom"/>
            <w:hideMark/>
          </w:tcPr>
          <w:p w14:paraId="40B924F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0.059</w:t>
            </w:r>
          </w:p>
        </w:tc>
        <w:tc>
          <w:tcPr>
            <w:tcW w:w="960" w:type="dxa"/>
            <w:tcBorders>
              <w:top w:val="nil"/>
              <w:left w:val="nil"/>
              <w:bottom w:val="single" w:sz="4" w:space="0" w:color="auto"/>
              <w:right w:val="single" w:sz="4" w:space="0" w:color="auto"/>
            </w:tcBorders>
            <w:shd w:val="clear" w:color="auto" w:fill="auto"/>
            <w:noWrap/>
            <w:vAlign w:val="bottom"/>
            <w:hideMark/>
          </w:tcPr>
          <w:p w14:paraId="19CBD13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0.941</w:t>
            </w:r>
          </w:p>
        </w:tc>
      </w:tr>
      <w:tr w:rsidR="00FC7658" w:rsidRPr="00FC7658" w14:paraId="481F1895"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6951B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N_75</w:t>
            </w:r>
          </w:p>
        </w:tc>
        <w:tc>
          <w:tcPr>
            <w:tcW w:w="5060" w:type="dxa"/>
            <w:tcBorders>
              <w:top w:val="nil"/>
              <w:left w:val="nil"/>
              <w:bottom w:val="single" w:sz="4" w:space="0" w:color="auto"/>
              <w:right w:val="single" w:sz="4" w:space="0" w:color="auto"/>
            </w:tcBorders>
            <w:shd w:val="clear" w:color="auto" w:fill="auto"/>
            <w:noWrap/>
            <w:vAlign w:val="bottom"/>
            <w:hideMark/>
          </w:tcPr>
          <w:p w14:paraId="0E71ABD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Los Vilos 220-&gt;Las Palmas 220</w:t>
            </w:r>
          </w:p>
        </w:tc>
        <w:tc>
          <w:tcPr>
            <w:tcW w:w="960" w:type="dxa"/>
            <w:tcBorders>
              <w:top w:val="nil"/>
              <w:left w:val="nil"/>
              <w:bottom w:val="single" w:sz="4" w:space="0" w:color="auto"/>
              <w:right w:val="single" w:sz="4" w:space="0" w:color="auto"/>
            </w:tcBorders>
            <w:shd w:val="clear" w:color="auto" w:fill="auto"/>
            <w:noWrap/>
            <w:vAlign w:val="bottom"/>
            <w:hideMark/>
          </w:tcPr>
          <w:p w14:paraId="39DAD57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0.268</w:t>
            </w:r>
          </w:p>
        </w:tc>
        <w:tc>
          <w:tcPr>
            <w:tcW w:w="960" w:type="dxa"/>
            <w:tcBorders>
              <w:top w:val="nil"/>
              <w:left w:val="nil"/>
              <w:bottom w:val="single" w:sz="4" w:space="0" w:color="auto"/>
              <w:right w:val="single" w:sz="4" w:space="0" w:color="auto"/>
            </w:tcBorders>
            <w:shd w:val="clear" w:color="auto" w:fill="auto"/>
            <w:noWrap/>
            <w:vAlign w:val="bottom"/>
            <w:hideMark/>
          </w:tcPr>
          <w:p w14:paraId="1B3CE99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0.732</w:t>
            </w:r>
          </w:p>
        </w:tc>
        <w:tc>
          <w:tcPr>
            <w:tcW w:w="960" w:type="dxa"/>
            <w:tcBorders>
              <w:top w:val="nil"/>
              <w:left w:val="nil"/>
              <w:bottom w:val="single" w:sz="4" w:space="0" w:color="auto"/>
              <w:right w:val="single" w:sz="4" w:space="0" w:color="auto"/>
            </w:tcBorders>
            <w:shd w:val="clear" w:color="auto" w:fill="auto"/>
            <w:noWrap/>
            <w:vAlign w:val="bottom"/>
            <w:hideMark/>
          </w:tcPr>
          <w:p w14:paraId="0AD9FCC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0.420</w:t>
            </w:r>
          </w:p>
        </w:tc>
        <w:tc>
          <w:tcPr>
            <w:tcW w:w="960" w:type="dxa"/>
            <w:tcBorders>
              <w:top w:val="nil"/>
              <w:left w:val="nil"/>
              <w:bottom w:val="single" w:sz="4" w:space="0" w:color="auto"/>
              <w:right w:val="single" w:sz="4" w:space="0" w:color="auto"/>
            </w:tcBorders>
            <w:shd w:val="clear" w:color="auto" w:fill="auto"/>
            <w:noWrap/>
            <w:vAlign w:val="bottom"/>
            <w:hideMark/>
          </w:tcPr>
          <w:p w14:paraId="67C33D9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0.580</w:t>
            </w:r>
          </w:p>
        </w:tc>
      </w:tr>
      <w:tr w:rsidR="00FC7658" w:rsidRPr="00FC7658" w14:paraId="021E206C"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BFEEB9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lastRenderedPageBreak/>
              <w:t>N_76</w:t>
            </w:r>
          </w:p>
        </w:tc>
        <w:tc>
          <w:tcPr>
            <w:tcW w:w="5060" w:type="dxa"/>
            <w:tcBorders>
              <w:top w:val="nil"/>
              <w:left w:val="nil"/>
              <w:bottom w:val="single" w:sz="4" w:space="0" w:color="auto"/>
              <w:right w:val="single" w:sz="4" w:space="0" w:color="auto"/>
            </w:tcBorders>
            <w:shd w:val="clear" w:color="auto" w:fill="auto"/>
            <w:noWrap/>
            <w:vAlign w:val="bottom"/>
            <w:hideMark/>
          </w:tcPr>
          <w:p w14:paraId="2DA0C31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Los Vilos 220-&gt;Nogales 220</w:t>
            </w:r>
          </w:p>
        </w:tc>
        <w:tc>
          <w:tcPr>
            <w:tcW w:w="960" w:type="dxa"/>
            <w:tcBorders>
              <w:top w:val="nil"/>
              <w:left w:val="nil"/>
              <w:bottom w:val="single" w:sz="4" w:space="0" w:color="auto"/>
              <w:right w:val="single" w:sz="4" w:space="0" w:color="auto"/>
            </w:tcBorders>
            <w:shd w:val="clear" w:color="auto" w:fill="auto"/>
            <w:noWrap/>
            <w:vAlign w:val="bottom"/>
            <w:hideMark/>
          </w:tcPr>
          <w:p w14:paraId="0B683A7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0.223</w:t>
            </w:r>
          </w:p>
        </w:tc>
        <w:tc>
          <w:tcPr>
            <w:tcW w:w="960" w:type="dxa"/>
            <w:tcBorders>
              <w:top w:val="nil"/>
              <w:left w:val="nil"/>
              <w:bottom w:val="single" w:sz="4" w:space="0" w:color="auto"/>
              <w:right w:val="single" w:sz="4" w:space="0" w:color="auto"/>
            </w:tcBorders>
            <w:shd w:val="clear" w:color="auto" w:fill="auto"/>
            <w:noWrap/>
            <w:vAlign w:val="bottom"/>
            <w:hideMark/>
          </w:tcPr>
          <w:p w14:paraId="3897D88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0.777</w:t>
            </w:r>
          </w:p>
        </w:tc>
        <w:tc>
          <w:tcPr>
            <w:tcW w:w="960" w:type="dxa"/>
            <w:tcBorders>
              <w:top w:val="nil"/>
              <w:left w:val="nil"/>
              <w:bottom w:val="single" w:sz="4" w:space="0" w:color="auto"/>
              <w:right w:val="single" w:sz="4" w:space="0" w:color="auto"/>
            </w:tcBorders>
            <w:shd w:val="clear" w:color="auto" w:fill="auto"/>
            <w:noWrap/>
            <w:vAlign w:val="bottom"/>
            <w:hideMark/>
          </w:tcPr>
          <w:p w14:paraId="345A58B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0.355</w:t>
            </w:r>
          </w:p>
        </w:tc>
        <w:tc>
          <w:tcPr>
            <w:tcW w:w="960" w:type="dxa"/>
            <w:tcBorders>
              <w:top w:val="nil"/>
              <w:left w:val="nil"/>
              <w:bottom w:val="single" w:sz="4" w:space="0" w:color="auto"/>
              <w:right w:val="single" w:sz="4" w:space="0" w:color="auto"/>
            </w:tcBorders>
            <w:shd w:val="clear" w:color="auto" w:fill="auto"/>
            <w:noWrap/>
            <w:vAlign w:val="bottom"/>
            <w:hideMark/>
          </w:tcPr>
          <w:p w14:paraId="090AE5C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0.645</w:t>
            </w:r>
          </w:p>
        </w:tc>
      </w:tr>
      <w:tr w:rsidR="00FC7658" w:rsidRPr="00FC7658" w14:paraId="007FAA6D"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8CE7EE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N_77</w:t>
            </w:r>
          </w:p>
        </w:tc>
        <w:tc>
          <w:tcPr>
            <w:tcW w:w="5060" w:type="dxa"/>
            <w:tcBorders>
              <w:top w:val="nil"/>
              <w:left w:val="nil"/>
              <w:bottom w:val="single" w:sz="4" w:space="0" w:color="auto"/>
              <w:right w:val="single" w:sz="4" w:space="0" w:color="auto"/>
            </w:tcBorders>
            <w:shd w:val="clear" w:color="auto" w:fill="auto"/>
            <w:noWrap/>
            <w:vAlign w:val="bottom"/>
            <w:hideMark/>
          </w:tcPr>
          <w:p w14:paraId="04E6B86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Los Vilos 220-&gt;Tap Doña Carmen 220</w:t>
            </w:r>
          </w:p>
        </w:tc>
        <w:tc>
          <w:tcPr>
            <w:tcW w:w="960" w:type="dxa"/>
            <w:tcBorders>
              <w:top w:val="nil"/>
              <w:left w:val="nil"/>
              <w:bottom w:val="single" w:sz="4" w:space="0" w:color="auto"/>
              <w:right w:val="single" w:sz="4" w:space="0" w:color="auto"/>
            </w:tcBorders>
            <w:shd w:val="clear" w:color="auto" w:fill="auto"/>
            <w:noWrap/>
            <w:vAlign w:val="bottom"/>
            <w:hideMark/>
          </w:tcPr>
          <w:p w14:paraId="223C8A5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0.197</w:t>
            </w:r>
          </w:p>
        </w:tc>
        <w:tc>
          <w:tcPr>
            <w:tcW w:w="960" w:type="dxa"/>
            <w:tcBorders>
              <w:top w:val="nil"/>
              <w:left w:val="nil"/>
              <w:bottom w:val="single" w:sz="4" w:space="0" w:color="auto"/>
              <w:right w:val="single" w:sz="4" w:space="0" w:color="auto"/>
            </w:tcBorders>
            <w:shd w:val="clear" w:color="auto" w:fill="auto"/>
            <w:noWrap/>
            <w:vAlign w:val="bottom"/>
            <w:hideMark/>
          </w:tcPr>
          <w:p w14:paraId="0794771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0.803</w:t>
            </w:r>
          </w:p>
        </w:tc>
        <w:tc>
          <w:tcPr>
            <w:tcW w:w="960" w:type="dxa"/>
            <w:tcBorders>
              <w:top w:val="nil"/>
              <w:left w:val="nil"/>
              <w:bottom w:val="single" w:sz="4" w:space="0" w:color="auto"/>
              <w:right w:val="single" w:sz="4" w:space="0" w:color="auto"/>
            </w:tcBorders>
            <w:shd w:val="clear" w:color="auto" w:fill="auto"/>
            <w:noWrap/>
            <w:vAlign w:val="bottom"/>
            <w:hideMark/>
          </w:tcPr>
          <w:p w14:paraId="65AA53E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0.303</w:t>
            </w:r>
          </w:p>
        </w:tc>
        <w:tc>
          <w:tcPr>
            <w:tcW w:w="960" w:type="dxa"/>
            <w:tcBorders>
              <w:top w:val="nil"/>
              <w:left w:val="nil"/>
              <w:bottom w:val="single" w:sz="4" w:space="0" w:color="auto"/>
              <w:right w:val="single" w:sz="4" w:space="0" w:color="auto"/>
            </w:tcBorders>
            <w:shd w:val="clear" w:color="auto" w:fill="auto"/>
            <w:noWrap/>
            <w:vAlign w:val="bottom"/>
            <w:hideMark/>
          </w:tcPr>
          <w:p w14:paraId="5261798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0.697</w:t>
            </w:r>
          </w:p>
        </w:tc>
      </w:tr>
      <w:tr w:rsidR="00FC7658" w:rsidRPr="00FC7658" w14:paraId="749EC23C"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CB9D98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N_78</w:t>
            </w:r>
          </w:p>
        </w:tc>
        <w:tc>
          <w:tcPr>
            <w:tcW w:w="5060" w:type="dxa"/>
            <w:tcBorders>
              <w:top w:val="nil"/>
              <w:left w:val="nil"/>
              <w:bottom w:val="single" w:sz="4" w:space="0" w:color="auto"/>
              <w:right w:val="single" w:sz="4" w:space="0" w:color="auto"/>
            </w:tcBorders>
            <w:shd w:val="clear" w:color="auto" w:fill="auto"/>
            <w:noWrap/>
            <w:vAlign w:val="bottom"/>
            <w:hideMark/>
          </w:tcPr>
          <w:p w14:paraId="40DB309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Maitencillo 220-&gt;Algarrobal 220</w:t>
            </w:r>
          </w:p>
        </w:tc>
        <w:tc>
          <w:tcPr>
            <w:tcW w:w="960" w:type="dxa"/>
            <w:tcBorders>
              <w:top w:val="nil"/>
              <w:left w:val="nil"/>
              <w:bottom w:val="single" w:sz="4" w:space="0" w:color="auto"/>
              <w:right w:val="single" w:sz="4" w:space="0" w:color="auto"/>
            </w:tcBorders>
            <w:shd w:val="clear" w:color="auto" w:fill="auto"/>
            <w:noWrap/>
            <w:vAlign w:val="bottom"/>
            <w:hideMark/>
          </w:tcPr>
          <w:p w14:paraId="33E4E62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0.313</w:t>
            </w:r>
          </w:p>
        </w:tc>
        <w:tc>
          <w:tcPr>
            <w:tcW w:w="960" w:type="dxa"/>
            <w:tcBorders>
              <w:top w:val="nil"/>
              <w:left w:val="nil"/>
              <w:bottom w:val="single" w:sz="4" w:space="0" w:color="auto"/>
              <w:right w:val="single" w:sz="4" w:space="0" w:color="auto"/>
            </w:tcBorders>
            <w:shd w:val="clear" w:color="auto" w:fill="auto"/>
            <w:noWrap/>
            <w:vAlign w:val="bottom"/>
            <w:hideMark/>
          </w:tcPr>
          <w:p w14:paraId="6F5E4E5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0.687</w:t>
            </w:r>
          </w:p>
        </w:tc>
        <w:tc>
          <w:tcPr>
            <w:tcW w:w="960" w:type="dxa"/>
            <w:tcBorders>
              <w:top w:val="nil"/>
              <w:left w:val="nil"/>
              <w:bottom w:val="single" w:sz="4" w:space="0" w:color="auto"/>
              <w:right w:val="single" w:sz="4" w:space="0" w:color="auto"/>
            </w:tcBorders>
            <w:shd w:val="clear" w:color="auto" w:fill="auto"/>
            <w:noWrap/>
            <w:vAlign w:val="bottom"/>
            <w:hideMark/>
          </w:tcPr>
          <w:p w14:paraId="0FEF65B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0.481</w:t>
            </w:r>
          </w:p>
        </w:tc>
        <w:tc>
          <w:tcPr>
            <w:tcW w:w="960" w:type="dxa"/>
            <w:tcBorders>
              <w:top w:val="nil"/>
              <w:left w:val="nil"/>
              <w:bottom w:val="single" w:sz="4" w:space="0" w:color="auto"/>
              <w:right w:val="single" w:sz="4" w:space="0" w:color="auto"/>
            </w:tcBorders>
            <w:shd w:val="clear" w:color="auto" w:fill="auto"/>
            <w:noWrap/>
            <w:vAlign w:val="bottom"/>
            <w:hideMark/>
          </w:tcPr>
          <w:p w14:paraId="6E1D49A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0.519</w:t>
            </w:r>
          </w:p>
        </w:tc>
      </w:tr>
      <w:tr w:rsidR="00FC7658" w:rsidRPr="00FC7658" w14:paraId="1050028A"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98E77B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N_79</w:t>
            </w:r>
          </w:p>
        </w:tc>
        <w:tc>
          <w:tcPr>
            <w:tcW w:w="5060" w:type="dxa"/>
            <w:tcBorders>
              <w:top w:val="nil"/>
              <w:left w:val="nil"/>
              <w:bottom w:val="single" w:sz="4" w:space="0" w:color="auto"/>
              <w:right w:val="single" w:sz="4" w:space="0" w:color="auto"/>
            </w:tcBorders>
            <w:shd w:val="clear" w:color="auto" w:fill="auto"/>
            <w:noWrap/>
            <w:vAlign w:val="bottom"/>
            <w:hideMark/>
          </w:tcPr>
          <w:p w14:paraId="3992EA4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Maitencillo 220-&gt;Don Hector 220</w:t>
            </w:r>
          </w:p>
        </w:tc>
        <w:tc>
          <w:tcPr>
            <w:tcW w:w="960" w:type="dxa"/>
            <w:tcBorders>
              <w:top w:val="nil"/>
              <w:left w:val="nil"/>
              <w:bottom w:val="single" w:sz="4" w:space="0" w:color="auto"/>
              <w:right w:val="single" w:sz="4" w:space="0" w:color="auto"/>
            </w:tcBorders>
            <w:shd w:val="clear" w:color="auto" w:fill="auto"/>
            <w:noWrap/>
            <w:vAlign w:val="bottom"/>
            <w:hideMark/>
          </w:tcPr>
          <w:p w14:paraId="5431FD2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0.034</w:t>
            </w:r>
          </w:p>
        </w:tc>
        <w:tc>
          <w:tcPr>
            <w:tcW w:w="960" w:type="dxa"/>
            <w:tcBorders>
              <w:top w:val="nil"/>
              <w:left w:val="nil"/>
              <w:bottom w:val="single" w:sz="4" w:space="0" w:color="auto"/>
              <w:right w:val="single" w:sz="4" w:space="0" w:color="auto"/>
            </w:tcBorders>
            <w:shd w:val="clear" w:color="auto" w:fill="auto"/>
            <w:noWrap/>
            <w:vAlign w:val="bottom"/>
            <w:hideMark/>
          </w:tcPr>
          <w:p w14:paraId="1CCABCA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0.966</w:t>
            </w:r>
          </w:p>
        </w:tc>
        <w:tc>
          <w:tcPr>
            <w:tcW w:w="960" w:type="dxa"/>
            <w:tcBorders>
              <w:top w:val="nil"/>
              <w:left w:val="nil"/>
              <w:bottom w:val="single" w:sz="4" w:space="0" w:color="auto"/>
              <w:right w:val="single" w:sz="4" w:space="0" w:color="auto"/>
            </w:tcBorders>
            <w:shd w:val="clear" w:color="auto" w:fill="auto"/>
            <w:noWrap/>
            <w:vAlign w:val="bottom"/>
            <w:hideMark/>
          </w:tcPr>
          <w:p w14:paraId="28B5396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0.074</w:t>
            </w:r>
          </w:p>
        </w:tc>
        <w:tc>
          <w:tcPr>
            <w:tcW w:w="960" w:type="dxa"/>
            <w:tcBorders>
              <w:top w:val="nil"/>
              <w:left w:val="nil"/>
              <w:bottom w:val="single" w:sz="4" w:space="0" w:color="auto"/>
              <w:right w:val="single" w:sz="4" w:space="0" w:color="auto"/>
            </w:tcBorders>
            <w:shd w:val="clear" w:color="auto" w:fill="auto"/>
            <w:noWrap/>
            <w:vAlign w:val="bottom"/>
            <w:hideMark/>
          </w:tcPr>
          <w:p w14:paraId="4B68D8B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0.926</w:t>
            </w:r>
          </w:p>
        </w:tc>
      </w:tr>
      <w:tr w:rsidR="00FC7658" w:rsidRPr="00FC7658" w14:paraId="7E14E666"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7E11D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N_80</w:t>
            </w:r>
          </w:p>
        </w:tc>
        <w:tc>
          <w:tcPr>
            <w:tcW w:w="5060" w:type="dxa"/>
            <w:tcBorders>
              <w:top w:val="nil"/>
              <w:left w:val="nil"/>
              <w:bottom w:val="single" w:sz="4" w:space="0" w:color="auto"/>
              <w:right w:val="single" w:sz="4" w:space="0" w:color="auto"/>
            </w:tcBorders>
            <w:shd w:val="clear" w:color="auto" w:fill="auto"/>
            <w:noWrap/>
            <w:vAlign w:val="bottom"/>
            <w:hideMark/>
          </w:tcPr>
          <w:p w14:paraId="4780522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Maitencillo 220-&gt;Tap El Romero 220</w:t>
            </w:r>
          </w:p>
        </w:tc>
        <w:tc>
          <w:tcPr>
            <w:tcW w:w="960" w:type="dxa"/>
            <w:tcBorders>
              <w:top w:val="nil"/>
              <w:left w:val="nil"/>
              <w:bottom w:val="single" w:sz="4" w:space="0" w:color="auto"/>
              <w:right w:val="single" w:sz="4" w:space="0" w:color="auto"/>
            </w:tcBorders>
            <w:shd w:val="clear" w:color="auto" w:fill="auto"/>
            <w:noWrap/>
            <w:vAlign w:val="bottom"/>
            <w:hideMark/>
          </w:tcPr>
          <w:p w14:paraId="20DCA09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0.041</w:t>
            </w:r>
          </w:p>
        </w:tc>
        <w:tc>
          <w:tcPr>
            <w:tcW w:w="960" w:type="dxa"/>
            <w:tcBorders>
              <w:top w:val="nil"/>
              <w:left w:val="nil"/>
              <w:bottom w:val="single" w:sz="4" w:space="0" w:color="auto"/>
              <w:right w:val="single" w:sz="4" w:space="0" w:color="auto"/>
            </w:tcBorders>
            <w:shd w:val="clear" w:color="auto" w:fill="auto"/>
            <w:noWrap/>
            <w:vAlign w:val="bottom"/>
            <w:hideMark/>
          </w:tcPr>
          <w:p w14:paraId="4B08EB4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0.959</w:t>
            </w:r>
          </w:p>
        </w:tc>
        <w:tc>
          <w:tcPr>
            <w:tcW w:w="960" w:type="dxa"/>
            <w:tcBorders>
              <w:top w:val="nil"/>
              <w:left w:val="nil"/>
              <w:bottom w:val="single" w:sz="4" w:space="0" w:color="auto"/>
              <w:right w:val="single" w:sz="4" w:space="0" w:color="auto"/>
            </w:tcBorders>
            <w:shd w:val="clear" w:color="auto" w:fill="auto"/>
            <w:noWrap/>
            <w:vAlign w:val="bottom"/>
            <w:hideMark/>
          </w:tcPr>
          <w:p w14:paraId="30373F1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0.080</w:t>
            </w:r>
          </w:p>
        </w:tc>
        <w:tc>
          <w:tcPr>
            <w:tcW w:w="960" w:type="dxa"/>
            <w:tcBorders>
              <w:top w:val="nil"/>
              <w:left w:val="nil"/>
              <w:bottom w:val="single" w:sz="4" w:space="0" w:color="auto"/>
              <w:right w:val="single" w:sz="4" w:space="0" w:color="auto"/>
            </w:tcBorders>
            <w:shd w:val="clear" w:color="auto" w:fill="auto"/>
            <w:noWrap/>
            <w:vAlign w:val="bottom"/>
            <w:hideMark/>
          </w:tcPr>
          <w:p w14:paraId="527C1A9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0.920</w:t>
            </w:r>
          </w:p>
        </w:tc>
      </w:tr>
      <w:tr w:rsidR="00FC7658" w:rsidRPr="00FC7658" w14:paraId="5514D696"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2D7C53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N_81</w:t>
            </w:r>
          </w:p>
        </w:tc>
        <w:tc>
          <w:tcPr>
            <w:tcW w:w="5060" w:type="dxa"/>
            <w:tcBorders>
              <w:top w:val="nil"/>
              <w:left w:val="nil"/>
              <w:bottom w:val="single" w:sz="4" w:space="0" w:color="auto"/>
              <w:right w:val="single" w:sz="4" w:space="0" w:color="auto"/>
            </w:tcBorders>
            <w:shd w:val="clear" w:color="auto" w:fill="auto"/>
            <w:noWrap/>
            <w:vAlign w:val="bottom"/>
            <w:hideMark/>
          </w:tcPr>
          <w:p w14:paraId="2AB50FD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Maria Elena 220-&gt;Kimal 220</w:t>
            </w:r>
          </w:p>
        </w:tc>
        <w:tc>
          <w:tcPr>
            <w:tcW w:w="960" w:type="dxa"/>
            <w:tcBorders>
              <w:top w:val="nil"/>
              <w:left w:val="nil"/>
              <w:bottom w:val="single" w:sz="4" w:space="0" w:color="auto"/>
              <w:right w:val="single" w:sz="4" w:space="0" w:color="auto"/>
            </w:tcBorders>
            <w:shd w:val="clear" w:color="auto" w:fill="auto"/>
            <w:noWrap/>
            <w:vAlign w:val="bottom"/>
            <w:hideMark/>
          </w:tcPr>
          <w:p w14:paraId="7F2C9A0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0.157</w:t>
            </w:r>
          </w:p>
        </w:tc>
        <w:tc>
          <w:tcPr>
            <w:tcW w:w="960" w:type="dxa"/>
            <w:tcBorders>
              <w:top w:val="nil"/>
              <w:left w:val="nil"/>
              <w:bottom w:val="single" w:sz="4" w:space="0" w:color="auto"/>
              <w:right w:val="single" w:sz="4" w:space="0" w:color="auto"/>
            </w:tcBorders>
            <w:shd w:val="clear" w:color="auto" w:fill="auto"/>
            <w:noWrap/>
            <w:vAlign w:val="bottom"/>
            <w:hideMark/>
          </w:tcPr>
          <w:p w14:paraId="6D1E960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0.843</w:t>
            </w:r>
          </w:p>
        </w:tc>
        <w:tc>
          <w:tcPr>
            <w:tcW w:w="960" w:type="dxa"/>
            <w:tcBorders>
              <w:top w:val="nil"/>
              <w:left w:val="nil"/>
              <w:bottom w:val="single" w:sz="4" w:space="0" w:color="auto"/>
              <w:right w:val="single" w:sz="4" w:space="0" w:color="auto"/>
            </w:tcBorders>
            <w:shd w:val="clear" w:color="auto" w:fill="auto"/>
            <w:noWrap/>
            <w:vAlign w:val="bottom"/>
            <w:hideMark/>
          </w:tcPr>
          <w:p w14:paraId="496E51F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0.265</w:t>
            </w:r>
          </w:p>
        </w:tc>
        <w:tc>
          <w:tcPr>
            <w:tcW w:w="960" w:type="dxa"/>
            <w:tcBorders>
              <w:top w:val="nil"/>
              <w:left w:val="nil"/>
              <w:bottom w:val="single" w:sz="4" w:space="0" w:color="auto"/>
              <w:right w:val="single" w:sz="4" w:space="0" w:color="auto"/>
            </w:tcBorders>
            <w:shd w:val="clear" w:color="auto" w:fill="auto"/>
            <w:noWrap/>
            <w:vAlign w:val="bottom"/>
            <w:hideMark/>
          </w:tcPr>
          <w:p w14:paraId="284AB52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0.735</w:t>
            </w:r>
          </w:p>
        </w:tc>
      </w:tr>
      <w:tr w:rsidR="00FC7658" w:rsidRPr="00FC7658" w14:paraId="237BF160"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B791987"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N_82</w:t>
            </w:r>
          </w:p>
        </w:tc>
        <w:tc>
          <w:tcPr>
            <w:tcW w:w="5060" w:type="dxa"/>
            <w:tcBorders>
              <w:top w:val="nil"/>
              <w:left w:val="nil"/>
              <w:bottom w:val="single" w:sz="4" w:space="0" w:color="auto"/>
              <w:right w:val="single" w:sz="4" w:space="0" w:color="auto"/>
            </w:tcBorders>
            <w:shd w:val="clear" w:color="auto" w:fill="auto"/>
            <w:noWrap/>
            <w:vAlign w:val="bottom"/>
            <w:hideMark/>
          </w:tcPr>
          <w:p w14:paraId="0FD50C2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Maria Elena 220-&gt;Quillagua 220</w:t>
            </w:r>
          </w:p>
        </w:tc>
        <w:tc>
          <w:tcPr>
            <w:tcW w:w="960" w:type="dxa"/>
            <w:tcBorders>
              <w:top w:val="nil"/>
              <w:left w:val="nil"/>
              <w:bottom w:val="single" w:sz="4" w:space="0" w:color="auto"/>
              <w:right w:val="single" w:sz="4" w:space="0" w:color="auto"/>
            </w:tcBorders>
            <w:shd w:val="clear" w:color="auto" w:fill="auto"/>
            <w:noWrap/>
            <w:vAlign w:val="bottom"/>
            <w:hideMark/>
          </w:tcPr>
          <w:p w14:paraId="7B3F681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0.178</w:t>
            </w:r>
          </w:p>
        </w:tc>
        <w:tc>
          <w:tcPr>
            <w:tcW w:w="960" w:type="dxa"/>
            <w:tcBorders>
              <w:top w:val="nil"/>
              <w:left w:val="nil"/>
              <w:bottom w:val="single" w:sz="4" w:space="0" w:color="auto"/>
              <w:right w:val="single" w:sz="4" w:space="0" w:color="auto"/>
            </w:tcBorders>
            <w:shd w:val="clear" w:color="auto" w:fill="auto"/>
            <w:noWrap/>
            <w:vAlign w:val="bottom"/>
            <w:hideMark/>
          </w:tcPr>
          <w:p w14:paraId="4A8A12B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0.822</w:t>
            </w:r>
          </w:p>
        </w:tc>
        <w:tc>
          <w:tcPr>
            <w:tcW w:w="960" w:type="dxa"/>
            <w:tcBorders>
              <w:top w:val="nil"/>
              <w:left w:val="nil"/>
              <w:bottom w:val="single" w:sz="4" w:space="0" w:color="auto"/>
              <w:right w:val="single" w:sz="4" w:space="0" w:color="auto"/>
            </w:tcBorders>
            <w:shd w:val="clear" w:color="auto" w:fill="auto"/>
            <w:noWrap/>
            <w:vAlign w:val="bottom"/>
            <w:hideMark/>
          </w:tcPr>
          <w:p w14:paraId="2DFD3C8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0.269</w:t>
            </w:r>
          </w:p>
        </w:tc>
        <w:tc>
          <w:tcPr>
            <w:tcW w:w="960" w:type="dxa"/>
            <w:tcBorders>
              <w:top w:val="nil"/>
              <w:left w:val="nil"/>
              <w:bottom w:val="single" w:sz="4" w:space="0" w:color="auto"/>
              <w:right w:val="single" w:sz="4" w:space="0" w:color="auto"/>
            </w:tcBorders>
            <w:shd w:val="clear" w:color="auto" w:fill="auto"/>
            <w:noWrap/>
            <w:vAlign w:val="bottom"/>
            <w:hideMark/>
          </w:tcPr>
          <w:p w14:paraId="670770B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0.731</w:t>
            </w:r>
          </w:p>
        </w:tc>
      </w:tr>
      <w:tr w:rsidR="00FC7658" w:rsidRPr="00FC7658" w14:paraId="75141B34"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4E7C1F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N_83</w:t>
            </w:r>
          </w:p>
        </w:tc>
        <w:tc>
          <w:tcPr>
            <w:tcW w:w="5060" w:type="dxa"/>
            <w:tcBorders>
              <w:top w:val="nil"/>
              <w:left w:val="nil"/>
              <w:bottom w:val="single" w:sz="4" w:space="0" w:color="auto"/>
              <w:right w:val="single" w:sz="4" w:space="0" w:color="auto"/>
            </w:tcBorders>
            <w:shd w:val="clear" w:color="auto" w:fill="auto"/>
            <w:noWrap/>
            <w:vAlign w:val="bottom"/>
            <w:hideMark/>
          </w:tcPr>
          <w:p w14:paraId="2A0A307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Melipulli 220-&gt;Pargua 220</w:t>
            </w:r>
          </w:p>
        </w:tc>
        <w:tc>
          <w:tcPr>
            <w:tcW w:w="960" w:type="dxa"/>
            <w:tcBorders>
              <w:top w:val="nil"/>
              <w:left w:val="nil"/>
              <w:bottom w:val="single" w:sz="4" w:space="0" w:color="auto"/>
              <w:right w:val="single" w:sz="4" w:space="0" w:color="auto"/>
            </w:tcBorders>
            <w:shd w:val="clear" w:color="auto" w:fill="auto"/>
            <w:noWrap/>
            <w:vAlign w:val="bottom"/>
            <w:hideMark/>
          </w:tcPr>
          <w:p w14:paraId="63F26DD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0.480</w:t>
            </w:r>
          </w:p>
        </w:tc>
        <w:tc>
          <w:tcPr>
            <w:tcW w:w="960" w:type="dxa"/>
            <w:tcBorders>
              <w:top w:val="nil"/>
              <w:left w:val="nil"/>
              <w:bottom w:val="single" w:sz="4" w:space="0" w:color="auto"/>
              <w:right w:val="single" w:sz="4" w:space="0" w:color="auto"/>
            </w:tcBorders>
            <w:shd w:val="clear" w:color="auto" w:fill="auto"/>
            <w:noWrap/>
            <w:vAlign w:val="bottom"/>
            <w:hideMark/>
          </w:tcPr>
          <w:p w14:paraId="666BDF4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0.520</w:t>
            </w:r>
          </w:p>
        </w:tc>
        <w:tc>
          <w:tcPr>
            <w:tcW w:w="960" w:type="dxa"/>
            <w:tcBorders>
              <w:top w:val="nil"/>
              <w:left w:val="nil"/>
              <w:bottom w:val="single" w:sz="4" w:space="0" w:color="auto"/>
              <w:right w:val="single" w:sz="4" w:space="0" w:color="auto"/>
            </w:tcBorders>
            <w:shd w:val="clear" w:color="auto" w:fill="auto"/>
            <w:noWrap/>
            <w:vAlign w:val="bottom"/>
            <w:hideMark/>
          </w:tcPr>
          <w:p w14:paraId="5361F71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0.633</w:t>
            </w:r>
          </w:p>
        </w:tc>
        <w:tc>
          <w:tcPr>
            <w:tcW w:w="960" w:type="dxa"/>
            <w:tcBorders>
              <w:top w:val="nil"/>
              <w:left w:val="nil"/>
              <w:bottom w:val="single" w:sz="4" w:space="0" w:color="auto"/>
              <w:right w:val="single" w:sz="4" w:space="0" w:color="auto"/>
            </w:tcBorders>
            <w:shd w:val="clear" w:color="auto" w:fill="auto"/>
            <w:noWrap/>
            <w:vAlign w:val="bottom"/>
            <w:hideMark/>
          </w:tcPr>
          <w:p w14:paraId="70512C0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0.367</w:t>
            </w:r>
          </w:p>
        </w:tc>
      </w:tr>
      <w:tr w:rsidR="00FC7658" w:rsidRPr="00FC7658" w14:paraId="18647950"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F649F57"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N_84</w:t>
            </w:r>
          </w:p>
        </w:tc>
        <w:tc>
          <w:tcPr>
            <w:tcW w:w="5060" w:type="dxa"/>
            <w:tcBorders>
              <w:top w:val="nil"/>
              <w:left w:val="nil"/>
              <w:bottom w:val="single" w:sz="4" w:space="0" w:color="auto"/>
              <w:right w:val="single" w:sz="4" w:space="0" w:color="auto"/>
            </w:tcBorders>
            <w:shd w:val="clear" w:color="auto" w:fill="auto"/>
            <w:noWrap/>
            <w:vAlign w:val="bottom"/>
            <w:hideMark/>
          </w:tcPr>
          <w:p w14:paraId="7241936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Melipulli 220-&gt;Puerto Montt 220</w:t>
            </w:r>
          </w:p>
        </w:tc>
        <w:tc>
          <w:tcPr>
            <w:tcW w:w="960" w:type="dxa"/>
            <w:tcBorders>
              <w:top w:val="nil"/>
              <w:left w:val="nil"/>
              <w:bottom w:val="single" w:sz="4" w:space="0" w:color="auto"/>
              <w:right w:val="single" w:sz="4" w:space="0" w:color="auto"/>
            </w:tcBorders>
            <w:shd w:val="clear" w:color="auto" w:fill="auto"/>
            <w:noWrap/>
            <w:vAlign w:val="bottom"/>
            <w:hideMark/>
          </w:tcPr>
          <w:p w14:paraId="58C115E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0273562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1.000</w:t>
            </w:r>
          </w:p>
        </w:tc>
        <w:tc>
          <w:tcPr>
            <w:tcW w:w="960" w:type="dxa"/>
            <w:tcBorders>
              <w:top w:val="nil"/>
              <w:left w:val="nil"/>
              <w:bottom w:val="single" w:sz="4" w:space="0" w:color="auto"/>
              <w:right w:val="single" w:sz="4" w:space="0" w:color="auto"/>
            </w:tcBorders>
            <w:shd w:val="clear" w:color="auto" w:fill="auto"/>
            <w:noWrap/>
            <w:vAlign w:val="bottom"/>
            <w:hideMark/>
          </w:tcPr>
          <w:p w14:paraId="1DBCF85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758F600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1.000</w:t>
            </w:r>
          </w:p>
        </w:tc>
      </w:tr>
      <w:tr w:rsidR="00FC7658" w:rsidRPr="00FC7658" w14:paraId="30A57DF9"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8EBA8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N_85</w:t>
            </w:r>
          </w:p>
        </w:tc>
        <w:tc>
          <w:tcPr>
            <w:tcW w:w="5060" w:type="dxa"/>
            <w:tcBorders>
              <w:top w:val="nil"/>
              <w:left w:val="nil"/>
              <w:bottom w:val="single" w:sz="4" w:space="0" w:color="auto"/>
              <w:right w:val="single" w:sz="4" w:space="0" w:color="auto"/>
            </w:tcBorders>
            <w:shd w:val="clear" w:color="auto" w:fill="auto"/>
            <w:noWrap/>
            <w:vAlign w:val="bottom"/>
            <w:hideMark/>
          </w:tcPr>
          <w:p w14:paraId="3B964C9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Miraje 220-&gt;Atacama 220</w:t>
            </w:r>
          </w:p>
        </w:tc>
        <w:tc>
          <w:tcPr>
            <w:tcW w:w="960" w:type="dxa"/>
            <w:tcBorders>
              <w:top w:val="nil"/>
              <w:left w:val="nil"/>
              <w:bottom w:val="single" w:sz="4" w:space="0" w:color="auto"/>
              <w:right w:val="single" w:sz="4" w:space="0" w:color="auto"/>
            </w:tcBorders>
            <w:shd w:val="clear" w:color="auto" w:fill="auto"/>
            <w:noWrap/>
            <w:vAlign w:val="bottom"/>
            <w:hideMark/>
          </w:tcPr>
          <w:p w14:paraId="1005399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0.110</w:t>
            </w:r>
          </w:p>
        </w:tc>
        <w:tc>
          <w:tcPr>
            <w:tcW w:w="960" w:type="dxa"/>
            <w:tcBorders>
              <w:top w:val="nil"/>
              <w:left w:val="nil"/>
              <w:bottom w:val="single" w:sz="4" w:space="0" w:color="auto"/>
              <w:right w:val="single" w:sz="4" w:space="0" w:color="auto"/>
            </w:tcBorders>
            <w:shd w:val="clear" w:color="auto" w:fill="auto"/>
            <w:noWrap/>
            <w:vAlign w:val="bottom"/>
            <w:hideMark/>
          </w:tcPr>
          <w:p w14:paraId="3380001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0.890</w:t>
            </w:r>
          </w:p>
        </w:tc>
        <w:tc>
          <w:tcPr>
            <w:tcW w:w="960" w:type="dxa"/>
            <w:tcBorders>
              <w:top w:val="nil"/>
              <w:left w:val="nil"/>
              <w:bottom w:val="single" w:sz="4" w:space="0" w:color="auto"/>
              <w:right w:val="single" w:sz="4" w:space="0" w:color="auto"/>
            </w:tcBorders>
            <w:shd w:val="clear" w:color="auto" w:fill="auto"/>
            <w:noWrap/>
            <w:vAlign w:val="bottom"/>
            <w:hideMark/>
          </w:tcPr>
          <w:p w14:paraId="508F89A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0.182</w:t>
            </w:r>
          </w:p>
        </w:tc>
        <w:tc>
          <w:tcPr>
            <w:tcW w:w="960" w:type="dxa"/>
            <w:tcBorders>
              <w:top w:val="nil"/>
              <w:left w:val="nil"/>
              <w:bottom w:val="single" w:sz="4" w:space="0" w:color="auto"/>
              <w:right w:val="single" w:sz="4" w:space="0" w:color="auto"/>
            </w:tcBorders>
            <w:shd w:val="clear" w:color="auto" w:fill="auto"/>
            <w:noWrap/>
            <w:vAlign w:val="bottom"/>
            <w:hideMark/>
          </w:tcPr>
          <w:p w14:paraId="2DA1BB9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0.818</w:t>
            </w:r>
          </w:p>
        </w:tc>
      </w:tr>
      <w:tr w:rsidR="00FC7658" w:rsidRPr="00FC7658" w14:paraId="1E91B700"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7DE7A32"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N_86</w:t>
            </w:r>
          </w:p>
        </w:tc>
        <w:tc>
          <w:tcPr>
            <w:tcW w:w="5060" w:type="dxa"/>
            <w:tcBorders>
              <w:top w:val="nil"/>
              <w:left w:val="nil"/>
              <w:bottom w:val="single" w:sz="4" w:space="0" w:color="auto"/>
              <w:right w:val="single" w:sz="4" w:space="0" w:color="auto"/>
            </w:tcBorders>
            <w:shd w:val="clear" w:color="auto" w:fill="auto"/>
            <w:noWrap/>
            <w:vAlign w:val="bottom"/>
            <w:hideMark/>
          </w:tcPr>
          <w:p w14:paraId="0D02A79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Miraje 220-&gt;Tap Enlace 220</w:t>
            </w:r>
          </w:p>
        </w:tc>
        <w:tc>
          <w:tcPr>
            <w:tcW w:w="960" w:type="dxa"/>
            <w:tcBorders>
              <w:top w:val="nil"/>
              <w:left w:val="nil"/>
              <w:bottom w:val="single" w:sz="4" w:space="0" w:color="auto"/>
              <w:right w:val="single" w:sz="4" w:space="0" w:color="auto"/>
            </w:tcBorders>
            <w:shd w:val="clear" w:color="auto" w:fill="auto"/>
            <w:noWrap/>
            <w:vAlign w:val="bottom"/>
            <w:hideMark/>
          </w:tcPr>
          <w:p w14:paraId="39E4BE2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0.132</w:t>
            </w:r>
          </w:p>
        </w:tc>
        <w:tc>
          <w:tcPr>
            <w:tcW w:w="960" w:type="dxa"/>
            <w:tcBorders>
              <w:top w:val="nil"/>
              <w:left w:val="nil"/>
              <w:bottom w:val="single" w:sz="4" w:space="0" w:color="auto"/>
              <w:right w:val="single" w:sz="4" w:space="0" w:color="auto"/>
            </w:tcBorders>
            <w:shd w:val="clear" w:color="auto" w:fill="auto"/>
            <w:noWrap/>
            <w:vAlign w:val="bottom"/>
            <w:hideMark/>
          </w:tcPr>
          <w:p w14:paraId="1760882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0.868</w:t>
            </w:r>
          </w:p>
        </w:tc>
        <w:tc>
          <w:tcPr>
            <w:tcW w:w="960" w:type="dxa"/>
            <w:tcBorders>
              <w:top w:val="nil"/>
              <w:left w:val="nil"/>
              <w:bottom w:val="single" w:sz="4" w:space="0" w:color="auto"/>
              <w:right w:val="single" w:sz="4" w:space="0" w:color="auto"/>
            </w:tcBorders>
            <w:shd w:val="clear" w:color="auto" w:fill="auto"/>
            <w:noWrap/>
            <w:vAlign w:val="bottom"/>
            <w:hideMark/>
          </w:tcPr>
          <w:p w14:paraId="6D544F2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0.241</w:t>
            </w:r>
          </w:p>
        </w:tc>
        <w:tc>
          <w:tcPr>
            <w:tcW w:w="960" w:type="dxa"/>
            <w:tcBorders>
              <w:top w:val="nil"/>
              <w:left w:val="nil"/>
              <w:bottom w:val="single" w:sz="4" w:space="0" w:color="auto"/>
              <w:right w:val="single" w:sz="4" w:space="0" w:color="auto"/>
            </w:tcBorders>
            <w:shd w:val="clear" w:color="auto" w:fill="auto"/>
            <w:noWrap/>
            <w:vAlign w:val="bottom"/>
            <w:hideMark/>
          </w:tcPr>
          <w:p w14:paraId="566C94B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0.759</w:t>
            </w:r>
          </w:p>
        </w:tc>
      </w:tr>
      <w:tr w:rsidR="00FC7658" w:rsidRPr="00FC7658" w14:paraId="2C0331A5"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7264D4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N_87</w:t>
            </w:r>
          </w:p>
        </w:tc>
        <w:tc>
          <w:tcPr>
            <w:tcW w:w="5060" w:type="dxa"/>
            <w:tcBorders>
              <w:top w:val="nil"/>
              <w:left w:val="nil"/>
              <w:bottom w:val="single" w:sz="4" w:space="0" w:color="auto"/>
              <w:right w:val="single" w:sz="4" w:space="0" w:color="auto"/>
            </w:tcBorders>
            <w:shd w:val="clear" w:color="auto" w:fill="auto"/>
            <w:noWrap/>
            <w:vAlign w:val="bottom"/>
            <w:hideMark/>
          </w:tcPr>
          <w:p w14:paraId="736F3AD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Mulchen 220-&gt;Rio Malleco 220</w:t>
            </w:r>
          </w:p>
        </w:tc>
        <w:tc>
          <w:tcPr>
            <w:tcW w:w="960" w:type="dxa"/>
            <w:tcBorders>
              <w:top w:val="nil"/>
              <w:left w:val="nil"/>
              <w:bottom w:val="single" w:sz="4" w:space="0" w:color="auto"/>
              <w:right w:val="single" w:sz="4" w:space="0" w:color="auto"/>
            </w:tcBorders>
            <w:shd w:val="clear" w:color="auto" w:fill="auto"/>
            <w:noWrap/>
            <w:vAlign w:val="bottom"/>
            <w:hideMark/>
          </w:tcPr>
          <w:p w14:paraId="0D311DB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0.093</w:t>
            </w:r>
          </w:p>
        </w:tc>
        <w:tc>
          <w:tcPr>
            <w:tcW w:w="960" w:type="dxa"/>
            <w:tcBorders>
              <w:top w:val="nil"/>
              <w:left w:val="nil"/>
              <w:bottom w:val="single" w:sz="4" w:space="0" w:color="auto"/>
              <w:right w:val="single" w:sz="4" w:space="0" w:color="auto"/>
            </w:tcBorders>
            <w:shd w:val="clear" w:color="auto" w:fill="auto"/>
            <w:noWrap/>
            <w:vAlign w:val="bottom"/>
            <w:hideMark/>
          </w:tcPr>
          <w:p w14:paraId="304E375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0.907</w:t>
            </w:r>
          </w:p>
        </w:tc>
        <w:tc>
          <w:tcPr>
            <w:tcW w:w="960" w:type="dxa"/>
            <w:tcBorders>
              <w:top w:val="nil"/>
              <w:left w:val="nil"/>
              <w:bottom w:val="single" w:sz="4" w:space="0" w:color="auto"/>
              <w:right w:val="single" w:sz="4" w:space="0" w:color="auto"/>
            </w:tcBorders>
            <w:shd w:val="clear" w:color="auto" w:fill="auto"/>
            <w:noWrap/>
            <w:vAlign w:val="bottom"/>
            <w:hideMark/>
          </w:tcPr>
          <w:p w14:paraId="43AD1AF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0.139</w:t>
            </w:r>
          </w:p>
        </w:tc>
        <w:tc>
          <w:tcPr>
            <w:tcW w:w="960" w:type="dxa"/>
            <w:tcBorders>
              <w:top w:val="nil"/>
              <w:left w:val="nil"/>
              <w:bottom w:val="single" w:sz="4" w:space="0" w:color="auto"/>
              <w:right w:val="single" w:sz="4" w:space="0" w:color="auto"/>
            </w:tcBorders>
            <w:shd w:val="clear" w:color="auto" w:fill="auto"/>
            <w:noWrap/>
            <w:vAlign w:val="bottom"/>
            <w:hideMark/>
          </w:tcPr>
          <w:p w14:paraId="62EFFE7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0.861</w:t>
            </w:r>
          </w:p>
        </w:tc>
      </w:tr>
      <w:tr w:rsidR="00FC7658" w:rsidRPr="00FC7658" w14:paraId="3B017817"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9442D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N_88</w:t>
            </w:r>
          </w:p>
        </w:tc>
        <w:tc>
          <w:tcPr>
            <w:tcW w:w="5060" w:type="dxa"/>
            <w:tcBorders>
              <w:top w:val="nil"/>
              <w:left w:val="nil"/>
              <w:bottom w:val="single" w:sz="4" w:space="0" w:color="auto"/>
              <w:right w:val="single" w:sz="4" w:space="0" w:color="auto"/>
            </w:tcBorders>
            <w:shd w:val="clear" w:color="auto" w:fill="auto"/>
            <w:noWrap/>
            <w:vAlign w:val="bottom"/>
            <w:hideMark/>
          </w:tcPr>
          <w:p w14:paraId="7FD3DE0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Nogales 220-&gt;Quillota 220</w:t>
            </w:r>
          </w:p>
        </w:tc>
        <w:tc>
          <w:tcPr>
            <w:tcW w:w="960" w:type="dxa"/>
            <w:tcBorders>
              <w:top w:val="nil"/>
              <w:left w:val="nil"/>
              <w:bottom w:val="single" w:sz="4" w:space="0" w:color="auto"/>
              <w:right w:val="single" w:sz="4" w:space="0" w:color="auto"/>
            </w:tcBorders>
            <w:shd w:val="clear" w:color="auto" w:fill="auto"/>
            <w:noWrap/>
            <w:vAlign w:val="bottom"/>
            <w:hideMark/>
          </w:tcPr>
          <w:p w14:paraId="7DFABDA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0.239</w:t>
            </w:r>
          </w:p>
        </w:tc>
        <w:tc>
          <w:tcPr>
            <w:tcW w:w="960" w:type="dxa"/>
            <w:tcBorders>
              <w:top w:val="nil"/>
              <w:left w:val="nil"/>
              <w:bottom w:val="single" w:sz="4" w:space="0" w:color="auto"/>
              <w:right w:val="single" w:sz="4" w:space="0" w:color="auto"/>
            </w:tcBorders>
            <w:shd w:val="clear" w:color="auto" w:fill="auto"/>
            <w:noWrap/>
            <w:vAlign w:val="bottom"/>
            <w:hideMark/>
          </w:tcPr>
          <w:p w14:paraId="174A0E7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0.761</w:t>
            </w:r>
          </w:p>
        </w:tc>
        <w:tc>
          <w:tcPr>
            <w:tcW w:w="960" w:type="dxa"/>
            <w:tcBorders>
              <w:top w:val="nil"/>
              <w:left w:val="nil"/>
              <w:bottom w:val="single" w:sz="4" w:space="0" w:color="auto"/>
              <w:right w:val="single" w:sz="4" w:space="0" w:color="auto"/>
            </w:tcBorders>
            <w:shd w:val="clear" w:color="auto" w:fill="auto"/>
            <w:noWrap/>
            <w:vAlign w:val="bottom"/>
            <w:hideMark/>
          </w:tcPr>
          <w:p w14:paraId="0F1A265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0.401</w:t>
            </w:r>
          </w:p>
        </w:tc>
        <w:tc>
          <w:tcPr>
            <w:tcW w:w="960" w:type="dxa"/>
            <w:tcBorders>
              <w:top w:val="nil"/>
              <w:left w:val="nil"/>
              <w:bottom w:val="single" w:sz="4" w:space="0" w:color="auto"/>
              <w:right w:val="single" w:sz="4" w:space="0" w:color="auto"/>
            </w:tcBorders>
            <w:shd w:val="clear" w:color="auto" w:fill="auto"/>
            <w:noWrap/>
            <w:vAlign w:val="bottom"/>
            <w:hideMark/>
          </w:tcPr>
          <w:p w14:paraId="793D2D5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0.599</w:t>
            </w:r>
          </w:p>
        </w:tc>
      </w:tr>
      <w:tr w:rsidR="00FC7658" w:rsidRPr="00FC7658" w14:paraId="6D83BFB3"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268CC3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N_89</w:t>
            </w:r>
          </w:p>
        </w:tc>
        <w:tc>
          <w:tcPr>
            <w:tcW w:w="5060" w:type="dxa"/>
            <w:tcBorders>
              <w:top w:val="nil"/>
              <w:left w:val="nil"/>
              <w:bottom w:val="single" w:sz="4" w:space="0" w:color="auto"/>
              <w:right w:val="single" w:sz="4" w:space="0" w:color="auto"/>
            </w:tcBorders>
            <w:shd w:val="clear" w:color="auto" w:fill="auto"/>
            <w:noWrap/>
            <w:vAlign w:val="bottom"/>
            <w:hideMark/>
          </w:tcPr>
          <w:p w14:paraId="496F4D3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Nogales 220-&gt;Rio Aconcagua 220</w:t>
            </w:r>
          </w:p>
        </w:tc>
        <w:tc>
          <w:tcPr>
            <w:tcW w:w="960" w:type="dxa"/>
            <w:tcBorders>
              <w:top w:val="nil"/>
              <w:left w:val="nil"/>
              <w:bottom w:val="single" w:sz="4" w:space="0" w:color="auto"/>
              <w:right w:val="single" w:sz="4" w:space="0" w:color="auto"/>
            </w:tcBorders>
            <w:shd w:val="clear" w:color="auto" w:fill="auto"/>
            <w:noWrap/>
            <w:vAlign w:val="bottom"/>
            <w:hideMark/>
          </w:tcPr>
          <w:p w14:paraId="4DF2451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62527FB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11F9837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2C344D3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326CC687"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5E2C1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N_90</w:t>
            </w:r>
          </w:p>
        </w:tc>
        <w:tc>
          <w:tcPr>
            <w:tcW w:w="5060" w:type="dxa"/>
            <w:tcBorders>
              <w:top w:val="nil"/>
              <w:left w:val="nil"/>
              <w:bottom w:val="single" w:sz="4" w:space="0" w:color="auto"/>
              <w:right w:val="single" w:sz="4" w:space="0" w:color="auto"/>
            </w:tcBorders>
            <w:shd w:val="clear" w:color="auto" w:fill="auto"/>
            <w:noWrap/>
            <w:vAlign w:val="bottom"/>
            <w:hideMark/>
          </w:tcPr>
          <w:p w14:paraId="21CF389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Nogales 220-&gt;Tap Doña Carmen 220</w:t>
            </w:r>
          </w:p>
        </w:tc>
        <w:tc>
          <w:tcPr>
            <w:tcW w:w="960" w:type="dxa"/>
            <w:tcBorders>
              <w:top w:val="nil"/>
              <w:left w:val="nil"/>
              <w:bottom w:val="single" w:sz="4" w:space="0" w:color="auto"/>
              <w:right w:val="single" w:sz="4" w:space="0" w:color="auto"/>
            </w:tcBorders>
            <w:shd w:val="clear" w:color="auto" w:fill="auto"/>
            <w:noWrap/>
            <w:vAlign w:val="bottom"/>
            <w:hideMark/>
          </w:tcPr>
          <w:p w14:paraId="25B9D90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0.252</w:t>
            </w:r>
          </w:p>
        </w:tc>
        <w:tc>
          <w:tcPr>
            <w:tcW w:w="960" w:type="dxa"/>
            <w:tcBorders>
              <w:top w:val="nil"/>
              <w:left w:val="nil"/>
              <w:bottom w:val="single" w:sz="4" w:space="0" w:color="auto"/>
              <w:right w:val="single" w:sz="4" w:space="0" w:color="auto"/>
            </w:tcBorders>
            <w:shd w:val="clear" w:color="auto" w:fill="auto"/>
            <w:noWrap/>
            <w:vAlign w:val="bottom"/>
            <w:hideMark/>
          </w:tcPr>
          <w:p w14:paraId="65C7F73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0.748</w:t>
            </w:r>
          </w:p>
        </w:tc>
        <w:tc>
          <w:tcPr>
            <w:tcW w:w="960" w:type="dxa"/>
            <w:tcBorders>
              <w:top w:val="nil"/>
              <w:left w:val="nil"/>
              <w:bottom w:val="single" w:sz="4" w:space="0" w:color="auto"/>
              <w:right w:val="single" w:sz="4" w:space="0" w:color="auto"/>
            </w:tcBorders>
            <w:shd w:val="clear" w:color="auto" w:fill="auto"/>
            <w:noWrap/>
            <w:vAlign w:val="bottom"/>
            <w:hideMark/>
          </w:tcPr>
          <w:p w14:paraId="436528F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0.413</w:t>
            </w:r>
          </w:p>
        </w:tc>
        <w:tc>
          <w:tcPr>
            <w:tcW w:w="960" w:type="dxa"/>
            <w:tcBorders>
              <w:top w:val="nil"/>
              <w:left w:val="nil"/>
              <w:bottom w:val="single" w:sz="4" w:space="0" w:color="auto"/>
              <w:right w:val="single" w:sz="4" w:space="0" w:color="auto"/>
            </w:tcBorders>
            <w:shd w:val="clear" w:color="auto" w:fill="auto"/>
            <w:noWrap/>
            <w:vAlign w:val="bottom"/>
            <w:hideMark/>
          </w:tcPr>
          <w:p w14:paraId="1AE0857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0.587</w:t>
            </w:r>
          </w:p>
        </w:tc>
      </w:tr>
      <w:tr w:rsidR="00FC7658" w:rsidRPr="00FC7658" w14:paraId="4A2941B3"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208E78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N_91</w:t>
            </w:r>
          </w:p>
        </w:tc>
        <w:tc>
          <w:tcPr>
            <w:tcW w:w="5060" w:type="dxa"/>
            <w:tcBorders>
              <w:top w:val="nil"/>
              <w:left w:val="nil"/>
              <w:bottom w:val="single" w:sz="4" w:space="0" w:color="auto"/>
              <w:right w:val="single" w:sz="4" w:space="0" w:color="auto"/>
            </w:tcBorders>
            <w:shd w:val="clear" w:color="auto" w:fill="auto"/>
            <w:noWrap/>
            <w:vAlign w:val="bottom"/>
            <w:hideMark/>
          </w:tcPr>
          <w:p w14:paraId="7AA738F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Nueva Alto Melipilla 220-&gt;Alto Melipilla 220</w:t>
            </w:r>
          </w:p>
        </w:tc>
        <w:tc>
          <w:tcPr>
            <w:tcW w:w="960" w:type="dxa"/>
            <w:tcBorders>
              <w:top w:val="nil"/>
              <w:left w:val="nil"/>
              <w:bottom w:val="single" w:sz="4" w:space="0" w:color="auto"/>
              <w:right w:val="single" w:sz="4" w:space="0" w:color="auto"/>
            </w:tcBorders>
            <w:shd w:val="clear" w:color="auto" w:fill="auto"/>
            <w:noWrap/>
            <w:vAlign w:val="bottom"/>
            <w:hideMark/>
          </w:tcPr>
          <w:p w14:paraId="7C41B03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0.493</w:t>
            </w:r>
          </w:p>
        </w:tc>
        <w:tc>
          <w:tcPr>
            <w:tcW w:w="960" w:type="dxa"/>
            <w:tcBorders>
              <w:top w:val="nil"/>
              <w:left w:val="nil"/>
              <w:bottom w:val="single" w:sz="4" w:space="0" w:color="auto"/>
              <w:right w:val="single" w:sz="4" w:space="0" w:color="auto"/>
            </w:tcBorders>
            <w:shd w:val="clear" w:color="auto" w:fill="auto"/>
            <w:noWrap/>
            <w:vAlign w:val="bottom"/>
            <w:hideMark/>
          </w:tcPr>
          <w:p w14:paraId="7F12800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0.507</w:t>
            </w:r>
          </w:p>
        </w:tc>
        <w:tc>
          <w:tcPr>
            <w:tcW w:w="960" w:type="dxa"/>
            <w:tcBorders>
              <w:top w:val="nil"/>
              <w:left w:val="nil"/>
              <w:bottom w:val="single" w:sz="4" w:space="0" w:color="auto"/>
              <w:right w:val="single" w:sz="4" w:space="0" w:color="auto"/>
            </w:tcBorders>
            <w:shd w:val="clear" w:color="auto" w:fill="auto"/>
            <w:noWrap/>
            <w:vAlign w:val="bottom"/>
            <w:hideMark/>
          </w:tcPr>
          <w:p w14:paraId="03C5859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0.569</w:t>
            </w:r>
          </w:p>
        </w:tc>
        <w:tc>
          <w:tcPr>
            <w:tcW w:w="960" w:type="dxa"/>
            <w:tcBorders>
              <w:top w:val="nil"/>
              <w:left w:val="nil"/>
              <w:bottom w:val="single" w:sz="4" w:space="0" w:color="auto"/>
              <w:right w:val="single" w:sz="4" w:space="0" w:color="auto"/>
            </w:tcBorders>
            <w:shd w:val="clear" w:color="auto" w:fill="auto"/>
            <w:noWrap/>
            <w:vAlign w:val="bottom"/>
            <w:hideMark/>
          </w:tcPr>
          <w:p w14:paraId="4BA3135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0.431</w:t>
            </w:r>
          </w:p>
        </w:tc>
      </w:tr>
      <w:tr w:rsidR="00FC7658" w:rsidRPr="00FC7658" w14:paraId="351A15F7"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CA551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N_92</w:t>
            </w:r>
          </w:p>
        </w:tc>
        <w:tc>
          <w:tcPr>
            <w:tcW w:w="5060" w:type="dxa"/>
            <w:tcBorders>
              <w:top w:val="nil"/>
              <w:left w:val="nil"/>
              <w:bottom w:val="single" w:sz="4" w:space="0" w:color="auto"/>
              <w:right w:val="single" w:sz="4" w:space="0" w:color="auto"/>
            </w:tcBorders>
            <w:shd w:val="clear" w:color="auto" w:fill="auto"/>
            <w:noWrap/>
            <w:vAlign w:val="bottom"/>
            <w:hideMark/>
          </w:tcPr>
          <w:p w14:paraId="0C2FC7E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Nueva Alto Melipilla 220-&gt;Rapel 220</w:t>
            </w:r>
          </w:p>
        </w:tc>
        <w:tc>
          <w:tcPr>
            <w:tcW w:w="960" w:type="dxa"/>
            <w:tcBorders>
              <w:top w:val="nil"/>
              <w:left w:val="nil"/>
              <w:bottom w:val="single" w:sz="4" w:space="0" w:color="auto"/>
              <w:right w:val="single" w:sz="4" w:space="0" w:color="auto"/>
            </w:tcBorders>
            <w:shd w:val="clear" w:color="auto" w:fill="auto"/>
            <w:noWrap/>
            <w:vAlign w:val="bottom"/>
            <w:hideMark/>
          </w:tcPr>
          <w:p w14:paraId="20157DC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0.332</w:t>
            </w:r>
          </w:p>
        </w:tc>
        <w:tc>
          <w:tcPr>
            <w:tcW w:w="960" w:type="dxa"/>
            <w:tcBorders>
              <w:top w:val="nil"/>
              <w:left w:val="nil"/>
              <w:bottom w:val="single" w:sz="4" w:space="0" w:color="auto"/>
              <w:right w:val="single" w:sz="4" w:space="0" w:color="auto"/>
            </w:tcBorders>
            <w:shd w:val="clear" w:color="auto" w:fill="auto"/>
            <w:noWrap/>
            <w:vAlign w:val="bottom"/>
            <w:hideMark/>
          </w:tcPr>
          <w:p w14:paraId="73871B5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0.668</w:t>
            </w:r>
          </w:p>
        </w:tc>
        <w:tc>
          <w:tcPr>
            <w:tcW w:w="960" w:type="dxa"/>
            <w:tcBorders>
              <w:top w:val="nil"/>
              <w:left w:val="nil"/>
              <w:bottom w:val="single" w:sz="4" w:space="0" w:color="auto"/>
              <w:right w:val="single" w:sz="4" w:space="0" w:color="auto"/>
            </w:tcBorders>
            <w:shd w:val="clear" w:color="auto" w:fill="auto"/>
            <w:noWrap/>
            <w:vAlign w:val="bottom"/>
            <w:hideMark/>
          </w:tcPr>
          <w:p w14:paraId="2131204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0.523</w:t>
            </w:r>
          </w:p>
        </w:tc>
        <w:tc>
          <w:tcPr>
            <w:tcW w:w="960" w:type="dxa"/>
            <w:tcBorders>
              <w:top w:val="nil"/>
              <w:left w:val="nil"/>
              <w:bottom w:val="single" w:sz="4" w:space="0" w:color="auto"/>
              <w:right w:val="single" w:sz="4" w:space="0" w:color="auto"/>
            </w:tcBorders>
            <w:shd w:val="clear" w:color="auto" w:fill="auto"/>
            <w:noWrap/>
            <w:vAlign w:val="bottom"/>
            <w:hideMark/>
          </w:tcPr>
          <w:p w14:paraId="74B0939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0.477</w:t>
            </w:r>
          </w:p>
        </w:tc>
      </w:tr>
      <w:tr w:rsidR="00FC7658" w:rsidRPr="00FC7658" w14:paraId="0862465D"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4C97AF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N_93</w:t>
            </w:r>
          </w:p>
        </w:tc>
        <w:tc>
          <w:tcPr>
            <w:tcW w:w="5060" w:type="dxa"/>
            <w:tcBorders>
              <w:top w:val="nil"/>
              <w:left w:val="nil"/>
              <w:bottom w:val="single" w:sz="4" w:space="0" w:color="auto"/>
              <w:right w:val="single" w:sz="4" w:space="0" w:color="auto"/>
            </w:tcBorders>
            <w:shd w:val="clear" w:color="auto" w:fill="auto"/>
            <w:noWrap/>
            <w:vAlign w:val="bottom"/>
            <w:hideMark/>
          </w:tcPr>
          <w:p w14:paraId="007F7EE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Nueva Cardones 220-&gt;Nueva Cardones 500</w:t>
            </w:r>
          </w:p>
        </w:tc>
        <w:tc>
          <w:tcPr>
            <w:tcW w:w="960" w:type="dxa"/>
            <w:tcBorders>
              <w:top w:val="nil"/>
              <w:left w:val="nil"/>
              <w:bottom w:val="single" w:sz="4" w:space="0" w:color="auto"/>
              <w:right w:val="single" w:sz="4" w:space="0" w:color="auto"/>
            </w:tcBorders>
            <w:shd w:val="clear" w:color="auto" w:fill="auto"/>
            <w:noWrap/>
            <w:vAlign w:val="bottom"/>
            <w:hideMark/>
          </w:tcPr>
          <w:p w14:paraId="3634DCC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2505BAB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67D90BA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0CA09AE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6198C65F"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D32201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N_94</w:t>
            </w:r>
          </w:p>
        </w:tc>
        <w:tc>
          <w:tcPr>
            <w:tcW w:w="5060" w:type="dxa"/>
            <w:tcBorders>
              <w:top w:val="nil"/>
              <w:left w:val="nil"/>
              <w:bottom w:val="single" w:sz="4" w:space="0" w:color="auto"/>
              <w:right w:val="single" w:sz="4" w:space="0" w:color="auto"/>
            </w:tcBorders>
            <w:shd w:val="clear" w:color="auto" w:fill="auto"/>
            <w:noWrap/>
            <w:vAlign w:val="bottom"/>
            <w:hideMark/>
          </w:tcPr>
          <w:p w14:paraId="47062F6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Nueva Diego de Almagro 220-&gt;Diego de Almagro 220</w:t>
            </w:r>
          </w:p>
        </w:tc>
        <w:tc>
          <w:tcPr>
            <w:tcW w:w="960" w:type="dxa"/>
            <w:tcBorders>
              <w:top w:val="nil"/>
              <w:left w:val="nil"/>
              <w:bottom w:val="single" w:sz="4" w:space="0" w:color="auto"/>
              <w:right w:val="single" w:sz="4" w:space="0" w:color="auto"/>
            </w:tcBorders>
            <w:shd w:val="clear" w:color="auto" w:fill="auto"/>
            <w:noWrap/>
            <w:vAlign w:val="bottom"/>
            <w:hideMark/>
          </w:tcPr>
          <w:p w14:paraId="535577D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0.173</w:t>
            </w:r>
          </w:p>
        </w:tc>
        <w:tc>
          <w:tcPr>
            <w:tcW w:w="960" w:type="dxa"/>
            <w:tcBorders>
              <w:top w:val="nil"/>
              <w:left w:val="nil"/>
              <w:bottom w:val="single" w:sz="4" w:space="0" w:color="auto"/>
              <w:right w:val="single" w:sz="4" w:space="0" w:color="auto"/>
            </w:tcBorders>
            <w:shd w:val="clear" w:color="auto" w:fill="auto"/>
            <w:noWrap/>
            <w:vAlign w:val="bottom"/>
            <w:hideMark/>
          </w:tcPr>
          <w:p w14:paraId="10E2F20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0.827</w:t>
            </w:r>
          </w:p>
        </w:tc>
        <w:tc>
          <w:tcPr>
            <w:tcW w:w="960" w:type="dxa"/>
            <w:tcBorders>
              <w:top w:val="nil"/>
              <w:left w:val="nil"/>
              <w:bottom w:val="single" w:sz="4" w:space="0" w:color="auto"/>
              <w:right w:val="single" w:sz="4" w:space="0" w:color="auto"/>
            </w:tcBorders>
            <w:shd w:val="clear" w:color="auto" w:fill="auto"/>
            <w:noWrap/>
            <w:vAlign w:val="bottom"/>
            <w:hideMark/>
          </w:tcPr>
          <w:p w14:paraId="6D6CEE7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0.288</w:t>
            </w:r>
          </w:p>
        </w:tc>
        <w:tc>
          <w:tcPr>
            <w:tcW w:w="960" w:type="dxa"/>
            <w:tcBorders>
              <w:top w:val="nil"/>
              <w:left w:val="nil"/>
              <w:bottom w:val="single" w:sz="4" w:space="0" w:color="auto"/>
              <w:right w:val="single" w:sz="4" w:space="0" w:color="auto"/>
            </w:tcBorders>
            <w:shd w:val="clear" w:color="auto" w:fill="auto"/>
            <w:noWrap/>
            <w:vAlign w:val="bottom"/>
            <w:hideMark/>
          </w:tcPr>
          <w:p w14:paraId="0704E38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0.712</w:t>
            </w:r>
          </w:p>
        </w:tc>
      </w:tr>
      <w:tr w:rsidR="00FC7658" w:rsidRPr="00FC7658" w14:paraId="7B4AD3B7"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CFF03A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N_95</w:t>
            </w:r>
          </w:p>
        </w:tc>
        <w:tc>
          <w:tcPr>
            <w:tcW w:w="5060" w:type="dxa"/>
            <w:tcBorders>
              <w:top w:val="nil"/>
              <w:left w:val="nil"/>
              <w:bottom w:val="single" w:sz="4" w:space="0" w:color="auto"/>
              <w:right w:val="single" w:sz="4" w:space="0" w:color="auto"/>
            </w:tcBorders>
            <w:shd w:val="clear" w:color="auto" w:fill="auto"/>
            <w:noWrap/>
            <w:vAlign w:val="bottom"/>
            <w:hideMark/>
          </w:tcPr>
          <w:p w14:paraId="1E3CE38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Nueva Lampa 220-&gt;Cerro Navia Desf 220</w:t>
            </w:r>
          </w:p>
        </w:tc>
        <w:tc>
          <w:tcPr>
            <w:tcW w:w="960" w:type="dxa"/>
            <w:tcBorders>
              <w:top w:val="nil"/>
              <w:left w:val="nil"/>
              <w:bottom w:val="single" w:sz="4" w:space="0" w:color="auto"/>
              <w:right w:val="single" w:sz="4" w:space="0" w:color="auto"/>
            </w:tcBorders>
            <w:shd w:val="clear" w:color="auto" w:fill="auto"/>
            <w:noWrap/>
            <w:vAlign w:val="bottom"/>
            <w:hideMark/>
          </w:tcPr>
          <w:p w14:paraId="20F1B08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0.293</w:t>
            </w:r>
          </w:p>
        </w:tc>
        <w:tc>
          <w:tcPr>
            <w:tcW w:w="960" w:type="dxa"/>
            <w:tcBorders>
              <w:top w:val="nil"/>
              <w:left w:val="nil"/>
              <w:bottom w:val="single" w:sz="4" w:space="0" w:color="auto"/>
              <w:right w:val="single" w:sz="4" w:space="0" w:color="auto"/>
            </w:tcBorders>
            <w:shd w:val="clear" w:color="auto" w:fill="auto"/>
            <w:noWrap/>
            <w:vAlign w:val="bottom"/>
            <w:hideMark/>
          </w:tcPr>
          <w:p w14:paraId="730DCF8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0.707</w:t>
            </w:r>
          </w:p>
        </w:tc>
        <w:tc>
          <w:tcPr>
            <w:tcW w:w="960" w:type="dxa"/>
            <w:tcBorders>
              <w:top w:val="nil"/>
              <w:left w:val="nil"/>
              <w:bottom w:val="single" w:sz="4" w:space="0" w:color="auto"/>
              <w:right w:val="single" w:sz="4" w:space="0" w:color="auto"/>
            </w:tcBorders>
            <w:shd w:val="clear" w:color="auto" w:fill="auto"/>
            <w:noWrap/>
            <w:vAlign w:val="bottom"/>
            <w:hideMark/>
          </w:tcPr>
          <w:p w14:paraId="73DF7FD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0.457</w:t>
            </w:r>
          </w:p>
        </w:tc>
        <w:tc>
          <w:tcPr>
            <w:tcW w:w="960" w:type="dxa"/>
            <w:tcBorders>
              <w:top w:val="nil"/>
              <w:left w:val="nil"/>
              <w:bottom w:val="single" w:sz="4" w:space="0" w:color="auto"/>
              <w:right w:val="single" w:sz="4" w:space="0" w:color="auto"/>
            </w:tcBorders>
            <w:shd w:val="clear" w:color="auto" w:fill="auto"/>
            <w:noWrap/>
            <w:vAlign w:val="bottom"/>
            <w:hideMark/>
          </w:tcPr>
          <w:p w14:paraId="6038BA2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0.543</w:t>
            </w:r>
          </w:p>
        </w:tc>
      </w:tr>
      <w:tr w:rsidR="00FC7658" w:rsidRPr="00FC7658" w14:paraId="105E3150"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0A91A5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N_96</w:t>
            </w:r>
          </w:p>
        </w:tc>
        <w:tc>
          <w:tcPr>
            <w:tcW w:w="5060" w:type="dxa"/>
            <w:tcBorders>
              <w:top w:val="nil"/>
              <w:left w:val="nil"/>
              <w:bottom w:val="single" w:sz="4" w:space="0" w:color="auto"/>
              <w:right w:val="single" w:sz="4" w:space="0" w:color="auto"/>
            </w:tcBorders>
            <w:shd w:val="clear" w:color="auto" w:fill="auto"/>
            <w:noWrap/>
            <w:vAlign w:val="bottom"/>
            <w:hideMark/>
          </w:tcPr>
          <w:p w14:paraId="7264C6B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Nueva Lampa 220-&gt;Polpaico 220</w:t>
            </w:r>
          </w:p>
        </w:tc>
        <w:tc>
          <w:tcPr>
            <w:tcW w:w="960" w:type="dxa"/>
            <w:tcBorders>
              <w:top w:val="nil"/>
              <w:left w:val="nil"/>
              <w:bottom w:val="single" w:sz="4" w:space="0" w:color="auto"/>
              <w:right w:val="single" w:sz="4" w:space="0" w:color="auto"/>
            </w:tcBorders>
            <w:shd w:val="clear" w:color="auto" w:fill="auto"/>
            <w:noWrap/>
            <w:vAlign w:val="bottom"/>
            <w:hideMark/>
          </w:tcPr>
          <w:p w14:paraId="1F29048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0.279</w:t>
            </w:r>
          </w:p>
        </w:tc>
        <w:tc>
          <w:tcPr>
            <w:tcW w:w="960" w:type="dxa"/>
            <w:tcBorders>
              <w:top w:val="nil"/>
              <w:left w:val="nil"/>
              <w:bottom w:val="single" w:sz="4" w:space="0" w:color="auto"/>
              <w:right w:val="single" w:sz="4" w:space="0" w:color="auto"/>
            </w:tcBorders>
            <w:shd w:val="clear" w:color="auto" w:fill="auto"/>
            <w:noWrap/>
            <w:vAlign w:val="bottom"/>
            <w:hideMark/>
          </w:tcPr>
          <w:p w14:paraId="03A0439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0.721</w:t>
            </w:r>
          </w:p>
        </w:tc>
        <w:tc>
          <w:tcPr>
            <w:tcW w:w="960" w:type="dxa"/>
            <w:tcBorders>
              <w:top w:val="nil"/>
              <w:left w:val="nil"/>
              <w:bottom w:val="single" w:sz="4" w:space="0" w:color="auto"/>
              <w:right w:val="single" w:sz="4" w:space="0" w:color="auto"/>
            </w:tcBorders>
            <w:shd w:val="clear" w:color="auto" w:fill="auto"/>
            <w:noWrap/>
            <w:vAlign w:val="bottom"/>
            <w:hideMark/>
          </w:tcPr>
          <w:p w14:paraId="364E557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0.445</w:t>
            </w:r>
          </w:p>
        </w:tc>
        <w:tc>
          <w:tcPr>
            <w:tcW w:w="960" w:type="dxa"/>
            <w:tcBorders>
              <w:top w:val="nil"/>
              <w:left w:val="nil"/>
              <w:bottom w:val="single" w:sz="4" w:space="0" w:color="auto"/>
              <w:right w:val="single" w:sz="4" w:space="0" w:color="auto"/>
            </w:tcBorders>
            <w:shd w:val="clear" w:color="auto" w:fill="auto"/>
            <w:noWrap/>
            <w:vAlign w:val="bottom"/>
            <w:hideMark/>
          </w:tcPr>
          <w:p w14:paraId="7632A7D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0.555</w:t>
            </w:r>
          </w:p>
        </w:tc>
      </w:tr>
      <w:tr w:rsidR="00FC7658" w:rsidRPr="00FC7658" w14:paraId="340760D7"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9678B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N_97</w:t>
            </w:r>
          </w:p>
        </w:tc>
        <w:tc>
          <w:tcPr>
            <w:tcW w:w="5060" w:type="dxa"/>
            <w:tcBorders>
              <w:top w:val="nil"/>
              <w:left w:val="nil"/>
              <w:bottom w:val="single" w:sz="4" w:space="0" w:color="auto"/>
              <w:right w:val="single" w:sz="4" w:space="0" w:color="auto"/>
            </w:tcBorders>
            <w:shd w:val="clear" w:color="auto" w:fill="auto"/>
            <w:noWrap/>
            <w:vAlign w:val="bottom"/>
            <w:hideMark/>
          </w:tcPr>
          <w:p w14:paraId="0FA2F11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Nueva Pan de Azucar 500-&gt;Polpaico 500</w:t>
            </w:r>
          </w:p>
        </w:tc>
        <w:tc>
          <w:tcPr>
            <w:tcW w:w="960" w:type="dxa"/>
            <w:tcBorders>
              <w:top w:val="nil"/>
              <w:left w:val="nil"/>
              <w:bottom w:val="single" w:sz="4" w:space="0" w:color="auto"/>
              <w:right w:val="single" w:sz="4" w:space="0" w:color="auto"/>
            </w:tcBorders>
            <w:shd w:val="clear" w:color="auto" w:fill="auto"/>
            <w:noWrap/>
            <w:vAlign w:val="bottom"/>
            <w:hideMark/>
          </w:tcPr>
          <w:p w14:paraId="7907873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30DB725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6DBD7AB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191ACBC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2B11CC7D"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A1AD4A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N_98</w:t>
            </w:r>
          </w:p>
        </w:tc>
        <w:tc>
          <w:tcPr>
            <w:tcW w:w="5060" w:type="dxa"/>
            <w:tcBorders>
              <w:top w:val="nil"/>
              <w:left w:val="nil"/>
              <w:bottom w:val="single" w:sz="4" w:space="0" w:color="auto"/>
              <w:right w:val="single" w:sz="4" w:space="0" w:color="auto"/>
            </w:tcBorders>
            <w:shd w:val="clear" w:color="auto" w:fill="auto"/>
            <w:noWrap/>
            <w:vAlign w:val="bottom"/>
            <w:hideMark/>
          </w:tcPr>
          <w:p w14:paraId="125CB52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Nueva Pichirropulli 220-&gt;Nueva Valdivia 220</w:t>
            </w:r>
          </w:p>
        </w:tc>
        <w:tc>
          <w:tcPr>
            <w:tcW w:w="960" w:type="dxa"/>
            <w:tcBorders>
              <w:top w:val="nil"/>
              <w:left w:val="nil"/>
              <w:bottom w:val="single" w:sz="4" w:space="0" w:color="auto"/>
              <w:right w:val="single" w:sz="4" w:space="0" w:color="auto"/>
            </w:tcBorders>
            <w:shd w:val="clear" w:color="auto" w:fill="auto"/>
            <w:noWrap/>
            <w:vAlign w:val="bottom"/>
            <w:hideMark/>
          </w:tcPr>
          <w:p w14:paraId="099E72A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0.213</w:t>
            </w:r>
          </w:p>
        </w:tc>
        <w:tc>
          <w:tcPr>
            <w:tcW w:w="960" w:type="dxa"/>
            <w:tcBorders>
              <w:top w:val="nil"/>
              <w:left w:val="nil"/>
              <w:bottom w:val="single" w:sz="4" w:space="0" w:color="auto"/>
              <w:right w:val="single" w:sz="4" w:space="0" w:color="auto"/>
            </w:tcBorders>
            <w:shd w:val="clear" w:color="auto" w:fill="auto"/>
            <w:noWrap/>
            <w:vAlign w:val="bottom"/>
            <w:hideMark/>
          </w:tcPr>
          <w:p w14:paraId="1EA0860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0.787</w:t>
            </w:r>
          </w:p>
        </w:tc>
        <w:tc>
          <w:tcPr>
            <w:tcW w:w="960" w:type="dxa"/>
            <w:tcBorders>
              <w:top w:val="nil"/>
              <w:left w:val="nil"/>
              <w:bottom w:val="single" w:sz="4" w:space="0" w:color="auto"/>
              <w:right w:val="single" w:sz="4" w:space="0" w:color="auto"/>
            </w:tcBorders>
            <w:shd w:val="clear" w:color="auto" w:fill="auto"/>
            <w:noWrap/>
            <w:vAlign w:val="bottom"/>
            <w:hideMark/>
          </w:tcPr>
          <w:p w14:paraId="0F4341F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0.310</w:t>
            </w:r>
          </w:p>
        </w:tc>
        <w:tc>
          <w:tcPr>
            <w:tcW w:w="960" w:type="dxa"/>
            <w:tcBorders>
              <w:top w:val="nil"/>
              <w:left w:val="nil"/>
              <w:bottom w:val="single" w:sz="4" w:space="0" w:color="auto"/>
              <w:right w:val="single" w:sz="4" w:space="0" w:color="auto"/>
            </w:tcBorders>
            <w:shd w:val="clear" w:color="auto" w:fill="auto"/>
            <w:noWrap/>
            <w:vAlign w:val="bottom"/>
            <w:hideMark/>
          </w:tcPr>
          <w:p w14:paraId="224779A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0.690</w:t>
            </w:r>
          </w:p>
        </w:tc>
      </w:tr>
      <w:tr w:rsidR="00FC7658" w:rsidRPr="00FC7658" w14:paraId="31CD81ED"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4DE9752"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N_99</w:t>
            </w:r>
          </w:p>
        </w:tc>
        <w:tc>
          <w:tcPr>
            <w:tcW w:w="5060" w:type="dxa"/>
            <w:tcBorders>
              <w:top w:val="nil"/>
              <w:left w:val="nil"/>
              <w:bottom w:val="single" w:sz="4" w:space="0" w:color="auto"/>
              <w:right w:val="single" w:sz="4" w:space="0" w:color="auto"/>
            </w:tcBorders>
            <w:shd w:val="clear" w:color="auto" w:fill="auto"/>
            <w:noWrap/>
            <w:vAlign w:val="bottom"/>
            <w:hideMark/>
          </w:tcPr>
          <w:p w14:paraId="4A6022A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Nueva Puerto Montt 220-&gt;Frutillar Norte 220</w:t>
            </w:r>
          </w:p>
        </w:tc>
        <w:tc>
          <w:tcPr>
            <w:tcW w:w="960" w:type="dxa"/>
            <w:tcBorders>
              <w:top w:val="nil"/>
              <w:left w:val="nil"/>
              <w:bottom w:val="single" w:sz="4" w:space="0" w:color="auto"/>
              <w:right w:val="single" w:sz="4" w:space="0" w:color="auto"/>
            </w:tcBorders>
            <w:shd w:val="clear" w:color="auto" w:fill="auto"/>
            <w:noWrap/>
            <w:vAlign w:val="bottom"/>
            <w:hideMark/>
          </w:tcPr>
          <w:p w14:paraId="651ED9F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0.143</w:t>
            </w:r>
          </w:p>
        </w:tc>
        <w:tc>
          <w:tcPr>
            <w:tcW w:w="960" w:type="dxa"/>
            <w:tcBorders>
              <w:top w:val="nil"/>
              <w:left w:val="nil"/>
              <w:bottom w:val="single" w:sz="4" w:space="0" w:color="auto"/>
              <w:right w:val="single" w:sz="4" w:space="0" w:color="auto"/>
            </w:tcBorders>
            <w:shd w:val="clear" w:color="auto" w:fill="auto"/>
            <w:noWrap/>
            <w:vAlign w:val="bottom"/>
            <w:hideMark/>
          </w:tcPr>
          <w:p w14:paraId="6B9C4BB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0.857</w:t>
            </w:r>
          </w:p>
        </w:tc>
        <w:tc>
          <w:tcPr>
            <w:tcW w:w="960" w:type="dxa"/>
            <w:tcBorders>
              <w:top w:val="nil"/>
              <w:left w:val="nil"/>
              <w:bottom w:val="single" w:sz="4" w:space="0" w:color="auto"/>
              <w:right w:val="single" w:sz="4" w:space="0" w:color="auto"/>
            </w:tcBorders>
            <w:shd w:val="clear" w:color="auto" w:fill="auto"/>
            <w:noWrap/>
            <w:vAlign w:val="bottom"/>
            <w:hideMark/>
          </w:tcPr>
          <w:p w14:paraId="6610AE4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0.154</w:t>
            </w:r>
          </w:p>
        </w:tc>
        <w:tc>
          <w:tcPr>
            <w:tcW w:w="960" w:type="dxa"/>
            <w:tcBorders>
              <w:top w:val="nil"/>
              <w:left w:val="nil"/>
              <w:bottom w:val="single" w:sz="4" w:space="0" w:color="auto"/>
              <w:right w:val="single" w:sz="4" w:space="0" w:color="auto"/>
            </w:tcBorders>
            <w:shd w:val="clear" w:color="auto" w:fill="auto"/>
            <w:noWrap/>
            <w:vAlign w:val="bottom"/>
            <w:hideMark/>
          </w:tcPr>
          <w:p w14:paraId="28FA9FB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0.846</w:t>
            </w:r>
          </w:p>
        </w:tc>
      </w:tr>
      <w:tr w:rsidR="00FC7658" w:rsidRPr="00FC7658" w14:paraId="7C11A715"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3FE2A27"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N_100</w:t>
            </w:r>
          </w:p>
        </w:tc>
        <w:tc>
          <w:tcPr>
            <w:tcW w:w="5060" w:type="dxa"/>
            <w:tcBorders>
              <w:top w:val="nil"/>
              <w:left w:val="nil"/>
              <w:bottom w:val="single" w:sz="4" w:space="0" w:color="auto"/>
              <w:right w:val="single" w:sz="4" w:space="0" w:color="auto"/>
            </w:tcBorders>
            <w:shd w:val="clear" w:color="auto" w:fill="auto"/>
            <w:noWrap/>
            <w:vAlign w:val="bottom"/>
            <w:hideMark/>
          </w:tcPr>
          <w:p w14:paraId="38A3F7D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Nueva Puerto Montt 220-&gt;Llanquihue 220</w:t>
            </w:r>
          </w:p>
        </w:tc>
        <w:tc>
          <w:tcPr>
            <w:tcW w:w="960" w:type="dxa"/>
            <w:tcBorders>
              <w:top w:val="nil"/>
              <w:left w:val="nil"/>
              <w:bottom w:val="single" w:sz="4" w:space="0" w:color="auto"/>
              <w:right w:val="single" w:sz="4" w:space="0" w:color="auto"/>
            </w:tcBorders>
            <w:shd w:val="clear" w:color="auto" w:fill="auto"/>
            <w:noWrap/>
            <w:vAlign w:val="bottom"/>
            <w:hideMark/>
          </w:tcPr>
          <w:p w14:paraId="05675BC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0.160</w:t>
            </w:r>
          </w:p>
        </w:tc>
        <w:tc>
          <w:tcPr>
            <w:tcW w:w="960" w:type="dxa"/>
            <w:tcBorders>
              <w:top w:val="nil"/>
              <w:left w:val="nil"/>
              <w:bottom w:val="single" w:sz="4" w:space="0" w:color="auto"/>
              <w:right w:val="single" w:sz="4" w:space="0" w:color="auto"/>
            </w:tcBorders>
            <w:shd w:val="clear" w:color="auto" w:fill="auto"/>
            <w:noWrap/>
            <w:vAlign w:val="bottom"/>
            <w:hideMark/>
          </w:tcPr>
          <w:p w14:paraId="6939B4D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0.840</w:t>
            </w:r>
          </w:p>
        </w:tc>
        <w:tc>
          <w:tcPr>
            <w:tcW w:w="960" w:type="dxa"/>
            <w:tcBorders>
              <w:top w:val="nil"/>
              <w:left w:val="nil"/>
              <w:bottom w:val="single" w:sz="4" w:space="0" w:color="auto"/>
              <w:right w:val="single" w:sz="4" w:space="0" w:color="auto"/>
            </w:tcBorders>
            <w:shd w:val="clear" w:color="auto" w:fill="auto"/>
            <w:noWrap/>
            <w:vAlign w:val="bottom"/>
            <w:hideMark/>
          </w:tcPr>
          <w:p w14:paraId="65DC89F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0.175</w:t>
            </w:r>
          </w:p>
        </w:tc>
        <w:tc>
          <w:tcPr>
            <w:tcW w:w="960" w:type="dxa"/>
            <w:tcBorders>
              <w:top w:val="nil"/>
              <w:left w:val="nil"/>
              <w:bottom w:val="single" w:sz="4" w:space="0" w:color="auto"/>
              <w:right w:val="single" w:sz="4" w:space="0" w:color="auto"/>
            </w:tcBorders>
            <w:shd w:val="clear" w:color="auto" w:fill="auto"/>
            <w:noWrap/>
            <w:vAlign w:val="bottom"/>
            <w:hideMark/>
          </w:tcPr>
          <w:p w14:paraId="58A63A2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0.825</w:t>
            </w:r>
          </w:p>
        </w:tc>
      </w:tr>
      <w:tr w:rsidR="00FC7658" w:rsidRPr="00FC7658" w14:paraId="283F2341"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C43C45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N_101</w:t>
            </w:r>
          </w:p>
        </w:tc>
        <w:tc>
          <w:tcPr>
            <w:tcW w:w="5060" w:type="dxa"/>
            <w:tcBorders>
              <w:top w:val="nil"/>
              <w:left w:val="nil"/>
              <w:bottom w:val="single" w:sz="4" w:space="0" w:color="auto"/>
              <w:right w:val="single" w:sz="4" w:space="0" w:color="auto"/>
            </w:tcBorders>
            <w:shd w:val="clear" w:color="auto" w:fill="auto"/>
            <w:noWrap/>
            <w:vAlign w:val="bottom"/>
            <w:hideMark/>
          </w:tcPr>
          <w:p w14:paraId="5ECF42A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Nueva Puerto Montt 220-&gt;Puerto Montt 220</w:t>
            </w:r>
          </w:p>
        </w:tc>
        <w:tc>
          <w:tcPr>
            <w:tcW w:w="960" w:type="dxa"/>
            <w:tcBorders>
              <w:top w:val="nil"/>
              <w:left w:val="nil"/>
              <w:bottom w:val="single" w:sz="4" w:space="0" w:color="auto"/>
              <w:right w:val="single" w:sz="4" w:space="0" w:color="auto"/>
            </w:tcBorders>
            <w:shd w:val="clear" w:color="auto" w:fill="auto"/>
            <w:noWrap/>
            <w:vAlign w:val="bottom"/>
            <w:hideMark/>
          </w:tcPr>
          <w:p w14:paraId="503CB15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0.082</w:t>
            </w:r>
          </w:p>
        </w:tc>
        <w:tc>
          <w:tcPr>
            <w:tcW w:w="960" w:type="dxa"/>
            <w:tcBorders>
              <w:top w:val="nil"/>
              <w:left w:val="nil"/>
              <w:bottom w:val="single" w:sz="4" w:space="0" w:color="auto"/>
              <w:right w:val="single" w:sz="4" w:space="0" w:color="auto"/>
            </w:tcBorders>
            <w:shd w:val="clear" w:color="auto" w:fill="auto"/>
            <w:noWrap/>
            <w:vAlign w:val="bottom"/>
            <w:hideMark/>
          </w:tcPr>
          <w:p w14:paraId="436D65E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0.918</w:t>
            </w:r>
          </w:p>
        </w:tc>
        <w:tc>
          <w:tcPr>
            <w:tcW w:w="960" w:type="dxa"/>
            <w:tcBorders>
              <w:top w:val="nil"/>
              <w:left w:val="nil"/>
              <w:bottom w:val="single" w:sz="4" w:space="0" w:color="auto"/>
              <w:right w:val="single" w:sz="4" w:space="0" w:color="auto"/>
            </w:tcBorders>
            <w:shd w:val="clear" w:color="auto" w:fill="auto"/>
            <w:noWrap/>
            <w:vAlign w:val="bottom"/>
            <w:hideMark/>
          </w:tcPr>
          <w:p w14:paraId="56EB00F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0.107</w:t>
            </w:r>
          </w:p>
        </w:tc>
        <w:tc>
          <w:tcPr>
            <w:tcW w:w="960" w:type="dxa"/>
            <w:tcBorders>
              <w:top w:val="nil"/>
              <w:left w:val="nil"/>
              <w:bottom w:val="single" w:sz="4" w:space="0" w:color="auto"/>
              <w:right w:val="single" w:sz="4" w:space="0" w:color="auto"/>
            </w:tcBorders>
            <w:shd w:val="clear" w:color="auto" w:fill="auto"/>
            <w:noWrap/>
            <w:vAlign w:val="bottom"/>
            <w:hideMark/>
          </w:tcPr>
          <w:p w14:paraId="109110D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0.893</w:t>
            </w:r>
          </w:p>
        </w:tc>
      </w:tr>
      <w:tr w:rsidR="00FC7658" w:rsidRPr="00FC7658" w14:paraId="62114AF5"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9383BB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N_102</w:t>
            </w:r>
          </w:p>
        </w:tc>
        <w:tc>
          <w:tcPr>
            <w:tcW w:w="5060" w:type="dxa"/>
            <w:tcBorders>
              <w:top w:val="nil"/>
              <w:left w:val="nil"/>
              <w:bottom w:val="single" w:sz="4" w:space="0" w:color="auto"/>
              <w:right w:val="single" w:sz="4" w:space="0" w:color="auto"/>
            </w:tcBorders>
            <w:shd w:val="clear" w:color="auto" w:fill="auto"/>
            <w:noWrap/>
            <w:vAlign w:val="bottom"/>
            <w:hideMark/>
          </w:tcPr>
          <w:p w14:paraId="1D57EA2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O Higgins 220-&gt;Atacama 220</w:t>
            </w:r>
          </w:p>
        </w:tc>
        <w:tc>
          <w:tcPr>
            <w:tcW w:w="960" w:type="dxa"/>
            <w:tcBorders>
              <w:top w:val="nil"/>
              <w:left w:val="nil"/>
              <w:bottom w:val="single" w:sz="4" w:space="0" w:color="auto"/>
              <w:right w:val="single" w:sz="4" w:space="0" w:color="auto"/>
            </w:tcBorders>
            <w:shd w:val="clear" w:color="auto" w:fill="auto"/>
            <w:noWrap/>
            <w:vAlign w:val="bottom"/>
            <w:hideMark/>
          </w:tcPr>
          <w:p w14:paraId="50BE614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32A7112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1.000</w:t>
            </w:r>
          </w:p>
        </w:tc>
        <w:tc>
          <w:tcPr>
            <w:tcW w:w="960" w:type="dxa"/>
            <w:tcBorders>
              <w:top w:val="nil"/>
              <w:left w:val="nil"/>
              <w:bottom w:val="single" w:sz="4" w:space="0" w:color="auto"/>
              <w:right w:val="single" w:sz="4" w:space="0" w:color="auto"/>
            </w:tcBorders>
            <w:shd w:val="clear" w:color="auto" w:fill="auto"/>
            <w:noWrap/>
            <w:vAlign w:val="bottom"/>
            <w:hideMark/>
          </w:tcPr>
          <w:p w14:paraId="4E4AB52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23146FC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1.000</w:t>
            </w:r>
          </w:p>
        </w:tc>
      </w:tr>
      <w:tr w:rsidR="00FC7658" w:rsidRPr="00FC7658" w14:paraId="4F4E9944"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C758A2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N_103</w:t>
            </w:r>
          </w:p>
        </w:tc>
        <w:tc>
          <w:tcPr>
            <w:tcW w:w="5060" w:type="dxa"/>
            <w:tcBorders>
              <w:top w:val="nil"/>
              <w:left w:val="nil"/>
              <w:bottom w:val="single" w:sz="4" w:space="0" w:color="auto"/>
              <w:right w:val="single" w:sz="4" w:space="0" w:color="auto"/>
            </w:tcBorders>
            <w:shd w:val="clear" w:color="auto" w:fill="auto"/>
            <w:noWrap/>
            <w:vAlign w:val="bottom"/>
            <w:hideMark/>
          </w:tcPr>
          <w:p w14:paraId="544191E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O Higgins 220-&gt;Kapatur 220</w:t>
            </w:r>
          </w:p>
        </w:tc>
        <w:tc>
          <w:tcPr>
            <w:tcW w:w="960" w:type="dxa"/>
            <w:tcBorders>
              <w:top w:val="nil"/>
              <w:left w:val="nil"/>
              <w:bottom w:val="single" w:sz="4" w:space="0" w:color="auto"/>
              <w:right w:val="single" w:sz="4" w:space="0" w:color="auto"/>
            </w:tcBorders>
            <w:shd w:val="clear" w:color="auto" w:fill="auto"/>
            <w:noWrap/>
            <w:vAlign w:val="bottom"/>
            <w:hideMark/>
          </w:tcPr>
          <w:p w14:paraId="7287D47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0.023</w:t>
            </w:r>
          </w:p>
        </w:tc>
        <w:tc>
          <w:tcPr>
            <w:tcW w:w="960" w:type="dxa"/>
            <w:tcBorders>
              <w:top w:val="nil"/>
              <w:left w:val="nil"/>
              <w:bottom w:val="single" w:sz="4" w:space="0" w:color="auto"/>
              <w:right w:val="single" w:sz="4" w:space="0" w:color="auto"/>
            </w:tcBorders>
            <w:shd w:val="clear" w:color="auto" w:fill="auto"/>
            <w:noWrap/>
            <w:vAlign w:val="bottom"/>
            <w:hideMark/>
          </w:tcPr>
          <w:p w14:paraId="5FEEA8E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0.977</w:t>
            </w:r>
          </w:p>
        </w:tc>
        <w:tc>
          <w:tcPr>
            <w:tcW w:w="960" w:type="dxa"/>
            <w:tcBorders>
              <w:top w:val="nil"/>
              <w:left w:val="nil"/>
              <w:bottom w:val="single" w:sz="4" w:space="0" w:color="auto"/>
              <w:right w:val="single" w:sz="4" w:space="0" w:color="auto"/>
            </w:tcBorders>
            <w:shd w:val="clear" w:color="auto" w:fill="auto"/>
            <w:noWrap/>
            <w:vAlign w:val="bottom"/>
            <w:hideMark/>
          </w:tcPr>
          <w:p w14:paraId="61D19CD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0.025</w:t>
            </w:r>
          </w:p>
        </w:tc>
        <w:tc>
          <w:tcPr>
            <w:tcW w:w="960" w:type="dxa"/>
            <w:tcBorders>
              <w:top w:val="nil"/>
              <w:left w:val="nil"/>
              <w:bottom w:val="single" w:sz="4" w:space="0" w:color="auto"/>
              <w:right w:val="single" w:sz="4" w:space="0" w:color="auto"/>
            </w:tcBorders>
            <w:shd w:val="clear" w:color="auto" w:fill="auto"/>
            <w:noWrap/>
            <w:vAlign w:val="bottom"/>
            <w:hideMark/>
          </w:tcPr>
          <w:p w14:paraId="417C0EB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0.975</w:t>
            </w:r>
          </w:p>
        </w:tc>
      </w:tr>
      <w:tr w:rsidR="00FC7658" w:rsidRPr="00FC7658" w14:paraId="4AC956EF"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55AA46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N_104</w:t>
            </w:r>
          </w:p>
        </w:tc>
        <w:tc>
          <w:tcPr>
            <w:tcW w:w="5060" w:type="dxa"/>
            <w:tcBorders>
              <w:top w:val="nil"/>
              <w:left w:val="nil"/>
              <w:bottom w:val="single" w:sz="4" w:space="0" w:color="auto"/>
              <w:right w:val="single" w:sz="4" w:space="0" w:color="auto"/>
            </w:tcBorders>
            <w:shd w:val="clear" w:color="auto" w:fill="auto"/>
            <w:noWrap/>
            <w:vAlign w:val="bottom"/>
            <w:hideMark/>
          </w:tcPr>
          <w:p w14:paraId="516240C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Pan de Azucar 220-&gt;Don Goyo 220</w:t>
            </w:r>
          </w:p>
        </w:tc>
        <w:tc>
          <w:tcPr>
            <w:tcW w:w="960" w:type="dxa"/>
            <w:tcBorders>
              <w:top w:val="nil"/>
              <w:left w:val="nil"/>
              <w:bottom w:val="single" w:sz="4" w:space="0" w:color="auto"/>
              <w:right w:val="single" w:sz="4" w:space="0" w:color="auto"/>
            </w:tcBorders>
            <w:shd w:val="clear" w:color="auto" w:fill="auto"/>
            <w:noWrap/>
            <w:vAlign w:val="bottom"/>
            <w:hideMark/>
          </w:tcPr>
          <w:p w14:paraId="415B52E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0.259</w:t>
            </w:r>
          </w:p>
        </w:tc>
        <w:tc>
          <w:tcPr>
            <w:tcW w:w="960" w:type="dxa"/>
            <w:tcBorders>
              <w:top w:val="nil"/>
              <w:left w:val="nil"/>
              <w:bottom w:val="single" w:sz="4" w:space="0" w:color="auto"/>
              <w:right w:val="single" w:sz="4" w:space="0" w:color="auto"/>
            </w:tcBorders>
            <w:shd w:val="clear" w:color="auto" w:fill="auto"/>
            <w:noWrap/>
            <w:vAlign w:val="bottom"/>
            <w:hideMark/>
          </w:tcPr>
          <w:p w14:paraId="67884E7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0.741</w:t>
            </w:r>
          </w:p>
        </w:tc>
        <w:tc>
          <w:tcPr>
            <w:tcW w:w="960" w:type="dxa"/>
            <w:tcBorders>
              <w:top w:val="nil"/>
              <w:left w:val="nil"/>
              <w:bottom w:val="single" w:sz="4" w:space="0" w:color="auto"/>
              <w:right w:val="single" w:sz="4" w:space="0" w:color="auto"/>
            </w:tcBorders>
            <w:shd w:val="clear" w:color="auto" w:fill="auto"/>
            <w:noWrap/>
            <w:vAlign w:val="bottom"/>
            <w:hideMark/>
          </w:tcPr>
          <w:p w14:paraId="73382B2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0.413</w:t>
            </w:r>
          </w:p>
        </w:tc>
        <w:tc>
          <w:tcPr>
            <w:tcW w:w="960" w:type="dxa"/>
            <w:tcBorders>
              <w:top w:val="nil"/>
              <w:left w:val="nil"/>
              <w:bottom w:val="single" w:sz="4" w:space="0" w:color="auto"/>
              <w:right w:val="single" w:sz="4" w:space="0" w:color="auto"/>
            </w:tcBorders>
            <w:shd w:val="clear" w:color="auto" w:fill="auto"/>
            <w:noWrap/>
            <w:vAlign w:val="bottom"/>
            <w:hideMark/>
          </w:tcPr>
          <w:p w14:paraId="4CDCB99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0.587</w:t>
            </w:r>
          </w:p>
        </w:tc>
      </w:tr>
      <w:tr w:rsidR="00FC7658" w:rsidRPr="00FC7658" w14:paraId="24909B44"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918F0A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N_105</w:t>
            </w:r>
          </w:p>
        </w:tc>
        <w:tc>
          <w:tcPr>
            <w:tcW w:w="5060" w:type="dxa"/>
            <w:tcBorders>
              <w:top w:val="nil"/>
              <w:left w:val="nil"/>
              <w:bottom w:val="single" w:sz="4" w:space="0" w:color="auto"/>
              <w:right w:val="single" w:sz="4" w:space="0" w:color="auto"/>
            </w:tcBorders>
            <w:shd w:val="clear" w:color="auto" w:fill="auto"/>
            <w:noWrap/>
            <w:vAlign w:val="bottom"/>
            <w:hideMark/>
          </w:tcPr>
          <w:p w14:paraId="3CD6259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Pan de Azucar 220-&gt;Punta Colorada 220</w:t>
            </w:r>
          </w:p>
        </w:tc>
        <w:tc>
          <w:tcPr>
            <w:tcW w:w="960" w:type="dxa"/>
            <w:tcBorders>
              <w:top w:val="nil"/>
              <w:left w:val="nil"/>
              <w:bottom w:val="single" w:sz="4" w:space="0" w:color="auto"/>
              <w:right w:val="single" w:sz="4" w:space="0" w:color="auto"/>
            </w:tcBorders>
            <w:shd w:val="clear" w:color="auto" w:fill="auto"/>
            <w:noWrap/>
            <w:vAlign w:val="bottom"/>
            <w:hideMark/>
          </w:tcPr>
          <w:p w14:paraId="7E6CFEA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0.260</w:t>
            </w:r>
          </w:p>
        </w:tc>
        <w:tc>
          <w:tcPr>
            <w:tcW w:w="960" w:type="dxa"/>
            <w:tcBorders>
              <w:top w:val="nil"/>
              <w:left w:val="nil"/>
              <w:bottom w:val="single" w:sz="4" w:space="0" w:color="auto"/>
              <w:right w:val="single" w:sz="4" w:space="0" w:color="auto"/>
            </w:tcBorders>
            <w:shd w:val="clear" w:color="auto" w:fill="auto"/>
            <w:noWrap/>
            <w:vAlign w:val="bottom"/>
            <w:hideMark/>
          </w:tcPr>
          <w:p w14:paraId="36721C9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0.740</w:t>
            </w:r>
          </w:p>
        </w:tc>
        <w:tc>
          <w:tcPr>
            <w:tcW w:w="960" w:type="dxa"/>
            <w:tcBorders>
              <w:top w:val="nil"/>
              <w:left w:val="nil"/>
              <w:bottom w:val="single" w:sz="4" w:space="0" w:color="auto"/>
              <w:right w:val="single" w:sz="4" w:space="0" w:color="auto"/>
            </w:tcBorders>
            <w:shd w:val="clear" w:color="auto" w:fill="auto"/>
            <w:noWrap/>
            <w:vAlign w:val="bottom"/>
            <w:hideMark/>
          </w:tcPr>
          <w:p w14:paraId="52C0AC0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0.408</w:t>
            </w:r>
          </w:p>
        </w:tc>
        <w:tc>
          <w:tcPr>
            <w:tcW w:w="960" w:type="dxa"/>
            <w:tcBorders>
              <w:top w:val="nil"/>
              <w:left w:val="nil"/>
              <w:bottom w:val="single" w:sz="4" w:space="0" w:color="auto"/>
              <w:right w:val="single" w:sz="4" w:space="0" w:color="auto"/>
            </w:tcBorders>
            <w:shd w:val="clear" w:color="auto" w:fill="auto"/>
            <w:noWrap/>
            <w:vAlign w:val="bottom"/>
            <w:hideMark/>
          </w:tcPr>
          <w:p w14:paraId="4495093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0.592</w:t>
            </w:r>
          </w:p>
        </w:tc>
      </w:tr>
      <w:tr w:rsidR="00FC7658" w:rsidRPr="00FC7658" w14:paraId="449463D2"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AA1505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N_106</w:t>
            </w:r>
          </w:p>
        </w:tc>
        <w:tc>
          <w:tcPr>
            <w:tcW w:w="5060" w:type="dxa"/>
            <w:tcBorders>
              <w:top w:val="nil"/>
              <w:left w:val="nil"/>
              <w:bottom w:val="single" w:sz="4" w:space="0" w:color="auto"/>
              <w:right w:val="single" w:sz="4" w:space="0" w:color="auto"/>
            </w:tcBorders>
            <w:shd w:val="clear" w:color="auto" w:fill="auto"/>
            <w:noWrap/>
            <w:vAlign w:val="bottom"/>
            <w:hideMark/>
          </w:tcPr>
          <w:p w14:paraId="79936B12"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Pargua 220-&gt;Nueva Ancud 220</w:t>
            </w:r>
          </w:p>
        </w:tc>
        <w:tc>
          <w:tcPr>
            <w:tcW w:w="960" w:type="dxa"/>
            <w:tcBorders>
              <w:top w:val="nil"/>
              <w:left w:val="nil"/>
              <w:bottom w:val="single" w:sz="4" w:space="0" w:color="auto"/>
              <w:right w:val="single" w:sz="4" w:space="0" w:color="auto"/>
            </w:tcBorders>
            <w:shd w:val="clear" w:color="auto" w:fill="auto"/>
            <w:noWrap/>
            <w:vAlign w:val="bottom"/>
            <w:hideMark/>
          </w:tcPr>
          <w:p w14:paraId="277F997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0.252</w:t>
            </w:r>
          </w:p>
        </w:tc>
        <w:tc>
          <w:tcPr>
            <w:tcW w:w="960" w:type="dxa"/>
            <w:tcBorders>
              <w:top w:val="nil"/>
              <w:left w:val="nil"/>
              <w:bottom w:val="single" w:sz="4" w:space="0" w:color="auto"/>
              <w:right w:val="single" w:sz="4" w:space="0" w:color="auto"/>
            </w:tcBorders>
            <w:shd w:val="clear" w:color="auto" w:fill="auto"/>
            <w:noWrap/>
            <w:vAlign w:val="bottom"/>
            <w:hideMark/>
          </w:tcPr>
          <w:p w14:paraId="652F0A5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0.748</w:t>
            </w:r>
          </w:p>
        </w:tc>
        <w:tc>
          <w:tcPr>
            <w:tcW w:w="960" w:type="dxa"/>
            <w:tcBorders>
              <w:top w:val="nil"/>
              <w:left w:val="nil"/>
              <w:bottom w:val="single" w:sz="4" w:space="0" w:color="auto"/>
              <w:right w:val="single" w:sz="4" w:space="0" w:color="auto"/>
            </w:tcBorders>
            <w:shd w:val="clear" w:color="auto" w:fill="auto"/>
            <w:noWrap/>
            <w:vAlign w:val="bottom"/>
            <w:hideMark/>
          </w:tcPr>
          <w:p w14:paraId="58ADDBC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0.280</w:t>
            </w:r>
          </w:p>
        </w:tc>
        <w:tc>
          <w:tcPr>
            <w:tcW w:w="960" w:type="dxa"/>
            <w:tcBorders>
              <w:top w:val="nil"/>
              <w:left w:val="nil"/>
              <w:bottom w:val="single" w:sz="4" w:space="0" w:color="auto"/>
              <w:right w:val="single" w:sz="4" w:space="0" w:color="auto"/>
            </w:tcBorders>
            <w:shd w:val="clear" w:color="auto" w:fill="auto"/>
            <w:noWrap/>
            <w:vAlign w:val="bottom"/>
            <w:hideMark/>
          </w:tcPr>
          <w:p w14:paraId="20D5C93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0.720</w:t>
            </w:r>
          </w:p>
        </w:tc>
      </w:tr>
      <w:tr w:rsidR="00FC7658" w:rsidRPr="00FC7658" w14:paraId="1AE1957F"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BC6554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N_107</w:t>
            </w:r>
          </w:p>
        </w:tc>
        <w:tc>
          <w:tcPr>
            <w:tcW w:w="5060" w:type="dxa"/>
            <w:tcBorders>
              <w:top w:val="nil"/>
              <w:left w:val="nil"/>
              <w:bottom w:val="single" w:sz="4" w:space="0" w:color="auto"/>
              <w:right w:val="single" w:sz="4" w:space="0" w:color="auto"/>
            </w:tcBorders>
            <w:shd w:val="clear" w:color="auto" w:fill="auto"/>
            <w:noWrap/>
            <w:vAlign w:val="bottom"/>
            <w:hideMark/>
          </w:tcPr>
          <w:p w14:paraId="52C1F3B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Polpaico 220-&gt;Quilapilun 220</w:t>
            </w:r>
          </w:p>
        </w:tc>
        <w:tc>
          <w:tcPr>
            <w:tcW w:w="960" w:type="dxa"/>
            <w:tcBorders>
              <w:top w:val="nil"/>
              <w:left w:val="nil"/>
              <w:bottom w:val="single" w:sz="4" w:space="0" w:color="auto"/>
              <w:right w:val="single" w:sz="4" w:space="0" w:color="auto"/>
            </w:tcBorders>
            <w:shd w:val="clear" w:color="auto" w:fill="auto"/>
            <w:noWrap/>
            <w:vAlign w:val="bottom"/>
            <w:hideMark/>
          </w:tcPr>
          <w:p w14:paraId="75AF571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0.010</w:t>
            </w:r>
          </w:p>
        </w:tc>
        <w:tc>
          <w:tcPr>
            <w:tcW w:w="960" w:type="dxa"/>
            <w:tcBorders>
              <w:top w:val="nil"/>
              <w:left w:val="nil"/>
              <w:bottom w:val="single" w:sz="4" w:space="0" w:color="auto"/>
              <w:right w:val="single" w:sz="4" w:space="0" w:color="auto"/>
            </w:tcBorders>
            <w:shd w:val="clear" w:color="auto" w:fill="auto"/>
            <w:noWrap/>
            <w:vAlign w:val="bottom"/>
            <w:hideMark/>
          </w:tcPr>
          <w:p w14:paraId="62AC321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0.990</w:t>
            </w:r>
          </w:p>
        </w:tc>
        <w:tc>
          <w:tcPr>
            <w:tcW w:w="960" w:type="dxa"/>
            <w:tcBorders>
              <w:top w:val="nil"/>
              <w:left w:val="nil"/>
              <w:bottom w:val="single" w:sz="4" w:space="0" w:color="auto"/>
              <w:right w:val="single" w:sz="4" w:space="0" w:color="auto"/>
            </w:tcBorders>
            <w:shd w:val="clear" w:color="auto" w:fill="auto"/>
            <w:noWrap/>
            <w:vAlign w:val="bottom"/>
            <w:hideMark/>
          </w:tcPr>
          <w:p w14:paraId="030A936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0.014</w:t>
            </w:r>
          </w:p>
        </w:tc>
        <w:tc>
          <w:tcPr>
            <w:tcW w:w="960" w:type="dxa"/>
            <w:tcBorders>
              <w:top w:val="nil"/>
              <w:left w:val="nil"/>
              <w:bottom w:val="single" w:sz="4" w:space="0" w:color="auto"/>
              <w:right w:val="single" w:sz="4" w:space="0" w:color="auto"/>
            </w:tcBorders>
            <w:shd w:val="clear" w:color="auto" w:fill="auto"/>
            <w:noWrap/>
            <w:vAlign w:val="bottom"/>
            <w:hideMark/>
          </w:tcPr>
          <w:p w14:paraId="47C63B6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0.986</w:t>
            </w:r>
          </w:p>
        </w:tc>
      </w:tr>
      <w:tr w:rsidR="00FC7658" w:rsidRPr="00FC7658" w14:paraId="685C6602"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B30E0A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N_108</w:t>
            </w:r>
          </w:p>
        </w:tc>
        <w:tc>
          <w:tcPr>
            <w:tcW w:w="5060" w:type="dxa"/>
            <w:tcBorders>
              <w:top w:val="nil"/>
              <w:left w:val="nil"/>
              <w:bottom w:val="single" w:sz="4" w:space="0" w:color="auto"/>
              <w:right w:val="single" w:sz="4" w:space="0" w:color="auto"/>
            </w:tcBorders>
            <w:shd w:val="clear" w:color="auto" w:fill="auto"/>
            <w:noWrap/>
            <w:vAlign w:val="bottom"/>
            <w:hideMark/>
          </w:tcPr>
          <w:p w14:paraId="7D277DB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Polpaico 220-&gt;Rio Aconcagua 220</w:t>
            </w:r>
          </w:p>
        </w:tc>
        <w:tc>
          <w:tcPr>
            <w:tcW w:w="960" w:type="dxa"/>
            <w:tcBorders>
              <w:top w:val="nil"/>
              <w:left w:val="nil"/>
              <w:bottom w:val="single" w:sz="4" w:space="0" w:color="auto"/>
              <w:right w:val="single" w:sz="4" w:space="0" w:color="auto"/>
            </w:tcBorders>
            <w:shd w:val="clear" w:color="auto" w:fill="auto"/>
            <w:noWrap/>
            <w:vAlign w:val="bottom"/>
            <w:hideMark/>
          </w:tcPr>
          <w:p w14:paraId="6F0F033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2DFC1DB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3C0BE3B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2F2CE51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4E5D72EA"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BC25AB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N_109</w:t>
            </w:r>
          </w:p>
        </w:tc>
        <w:tc>
          <w:tcPr>
            <w:tcW w:w="5060" w:type="dxa"/>
            <w:tcBorders>
              <w:top w:val="nil"/>
              <w:left w:val="nil"/>
              <w:bottom w:val="single" w:sz="4" w:space="0" w:color="auto"/>
              <w:right w:val="single" w:sz="4" w:space="0" w:color="auto"/>
            </w:tcBorders>
            <w:shd w:val="clear" w:color="auto" w:fill="auto"/>
            <w:noWrap/>
            <w:vAlign w:val="bottom"/>
            <w:hideMark/>
          </w:tcPr>
          <w:p w14:paraId="2A1E8E8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Polpaico 220-&gt;Tap El Manzano 220</w:t>
            </w:r>
          </w:p>
        </w:tc>
        <w:tc>
          <w:tcPr>
            <w:tcW w:w="960" w:type="dxa"/>
            <w:tcBorders>
              <w:top w:val="nil"/>
              <w:left w:val="nil"/>
              <w:bottom w:val="single" w:sz="4" w:space="0" w:color="auto"/>
              <w:right w:val="single" w:sz="4" w:space="0" w:color="auto"/>
            </w:tcBorders>
            <w:shd w:val="clear" w:color="auto" w:fill="auto"/>
            <w:noWrap/>
            <w:vAlign w:val="bottom"/>
            <w:hideMark/>
          </w:tcPr>
          <w:p w14:paraId="714E6A1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0.211</w:t>
            </w:r>
          </w:p>
        </w:tc>
        <w:tc>
          <w:tcPr>
            <w:tcW w:w="960" w:type="dxa"/>
            <w:tcBorders>
              <w:top w:val="nil"/>
              <w:left w:val="nil"/>
              <w:bottom w:val="single" w:sz="4" w:space="0" w:color="auto"/>
              <w:right w:val="single" w:sz="4" w:space="0" w:color="auto"/>
            </w:tcBorders>
            <w:shd w:val="clear" w:color="auto" w:fill="auto"/>
            <w:noWrap/>
            <w:vAlign w:val="bottom"/>
            <w:hideMark/>
          </w:tcPr>
          <w:p w14:paraId="684801A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0.789</w:t>
            </w:r>
          </w:p>
        </w:tc>
        <w:tc>
          <w:tcPr>
            <w:tcW w:w="960" w:type="dxa"/>
            <w:tcBorders>
              <w:top w:val="nil"/>
              <w:left w:val="nil"/>
              <w:bottom w:val="single" w:sz="4" w:space="0" w:color="auto"/>
              <w:right w:val="single" w:sz="4" w:space="0" w:color="auto"/>
            </w:tcBorders>
            <w:shd w:val="clear" w:color="auto" w:fill="auto"/>
            <w:noWrap/>
            <w:vAlign w:val="bottom"/>
            <w:hideMark/>
          </w:tcPr>
          <w:p w14:paraId="2D73C6F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0.305</w:t>
            </w:r>
          </w:p>
        </w:tc>
        <w:tc>
          <w:tcPr>
            <w:tcW w:w="960" w:type="dxa"/>
            <w:tcBorders>
              <w:top w:val="nil"/>
              <w:left w:val="nil"/>
              <w:bottom w:val="single" w:sz="4" w:space="0" w:color="auto"/>
              <w:right w:val="single" w:sz="4" w:space="0" w:color="auto"/>
            </w:tcBorders>
            <w:shd w:val="clear" w:color="auto" w:fill="auto"/>
            <w:noWrap/>
            <w:vAlign w:val="bottom"/>
            <w:hideMark/>
          </w:tcPr>
          <w:p w14:paraId="4DA5027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0.695</w:t>
            </w:r>
          </w:p>
        </w:tc>
      </w:tr>
      <w:tr w:rsidR="00FC7658" w:rsidRPr="00FC7658" w14:paraId="0AD2D7ED"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0E5E5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N_110</w:t>
            </w:r>
          </w:p>
        </w:tc>
        <w:tc>
          <w:tcPr>
            <w:tcW w:w="5060" w:type="dxa"/>
            <w:tcBorders>
              <w:top w:val="nil"/>
              <w:left w:val="nil"/>
              <w:bottom w:val="single" w:sz="4" w:space="0" w:color="auto"/>
              <w:right w:val="single" w:sz="4" w:space="0" w:color="auto"/>
            </w:tcBorders>
            <w:shd w:val="clear" w:color="auto" w:fill="auto"/>
            <w:noWrap/>
            <w:vAlign w:val="bottom"/>
            <w:hideMark/>
          </w:tcPr>
          <w:p w14:paraId="2C46EA1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Polpaico 500-&gt;Lo Aguirre 500</w:t>
            </w:r>
          </w:p>
        </w:tc>
        <w:tc>
          <w:tcPr>
            <w:tcW w:w="960" w:type="dxa"/>
            <w:tcBorders>
              <w:top w:val="nil"/>
              <w:left w:val="nil"/>
              <w:bottom w:val="single" w:sz="4" w:space="0" w:color="auto"/>
              <w:right w:val="single" w:sz="4" w:space="0" w:color="auto"/>
            </w:tcBorders>
            <w:shd w:val="clear" w:color="auto" w:fill="auto"/>
            <w:noWrap/>
            <w:vAlign w:val="bottom"/>
            <w:hideMark/>
          </w:tcPr>
          <w:p w14:paraId="378EE87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0.266</w:t>
            </w:r>
          </w:p>
        </w:tc>
        <w:tc>
          <w:tcPr>
            <w:tcW w:w="960" w:type="dxa"/>
            <w:tcBorders>
              <w:top w:val="nil"/>
              <w:left w:val="nil"/>
              <w:bottom w:val="single" w:sz="4" w:space="0" w:color="auto"/>
              <w:right w:val="single" w:sz="4" w:space="0" w:color="auto"/>
            </w:tcBorders>
            <w:shd w:val="clear" w:color="auto" w:fill="auto"/>
            <w:noWrap/>
            <w:vAlign w:val="bottom"/>
            <w:hideMark/>
          </w:tcPr>
          <w:p w14:paraId="0078157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0.734</w:t>
            </w:r>
          </w:p>
        </w:tc>
        <w:tc>
          <w:tcPr>
            <w:tcW w:w="960" w:type="dxa"/>
            <w:tcBorders>
              <w:top w:val="nil"/>
              <w:left w:val="nil"/>
              <w:bottom w:val="single" w:sz="4" w:space="0" w:color="auto"/>
              <w:right w:val="single" w:sz="4" w:space="0" w:color="auto"/>
            </w:tcBorders>
            <w:shd w:val="clear" w:color="auto" w:fill="auto"/>
            <w:noWrap/>
            <w:vAlign w:val="bottom"/>
            <w:hideMark/>
          </w:tcPr>
          <w:p w14:paraId="19DC249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0.460</w:t>
            </w:r>
          </w:p>
        </w:tc>
        <w:tc>
          <w:tcPr>
            <w:tcW w:w="960" w:type="dxa"/>
            <w:tcBorders>
              <w:top w:val="nil"/>
              <w:left w:val="nil"/>
              <w:bottom w:val="single" w:sz="4" w:space="0" w:color="auto"/>
              <w:right w:val="single" w:sz="4" w:space="0" w:color="auto"/>
            </w:tcBorders>
            <w:shd w:val="clear" w:color="auto" w:fill="auto"/>
            <w:noWrap/>
            <w:vAlign w:val="bottom"/>
            <w:hideMark/>
          </w:tcPr>
          <w:p w14:paraId="2D755F3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0.540</w:t>
            </w:r>
          </w:p>
        </w:tc>
      </w:tr>
      <w:tr w:rsidR="00FC7658" w:rsidRPr="00FC7658" w14:paraId="25BD752F"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5B2627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N_111</w:t>
            </w:r>
          </w:p>
        </w:tc>
        <w:tc>
          <w:tcPr>
            <w:tcW w:w="5060" w:type="dxa"/>
            <w:tcBorders>
              <w:top w:val="nil"/>
              <w:left w:val="nil"/>
              <w:bottom w:val="single" w:sz="4" w:space="0" w:color="auto"/>
              <w:right w:val="single" w:sz="4" w:space="0" w:color="auto"/>
            </w:tcBorders>
            <w:shd w:val="clear" w:color="auto" w:fill="auto"/>
            <w:noWrap/>
            <w:vAlign w:val="bottom"/>
            <w:hideMark/>
          </w:tcPr>
          <w:p w14:paraId="3779779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Polpaico 500-&gt;Polpaico 220</w:t>
            </w:r>
          </w:p>
        </w:tc>
        <w:tc>
          <w:tcPr>
            <w:tcW w:w="960" w:type="dxa"/>
            <w:tcBorders>
              <w:top w:val="nil"/>
              <w:left w:val="nil"/>
              <w:bottom w:val="single" w:sz="4" w:space="0" w:color="auto"/>
              <w:right w:val="single" w:sz="4" w:space="0" w:color="auto"/>
            </w:tcBorders>
            <w:shd w:val="clear" w:color="auto" w:fill="auto"/>
            <w:noWrap/>
            <w:vAlign w:val="bottom"/>
            <w:hideMark/>
          </w:tcPr>
          <w:p w14:paraId="49EDCF1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0.031</w:t>
            </w:r>
          </w:p>
        </w:tc>
        <w:tc>
          <w:tcPr>
            <w:tcW w:w="960" w:type="dxa"/>
            <w:tcBorders>
              <w:top w:val="nil"/>
              <w:left w:val="nil"/>
              <w:bottom w:val="single" w:sz="4" w:space="0" w:color="auto"/>
              <w:right w:val="single" w:sz="4" w:space="0" w:color="auto"/>
            </w:tcBorders>
            <w:shd w:val="clear" w:color="auto" w:fill="auto"/>
            <w:noWrap/>
            <w:vAlign w:val="bottom"/>
            <w:hideMark/>
          </w:tcPr>
          <w:p w14:paraId="432EB37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0.969</w:t>
            </w:r>
          </w:p>
        </w:tc>
        <w:tc>
          <w:tcPr>
            <w:tcW w:w="960" w:type="dxa"/>
            <w:tcBorders>
              <w:top w:val="nil"/>
              <w:left w:val="nil"/>
              <w:bottom w:val="single" w:sz="4" w:space="0" w:color="auto"/>
              <w:right w:val="single" w:sz="4" w:space="0" w:color="auto"/>
            </w:tcBorders>
            <w:shd w:val="clear" w:color="auto" w:fill="auto"/>
            <w:noWrap/>
            <w:vAlign w:val="bottom"/>
            <w:hideMark/>
          </w:tcPr>
          <w:p w14:paraId="71A8D89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0.047</w:t>
            </w:r>
          </w:p>
        </w:tc>
        <w:tc>
          <w:tcPr>
            <w:tcW w:w="960" w:type="dxa"/>
            <w:tcBorders>
              <w:top w:val="nil"/>
              <w:left w:val="nil"/>
              <w:bottom w:val="single" w:sz="4" w:space="0" w:color="auto"/>
              <w:right w:val="single" w:sz="4" w:space="0" w:color="auto"/>
            </w:tcBorders>
            <w:shd w:val="clear" w:color="auto" w:fill="auto"/>
            <w:noWrap/>
            <w:vAlign w:val="bottom"/>
            <w:hideMark/>
          </w:tcPr>
          <w:p w14:paraId="75890CD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0.953</w:t>
            </w:r>
          </w:p>
        </w:tc>
      </w:tr>
      <w:tr w:rsidR="00FC7658" w:rsidRPr="00FC7658" w14:paraId="794707B5"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0455C0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N_112</w:t>
            </w:r>
          </w:p>
        </w:tc>
        <w:tc>
          <w:tcPr>
            <w:tcW w:w="5060" w:type="dxa"/>
            <w:tcBorders>
              <w:top w:val="nil"/>
              <w:left w:val="nil"/>
              <w:bottom w:val="single" w:sz="4" w:space="0" w:color="auto"/>
              <w:right w:val="single" w:sz="4" w:space="0" w:color="auto"/>
            </w:tcBorders>
            <w:shd w:val="clear" w:color="auto" w:fill="auto"/>
            <w:noWrap/>
            <w:vAlign w:val="bottom"/>
            <w:hideMark/>
          </w:tcPr>
          <w:p w14:paraId="2FE824C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Pozo Almonte 220-&gt;Nueva Pozo Almonte 220</w:t>
            </w:r>
          </w:p>
        </w:tc>
        <w:tc>
          <w:tcPr>
            <w:tcW w:w="960" w:type="dxa"/>
            <w:tcBorders>
              <w:top w:val="nil"/>
              <w:left w:val="nil"/>
              <w:bottom w:val="single" w:sz="4" w:space="0" w:color="auto"/>
              <w:right w:val="single" w:sz="4" w:space="0" w:color="auto"/>
            </w:tcBorders>
            <w:shd w:val="clear" w:color="auto" w:fill="auto"/>
            <w:noWrap/>
            <w:vAlign w:val="bottom"/>
            <w:hideMark/>
          </w:tcPr>
          <w:p w14:paraId="77D6BA0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0.566</w:t>
            </w:r>
          </w:p>
        </w:tc>
        <w:tc>
          <w:tcPr>
            <w:tcW w:w="960" w:type="dxa"/>
            <w:tcBorders>
              <w:top w:val="nil"/>
              <w:left w:val="nil"/>
              <w:bottom w:val="single" w:sz="4" w:space="0" w:color="auto"/>
              <w:right w:val="single" w:sz="4" w:space="0" w:color="auto"/>
            </w:tcBorders>
            <w:shd w:val="clear" w:color="auto" w:fill="auto"/>
            <w:noWrap/>
            <w:vAlign w:val="bottom"/>
            <w:hideMark/>
          </w:tcPr>
          <w:p w14:paraId="03ABAE6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0.434</w:t>
            </w:r>
          </w:p>
        </w:tc>
        <w:tc>
          <w:tcPr>
            <w:tcW w:w="960" w:type="dxa"/>
            <w:tcBorders>
              <w:top w:val="nil"/>
              <w:left w:val="nil"/>
              <w:bottom w:val="single" w:sz="4" w:space="0" w:color="auto"/>
              <w:right w:val="single" w:sz="4" w:space="0" w:color="auto"/>
            </w:tcBorders>
            <w:shd w:val="clear" w:color="auto" w:fill="auto"/>
            <w:noWrap/>
            <w:vAlign w:val="bottom"/>
            <w:hideMark/>
          </w:tcPr>
          <w:p w14:paraId="6C4E9C0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0.777</w:t>
            </w:r>
          </w:p>
        </w:tc>
        <w:tc>
          <w:tcPr>
            <w:tcW w:w="960" w:type="dxa"/>
            <w:tcBorders>
              <w:top w:val="nil"/>
              <w:left w:val="nil"/>
              <w:bottom w:val="single" w:sz="4" w:space="0" w:color="auto"/>
              <w:right w:val="single" w:sz="4" w:space="0" w:color="auto"/>
            </w:tcBorders>
            <w:shd w:val="clear" w:color="auto" w:fill="auto"/>
            <w:noWrap/>
            <w:vAlign w:val="bottom"/>
            <w:hideMark/>
          </w:tcPr>
          <w:p w14:paraId="1EC4A6F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0.223</w:t>
            </w:r>
          </w:p>
        </w:tc>
      </w:tr>
      <w:tr w:rsidR="00FC7658" w:rsidRPr="00FC7658" w14:paraId="110A5E77"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FF95C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N_113</w:t>
            </w:r>
          </w:p>
        </w:tc>
        <w:tc>
          <w:tcPr>
            <w:tcW w:w="5060" w:type="dxa"/>
            <w:tcBorders>
              <w:top w:val="nil"/>
              <w:left w:val="nil"/>
              <w:bottom w:val="single" w:sz="4" w:space="0" w:color="auto"/>
              <w:right w:val="single" w:sz="4" w:space="0" w:color="auto"/>
            </w:tcBorders>
            <w:shd w:val="clear" w:color="auto" w:fill="auto"/>
            <w:noWrap/>
            <w:vAlign w:val="bottom"/>
            <w:hideMark/>
          </w:tcPr>
          <w:p w14:paraId="4C20CF4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Puente Negro 220-&gt;Colbun 220</w:t>
            </w:r>
          </w:p>
        </w:tc>
        <w:tc>
          <w:tcPr>
            <w:tcW w:w="960" w:type="dxa"/>
            <w:tcBorders>
              <w:top w:val="nil"/>
              <w:left w:val="nil"/>
              <w:bottom w:val="single" w:sz="4" w:space="0" w:color="auto"/>
              <w:right w:val="single" w:sz="4" w:space="0" w:color="auto"/>
            </w:tcBorders>
            <w:shd w:val="clear" w:color="auto" w:fill="auto"/>
            <w:noWrap/>
            <w:vAlign w:val="bottom"/>
            <w:hideMark/>
          </w:tcPr>
          <w:p w14:paraId="21BC992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0.028</w:t>
            </w:r>
          </w:p>
        </w:tc>
        <w:tc>
          <w:tcPr>
            <w:tcW w:w="960" w:type="dxa"/>
            <w:tcBorders>
              <w:top w:val="nil"/>
              <w:left w:val="nil"/>
              <w:bottom w:val="single" w:sz="4" w:space="0" w:color="auto"/>
              <w:right w:val="single" w:sz="4" w:space="0" w:color="auto"/>
            </w:tcBorders>
            <w:shd w:val="clear" w:color="auto" w:fill="auto"/>
            <w:noWrap/>
            <w:vAlign w:val="bottom"/>
            <w:hideMark/>
          </w:tcPr>
          <w:p w14:paraId="5B4D510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0.972</w:t>
            </w:r>
          </w:p>
        </w:tc>
        <w:tc>
          <w:tcPr>
            <w:tcW w:w="960" w:type="dxa"/>
            <w:tcBorders>
              <w:top w:val="nil"/>
              <w:left w:val="nil"/>
              <w:bottom w:val="single" w:sz="4" w:space="0" w:color="auto"/>
              <w:right w:val="single" w:sz="4" w:space="0" w:color="auto"/>
            </w:tcBorders>
            <w:shd w:val="clear" w:color="auto" w:fill="auto"/>
            <w:noWrap/>
            <w:vAlign w:val="bottom"/>
            <w:hideMark/>
          </w:tcPr>
          <w:p w14:paraId="40295E4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0.034</w:t>
            </w:r>
          </w:p>
        </w:tc>
        <w:tc>
          <w:tcPr>
            <w:tcW w:w="960" w:type="dxa"/>
            <w:tcBorders>
              <w:top w:val="nil"/>
              <w:left w:val="nil"/>
              <w:bottom w:val="single" w:sz="4" w:space="0" w:color="auto"/>
              <w:right w:val="single" w:sz="4" w:space="0" w:color="auto"/>
            </w:tcBorders>
            <w:shd w:val="clear" w:color="auto" w:fill="auto"/>
            <w:noWrap/>
            <w:vAlign w:val="bottom"/>
            <w:hideMark/>
          </w:tcPr>
          <w:p w14:paraId="0E132F4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0.966</w:t>
            </w:r>
          </w:p>
        </w:tc>
      </w:tr>
      <w:tr w:rsidR="00FC7658" w:rsidRPr="00FC7658" w14:paraId="678F9475"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5D6A54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lastRenderedPageBreak/>
              <w:t>N_114</w:t>
            </w:r>
          </w:p>
        </w:tc>
        <w:tc>
          <w:tcPr>
            <w:tcW w:w="5060" w:type="dxa"/>
            <w:tcBorders>
              <w:top w:val="nil"/>
              <w:left w:val="nil"/>
              <w:bottom w:val="single" w:sz="4" w:space="0" w:color="auto"/>
              <w:right w:val="single" w:sz="4" w:space="0" w:color="auto"/>
            </w:tcBorders>
            <w:shd w:val="clear" w:color="auto" w:fill="auto"/>
            <w:noWrap/>
            <w:vAlign w:val="bottom"/>
            <w:hideMark/>
          </w:tcPr>
          <w:p w14:paraId="268EF7B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Puente Negro 220-&gt;Tinguiririca 220</w:t>
            </w:r>
          </w:p>
        </w:tc>
        <w:tc>
          <w:tcPr>
            <w:tcW w:w="960" w:type="dxa"/>
            <w:tcBorders>
              <w:top w:val="nil"/>
              <w:left w:val="nil"/>
              <w:bottom w:val="single" w:sz="4" w:space="0" w:color="auto"/>
              <w:right w:val="single" w:sz="4" w:space="0" w:color="auto"/>
            </w:tcBorders>
            <w:shd w:val="clear" w:color="auto" w:fill="auto"/>
            <w:noWrap/>
            <w:vAlign w:val="bottom"/>
            <w:hideMark/>
          </w:tcPr>
          <w:p w14:paraId="55C23BC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177B939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7AD9C2F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0F19B05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34A3BDAC"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A3F40F2"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N_115</w:t>
            </w:r>
          </w:p>
        </w:tc>
        <w:tc>
          <w:tcPr>
            <w:tcW w:w="5060" w:type="dxa"/>
            <w:tcBorders>
              <w:top w:val="nil"/>
              <w:left w:val="nil"/>
              <w:bottom w:val="single" w:sz="4" w:space="0" w:color="auto"/>
              <w:right w:val="single" w:sz="4" w:space="0" w:color="auto"/>
            </w:tcBorders>
            <w:shd w:val="clear" w:color="auto" w:fill="auto"/>
            <w:noWrap/>
            <w:vAlign w:val="bottom"/>
            <w:hideMark/>
          </w:tcPr>
          <w:p w14:paraId="37AB41B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Puerto Montt 220-&gt;Llanquihue 220</w:t>
            </w:r>
          </w:p>
        </w:tc>
        <w:tc>
          <w:tcPr>
            <w:tcW w:w="960" w:type="dxa"/>
            <w:tcBorders>
              <w:top w:val="nil"/>
              <w:left w:val="nil"/>
              <w:bottom w:val="single" w:sz="4" w:space="0" w:color="auto"/>
              <w:right w:val="single" w:sz="4" w:space="0" w:color="auto"/>
            </w:tcBorders>
            <w:shd w:val="clear" w:color="auto" w:fill="auto"/>
            <w:noWrap/>
            <w:vAlign w:val="bottom"/>
            <w:hideMark/>
          </w:tcPr>
          <w:p w14:paraId="4005772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0.080</w:t>
            </w:r>
          </w:p>
        </w:tc>
        <w:tc>
          <w:tcPr>
            <w:tcW w:w="960" w:type="dxa"/>
            <w:tcBorders>
              <w:top w:val="nil"/>
              <w:left w:val="nil"/>
              <w:bottom w:val="single" w:sz="4" w:space="0" w:color="auto"/>
              <w:right w:val="single" w:sz="4" w:space="0" w:color="auto"/>
            </w:tcBorders>
            <w:shd w:val="clear" w:color="auto" w:fill="auto"/>
            <w:noWrap/>
            <w:vAlign w:val="bottom"/>
            <w:hideMark/>
          </w:tcPr>
          <w:p w14:paraId="2CB8F34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0.920</w:t>
            </w:r>
          </w:p>
        </w:tc>
        <w:tc>
          <w:tcPr>
            <w:tcW w:w="960" w:type="dxa"/>
            <w:tcBorders>
              <w:top w:val="nil"/>
              <w:left w:val="nil"/>
              <w:bottom w:val="single" w:sz="4" w:space="0" w:color="auto"/>
              <w:right w:val="single" w:sz="4" w:space="0" w:color="auto"/>
            </w:tcBorders>
            <w:shd w:val="clear" w:color="auto" w:fill="auto"/>
            <w:noWrap/>
            <w:vAlign w:val="bottom"/>
            <w:hideMark/>
          </w:tcPr>
          <w:p w14:paraId="4E5AAC8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0.111</w:t>
            </w:r>
          </w:p>
        </w:tc>
        <w:tc>
          <w:tcPr>
            <w:tcW w:w="960" w:type="dxa"/>
            <w:tcBorders>
              <w:top w:val="nil"/>
              <w:left w:val="nil"/>
              <w:bottom w:val="single" w:sz="4" w:space="0" w:color="auto"/>
              <w:right w:val="single" w:sz="4" w:space="0" w:color="auto"/>
            </w:tcBorders>
            <w:shd w:val="clear" w:color="auto" w:fill="auto"/>
            <w:noWrap/>
            <w:vAlign w:val="bottom"/>
            <w:hideMark/>
          </w:tcPr>
          <w:p w14:paraId="0799DC4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0.889</w:t>
            </w:r>
          </w:p>
        </w:tc>
      </w:tr>
      <w:tr w:rsidR="00FC7658" w:rsidRPr="00FC7658" w14:paraId="44CAEB60"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B0465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N_116</w:t>
            </w:r>
          </w:p>
        </w:tc>
        <w:tc>
          <w:tcPr>
            <w:tcW w:w="5060" w:type="dxa"/>
            <w:tcBorders>
              <w:top w:val="nil"/>
              <w:left w:val="nil"/>
              <w:bottom w:val="single" w:sz="4" w:space="0" w:color="auto"/>
              <w:right w:val="single" w:sz="4" w:space="0" w:color="auto"/>
            </w:tcBorders>
            <w:shd w:val="clear" w:color="auto" w:fill="auto"/>
            <w:noWrap/>
            <w:vAlign w:val="bottom"/>
            <w:hideMark/>
          </w:tcPr>
          <w:p w14:paraId="6D86CBF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Punta Sierra 220-&gt;La Cebada 220</w:t>
            </w:r>
          </w:p>
        </w:tc>
        <w:tc>
          <w:tcPr>
            <w:tcW w:w="960" w:type="dxa"/>
            <w:tcBorders>
              <w:top w:val="nil"/>
              <w:left w:val="nil"/>
              <w:bottom w:val="single" w:sz="4" w:space="0" w:color="auto"/>
              <w:right w:val="single" w:sz="4" w:space="0" w:color="auto"/>
            </w:tcBorders>
            <w:shd w:val="clear" w:color="auto" w:fill="auto"/>
            <w:noWrap/>
            <w:vAlign w:val="bottom"/>
            <w:hideMark/>
          </w:tcPr>
          <w:p w14:paraId="674CDA6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0.366</w:t>
            </w:r>
          </w:p>
        </w:tc>
        <w:tc>
          <w:tcPr>
            <w:tcW w:w="960" w:type="dxa"/>
            <w:tcBorders>
              <w:top w:val="nil"/>
              <w:left w:val="nil"/>
              <w:bottom w:val="single" w:sz="4" w:space="0" w:color="auto"/>
              <w:right w:val="single" w:sz="4" w:space="0" w:color="auto"/>
            </w:tcBorders>
            <w:shd w:val="clear" w:color="auto" w:fill="auto"/>
            <w:noWrap/>
            <w:vAlign w:val="bottom"/>
            <w:hideMark/>
          </w:tcPr>
          <w:p w14:paraId="0A63FA3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0.634</w:t>
            </w:r>
          </w:p>
        </w:tc>
        <w:tc>
          <w:tcPr>
            <w:tcW w:w="960" w:type="dxa"/>
            <w:tcBorders>
              <w:top w:val="nil"/>
              <w:left w:val="nil"/>
              <w:bottom w:val="single" w:sz="4" w:space="0" w:color="auto"/>
              <w:right w:val="single" w:sz="4" w:space="0" w:color="auto"/>
            </w:tcBorders>
            <w:shd w:val="clear" w:color="auto" w:fill="auto"/>
            <w:noWrap/>
            <w:vAlign w:val="bottom"/>
            <w:hideMark/>
          </w:tcPr>
          <w:p w14:paraId="3881C99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0.545</w:t>
            </w:r>
          </w:p>
        </w:tc>
        <w:tc>
          <w:tcPr>
            <w:tcW w:w="960" w:type="dxa"/>
            <w:tcBorders>
              <w:top w:val="nil"/>
              <w:left w:val="nil"/>
              <w:bottom w:val="single" w:sz="4" w:space="0" w:color="auto"/>
              <w:right w:val="single" w:sz="4" w:space="0" w:color="auto"/>
            </w:tcBorders>
            <w:shd w:val="clear" w:color="auto" w:fill="auto"/>
            <w:noWrap/>
            <w:vAlign w:val="bottom"/>
            <w:hideMark/>
          </w:tcPr>
          <w:p w14:paraId="661EC07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0.455</w:t>
            </w:r>
          </w:p>
        </w:tc>
      </w:tr>
      <w:tr w:rsidR="00FC7658" w:rsidRPr="00FC7658" w14:paraId="5067774F"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7B4A0A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N_117</w:t>
            </w:r>
          </w:p>
        </w:tc>
        <w:tc>
          <w:tcPr>
            <w:tcW w:w="5060" w:type="dxa"/>
            <w:tcBorders>
              <w:top w:val="nil"/>
              <w:left w:val="nil"/>
              <w:bottom w:val="single" w:sz="4" w:space="0" w:color="auto"/>
              <w:right w:val="single" w:sz="4" w:space="0" w:color="auto"/>
            </w:tcBorders>
            <w:shd w:val="clear" w:color="auto" w:fill="auto"/>
            <w:noWrap/>
            <w:vAlign w:val="bottom"/>
            <w:hideMark/>
          </w:tcPr>
          <w:p w14:paraId="2784449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Punta Sierra 220-&gt;Las Palmas 220</w:t>
            </w:r>
          </w:p>
        </w:tc>
        <w:tc>
          <w:tcPr>
            <w:tcW w:w="960" w:type="dxa"/>
            <w:tcBorders>
              <w:top w:val="nil"/>
              <w:left w:val="nil"/>
              <w:bottom w:val="single" w:sz="4" w:space="0" w:color="auto"/>
              <w:right w:val="single" w:sz="4" w:space="0" w:color="auto"/>
            </w:tcBorders>
            <w:shd w:val="clear" w:color="auto" w:fill="auto"/>
            <w:noWrap/>
            <w:vAlign w:val="bottom"/>
            <w:hideMark/>
          </w:tcPr>
          <w:p w14:paraId="1849375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0.286</w:t>
            </w:r>
          </w:p>
        </w:tc>
        <w:tc>
          <w:tcPr>
            <w:tcW w:w="960" w:type="dxa"/>
            <w:tcBorders>
              <w:top w:val="nil"/>
              <w:left w:val="nil"/>
              <w:bottom w:val="single" w:sz="4" w:space="0" w:color="auto"/>
              <w:right w:val="single" w:sz="4" w:space="0" w:color="auto"/>
            </w:tcBorders>
            <w:shd w:val="clear" w:color="auto" w:fill="auto"/>
            <w:noWrap/>
            <w:vAlign w:val="bottom"/>
            <w:hideMark/>
          </w:tcPr>
          <w:p w14:paraId="4BDCEB8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0.714</w:t>
            </w:r>
          </w:p>
        </w:tc>
        <w:tc>
          <w:tcPr>
            <w:tcW w:w="960" w:type="dxa"/>
            <w:tcBorders>
              <w:top w:val="nil"/>
              <w:left w:val="nil"/>
              <w:bottom w:val="single" w:sz="4" w:space="0" w:color="auto"/>
              <w:right w:val="single" w:sz="4" w:space="0" w:color="auto"/>
            </w:tcBorders>
            <w:shd w:val="clear" w:color="auto" w:fill="auto"/>
            <w:noWrap/>
            <w:vAlign w:val="bottom"/>
            <w:hideMark/>
          </w:tcPr>
          <w:p w14:paraId="7545967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0.469</w:t>
            </w:r>
          </w:p>
        </w:tc>
        <w:tc>
          <w:tcPr>
            <w:tcW w:w="960" w:type="dxa"/>
            <w:tcBorders>
              <w:top w:val="nil"/>
              <w:left w:val="nil"/>
              <w:bottom w:val="single" w:sz="4" w:space="0" w:color="auto"/>
              <w:right w:val="single" w:sz="4" w:space="0" w:color="auto"/>
            </w:tcBorders>
            <w:shd w:val="clear" w:color="auto" w:fill="auto"/>
            <w:noWrap/>
            <w:vAlign w:val="bottom"/>
            <w:hideMark/>
          </w:tcPr>
          <w:p w14:paraId="09A9C14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0.531</w:t>
            </w:r>
          </w:p>
        </w:tc>
      </w:tr>
      <w:tr w:rsidR="00FC7658" w:rsidRPr="00FC7658" w14:paraId="7F2A95AA"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C59015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N_118</w:t>
            </w:r>
          </w:p>
        </w:tc>
        <w:tc>
          <w:tcPr>
            <w:tcW w:w="5060" w:type="dxa"/>
            <w:tcBorders>
              <w:top w:val="nil"/>
              <w:left w:val="nil"/>
              <w:bottom w:val="single" w:sz="4" w:space="0" w:color="auto"/>
              <w:right w:val="single" w:sz="4" w:space="0" w:color="auto"/>
            </w:tcBorders>
            <w:shd w:val="clear" w:color="auto" w:fill="auto"/>
            <w:noWrap/>
            <w:vAlign w:val="bottom"/>
            <w:hideMark/>
          </w:tcPr>
          <w:p w14:paraId="6D95592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Quillota 220-&gt;Polpaico 220</w:t>
            </w:r>
          </w:p>
        </w:tc>
        <w:tc>
          <w:tcPr>
            <w:tcW w:w="960" w:type="dxa"/>
            <w:tcBorders>
              <w:top w:val="nil"/>
              <w:left w:val="nil"/>
              <w:bottom w:val="single" w:sz="4" w:space="0" w:color="auto"/>
              <w:right w:val="single" w:sz="4" w:space="0" w:color="auto"/>
            </w:tcBorders>
            <w:shd w:val="clear" w:color="auto" w:fill="auto"/>
            <w:noWrap/>
            <w:vAlign w:val="bottom"/>
            <w:hideMark/>
          </w:tcPr>
          <w:p w14:paraId="158ABC6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0.270</w:t>
            </w:r>
          </w:p>
        </w:tc>
        <w:tc>
          <w:tcPr>
            <w:tcW w:w="960" w:type="dxa"/>
            <w:tcBorders>
              <w:top w:val="nil"/>
              <w:left w:val="nil"/>
              <w:bottom w:val="single" w:sz="4" w:space="0" w:color="auto"/>
              <w:right w:val="single" w:sz="4" w:space="0" w:color="auto"/>
            </w:tcBorders>
            <w:shd w:val="clear" w:color="auto" w:fill="auto"/>
            <w:noWrap/>
            <w:vAlign w:val="bottom"/>
            <w:hideMark/>
          </w:tcPr>
          <w:p w14:paraId="066AD04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0.730</w:t>
            </w:r>
          </w:p>
        </w:tc>
        <w:tc>
          <w:tcPr>
            <w:tcW w:w="960" w:type="dxa"/>
            <w:tcBorders>
              <w:top w:val="nil"/>
              <w:left w:val="nil"/>
              <w:bottom w:val="single" w:sz="4" w:space="0" w:color="auto"/>
              <w:right w:val="single" w:sz="4" w:space="0" w:color="auto"/>
            </w:tcBorders>
            <w:shd w:val="clear" w:color="auto" w:fill="auto"/>
            <w:noWrap/>
            <w:vAlign w:val="bottom"/>
            <w:hideMark/>
          </w:tcPr>
          <w:p w14:paraId="4AC5F0B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0.440</w:t>
            </w:r>
          </w:p>
        </w:tc>
        <w:tc>
          <w:tcPr>
            <w:tcW w:w="960" w:type="dxa"/>
            <w:tcBorders>
              <w:top w:val="nil"/>
              <w:left w:val="nil"/>
              <w:bottom w:val="single" w:sz="4" w:space="0" w:color="auto"/>
              <w:right w:val="single" w:sz="4" w:space="0" w:color="auto"/>
            </w:tcBorders>
            <w:shd w:val="clear" w:color="auto" w:fill="auto"/>
            <w:noWrap/>
            <w:vAlign w:val="bottom"/>
            <w:hideMark/>
          </w:tcPr>
          <w:p w14:paraId="26B1698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0.560</w:t>
            </w:r>
          </w:p>
        </w:tc>
      </w:tr>
      <w:tr w:rsidR="00FC7658" w:rsidRPr="00FC7658" w14:paraId="69AC64A7"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FBCA65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N_119</w:t>
            </w:r>
          </w:p>
        </w:tc>
        <w:tc>
          <w:tcPr>
            <w:tcW w:w="5060" w:type="dxa"/>
            <w:tcBorders>
              <w:top w:val="nil"/>
              <w:left w:val="nil"/>
              <w:bottom w:val="single" w:sz="4" w:space="0" w:color="auto"/>
              <w:right w:val="single" w:sz="4" w:space="0" w:color="auto"/>
            </w:tcBorders>
            <w:shd w:val="clear" w:color="auto" w:fill="auto"/>
            <w:noWrap/>
            <w:vAlign w:val="bottom"/>
            <w:hideMark/>
          </w:tcPr>
          <w:p w14:paraId="23468D7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Quillota 220-&gt;San Luis 220</w:t>
            </w:r>
          </w:p>
        </w:tc>
        <w:tc>
          <w:tcPr>
            <w:tcW w:w="960" w:type="dxa"/>
            <w:tcBorders>
              <w:top w:val="nil"/>
              <w:left w:val="nil"/>
              <w:bottom w:val="single" w:sz="4" w:space="0" w:color="auto"/>
              <w:right w:val="single" w:sz="4" w:space="0" w:color="auto"/>
            </w:tcBorders>
            <w:shd w:val="clear" w:color="auto" w:fill="auto"/>
            <w:noWrap/>
            <w:vAlign w:val="bottom"/>
            <w:hideMark/>
          </w:tcPr>
          <w:p w14:paraId="64AD954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0.040</w:t>
            </w:r>
          </w:p>
        </w:tc>
        <w:tc>
          <w:tcPr>
            <w:tcW w:w="960" w:type="dxa"/>
            <w:tcBorders>
              <w:top w:val="nil"/>
              <w:left w:val="nil"/>
              <w:bottom w:val="single" w:sz="4" w:space="0" w:color="auto"/>
              <w:right w:val="single" w:sz="4" w:space="0" w:color="auto"/>
            </w:tcBorders>
            <w:shd w:val="clear" w:color="auto" w:fill="auto"/>
            <w:noWrap/>
            <w:vAlign w:val="bottom"/>
            <w:hideMark/>
          </w:tcPr>
          <w:p w14:paraId="72447B1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0.960</w:t>
            </w:r>
          </w:p>
        </w:tc>
        <w:tc>
          <w:tcPr>
            <w:tcW w:w="960" w:type="dxa"/>
            <w:tcBorders>
              <w:top w:val="nil"/>
              <w:left w:val="nil"/>
              <w:bottom w:val="single" w:sz="4" w:space="0" w:color="auto"/>
              <w:right w:val="single" w:sz="4" w:space="0" w:color="auto"/>
            </w:tcBorders>
            <w:shd w:val="clear" w:color="auto" w:fill="auto"/>
            <w:noWrap/>
            <w:vAlign w:val="bottom"/>
            <w:hideMark/>
          </w:tcPr>
          <w:p w14:paraId="4833FBD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0.045</w:t>
            </w:r>
          </w:p>
        </w:tc>
        <w:tc>
          <w:tcPr>
            <w:tcW w:w="960" w:type="dxa"/>
            <w:tcBorders>
              <w:top w:val="nil"/>
              <w:left w:val="nil"/>
              <w:bottom w:val="single" w:sz="4" w:space="0" w:color="auto"/>
              <w:right w:val="single" w:sz="4" w:space="0" w:color="auto"/>
            </w:tcBorders>
            <w:shd w:val="clear" w:color="auto" w:fill="auto"/>
            <w:noWrap/>
            <w:vAlign w:val="bottom"/>
            <w:hideMark/>
          </w:tcPr>
          <w:p w14:paraId="0D50A3E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0.955</w:t>
            </w:r>
          </w:p>
        </w:tc>
      </w:tr>
      <w:tr w:rsidR="00FC7658" w:rsidRPr="00FC7658" w14:paraId="49C5A493"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59E3A0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N_120</w:t>
            </w:r>
          </w:p>
        </w:tc>
        <w:tc>
          <w:tcPr>
            <w:tcW w:w="5060" w:type="dxa"/>
            <w:tcBorders>
              <w:top w:val="nil"/>
              <w:left w:val="nil"/>
              <w:bottom w:val="single" w:sz="4" w:space="0" w:color="auto"/>
              <w:right w:val="single" w:sz="4" w:space="0" w:color="auto"/>
            </w:tcBorders>
            <w:shd w:val="clear" w:color="auto" w:fill="auto"/>
            <w:noWrap/>
            <w:vAlign w:val="bottom"/>
            <w:hideMark/>
          </w:tcPr>
          <w:p w14:paraId="7225E75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Rahue 220-&gt;Frutillar Norte 220</w:t>
            </w:r>
          </w:p>
        </w:tc>
        <w:tc>
          <w:tcPr>
            <w:tcW w:w="960" w:type="dxa"/>
            <w:tcBorders>
              <w:top w:val="nil"/>
              <w:left w:val="nil"/>
              <w:bottom w:val="single" w:sz="4" w:space="0" w:color="auto"/>
              <w:right w:val="single" w:sz="4" w:space="0" w:color="auto"/>
            </w:tcBorders>
            <w:shd w:val="clear" w:color="auto" w:fill="auto"/>
            <w:noWrap/>
            <w:vAlign w:val="bottom"/>
            <w:hideMark/>
          </w:tcPr>
          <w:p w14:paraId="33285CD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0.131</w:t>
            </w:r>
          </w:p>
        </w:tc>
        <w:tc>
          <w:tcPr>
            <w:tcW w:w="960" w:type="dxa"/>
            <w:tcBorders>
              <w:top w:val="nil"/>
              <w:left w:val="nil"/>
              <w:bottom w:val="single" w:sz="4" w:space="0" w:color="auto"/>
              <w:right w:val="single" w:sz="4" w:space="0" w:color="auto"/>
            </w:tcBorders>
            <w:shd w:val="clear" w:color="auto" w:fill="auto"/>
            <w:noWrap/>
            <w:vAlign w:val="bottom"/>
            <w:hideMark/>
          </w:tcPr>
          <w:p w14:paraId="2E7F013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0.869</w:t>
            </w:r>
          </w:p>
        </w:tc>
        <w:tc>
          <w:tcPr>
            <w:tcW w:w="960" w:type="dxa"/>
            <w:tcBorders>
              <w:top w:val="nil"/>
              <w:left w:val="nil"/>
              <w:bottom w:val="single" w:sz="4" w:space="0" w:color="auto"/>
              <w:right w:val="single" w:sz="4" w:space="0" w:color="auto"/>
            </w:tcBorders>
            <w:shd w:val="clear" w:color="auto" w:fill="auto"/>
            <w:noWrap/>
            <w:vAlign w:val="bottom"/>
            <w:hideMark/>
          </w:tcPr>
          <w:p w14:paraId="595E9C0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0.147</w:t>
            </w:r>
          </w:p>
        </w:tc>
        <w:tc>
          <w:tcPr>
            <w:tcW w:w="960" w:type="dxa"/>
            <w:tcBorders>
              <w:top w:val="nil"/>
              <w:left w:val="nil"/>
              <w:bottom w:val="single" w:sz="4" w:space="0" w:color="auto"/>
              <w:right w:val="single" w:sz="4" w:space="0" w:color="auto"/>
            </w:tcBorders>
            <w:shd w:val="clear" w:color="auto" w:fill="auto"/>
            <w:noWrap/>
            <w:vAlign w:val="bottom"/>
            <w:hideMark/>
          </w:tcPr>
          <w:p w14:paraId="1D93CA5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0.853</w:t>
            </w:r>
          </w:p>
        </w:tc>
      </w:tr>
      <w:tr w:rsidR="00FC7658" w:rsidRPr="00FC7658" w14:paraId="0D2ACBDC"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E476DC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N_121</w:t>
            </w:r>
          </w:p>
        </w:tc>
        <w:tc>
          <w:tcPr>
            <w:tcW w:w="5060" w:type="dxa"/>
            <w:tcBorders>
              <w:top w:val="nil"/>
              <w:left w:val="nil"/>
              <w:bottom w:val="single" w:sz="4" w:space="0" w:color="auto"/>
              <w:right w:val="single" w:sz="4" w:space="0" w:color="auto"/>
            </w:tcBorders>
            <w:shd w:val="clear" w:color="auto" w:fill="auto"/>
            <w:noWrap/>
            <w:vAlign w:val="bottom"/>
            <w:hideMark/>
          </w:tcPr>
          <w:p w14:paraId="554A2A2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Rahue 220-&gt;Nueva Pichirropulli 220</w:t>
            </w:r>
          </w:p>
        </w:tc>
        <w:tc>
          <w:tcPr>
            <w:tcW w:w="960" w:type="dxa"/>
            <w:tcBorders>
              <w:top w:val="nil"/>
              <w:left w:val="nil"/>
              <w:bottom w:val="single" w:sz="4" w:space="0" w:color="auto"/>
              <w:right w:val="single" w:sz="4" w:space="0" w:color="auto"/>
            </w:tcBorders>
            <w:shd w:val="clear" w:color="auto" w:fill="auto"/>
            <w:noWrap/>
            <w:vAlign w:val="bottom"/>
            <w:hideMark/>
          </w:tcPr>
          <w:p w14:paraId="193F037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0.198</w:t>
            </w:r>
          </w:p>
        </w:tc>
        <w:tc>
          <w:tcPr>
            <w:tcW w:w="960" w:type="dxa"/>
            <w:tcBorders>
              <w:top w:val="nil"/>
              <w:left w:val="nil"/>
              <w:bottom w:val="single" w:sz="4" w:space="0" w:color="auto"/>
              <w:right w:val="single" w:sz="4" w:space="0" w:color="auto"/>
            </w:tcBorders>
            <w:shd w:val="clear" w:color="auto" w:fill="auto"/>
            <w:noWrap/>
            <w:vAlign w:val="bottom"/>
            <w:hideMark/>
          </w:tcPr>
          <w:p w14:paraId="2175A18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0.802</w:t>
            </w:r>
          </w:p>
        </w:tc>
        <w:tc>
          <w:tcPr>
            <w:tcW w:w="960" w:type="dxa"/>
            <w:tcBorders>
              <w:top w:val="nil"/>
              <w:left w:val="nil"/>
              <w:bottom w:val="single" w:sz="4" w:space="0" w:color="auto"/>
              <w:right w:val="single" w:sz="4" w:space="0" w:color="auto"/>
            </w:tcBorders>
            <w:shd w:val="clear" w:color="auto" w:fill="auto"/>
            <w:noWrap/>
            <w:vAlign w:val="bottom"/>
            <w:hideMark/>
          </w:tcPr>
          <w:p w14:paraId="38C2D76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0.311</w:t>
            </w:r>
          </w:p>
        </w:tc>
        <w:tc>
          <w:tcPr>
            <w:tcW w:w="960" w:type="dxa"/>
            <w:tcBorders>
              <w:top w:val="nil"/>
              <w:left w:val="nil"/>
              <w:bottom w:val="single" w:sz="4" w:space="0" w:color="auto"/>
              <w:right w:val="single" w:sz="4" w:space="0" w:color="auto"/>
            </w:tcBorders>
            <w:shd w:val="clear" w:color="auto" w:fill="auto"/>
            <w:noWrap/>
            <w:vAlign w:val="bottom"/>
            <w:hideMark/>
          </w:tcPr>
          <w:p w14:paraId="25CEE4C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0.689</w:t>
            </w:r>
          </w:p>
        </w:tc>
      </w:tr>
      <w:tr w:rsidR="00FC7658" w:rsidRPr="00FC7658" w14:paraId="68B8F935"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DDB612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N_122</w:t>
            </w:r>
          </w:p>
        </w:tc>
        <w:tc>
          <w:tcPr>
            <w:tcW w:w="5060" w:type="dxa"/>
            <w:tcBorders>
              <w:top w:val="nil"/>
              <w:left w:val="nil"/>
              <w:bottom w:val="single" w:sz="4" w:space="0" w:color="auto"/>
              <w:right w:val="single" w:sz="4" w:space="0" w:color="auto"/>
            </w:tcBorders>
            <w:shd w:val="clear" w:color="auto" w:fill="auto"/>
            <w:noWrap/>
            <w:vAlign w:val="bottom"/>
            <w:hideMark/>
          </w:tcPr>
          <w:p w14:paraId="242C0CA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Rio Malleco 220-&gt;Cautin 220</w:t>
            </w:r>
          </w:p>
        </w:tc>
        <w:tc>
          <w:tcPr>
            <w:tcW w:w="960" w:type="dxa"/>
            <w:tcBorders>
              <w:top w:val="nil"/>
              <w:left w:val="nil"/>
              <w:bottom w:val="single" w:sz="4" w:space="0" w:color="auto"/>
              <w:right w:val="single" w:sz="4" w:space="0" w:color="auto"/>
            </w:tcBorders>
            <w:shd w:val="clear" w:color="auto" w:fill="auto"/>
            <w:noWrap/>
            <w:vAlign w:val="bottom"/>
            <w:hideMark/>
          </w:tcPr>
          <w:p w14:paraId="48ED846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5AFD76A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48BDBB9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31D237F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687B639D"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B3D4C3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N_123</w:t>
            </w:r>
          </w:p>
        </w:tc>
        <w:tc>
          <w:tcPr>
            <w:tcW w:w="5060" w:type="dxa"/>
            <w:tcBorders>
              <w:top w:val="nil"/>
              <w:left w:val="nil"/>
              <w:bottom w:val="single" w:sz="4" w:space="0" w:color="auto"/>
              <w:right w:val="single" w:sz="4" w:space="0" w:color="auto"/>
            </w:tcBorders>
            <w:shd w:val="clear" w:color="auto" w:fill="auto"/>
            <w:noWrap/>
            <w:vAlign w:val="bottom"/>
            <w:hideMark/>
          </w:tcPr>
          <w:p w14:paraId="19A2557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Rio Tolten 220-&gt;Lastarria 220</w:t>
            </w:r>
          </w:p>
        </w:tc>
        <w:tc>
          <w:tcPr>
            <w:tcW w:w="960" w:type="dxa"/>
            <w:tcBorders>
              <w:top w:val="nil"/>
              <w:left w:val="nil"/>
              <w:bottom w:val="single" w:sz="4" w:space="0" w:color="auto"/>
              <w:right w:val="single" w:sz="4" w:space="0" w:color="auto"/>
            </w:tcBorders>
            <w:shd w:val="clear" w:color="auto" w:fill="auto"/>
            <w:noWrap/>
            <w:vAlign w:val="bottom"/>
            <w:hideMark/>
          </w:tcPr>
          <w:p w14:paraId="03B49A0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0.276</w:t>
            </w:r>
          </w:p>
        </w:tc>
        <w:tc>
          <w:tcPr>
            <w:tcW w:w="960" w:type="dxa"/>
            <w:tcBorders>
              <w:top w:val="nil"/>
              <w:left w:val="nil"/>
              <w:bottom w:val="single" w:sz="4" w:space="0" w:color="auto"/>
              <w:right w:val="single" w:sz="4" w:space="0" w:color="auto"/>
            </w:tcBorders>
            <w:shd w:val="clear" w:color="auto" w:fill="auto"/>
            <w:noWrap/>
            <w:vAlign w:val="bottom"/>
            <w:hideMark/>
          </w:tcPr>
          <w:p w14:paraId="4284FCE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0.724</w:t>
            </w:r>
          </w:p>
        </w:tc>
        <w:tc>
          <w:tcPr>
            <w:tcW w:w="960" w:type="dxa"/>
            <w:tcBorders>
              <w:top w:val="nil"/>
              <w:left w:val="nil"/>
              <w:bottom w:val="single" w:sz="4" w:space="0" w:color="auto"/>
              <w:right w:val="single" w:sz="4" w:space="0" w:color="auto"/>
            </w:tcBorders>
            <w:shd w:val="clear" w:color="auto" w:fill="auto"/>
            <w:noWrap/>
            <w:vAlign w:val="bottom"/>
            <w:hideMark/>
          </w:tcPr>
          <w:p w14:paraId="02E7941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0.407</w:t>
            </w:r>
          </w:p>
        </w:tc>
        <w:tc>
          <w:tcPr>
            <w:tcW w:w="960" w:type="dxa"/>
            <w:tcBorders>
              <w:top w:val="nil"/>
              <w:left w:val="nil"/>
              <w:bottom w:val="single" w:sz="4" w:space="0" w:color="auto"/>
              <w:right w:val="single" w:sz="4" w:space="0" w:color="auto"/>
            </w:tcBorders>
            <w:shd w:val="clear" w:color="auto" w:fill="auto"/>
            <w:noWrap/>
            <w:vAlign w:val="bottom"/>
            <w:hideMark/>
          </w:tcPr>
          <w:p w14:paraId="0928421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0.593</w:t>
            </w:r>
          </w:p>
        </w:tc>
      </w:tr>
      <w:tr w:rsidR="00FC7658" w:rsidRPr="00FC7658" w14:paraId="06FA345B"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0A95BE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N_124</w:t>
            </w:r>
          </w:p>
        </w:tc>
        <w:tc>
          <w:tcPr>
            <w:tcW w:w="5060" w:type="dxa"/>
            <w:tcBorders>
              <w:top w:val="nil"/>
              <w:left w:val="nil"/>
              <w:bottom w:val="single" w:sz="4" w:space="0" w:color="auto"/>
              <w:right w:val="single" w:sz="4" w:space="0" w:color="auto"/>
            </w:tcBorders>
            <w:shd w:val="clear" w:color="auto" w:fill="auto"/>
            <w:noWrap/>
            <w:vAlign w:val="bottom"/>
            <w:hideMark/>
          </w:tcPr>
          <w:p w14:paraId="5C37DB0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Rio Tolten 220-&gt;Metrenco 220</w:t>
            </w:r>
          </w:p>
        </w:tc>
        <w:tc>
          <w:tcPr>
            <w:tcW w:w="960" w:type="dxa"/>
            <w:tcBorders>
              <w:top w:val="nil"/>
              <w:left w:val="nil"/>
              <w:bottom w:val="single" w:sz="4" w:space="0" w:color="auto"/>
              <w:right w:val="single" w:sz="4" w:space="0" w:color="auto"/>
            </w:tcBorders>
            <w:shd w:val="clear" w:color="auto" w:fill="auto"/>
            <w:noWrap/>
            <w:vAlign w:val="bottom"/>
            <w:hideMark/>
          </w:tcPr>
          <w:p w14:paraId="65DB60A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0.375</w:t>
            </w:r>
          </w:p>
        </w:tc>
        <w:tc>
          <w:tcPr>
            <w:tcW w:w="960" w:type="dxa"/>
            <w:tcBorders>
              <w:top w:val="nil"/>
              <w:left w:val="nil"/>
              <w:bottom w:val="single" w:sz="4" w:space="0" w:color="auto"/>
              <w:right w:val="single" w:sz="4" w:space="0" w:color="auto"/>
            </w:tcBorders>
            <w:shd w:val="clear" w:color="auto" w:fill="auto"/>
            <w:noWrap/>
            <w:vAlign w:val="bottom"/>
            <w:hideMark/>
          </w:tcPr>
          <w:p w14:paraId="2C17EC3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0.625</w:t>
            </w:r>
          </w:p>
        </w:tc>
        <w:tc>
          <w:tcPr>
            <w:tcW w:w="960" w:type="dxa"/>
            <w:tcBorders>
              <w:top w:val="nil"/>
              <w:left w:val="nil"/>
              <w:bottom w:val="single" w:sz="4" w:space="0" w:color="auto"/>
              <w:right w:val="single" w:sz="4" w:space="0" w:color="auto"/>
            </w:tcBorders>
            <w:shd w:val="clear" w:color="auto" w:fill="auto"/>
            <w:noWrap/>
            <w:vAlign w:val="bottom"/>
            <w:hideMark/>
          </w:tcPr>
          <w:p w14:paraId="2CCCE18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0.545</w:t>
            </w:r>
          </w:p>
        </w:tc>
        <w:tc>
          <w:tcPr>
            <w:tcW w:w="960" w:type="dxa"/>
            <w:tcBorders>
              <w:top w:val="nil"/>
              <w:left w:val="nil"/>
              <w:bottom w:val="single" w:sz="4" w:space="0" w:color="auto"/>
              <w:right w:val="single" w:sz="4" w:space="0" w:color="auto"/>
            </w:tcBorders>
            <w:shd w:val="clear" w:color="auto" w:fill="auto"/>
            <w:noWrap/>
            <w:vAlign w:val="bottom"/>
            <w:hideMark/>
          </w:tcPr>
          <w:p w14:paraId="4AF3D33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0.455</w:t>
            </w:r>
          </w:p>
        </w:tc>
      </w:tr>
      <w:tr w:rsidR="00FC7658" w:rsidRPr="00FC7658" w14:paraId="7F3C58BC"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7B73EF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N_125</w:t>
            </w:r>
          </w:p>
        </w:tc>
        <w:tc>
          <w:tcPr>
            <w:tcW w:w="5060" w:type="dxa"/>
            <w:tcBorders>
              <w:top w:val="nil"/>
              <w:left w:val="nil"/>
              <w:bottom w:val="single" w:sz="4" w:space="0" w:color="auto"/>
              <w:right w:val="single" w:sz="4" w:space="0" w:color="auto"/>
            </w:tcBorders>
            <w:shd w:val="clear" w:color="auto" w:fill="auto"/>
            <w:noWrap/>
            <w:vAlign w:val="bottom"/>
            <w:hideMark/>
          </w:tcPr>
          <w:p w14:paraId="5BF703C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 San Andres 220-&gt;Cardones 220</w:t>
            </w:r>
          </w:p>
        </w:tc>
        <w:tc>
          <w:tcPr>
            <w:tcW w:w="960" w:type="dxa"/>
            <w:tcBorders>
              <w:top w:val="nil"/>
              <w:left w:val="nil"/>
              <w:bottom w:val="single" w:sz="4" w:space="0" w:color="auto"/>
              <w:right w:val="single" w:sz="4" w:space="0" w:color="auto"/>
            </w:tcBorders>
            <w:shd w:val="clear" w:color="auto" w:fill="auto"/>
            <w:noWrap/>
            <w:vAlign w:val="bottom"/>
            <w:hideMark/>
          </w:tcPr>
          <w:p w14:paraId="2E5A0EF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0.168</w:t>
            </w:r>
          </w:p>
        </w:tc>
        <w:tc>
          <w:tcPr>
            <w:tcW w:w="960" w:type="dxa"/>
            <w:tcBorders>
              <w:top w:val="nil"/>
              <w:left w:val="nil"/>
              <w:bottom w:val="single" w:sz="4" w:space="0" w:color="auto"/>
              <w:right w:val="single" w:sz="4" w:space="0" w:color="auto"/>
            </w:tcBorders>
            <w:shd w:val="clear" w:color="auto" w:fill="auto"/>
            <w:noWrap/>
            <w:vAlign w:val="bottom"/>
            <w:hideMark/>
          </w:tcPr>
          <w:p w14:paraId="4FFDE43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0.832</w:t>
            </w:r>
          </w:p>
        </w:tc>
        <w:tc>
          <w:tcPr>
            <w:tcW w:w="960" w:type="dxa"/>
            <w:tcBorders>
              <w:top w:val="nil"/>
              <w:left w:val="nil"/>
              <w:bottom w:val="single" w:sz="4" w:space="0" w:color="auto"/>
              <w:right w:val="single" w:sz="4" w:space="0" w:color="auto"/>
            </w:tcBorders>
            <w:shd w:val="clear" w:color="auto" w:fill="auto"/>
            <w:noWrap/>
            <w:vAlign w:val="bottom"/>
            <w:hideMark/>
          </w:tcPr>
          <w:p w14:paraId="5A29DA5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0.275</w:t>
            </w:r>
          </w:p>
        </w:tc>
        <w:tc>
          <w:tcPr>
            <w:tcW w:w="960" w:type="dxa"/>
            <w:tcBorders>
              <w:top w:val="nil"/>
              <w:left w:val="nil"/>
              <w:bottom w:val="single" w:sz="4" w:space="0" w:color="auto"/>
              <w:right w:val="single" w:sz="4" w:space="0" w:color="auto"/>
            </w:tcBorders>
            <w:shd w:val="clear" w:color="auto" w:fill="auto"/>
            <w:noWrap/>
            <w:vAlign w:val="bottom"/>
            <w:hideMark/>
          </w:tcPr>
          <w:p w14:paraId="12A92D5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0.725</w:t>
            </w:r>
          </w:p>
        </w:tc>
      </w:tr>
      <w:tr w:rsidR="00FC7658" w:rsidRPr="00FC7658" w14:paraId="63EDCA5A"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9251C1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N_126</w:t>
            </w:r>
          </w:p>
        </w:tc>
        <w:tc>
          <w:tcPr>
            <w:tcW w:w="5060" w:type="dxa"/>
            <w:tcBorders>
              <w:top w:val="nil"/>
              <w:left w:val="nil"/>
              <w:bottom w:val="single" w:sz="4" w:space="0" w:color="auto"/>
              <w:right w:val="single" w:sz="4" w:space="0" w:color="auto"/>
            </w:tcBorders>
            <w:shd w:val="clear" w:color="auto" w:fill="auto"/>
            <w:noWrap/>
            <w:vAlign w:val="bottom"/>
            <w:hideMark/>
          </w:tcPr>
          <w:p w14:paraId="2FB422B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Salar 220-&gt;Calama Nueva 220</w:t>
            </w:r>
          </w:p>
        </w:tc>
        <w:tc>
          <w:tcPr>
            <w:tcW w:w="960" w:type="dxa"/>
            <w:tcBorders>
              <w:top w:val="nil"/>
              <w:left w:val="nil"/>
              <w:bottom w:val="single" w:sz="4" w:space="0" w:color="auto"/>
              <w:right w:val="single" w:sz="4" w:space="0" w:color="auto"/>
            </w:tcBorders>
            <w:shd w:val="clear" w:color="auto" w:fill="auto"/>
            <w:noWrap/>
            <w:vAlign w:val="bottom"/>
            <w:hideMark/>
          </w:tcPr>
          <w:p w14:paraId="2CA5417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0.178</w:t>
            </w:r>
          </w:p>
        </w:tc>
        <w:tc>
          <w:tcPr>
            <w:tcW w:w="960" w:type="dxa"/>
            <w:tcBorders>
              <w:top w:val="nil"/>
              <w:left w:val="nil"/>
              <w:bottom w:val="single" w:sz="4" w:space="0" w:color="auto"/>
              <w:right w:val="single" w:sz="4" w:space="0" w:color="auto"/>
            </w:tcBorders>
            <w:shd w:val="clear" w:color="auto" w:fill="auto"/>
            <w:noWrap/>
            <w:vAlign w:val="bottom"/>
            <w:hideMark/>
          </w:tcPr>
          <w:p w14:paraId="5ACE454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0.822</w:t>
            </w:r>
          </w:p>
        </w:tc>
        <w:tc>
          <w:tcPr>
            <w:tcW w:w="960" w:type="dxa"/>
            <w:tcBorders>
              <w:top w:val="nil"/>
              <w:left w:val="nil"/>
              <w:bottom w:val="single" w:sz="4" w:space="0" w:color="auto"/>
              <w:right w:val="single" w:sz="4" w:space="0" w:color="auto"/>
            </w:tcBorders>
            <w:shd w:val="clear" w:color="auto" w:fill="auto"/>
            <w:noWrap/>
            <w:vAlign w:val="bottom"/>
            <w:hideMark/>
          </w:tcPr>
          <w:p w14:paraId="3644B21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0.271</w:t>
            </w:r>
          </w:p>
        </w:tc>
        <w:tc>
          <w:tcPr>
            <w:tcW w:w="960" w:type="dxa"/>
            <w:tcBorders>
              <w:top w:val="nil"/>
              <w:left w:val="nil"/>
              <w:bottom w:val="single" w:sz="4" w:space="0" w:color="auto"/>
              <w:right w:val="single" w:sz="4" w:space="0" w:color="auto"/>
            </w:tcBorders>
            <w:shd w:val="clear" w:color="auto" w:fill="auto"/>
            <w:noWrap/>
            <w:vAlign w:val="bottom"/>
            <w:hideMark/>
          </w:tcPr>
          <w:p w14:paraId="0470515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0.729</w:t>
            </w:r>
          </w:p>
        </w:tc>
      </w:tr>
      <w:tr w:rsidR="00FC7658" w:rsidRPr="00FC7658" w14:paraId="4FDAF6A5"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78C4A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N_127</w:t>
            </w:r>
          </w:p>
        </w:tc>
        <w:tc>
          <w:tcPr>
            <w:tcW w:w="5060" w:type="dxa"/>
            <w:tcBorders>
              <w:top w:val="nil"/>
              <w:left w:val="nil"/>
              <w:bottom w:val="single" w:sz="4" w:space="0" w:color="auto"/>
              <w:right w:val="single" w:sz="4" w:space="0" w:color="auto"/>
            </w:tcBorders>
            <w:shd w:val="clear" w:color="auto" w:fill="auto"/>
            <w:noWrap/>
            <w:vAlign w:val="bottom"/>
            <w:hideMark/>
          </w:tcPr>
          <w:p w14:paraId="181DDC7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Salar 220-&gt;Chuquicamata 220</w:t>
            </w:r>
          </w:p>
        </w:tc>
        <w:tc>
          <w:tcPr>
            <w:tcW w:w="960" w:type="dxa"/>
            <w:tcBorders>
              <w:top w:val="nil"/>
              <w:left w:val="nil"/>
              <w:bottom w:val="single" w:sz="4" w:space="0" w:color="auto"/>
              <w:right w:val="single" w:sz="4" w:space="0" w:color="auto"/>
            </w:tcBorders>
            <w:shd w:val="clear" w:color="auto" w:fill="auto"/>
            <w:noWrap/>
            <w:vAlign w:val="bottom"/>
            <w:hideMark/>
          </w:tcPr>
          <w:p w14:paraId="4CA097B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0.469</w:t>
            </w:r>
          </w:p>
        </w:tc>
        <w:tc>
          <w:tcPr>
            <w:tcW w:w="960" w:type="dxa"/>
            <w:tcBorders>
              <w:top w:val="nil"/>
              <w:left w:val="nil"/>
              <w:bottom w:val="single" w:sz="4" w:space="0" w:color="auto"/>
              <w:right w:val="single" w:sz="4" w:space="0" w:color="auto"/>
            </w:tcBorders>
            <w:shd w:val="clear" w:color="auto" w:fill="auto"/>
            <w:noWrap/>
            <w:vAlign w:val="bottom"/>
            <w:hideMark/>
          </w:tcPr>
          <w:p w14:paraId="47E99F2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0.531</w:t>
            </w:r>
          </w:p>
        </w:tc>
        <w:tc>
          <w:tcPr>
            <w:tcW w:w="960" w:type="dxa"/>
            <w:tcBorders>
              <w:top w:val="nil"/>
              <w:left w:val="nil"/>
              <w:bottom w:val="single" w:sz="4" w:space="0" w:color="auto"/>
              <w:right w:val="single" w:sz="4" w:space="0" w:color="auto"/>
            </w:tcBorders>
            <w:shd w:val="clear" w:color="auto" w:fill="auto"/>
            <w:noWrap/>
            <w:vAlign w:val="bottom"/>
            <w:hideMark/>
          </w:tcPr>
          <w:p w14:paraId="688A5F5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0.673</w:t>
            </w:r>
          </w:p>
        </w:tc>
        <w:tc>
          <w:tcPr>
            <w:tcW w:w="960" w:type="dxa"/>
            <w:tcBorders>
              <w:top w:val="nil"/>
              <w:left w:val="nil"/>
              <w:bottom w:val="single" w:sz="4" w:space="0" w:color="auto"/>
              <w:right w:val="single" w:sz="4" w:space="0" w:color="auto"/>
            </w:tcBorders>
            <w:shd w:val="clear" w:color="auto" w:fill="auto"/>
            <w:noWrap/>
            <w:vAlign w:val="bottom"/>
            <w:hideMark/>
          </w:tcPr>
          <w:p w14:paraId="1F77BEA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0.327</w:t>
            </w:r>
          </w:p>
        </w:tc>
      </w:tr>
      <w:tr w:rsidR="00FC7658" w:rsidRPr="00FC7658" w14:paraId="280F58FF"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E35053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N_128</w:t>
            </w:r>
          </w:p>
        </w:tc>
        <w:tc>
          <w:tcPr>
            <w:tcW w:w="5060" w:type="dxa"/>
            <w:tcBorders>
              <w:top w:val="nil"/>
              <w:left w:val="nil"/>
              <w:bottom w:val="single" w:sz="4" w:space="0" w:color="auto"/>
              <w:right w:val="single" w:sz="4" w:space="0" w:color="auto"/>
            </w:tcBorders>
            <w:shd w:val="clear" w:color="auto" w:fill="auto"/>
            <w:noWrap/>
            <w:vAlign w:val="bottom"/>
            <w:hideMark/>
          </w:tcPr>
          <w:p w14:paraId="7314D5D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Salar 220-&gt;Nueva Chuquicamata 220</w:t>
            </w:r>
          </w:p>
        </w:tc>
        <w:tc>
          <w:tcPr>
            <w:tcW w:w="960" w:type="dxa"/>
            <w:tcBorders>
              <w:top w:val="nil"/>
              <w:left w:val="nil"/>
              <w:bottom w:val="single" w:sz="4" w:space="0" w:color="auto"/>
              <w:right w:val="single" w:sz="4" w:space="0" w:color="auto"/>
            </w:tcBorders>
            <w:shd w:val="clear" w:color="auto" w:fill="auto"/>
            <w:noWrap/>
            <w:vAlign w:val="bottom"/>
            <w:hideMark/>
          </w:tcPr>
          <w:p w14:paraId="015C2C9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0.538</w:t>
            </w:r>
          </w:p>
        </w:tc>
        <w:tc>
          <w:tcPr>
            <w:tcW w:w="960" w:type="dxa"/>
            <w:tcBorders>
              <w:top w:val="nil"/>
              <w:left w:val="nil"/>
              <w:bottom w:val="single" w:sz="4" w:space="0" w:color="auto"/>
              <w:right w:val="single" w:sz="4" w:space="0" w:color="auto"/>
            </w:tcBorders>
            <w:shd w:val="clear" w:color="auto" w:fill="auto"/>
            <w:noWrap/>
            <w:vAlign w:val="bottom"/>
            <w:hideMark/>
          </w:tcPr>
          <w:p w14:paraId="4827590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0.462</w:t>
            </w:r>
          </w:p>
        </w:tc>
        <w:tc>
          <w:tcPr>
            <w:tcW w:w="960" w:type="dxa"/>
            <w:tcBorders>
              <w:top w:val="nil"/>
              <w:left w:val="nil"/>
              <w:bottom w:val="single" w:sz="4" w:space="0" w:color="auto"/>
              <w:right w:val="single" w:sz="4" w:space="0" w:color="auto"/>
            </w:tcBorders>
            <w:shd w:val="clear" w:color="auto" w:fill="auto"/>
            <w:noWrap/>
            <w:vAlign w:val="bottom"/>
            <w:hideMark/>
          </w:tcPr>
          <w:p w14:paraId="288F0F8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0.725</w:t>
            </w:r>
          </w:p>
        </w:tc>
        <w:tc>
          <w:tcPr>
            <w:tcW w:w="960" w:type="dxa"/>
            <w:tcBorders>
              <w:top w:val="nil"/>
              <w:left w:val="nil"/>
              <w:bottom w:val="single" w:sz="4" w:space="0" w:color="auto"/>
              <w:right w:val="single" w:sz="4" w:space="0" w:color="auto"/>
            </w:tcBorders>
            <w:shd w:val="clear" w:color="auto" w:fill="auto"/>
            <w:noWrap/>
            <w:vAlign w:val="bottom"/>
            <w:hideMark/>
          </w:tcPr>
          <w:p w14:paraId="1354676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0.275</w:t>
            </w:r>
          </w:p>
        </w:tc>
      </w:tr>
      <w:tr w:rsidR="00FC7658" w:rsidRPr="00FC7658" w14:paraId="1832C00E"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D5F72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N_129</w:t>
            </w:r>
          </w:p>
        </w:tc>
        <w:tc>
          <w:tcPr>
            <w:tcW w:w="5060" w:type="dxa"/>
            <w:tcBorders>
              <w:top w:val="nil"/>
              <w:left w:val="nil"/>
              <w:bottom w:val="single" w:sz="4" w:space="0" w:color="auto"/>
              <w:right w:val="single" w:sz="4" w:space="0" w:color="auto"/>
            </w:tcBorders>
            <w:shd w:val="clear" w:color="auto" w:fill="auto"/>
            <w:noWrap/>
            <w:vAlign w:val="bottom"/>
            <w:hideMark/>
          </w:tcPr>
          <w:p w14:paraId="7E77FFD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San Luis 220-&gt;Agua Santa 220</w:t>
            </w:r>
          </w:p>
        </w:tc>
        <w:tc>
          <w:tcPr>
            <w:tcW w:w="960" w:type="dxa"/>
            <w:tcBorders>
              <w:top w:val="nil"/>
              <w:left w:val="nil"/>
              <w:bottom w:val="single" w:sz="4" w:space="0" w:color="auto"/>
              <w:right w:val="single" w:sz="4" w:space="0" w:color="auto"/>
            </w:tcBorders>
            <w:shd w:val="clear" w:color="auto" w:fill="auto"/>
            <w:noWrap/>
            <w:vAlign w:val="bottom"/>
            <w:hideMark/>
          </w:tcPr>
          <w:p w14:paraId="5C9FB9F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0.541</w:t>
            </w:r>
          </w:p>
        </w:tc>
        <w:tc>
          <w:tcPr>
            <w:tcW w:w="960" w:type="dxa"/>
            <w:tcBorders>
              <w:top w:val="nil"/>
              <w:left w:val="nil"/>
              <w:bottom w:val="single" w:sz="4" w:space="0" w:color="auto"/>
              <w:right w:val="single" w:sz="4" w:space="0" w:color="auto"/>
            </w:tcBorders>
            <w:shd w:val="clear" w:color="auto" w:fill="auto"/>
            <w:noWrap/>
            <w:vAlign w:val="bottom"/>
            <w:hideMark/>
          </w:tcPr>
          <w:p w14:paraId="76AF371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0.459</w:t>
            </w:r>
          </w:p>
        </w:tc>
        <w:tc>
          <w:tcPr>
            <w:tcW w:w="960" w:type="dxa"/>
            <w:tcBorders>
              <w:top w:val="nil"/>
              <w:left w:val="nil"/>
              <w:bottom w:val="single" w:sz="4" w:space="0" w:color="auto"/>
              <w:right w:val="single" w:sz="4" w:space="0" w:color="auto"/>
            </w:tcBorders>
            <w:shd w:val="clear" w:color="auto" w:fill="auto"/>
            <w:noWrap/>
            <w:vAlign w:val="bottom"/>
            <w:hideMark/>
          </w:tcPr>
          <w:p w14:paraId="3AE143D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0.727</w:t>
            </w:r>
          </w:p>
        </w:tc>
        <w:tc>
          <w:tcPr>
            <w:tcW w:w="960" w:type="dxa"/>
            <w:tcBorders>
              <w:top w:val="nil"/>
              <w:left w:val="nil"/>
              <w:bottom w:val="single" w:sz="4" w:space="0" w:color="auto"/>
              <w:right w:val="single" w:sz="4" w:space="0" w:color="auto"/>
            </w:tcBorders>
            <w:shd w:val="clear" w:color="auto" w:fill="auto"/>
            <w:noWrap/>
            <w:vAlign w:val="bottom"/>
            <w:hideMark/>
          </w:tcPr>
          <w:p w14:paraId="6EF3C0A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0.273</w:t>
            </w:r>
          </w:p>
        </w:tc>
      </w:tr>
      <w:tr w:rsidR="00FC7658" w:rsidRPr="00FC7658" w14:paraId="7966D6B1"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DFE967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N_130</w:t>
            </w:r>
          </w:p>
        </w:tc>
        <w:tc>
          <w:tcPr>
            <w:tcW w:w="5060" w:type="dxa"/>
            <w:tcBorders>
              <w:top w:val="nil"/>
              <w:left w:val="nil"/>
              <w:bottom w:val="single" w:sz="4" w:space="0" w:color="auto"/>
              <w:right w:val="single" w:sz="4" w:space="0" w:color="auto"/>
            </w:tcBorders>
            <w:shd w:val="clear" w:color="auto" w:fill="auto"/>
            <w:noWrap/>
            <w:vAlign w:val="bottom"/>
            <w:hideMark/>
          </w:tcPr>
          <w:p w14:paraId="5ADEB0E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San Simon 220-&gt;Nueva Victoria 220</w:t>
            </w:r>
          </w:p>
        </w:tc>
        <w:tc>
          <w:tcPr>
            <w:tcW w:w="960" w:type="dxa"/>
            <w:tcBorders>
              <w:top w:val="nil"/>
              <w:left w:val="nil"/>
              <w:bottom w:val="single" w:sz="4" w:space="0" w:color="auto"/>
              <w:right w:val="single" w:sz="4" w:space="0" w:color="auto"/>
            </w:tcBorders>
            <w:shd w:val="clear" w:color="auto" w:fill="auto"/>
            <w:noWrap/>
            <w:vAlign w:val="bottom"/>
            <w:hideMark/>
          </w:tcPr>
          <w:p w14:paraId="2C35D38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0.183</w:t>
            </w:r>
          </w:p>
        </w:tc>
        <w:tc>
          <w:tcPr>
            <w:tcW w:w="960" w:type="dxa"/>
            <w:tcBorders>
              <w:top w:val="nil"/>
              <w:left w:val="nil"/>
              <w:bottom w:val="single" w:sz="4" w:space="0" w:color="auto"/>
              <w:right w:val="single" w:sz="4" w:space="0" w:color="auto"/>
            </w:tcBorders>
            <w:shd w:val="clear" w:color="auto" w:fill="auto"/>
            <w:noWrap/>
            <w:vAlign w:val="bottom"/>
            <w:hideMark/>
          </w:tcPr>
          <w:p w14:paraId="27FFD52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0.817</w:t>
            </w:r>
          </w:p>
        </w:tc>
        <w:tc>
          <w:tcPr>
            <w:tcW w:w="960" w:type="dxa"/>
            <w:tcBorders>
              <w:top w:val="nil"/>
              <w:left w:val="nil"/>
              <w:bottom w:val="single" w:sz="4" w:space="0" w:color="auto"/>
              <w:right w:val="single" w:sz="4" w:space="0" w:color="auto"/>
            </w:tcBorders>
            <w:shd w:val="clear" w:color="auto" w:fill="auto"/>
            <w:noWrap/>
            <w:vAlign w:val="bottom"/>
            <w:hideMark/>
          </w:tcPr>
          <w:p w14:paraId="1CA20CF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0.269</w:t>
            </w:r>
          </w:p>
        </w:tc>
        <w:tc>
          <w:tcPr>
            <w:tcW w:w="960" w:type="dxa"/>
            <w:tcBorders>
              <w:top w:val="nil"/>
              <w:left w:val="nil"/>
              <w:bottom w:val="single" w:sz="4" w:space="0" w:color="auto"/>
              <w:right w:val="single" w:sz="4" w:space="0" w:color="auto"/>
            </w:tcBorders>
            <w:shd w:val="clear" w:color="auto" w:fill="auto"/>
            <w:noWrap/>
            <w:vAlign w:val="bottom"/>
            <w:hideMark/>
          </w:tcPr>
          <w:p w14:paraId="0FD855F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0.731</w:t>
            </w:r>
          </w:p>
        </w:tc>
      </w:tr>
      <w:tr w:rsidR="00FC7658" w:rsidRPr="00FC7658" w14:paraId="1F8535FE"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9474F1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N_131</w:t>
            </w:r>
          </w:p>
        </w:tc>
        <w:tc>
          <w:tcPr>
            <w:tcW w:w="5060" w:type="dxa"/>
            <w:tcBorders>
              <w:top w:val="nil"/>
              <w:left w:val="nil"/>
              <w:bottom w:val="single" w:sz="4" w:space="0" w:color="auto"/>
              <w:right w:val="single" w:sz="4" w:space="0" w:color="auto"/>
            </w:tcBorders>
            <w:shd w:val="clear" w:color="auto" w:fill="auto"/>
            <w:noWrap/>
            <w:vAlign w:val="bottom"/>
            <w:hideMark/>
          </w:tcPr>
          <w:p w14:paraId="3FB1284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San Simon 220-&gt;Quillagua 220</w:t>
            </w:r>
          </w:p>
        </w:tc>
        <w:tc>
          <w:tcPr>
            <w:tcW w:w="960" w:type="dxa"/>
            <w:tcBorders>
              <w:top w:val="nil"/>
              <w:left w:val="nil"/>
              <w:bottom w:val="single" w:sz="4" w:space="0" w:color="auto"/>
              <w:right w:val="single" w:sz="4" w:space="0" w:color="auto"/>
            </w:tcBorders>
            <w:shd w:val="clear" w:color="auto" w:fill="auto"/>
            <w:noWrap/>
            <w:vAlign w:val="bottom"/>
            <w:hideMark/>
          </w:tcPr>
          <w:p w14:paraId="0A63E5D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0.184</w:t>
            </w:r>
          </w:p>
        </w:tc>
        <w:tc>
          <w:tcPr>
            <w:tcW w:w="960" w:type="dxa"/>
            <w:tcBorders>
              <w:top w:val="nil"/>
              <w:left w:val="nil"/>
              <w:bottom w:val="single" w:sz="4" w:space="0" w:color="auto"/>
              <w:right w:val="single" w:sz="4" w:space="0" w:color="auto"/>
            </w:tcBorders>
            <w:shd w:val="clear" w:color="auto" w:fill="auto"/>
            <w:noWrap/>
            <w:vAlign w:val="bottom"/>
            <w:hideMark/>
          </w:tcPr>
          <w:p w14:paraId="3574669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0.816</w:t>
            </w:r>
          </w:p>
        </w:tc>
        <w:tc>
          <w:tcPr>
            <w:tcW w:w="960" w:type="dxa"/>
            <w:tcBorders>
              <w:top w:val="nil"/>
              <w:left w:val="nil"/>
              <w:bottom w:val="single" w:sz="4" w:space="0" w:color="auto"/>
              <w:right w:val="single" w:sz="4" w:space="0" w:color="auto"/>
            </w:tcBorders>
            <w:shd w:val="clear" w:color="auto" w:fill="auto"/>
            <w:noWrap/>
            <w:vAlign w:val="bottom"/>
            <w:hideMark/>
          </w:tcPr>
          <w:p w14:paraId="4D902BE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0.273</w:t>
            </w:r>
          </w:p>
        </w:tc>
        <w:tc>
          <w:tcPr>
            <w:tcW w:w="960" w:type="dxa"/>
            <w:tcBorders>
              <w:top w:val="nil"/>
              <w:left w:val="nil"/>
              <w:bottom w:val="single" w:sz="4" w:space="0" w:color="auto"/>
              <w:right w:val="single" w:sz="4" w:space="0" w:color="auto"/>
            </w:tcBorders>
            <w:shd w:val="clear" w:color="auto" w:fill="auto"/>
            <w:noWrap/>
            <w:vAlign w:val="bottom"/>
            <w:hideMark/>
          </w:tcPr>
          <w:p w14:paraId="2EF2467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0.727</w:t>
            </w:r>
          </w:p>
        </w:tc>
      </w:tr>
      <w:tr w:rsidR="00FC7658" w:rsidRPr="00FC7658" w14:paraId="7D11EF07"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4751C0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N_132</w:t>
            </w:r>
          </w:p>
        </w:tc>
        <w:tc>
          <w:tcPr>
            <w:tcW w:w="5060" w:type="dxa"/>
            <w:tcBorders>
              <w:top w:val="nil"/>
              <w:left w:val="nil"/>
              <w:bottom w:val="single" w:sz="4" w:space="0" w:color="auto"/>
              <w:right w:val="single" w:sz="4" w:space="0" w:color="auto"/>
            </w:tcBorders>
            <w:shd w:val="clear" w:color="auto" w:fill="auto"/>
            <w:noWrap/>
            <w:vAlign w:val="bottom"/>
            <w:hideMark/>
          </w:tcPr>
          <w:p w14:paraId="2BC2033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Tap El Manzano 220-&gt;Tap Chicureo 220</w:t>
            </w:r>
          </w:p>
        </w:tc>
        <w:tc>
          <w:tcPr>
            <w:tcW w:w="960" w:type="dxa"/>
            <w:tcBorders>
              <w:top w:val="nil"/>
              <w:left w:val="nil"/>
              <w:bottom w:val="single" w:sz="4" w:space="0" w:color="auto"/>
              <w:right w:val="single" w:sz="4" w:space="0" w:color="auto"/>
            </w:tcBorders>
            <w:shd w:val="clear" w:color="auto" w:fill="auto"/>
            <w:noWrap/>
            <w:vAlign w:val="bottom"/>
            <w:hideMark/>
          </w:tcPr>
          <w:p w14:paraId="4D01AB9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0.274</w:t>
            </w:r>
          </w:p>
        </w:tc>
        <w:tc>
          <w:tcPr>
            <w:tcW w:w="960" w:type="dxa"/>
            <w:tcBorders>
              <w:top w:val="nil"/>
              <w:left w:val="nil"/>
              <w:bottom w:val="single" w:sz="4" w:space="0" w:color="auto"/>
              <w:right w:val="single" w:sz="4" w:space="0" w:color="auto"/>
            </w:tcBorders>
            <w:shd w:val="clear" w:color="auto" w:fill="auto"/>
            <w:noWrap/>
            <w:vAlign w:val="bottom"/>
            <w:hideMark/>
          </w:tcPr>
          <w:p w14:paraId="5421C26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0.726</w:t>
            </w:r>
          </w:p>
        </w:tc>
        <w:tc>
          <w:tcPr>
            <w:tcW w:w="960" w:type="dxa"/>
            <w:tcBorders>
              <w:top w:val="nil"/>
              <w:left w:val="nil"/>
              <w:bottom w:val="single" w:sz="4" w:space="0" w:color="auto"/>
              <w:right w:val="single" w:sz="4" w:space="0" w:color="auto"/>
            </w:tcBorders>
            <w:shd w:val="clear" w:color="auto" w:fill="auto"/>
            <w:noWrap/>
            <w:vAlign w:val="bottom"/>
            <w:hideMark/>
          </w:tcPr>
          <w:p w14:paraId="2E2C133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0.420</w:t>
            </w:r>
          </w:p>
        </w:tc>
        <w:tc>
          <w:tcPr>
            <w:tcW w:w="960" w:type="dxa"/>
            <w:tcBorders>
              <w:top w:val="nil"/>
              <w:left w:val="nil"/>
              <w:bottom w:val="single" w:sz="4" w:space="0" w:color="auto"/>
              <w:right w:val="single" w:sz="4" w:space="0" w:color="auto"/>
            </w:tcBorders>
            <w:shd w:val="clear" w:color="auto" w:fill="auto"/>
            <w:noWrap/>
            <w:vAlign w:val="bottom"/>
            <w:hideMark/>
          </w:tcPr>
          <w:p w14:paraId="6BE9A2A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0.580</w:t>
            </w:r>
          </w:p>
        </w:tc>
      </w:tr>
      <w:tr w:rsidR="00FC7658" w:rsidRPr="00FC7658" w14:paraId="688BC7F6"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0BE43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N_133</w:t>
            </w:r>
          </w:p>
        </w:tc>
        <w:tc>
          <w:tcPr>
            <w:tcW w:w="5060" w:type="dxa"/>
            <w:tcBorders>
              <w:top w:val="nil"/>
              <w:left w:val="nil"/>
              <w:bottom w:val="single" w:sz="4" w:space="0" w:color="auto"/>
              <w:right w:val="single" w:sz="4" w:space="0" w:color="auto"/>
            </w:tcBorders>
            <w:shd w:val="clear" w:color="auto" w:fill="auto"/>
            <w:noWrap/>
            <w:vAlign w:val="bottom"/>
            <w:hideMark/>
          </w:tcPr>
          <w:p w14:paraId="473FEC6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Tap El Romero 220-&gt;Don Hector 220</w:t>
            </w:r>
          </w:p>
        </w:tc>
        <w:tc>
          <w:tcPr>
            <w:tcW w:w="960" w:type="dxa"/>
            <w:tcBorders>
              <w:top w:val="nil"/>
              <w:left w:val="nil"/>
              <w:bottom w:val="single" w:sz="4" w:space="0" w:color="auto"/>
              <w:right w:val="single" w:sz="4" w:space="0" w:color="auto"/>
            </w:tcBorders>
            <w:shd w:val="clear" w:color="auto" w:fill="auto"/>
            <w:noWrap/>
            <w:vAlign w:val="bottom"/>
            <w:hideMark/>
          </w:tcPr>
          <w:p w14:paraId="7A5BEE2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0.017</w:t>
            </w:r>
          </w:p>
        </w:tc>
        <w:tc>
          <w:tcPr>
            <w:tcW w:w="960" w:type="dxa"/>
            <w:tcBorders>
              <w:top w:val="nil"/>
              <w:left w:val="nil"/>
              <w:bottom w:val="single" w:sz="4" w:space="0" w:color="auto"/>
              <w:right w:val="single" w:sz="4" w:space="0" w:color="auto"/>
            </w:tcBorders>
            <w:shd w:val="clear" w:color="auto" w:fill="auto"/>
            <w:noWrap/>
            <w:vAlign w:val="bottom"/>
            <w:hideMark/>
          </w:tcPr>
          <w:p w14:paraId="33CC086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0.983</w:t>
            </w:r>
          </w:p>
        </w:tc>
        <w:tc>
          <w:tcPr>
            <w:tcW w:w="960" w:type="dxa"/>
            <w:tcBorders>
              <w:top w:val="nil"/>
              <w:left w:val="nil"/>
              <w:bottom w:val="single" w:sz="4" w:space="0" w:color="auto"/>
              <w:right w:val="single" w:sz="4" w:space="0" w:color="auto"/>
            </w:tcBorders>
            <w:shd w:val="clear" w:color="auto" w:fill="auto"/>
            <w:noWrap/>
            <w:vAlign w:val="bottom"/>
            <w:hideMark/>
          </w:tcPr>
          <w:p w14:paraId="356A9D0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0.038</w:t>
            </w:r>
          </w:p>
        </w:tc>
        <w:tc>
          <w:tcPr>
            <w:tcW w:w="960" w:type="dxa"/>
            <w:tcBorders>
              <w:top w:val="nil"/>
              <w:left w:val="nil"/>
              <w:bottom w:val="single" w:sz="4" w:space="0" w:color="auto"/>
              <w:right w:val="single" w:sz="4" w:space="0" w:color="auto"/>
            </w:tcBorders>
            <w:shd w:val="clear" w:color="auto" w:fill="auto"/>
            <w:noWrap/>
            <w:vAlign w:val="bottom"/>
            <w:hideMark/>
          </w:tcPr>
          <w:p w14:paraId="5617C27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0.962</w:t>
            </w:r>
          </w:p>
        </w:tc>
      </w:tr>
      <w:tr w:rsidR="00FC7658" w:rsidRPr="00FC7658" w14:paraId="19C0AD8B"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58310D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N_134</w:t>
            </w:r>
          </w:p>
        </w:tc>
        <w:tc>
          <w:tcPr>
            <w:tcW w:w="5060" w:type="dxa"/>
            <w:tcBorders>
              <w:top w:val="nil"/>
              <w:left w:val="nil"/>
              <w:bottom w:val="single" w:sz="4" w:space="0" w:color="auto"/>
              <w:right w:val="single" w:sz="4" w:space="0" w:color="auto"/>
            </w:tcBorders>
            <w:shd w:val="clear" w:color="auto" w:fill="auto"/>
            <w:noWrap/>
            <w:vAlign w:val="bottom"/>
            <w:hideMark/>
          </w:tcPr>
          <w:p w14:paraId="202903B6" w14:textId="77777777" w:rsidR="00FC7658" w:rsidRPr="00FC7658" w:rsidRDefault="00FC7658" w:rsidP="00FC7658">
            <w:pPr>
              <w:spacing w:after="0" w:line="240" w:lineRule="auto"/>
              <w:jc w:val="left"/>
              <w:rPr>
                <w:rFonts w:eastAsia="Times New Roman"/>
                <w:color w:val="000000"/>
                <w:sz w:val="20"/>
                <w:szCs w:val="20"/>
                <w:lang w:val="en-US" w:eastAsia="es-CL"/>
              </w:rPr>
            </w:pPr>
            <w:r w:rsidRPr="00FC7658">
              <w:rPr>
                <w:rFonts w:eastAsia="Times New Roman"/>
                <w:color w:val="000000"/>
                <w:sz w:val="20"/>
                <w:szCs w:val="20"/>
                <w:lang w:val="en-US" w:eastAsia="es-CL"/>
              </w:rPr>
              <w:t>Tap Off Santa Isabel 220-&gt;Itahue 220</w:t>
            </w:r>
          </w:p>
        </w:tc>
        <w:tc>
          <w:tcPr>
            <w:tcW w:w="960" w:type="dxa"/>
            <w:tcBorders>
              <w:top w:val="nil"/>
              <w:left w:val="nil"/>
              <w:bottom w:val="single" w:sz="4" w:space="0" w:color="auto"/>
              <w:right w:val="single" w:sz="4" w:space="0" w:color="auto"/>
            </w:tcBorders>
            <w:shd w:val="clear" w:color="auto" w:fill="auto"/>
            <w:noWrap/>
            <w:vAlign w:val="bottom"/>
            <w:hideMark/>
          </w:tcPr>
          <w:p w14:paraId="6080122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0.175</w:t>
            </w:r>
          </w:p>
        </w:tc>
        <w:tc>
          <w:tcPr>
            <w:tcW w:w="960" w:type="dxa"/>
            <w:tcBorders>
              <w:top w:val="nil"/>
              <w:left w:val="nil"/>
              <w:bottom w:val="single" w:sz="4" w:space="0" w:color="auto"/>
              <w:right w:val="single" w:sz="4" w:space="0" w:color="auto"/>
            </w:tcBorders>
            <w:shd w:val="clear" w:color="auto" w:fill="auto"/>
            <w:noWrap/>
            <w:vAlign w:val="bottom"/>
            <w:hideMark/>
          </w:tcPr>
          <w:p w14:paraId="2C45C62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0.825</w:t>
            </w:r>
          </w:p>
        </w:tc>
        <w:tc>
          <w:tcPr>
            <w:tcW w:w="960" w:type="dxa"/>
            <w:tcBorders>
              <w:top w:val="nil"/>
              <w:left w:val="nil"/>
              <w:bottom w:val="single" w:sz="4" w:space="0" w:color="auto"/>
              <w:right w:val="single" w:sz="4" w:space="0" w:color="auto"/>
            </w:tcBorders>
            <w:shd w:val="clear" w:color="auto" w:fill="auto"/>
            <w:noWrap/>
            <w:vAlign w:val="bottom"/>
            <w:hideMark/>
          </w:tcPr>
          <w:p w14:paraId="0BD07BE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0.292</w:t>
            </w:r>
          </w:p>
        </w:tc>
        <w:tc>
          <w:tcPr>
            <w:tcW w:w="960" w:type="dxa"/>
            <w:tcBorders>
              <w:top w:val="nil"/>
              <w:left w:val="nil"/>
              <w:bottom w:val="single" w:sz="4" w:space="0" w:color="auto"/>
              <w:right w:val="single" w:sz="4" w:space="0" w:color="auto"/>
            </w:tcBorders>
            <w:shd w:val="clear" w:color="auto" w:fill="auto"/>
            <w:noWrap/>
            <w:vAlign w:val="bottom"/>
            <w:hideMark/>
          </w:tcPr>
          <w:p w14:paraId="582EE2D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0.708</w:t>
            </w:r>
          </w:p>
        </w:tc>
      </w:tr>
      <w:tr w:rsidR="00FC7658" w:rsidRPr="00FC7658" w14:paraId="2D583D30"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FCE6EC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N_135</w:t>
            </w:r>
          </w:p>
        </w:tc>
        <w:tc>
          <w:tcPr>
            <w:tcW w:w="5060" w:type="dxa"/>
            <w:tcBorders>
              <w:top w:val="nil"/>
              <w:left w:val="nil"/>
              <w:bottom w:val="single" w:sz="4" w:space="0" w:color="auto"/>
              <w:right w:val="single" w:sz="4" w:space="0" w:color="auto"/>
            </w:tcBorders>
            <w:shd w:val="clear" w:color="auto" w:fill="auto"/>
            <w:noWrap/>
            <w:vAlign w:val="bottom"/>
            <w:hideMark/>
          </w:tcPr>
          <w:p w14:paraId="7D7BEA5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Tap off Sierra Gorda Eolico 220-&gt;Centinela 220</w:t>
            </w:r>
          </w:p>
        </w:tc>
        <w:tc>
          <w:tcPr>
            <w:tcW w:w="960" w:type="dxa"/>
            <w:tcBorders>
              <w:top w:val="nil"/>
              <w:left w:val="nil"/>
              <w:bottom w:val="single" w:sz="4" w:space="0" w:color="auto"/>
              <w:right w:val="single" w:sz="4" w:space="0" w:color="auto"/>
            </w:tcBorders>
            <w:shd w:val="clear" w:color="auto" w:fill="auto"/>
            <w:noWrap/>
            <w:vAlign w:val="bottom"/>
            <w:hideMark/>
          </w:tcPr>
          <w:p w14:paraId="15D9A14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590C4DD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481354C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28A7183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36861D1F"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D301A0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N_136</w:t>
            </w:r>
          </w:p>
        </w:tc>
        <w:tc>
          <w:tcPr>
            <w:tcW w:w="5060" w:type="dxa"/>
            <w:tcBorders>
              <w:top w:val="nil"/>
              <w:left w:val="nil"/>
              <w:bottom w:val="single" w:sz="4" w:space="0" w:color="auto"/>
              <w:right w:val="single" w:sz="4" w:space="0" w:color="auto"/>
            </w:tcBorders>
            <w:shd w:val="clear" w:color="auto" w:fill="auto"/>
            <w:noWrap/>
            <w:vAlign w:val="bottom"/>
            <w:hideMark/>
          </w:tcPr>
          <w:p w14:paraId="296446B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Tarapaca 220-&gt;Condores 220</w:t>
            </w:r>
          </w:p>
        </w:tc>
        <w:tc>
          <w:tcPr>
            <w:tcW w:w="960" w:type="dxa"/>
            <w:tcBorders>
              <w:top w:val="nil"/>
              <w:left w:val="nil"/>
              <w:bottom w:val="single" w:sz="4" w:space="0" w:color="auto"/>
              <w:right w:val="single" w:sz="4" w:space="0" w:color="auto"/>
            </w:tcBorders>
            <w:shd w:val="clear" w:color="auto" w:fill="auto"/>
            <w:noWrap/>
            <w:vAlign w:val="bottom"/>
            <w:hideMark/>
          </w:tcPr>
          <w:p w14:paraId="06FA3DE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0.215</w:t>
            </w:r>
          </w:p>
        </w:tc>
        <w:tc>
          <w:tcPr>
            <w:tcW w:w="960" w:type="dxa"/>
            <w:tcBorders>
              <w:top w:val="nil"/>
              <w:left w:val="nil"/>
              <w:bottom w:val="single" w:sz="4" w:space="0" w:color="auto"/>
              <w:right w:val="single" w:sz="4" w:space="0" w:color="auto"/>
            </w:tcBorders>
            <w:shd w:val="clear" w:color="auto" w:fill="auto"/>
            <w:noWrap/>
            <w:vAlign w:val="bottom"/>
            <w:hideMark/>
          </w:tcPr>
          <w:p w14:paraId="4925120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0.785</w:t>
            </w:r>
          </w:p>
        </w:tc>
        <w:tc>
          <w:tcPr>
            <w:tcW w:w="960" w:type="dxa"/>
            <w:tcBorders>
              <w:top w:val="nil"/>
              <w:left w:val="nil"/>
              <w:bottom w:val="single" w:sz="4" w:space="0" w:color="auto"/>
              <w:right w:val="single" w:sz="4" w:space="0" w:color="auto"/>
            </w:tcBorders>
            <w:shd w:val="clear" w:color="auto" w:fill="auto"/>
            <w:noWrap/>
            <w:vAlign w:val="bottom"/>
            <w:hideMark/>
          </w:tcPr>
          <w:p w14:paraId="2E311A8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0.335</w:t>
            </w:r>
          </w:p>
        </w:tc>
        <w:tc>
          <w:tcPr>
            <w:tcW w:w="960" w:type="dxa"/>
            <w:tcBorders>
              <w:top w:val="nil"/>
              <w:left w:val="nil"/>
              <w:bottom w:val="single" w:sz="4" w:space="0" w:color="auto"/>
              <w:right w:val="single" w:sz="4" w:space="0" w:color="auto"/>
            </w:tcBorders>
            <w:shd w:val="clear" w:color="auto" w:fill="auto"/>
            <w:noWrap/>
            <w:vAlign w:val="bottom"/>
            <w:hideMark/>
          </w:tcPr>
          <w:p w14:paraId="2CD3057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0.665</w:t>
            </w:r>
          </w:p>
        </w:tc>
      </w:tr>
      <w:tr w:rsidR="00FC7658" w:rsidRPr="00FC7658" w14:paraId="00C10BB6"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217F52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N_137</w:t>
            </w:r>
          </w:p>
        </w:tc>
        <w:tc>
          <w:tcPr>
            <w:tcW w:w="5060" w:type="dxa"/>
            <w:tcBorders>
              <w:top w:val="nil"/>
              <w:left w:val="nil"/>
              <w:bottom w:val="single" w:sz="4" w:space="0" w:color="auto"/>
              <w:right w:val="single" w:sz="4" w:space="0" w:color="auto"/>
            </w:tcBorders>
            <w:shd w:val="clear" w:color="auto" w:fill="auto"/>
            <w:noWrap/>
            <w:vAlign w:val="bottom"/>
            <w:hideMark/>
          </w:tcPr>
          <w:p w14:paraId="7C245FD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Tarapaca 220-&gt;Lagunas 220</w:t>
            </w:r>
          </w:p>
        </w:tc>
        <w:tc>
          <w:tcPr>
            <w:tcW w:w="960" w:type="dxa"/>
            <w:tcBorders>
              <w:top w:val="nil"/>
              <w:left w:val="nil"/>
              <w:bottom w:val="single" w:sz="4" w:space="0" w:color="auto"/>
              <w:right w:val="single" w:sz="4" w:space="0" w:color="auto"/>
            </w:tcBorders>
            <w:shd w:val="clear" w:color="auto" w:fill="auto"/>
            <w:noWrap/>
            <w:vAlign w:val="bottom"/>
            <w:hideMark/>
          </w:tcPr>
          <w:p w14:paraId="1A7D74F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0.162</w:t>
            </w:r>
          </w:p>
        </w:tc>
        <w:tc>
          <w:tcPr>
            <w:tcW w:w="960" w:type="dxa"/>
            <w:tcBorders>
              <w:top w:val="nil"/>
              <w:left w:val="nil"/>
              <w:bottom w:val="single" w:sz="4" w:space="0" w:color="auto"/>
              <w:right w:val="single" w:sz="4" w:space="0" w:color="auto"/>
            </w:tcBorders>
            <w:shd w:val="clear" w:color="auto" w:fill="auto"/>
            <w:noWrap/>
            <w:vAlign w:val="bottom"/>
            <w:hideMark/>
          </w:tcPr>
          <w:p w14:paraId="59FC70C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0.838</w:t>
            </w:r>
          </w:p>
        </w:tc>
        <w:tc>
          <w:tcPr>
            <w:tcW w:w="960" w:type="dxa"/>
            <w:tcBorders>
              <w:top w:val="nil"/>
              <w:left w:val="nil"/>
              <w:bottom w:val="single" w:sz="4" w:space="0" w:color="auto"/>
              <w:right w:val="single" w:sz="4" w:space="0" w:color="auto"/>
            </w:tcBorders>
            <w:shd w:val="clear" w:color="auto" w:fill="auto"/>
            <w:noWrap/>
            <w:vAlign w:val="bottom"/>
            <w:hideMark/>
          </w:tcPr>
          <w:p w14:paraId="4480899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0.252</w:t>
            </w:r>
          </w:p>
        </w:tc>
        <w:tc>
          <w:tcPr>
            <w:tcW w:w="960" w:type="dxa"/>
            <w:tcBorders>
              <w:top w:val="nil"/>
              <w:left w:val="nil"/>
              <w:bottom w:val="single" w:sz="4" w:space="0" w:color="auto"/>
              <w:right w:val="single" w:sz="4" w:space="0" w:color="auto"/>
            </w:tcBorders>
            <w:shd w:val="clear" w:color="auto" w:fill="auto"/>
            <w:noWrap/>
            <w:vAlign w:val="bottom"/>
            <w:hideMark/>
          </w:tcPr>
          <w:p w14:paraId="122A6DC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0.748</w:t>
            </w:r>
          </w:p>
        </w:tc>
      </w:tr>
      <w:tr w:rsidR="00FC7658" w:rsidRPr="00FC7658" w14:paraId="1E2A24A3"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EAF7F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N_138</w:t>
            </w:r>
          </w:p>
        </w:tc>
        <w:tc>
          <w:tcPr>
            <w:tcW w:w="5060" w:type="dxa"/>
            <w:tcBorders>
              <w:top w:val="nil"/>
              <w:left w:val="nil"/>
              <w:bottom w:val="single" w:sz="4" w:space="0" w:color="auto"/>
              <w:right w:val="single" w:sz="4" w:space="0" w:color="auto"/>
            </w:tcBorders>
            <w:shd w:val="clear" w:color="auto" w:fill="auto"/>
            <w:noWrap/>
            <w:vAlign w:val="bottom"/>
            <w:hideMark/>
          </w:tcPr>
          <w:p w14:paraId="3938B1E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Temuco 220-&gt;Cautin 220</w:t>
            </w:r>
          </w:p>
        </w:tc>
        <w:tc>
          <w:tcPr>
            <w:tcW w:w="960" w:type="dxa"/>
            <w:tcBorders>
              <w:top w:val="nil"/>
              <w:left w:val="nil"/>
              <w:bottom w:val="single" w:sz="4" w:space="0" w:color="auto"/>
              <w:right w:val="single" w:sz="4" w:space="0" w:color="auto"/>
            </w:tcBorders>
            <w:shd w:val="clear" w:color="auto" w:fill="auto"/>
            <w:noWrap/>
            <w:vAlign w:val="bottom"/>
            <w:hideMark/>
          </w:tcPr>
          <w:p w14:paraId="4F0EB09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0.209</w:t>
            </w:r>
          </w:p>
        </w:tc>
        <w:tc>
          <w:tcPr>
            <w:tcW w:w="960" w:type="dxa"/>
            <w:tcBorders>
              <w:top w:val="nil"/>
              <w:left w:val="nil"/>
              <w:bottom w:val="single" w:sz="4" w:space="0" w:color="auto"/>
              <w:right w:val="single" w:sz="4" w:space="0" w:color="auto"/>
            </w:tcBorders>
            <w:shd w:val="clear" w:color="auto" w:fill="auto"/>
            <w:noWrap/>
            <w:vAlign w:val="bottom"/>
            <w:hideMark/>
          </w:tcPr>
          <w:p w14:paraId="0199912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0.791</w:t>
            </w:r>
          </w:p>
        </w:tc>
        <w:tc>
          <w:tcPr>
            <w:tcW w:w="960" w:type="dxa"/>
            <w:tcBorders>
              <w:top w:val="nil"/>
              <w:left w:val="nil"/>
              <w:bottom w:val="single" w:sz="4" w:space="0" w:color="auto"/>
              <w:right w:val="single" w:sz="4" w:space="0" w:color="auto"/>
            </w:tcBorders>
            <w:shd w:val="clear" w:color="auto" w:fill="auto"/>
            <w:noWrap/>
            <w:vAlign w:val="bottom"/>
            <w:hideMark/>
          </w:tcPr>
          <w:p w14:paraId="7B619DF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0.399</w:t>
            </w:r>
          </w:p>
        </w:tc>
        <w:tc>
          <w:tcPr>
            <w:tcW w:w="960" w:type="dxa"/>
            <w:tcBorders>
              <w:top w:val="nil"/>
              <w:left w:val="nil"/>
              <w:bottom w:val="single" w:sz="4" w:space="0" w:color="auto"/>
              <w:right w:val="single" w:sz="4" w:space="0" w:color="auto"/>
            </w:tcBorders>
            <w:shd w:val="clear" w:color="auto" w:fill="auto"/>
            <w:noWrap/>
            <w:vAlign w:val="bottom"/>
            <w:hideMark/>
          </w:tcPr>
          <w:p w14:paraId="6AF6EE8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0.601</w:t>
            </w:r>
          </w:p>
        </w:tc>
      </w:tr>
      <w:tr w:rsidR="00FC7658" w:rsidRPr="00FC7658" w14:paraId="6CEF264E"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1CC487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N_139</w:t>
            </w:r>
          </w:p>
        </w:tc>
        <w:tc>
          <w:tcPr>
            <w:tcW w:w="5060" w:type="dxa"/>
            <w:tcBorders>
              <w:top w:val="nil"/>
              <w:left w:val="nil"/>
              <w:bottom w:val="single" w:sz="4" w:space="0" w:color="auto"/>
              <w:right w:val="single" w:sz="4" w:space="0" w:color="auto"/>
            </w:tcBorders>
            <w:shd w:val="clear" w:color="auto" w:fill="auto"/>
            <w:noWrap/>
            <w:vAlign w:val="bottom"/>
            <w:hideMark/>
          </w:tcPr>
          <w:p w14:paraId="250519D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Temuco 220-&gt;Los Peumos 220</w:t>
            </w:r>
          </w:p>
        </w:tc>
        <w:tc>
          <w:tcPr>
            <w:tcW w:w="960" w:type="dxa"/>
            <w:tcBorders>
              <w:top w:val="nil"/>
              <w:left w:val="nil"/>
              <w:bottom w:val="single" w:sz="4" w:space="0" w:color="auto"/>
              <w:right w:val="single" w:sz="4" w:space="0" w:color="auto"/>
            </w:tcBorders>
            <w:shd w:val="clear" w:color="auto" w:fill="auto"/>
            <w:noWrap/>
            <w:vAlign w:val="bottom"/>
            <w:hideMark/>
          </w:tcPr>
          <w:p w14:paraId="4FBCCBF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0.295</w:t>
            </w:r>
          </w:p>
        </w:tc>
        <w:tc>
          <w:tcPr>
            <w:tcW w:w="960" w:type="dxa"/>
            <w:tcBorders>
              <w:top w:val="nil"/>
              <w:left w:val="nil"/>
              <w:bottom w:val="single" w:sz="4" w:space="0" w:color="auto"/>
              <w:right w:val="single" w:sz="4" w:space="0" w:color="auto"/>
            </w:tcBorders>
            <w:shd w:val="clear" w:color="auto" w:fill="auto"/>
            <w:noWrap/>
            <w:vAlign w:val="bottom"/>
            <w:hideMark/>
          </w:tcPr>
          <w:p w14:paraId="18EA409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0.705</w:t>
            </w:r>
          </w:p>
        </w:tc>
        <w:tc>
          <w:tcPr>
            <w:tcW w:w="960" w:type="dxa"/>
            <w:tcBorders>
              <w:top w:val="nil"/>
              <w:left w:val="nil"/>
              <w:bottom w:val="single" w:sz="4" w:space="0" w:color="auto"/>
              <w:right w:val="single" w:sz="4" w:space="0" w:color="auto"/>
            </w:tcBorders>
            <w:shd w:val="clear" w:color="auto" w:fill="auto"/>
            <w:noWrap/>
            <w:vAlign w:val="bottom"/>
            <w:hideMark/>
          </w:tcPr>
          <w:p w14:paraId="6DBCA39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0.468</w:t>
            </w:r>
          </w:p>
        </w:tc>
        <w:tc>
          <w:tcPr>
            <w:tcW w:w="960" w:type="dxa"/>
            <w:tcBorders>
              <w:top w:val="nil"/>
              <w:left w:val="nil"/>
              <w:bottom w:val="single" w:sz="4" w:space="0" w:color="auto"/>
              <w:right w:val="single" w:sz="4" w:space="0" w:color="auto"/>
            </w:tcBorders>
            <w:shd w:val="clear" w:color="auto" w:fill="auto"/>
            <w:noWrap/>
            <w:vAlign w:val="bottom"/>
            <w:hideMark/>
          </w:tcPr>
          <w:p w14:paraId="78DDB82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0.532</w:t>
            </w:r>
          </w:p>
        </w:tc>
      </w:tr>
      <w:tr w:rsidR="00FC7658" w:rsidRPr="00FC7658" w14:paraId="0C9777FD" w14:textId="77777777" w:rsidTr="00FC7658">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D9D72B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N_140</w:t>
            </w:r>
          </w:p>
        </w:tc>
        <w:tc>
          <w:tcPr>
            <w:tcW w:w="5060" w:type="dxa"/>
            <w:tcBorders>
              <w:top w:val="nil"/>
              <w:left w:val="nil"/>
              <w:bottom w:val="single" w:sz="4" w:space="0" w:color="auto"/>
              <w:right w:val="single" w:sz="4" w:space="0" w:color="auto"/>
            </w:tcBorders>
            <w:shd w:val="clear" w:color="auto" w:fill="auto"/>
            <w:noWrap/>
            <w:vAlign w:val="bottom"/>
            <w:hideMark/>
          </w:tcPr>
          <w:p w14:paraId="0C461A5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Valdivia 220-&gt;Nueva Valdivia 220</w:t>
            </w:r>
          </w:p>
        </w:tc>
        <w:tc>
          <w:tcPr>
            <w:tcW w:w="960" w:type="dxa"/>
            <w:tcBorders>
              <w:top w:val="nil"/>
              <w:left w:val="nil"/>
              <w:bottom w:val="single" w:sz="4" w:space="0" w:color="auto"/>
              <w:right w:val="single" w:sz="4" w:space="0" w:color="auto"/>
            </w:tcBorders>
            <w:shd w:val="clear" w:color="auto" w:fill="auto"/>
            <w:noWrap/>
            <w:vAlign w:val="bottom"/>
            <w:hideMark/>
          </w:tcPr>
          <w:p w14:paraId="786C4E5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0.351</w:t>
            </w:r>
          </w:p>
        </w:tc>
        <w:tc>
          <w:tcPr>
            <w:tcW w:w="960" w:type="dxa"/>
            <w:tcBorders>
              <w:top w:val="nil"/>
              <w:left w:val="nil"/>
              <w:bottom w:val="single" w:sz="4" w:space="0" w:color="auto"/>
              <w:right w:val="single" w:sz="4" w:space="0" w:color="auto"/>
            </w:tcBorders>
            <w:shd w:val="clear" w:color="auto" w:fill="auto"/>
            <w:noWrap/>
            <w:vAlign w:val="bottom"/>
            <w:hideMark/>
          </w:tcPr>
          <w:p w14:paraId="6E076E2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0.649</w:t>
            </w:r>
          </w:p>
        </w:tc>
        <w:tc>
          <w:tcPr>
            <w:tcW w:w="960" w:type="dxa"/>
            <w:tcBorders>
              <w:top w:val="nil"/>
              <w:left w:val="nil"/>
              <w:bottom w:val="single" w:sz="4" w:space="0" w:color="auto"/>
              <w:right w:val="single" w:sz="4" w:space="0" w:color="auto"/>
            </w:tcBorders>
            <w:shd w:val="clear" w:color="auto" w:fill="auto"/>
            <w:noWrap/>
            <w:vAlign w:val="bottom"/>
            <w:hideMark/>
          </w:tcPr>
          <w:p w14:paraId="2E19875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0.591</w:t>
            </w:r>
          </w:p>
        </w:tc>
        <w:tc>
          <w:tcPr>
            <w:tcW w:w="960" w:type="dxa"/>
            <w:tcBorders>
              <w:top w:val="nil"/>
              <w:left w:val="nil"/>
              <w:bottom w:val="single" w:sz="4" w:space="0" w:color="auto"/>
              <w:right w:val="single" w:sz="4" w:space="0" w:color="auto"/>
            </w:tcBorders>
            <w:shd w:val="clear" w:color="auto" w:fill="auto"/>
            <w:noWrap/>
            <w:vAlign w:val="bottom"/>
            <w:hideMark/>
          </w:tcPr>
          <w:p w14:paraId="2469DED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0.409</w:t>
            </w:r>
          </w:p>
        </w:tc>
      </w:tr>
    </w:tbl>
    <w:p w14:paraId="24A6BE15" w14:textId="77777777" w:rsidR="00A34D3B" w:rsidRDefault="00A34D3B" w:rsidP="00680717"/>
    <w:p w14:paraId="22DD19D0" w14:textId="77777777" w:rsidR="004730B7" w:rsidRDefault="004730B7">
      <w:pPr>
        <w:spacing w:after="0" w:line="240" w:lineRule="auto"/>
        <w:jc w:val="left"/>
        <w:rPr>
          <w:b/>
          <w:iCs/>
          <w:sz w:val="22"/>
          <w:szCs w:val="20"/>
        </w:rPr>
      </w:pPr>
      <w:r>
        <w:br w:type="page"/>
      </w:r>
    </w:p>
    <w:p w14:paraId="346B920F" w14:textId="7523C585" w:rsidR="002E0EDF" w:rsidRDefault="002E0EDF" w:rsidP="002E0EDF">
      <w:pPr>
        <w:pStyle w:val="Subttulo"/>
        <w:rPr>
          <w:bCs/>
          <w:szCs w:val="22"/>
        </w:rPr>
      </w:pPr>
      <w:bookmarkStart w:id="621" w:name="_Toc41515997"/>
      <w:r w:rsidRPr="002F3394">
        <w:lastRenderedPageBreak/>
        <w:t xml:space="preserve">Tabla </w:t>
      </w:r>
      <w:r w:rsidR="00A8401E">
        <w:fldChar w:fldCharType="begin"/>
      </w:r>
      <w:r w:rsidR="00A8401E">
        <w:instrText xml:space="preserve"> SEQ Tabla \* ARABIC </w:instrText>
      </w:r>
      <w:r w:rsidR="00A8401E">
        <w:fldChar w:fldCharType="separate"/>
      </w:r>
      <w:r w:rsidR="00F976FC">
        <w:rPr>
          <w:noProof/>
        </w:rPr>
        <w:t>78</w:t>
      </w:r>
      <w:r w:rsidR="00A8401E">
        <w:rPr>
          <w:noProof/>
        </w:rPr>
        <w:fldChar w:fldCharType="end"/>
      </w:r>
      <w:r>
        <w:t>: Coeficientes fórmulas de indexación tramos de subestación</w:t>
      </w:r>
      <w:bookmarkEnd w:id="621"/>
    </w:p>
    <w:tbl>
      <w:tblPr>
        <w:tblW w:w="8460" w:type="dxa"/>
        <w:jc w:val="center"/>
        <w:tblInd w:w="55" w:type="dxa"/>
        <w:tblCellMar>
          <w:left w:w="70" w:type="dxa"/>
          <w:right w:w="70" w:type="dxa"/>
        </w:tblCellMar>
        <w:tblLook w:val="04A0" w:firstRow="1" w:lastRow="0" w:firstColumn="1" w:lastColumn="0" w:noHBand="0" w:noVBand="1"/>
      </w:tblPr>
      <w:tblGrid>
        <w:gridCol w:w="960"/>
        <w:gridCol w:w="3660"/>
        <w:gridCol w:w="960"/>
        <w:gridCol w:w="960"/>
        <w:gridCol w:w="960"/>
        <w:gridCol w:w="960"/>
      </w:tblGrid>
      <w:tr w:rsidR="00FC7658" w:rsidRPr="00FC7658" w14:paraId="5791F39C" w14:textId="77777777" w:rsidTr="00FD05F3">
        <w:trPr>
          <w:trHeight w:val="300"/>
          <w:tblHeader/>
          <w:jc w:val="center"/>
        </w:trPr>
        <w:tc>
          <w:tcPr>
            <w:tcW w:w="96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5B2D17C4" w14:textId="77777777" w:rsidR="00FC7658" w:rsidRPr="00FC7658" w:rsidRDefault="00FC7658" w:rsidP="00FC7658">
            <w:pPr>
              <w:spacing w:after="0" w:line="240" w:lineRule="auto"/>
              <w:jc w:val="center"/>
              <w:rPr>
                <w:rFonts w:eastAsia="Times New Roman"/>
                <w:b/>
                <w:bCs/>
                <w:color w:val="000000"/>
                <w:sz w:val="20"/>
                <w:szCs w:val="20"/>
                <w:lang w:eastAsia="es-CL"/>
              </w:rPr>
            </w:pPr>
            <w:r w:rsidRPr="00FC7658">
              <w:rPr>
                <w:rFonts w:eastAsia="Times New Roman"/>
                <w:b/>
                <w:bCs/>
                <w:color w:val="000000"/>
                <w:sz w:val="20"/>
                <w:szCs w:val="20"/>
                <w:lang w:eastAsia="es-CL"/>
              </w:rPr>
              <w:t>Código</w:t>
            </w:r>
          </w:p>
        </w:tc>
        <w:tc>
          <w:tcPr>
            <w:tcW w:w="3660" w:type="dxa"/>
            <w:tcBorders>
              <w:top w:val="single" w:sz="4" w:space="0" w:color="auto"/>
              <w:left w:val="nil"/>
              <w:bottom w:val="single" w:sz="4" w:space="0" w:color="auto"/>
              <w:right w:val="single" w:sz="4" w:space="0" w:color="auto"/>
            </w:tcBorders>
            <w:shd w:val="clear" w:color="000000" w:fill="D9D9D9"/>
            <w:noWrap/>
            <w:vAlign w:val="bottom"/>
            <w:hideMark/>
          </w:tcPr>
          <w:p w14:paraId="6BF5A6EC" w14:textId="77777777" w:rsidR="00FC7658" w:rsidRPr="00FC7658" w:rsidRDefault="00FC7658" w:rsidP="00FC7658">
            <w:pPr>
              <w:spacing w:after="0" w:line="240" w:lineRule="auto"/>
              <w:jc w:val="center"/>
              <w:rPr>
                <w:rFonts w:eastAsia="Times New Roman"/>
                <w:b/>
                <w:bCs/>
                <w:color w:val="000000"/>
                <w:sz w:val="20"/>
                <w:szCs w:val="20"/>
                <w:lang w:eastAsia="es-CL"/>
              </w:rPr>
            </w:pPr>
            <w:r w:rsidRPr="00FC7658">
              <w:rPr>
                <w:rFonts w:eastAsia="Times New Roman"/>
                <w:b/>
                <w:bCs/>
                <w:color w:val="000000"/>
                <w:sz w:val="20"/>
                <w:szCs w:val="20"/>
                <w:lang w:eastAsia="es-CL"/>
              </w:rPr>
              <w:t>Tramo</w:t>
            </w:r>
          </w:p>
        </w:tc>
        <w:tc>
          <w:tcPr>
            <w:tcW w:w="960" w:type="dxa"/>
            <w:tcBorders>
              <w:top w:val="single" w:sz="4" w:space="0" w:color="auto"/>
              <w:left w:val="nil"/>
              <w:bottom w:val="single" w:sz="4" w:space="0" w:color="auto"/>
              <w:right w:val="single" w:sz="4" w:space="0" w:color="auto"/>
            </w:tcBorders>
            <w:shd w:val="clear" w:color="000000" w:fill="D9D9D9"/>
            <w:noWrap/>
            <w:vAlign w:val="bottom"/>
            <w:hideMark/>
          </w:tcPr>
          <w:p w14:paraId="4A119B14" w14:textId="77777777" w:rsidR="00FC7658" w:rsidRPr="00FC7658" w:rsidRDefault="00FC7658" w:rsidP="00FC7658">
            <w:pPr>
              <w:spacing w:after="0" w:line="240" w:lineRule="auto"/>
              <w:jc w:val="center"/>
              <w:rPr>
                <w:rFonts w:eastAsia="Times New Roman"/>
                <w:b/>
                <w:bCs/>
                <w:color w:val="000000"/>
                <w:sz w:val="20"/>
                <w:szCs w:val="20"/>
                <w:lang w:eastAsia="es-CL"/>
              </w:rPr>
            </w:pPr>
            <w:r w:rsidRPr="00FC7658">
              <w:rPr>
                <w:rFonts w:eastAsia="Times New Roman"/>
                <w:b/>
                <w:bCs/>
                <w:color w:val="000000"/>
                <w:sz w:val="20"/>
                <w:szCs w:val="20"/>
                <w:lang w:eastAsia="es-CL"/>
              </w:rPr>
              <w:t>alfa</w:t>
            </w:r>
          </w:p>
        </w:tc>
        <w:tc>
          <w:tcPr>
            <w:tcW w:w="960" w:type="dxa"/>
            <w:tcBorders>
              <w:top w:val="single" w:sz="4" w:space="0" w:color="auto"/>
              <w:left w:val="nil"/>
              <w:bottom w:val="single" w:sz="4" w:space="0" w:color="auto"/>
              <w:right w:val="single" w:sz="4" w:space="0" w:color="auto"/>
            </w:tcBorders>
            <w:shd w:val="clear" w:color="000000" w:fill="D9D9D9"/>
            <w:noWrap/>
            <w:vAlign w:val="bottom"/>
            <w:hideMark/>
          </w:tcPr>
          <w:p w14:paraId="207724F6" w14:textId="77777777" w:rsidR="00FC7658" w:rsidRPr="00FC7658" w:rsidRDefault="00FC7658" w:rsidP="00FC7658">
            <w:pPr>
              <w:spacing w:after="0" w:line="240" w:lineRule="auto"/>
              <w:jc w:val="center"/>
              <w:rPr>
                <w:rFonts w:eastAsia="Times New Roman"/>
                <w:b/>
                <w:bCs/>
                <w:color w:val="000000"/>
                <w:sz w:val="20"/>
                <w:szCs w:val="20"/>
                <w:lang w:eastAsia="es-CL"/>
              </w:rPr>
            </w:pPr>
            <w:r w:rsidRPr="00FC7658">
              <w:rPr>
                <w:rFonts w:eastAsia="Times New Roman"/>
                <w:b/>
                <w:bCs/>
                <w:color w:val="000000"/>
                <w:sz w:val="20"/>
                <w:szCs w:val="20"/>
                <w:lang w:eastAsia="es-CL"/>
              </w:rPr>
              <w:t>beta</w:t>
            </w:r>
          </w:p>
        </w:tc>
        <w:tc>
          <w:tcPr>
            <w:tcW w:w="960" w:type="dxa"/>
            <w:tcBorders>
              <w:top w:val="single" w:sz="4" w:space="0" w:color="auto"/>
              <w:left w:val="nil"/>
              <w:bottom w:val="single" w:sz="4" w:space="0" w:color="auto"/>
              <w:right w:val="single" w:sz="4" w:space="0" w:color="auto"/>
            </w:tcBorders>
            <w:shd w:val="clear" w:color="000000" w:fill="D9D9D9"/>
            <w:noWrap/>
            <w:vAlign w:val="bottom"/>
            <w:hideMark/>
          </w:tcPr>
          <w:p w14:paraId="15D1AAEA" w14:textId="77777777" w:rsidR="00FC7658" w:rsidRPr="00FC7658" w:rsidRDefault="00FC7658" w:rsidP="00FC7658">
            <w:pPr>
              <w:spacing w:after="0" w:line="240" w:lineRule="auto"/>
              <w:jc w:val="center"/>
              <w:rPr>
                <w:rFonts w:eastAsia="Times New Roman"/>
                <w:b/>
                <w:bCs/>
                <w:color w:val="000000"/>
                <w:sz w:val="20"/>
                <w:szCs w:val="20"/>
                <w:lang w:eastAsia="es-CL"/>
              </w:rPr>
            </w:pPr>
            <w:r w:rsidRPr="00FC7658">
              <w:rPr>
                <w:rFonts w:eastAsia="Times New Roman"/>
                <w:b/>
                <w:bCs/>
                <w:color w:val="000000"/>
                <w:sz w:val="20"/>
                <w:szCs w:val="20"/>
                <w:lang w:eastAsia="es-CL"/>
              </w:rPr>
              <w:t>gama</w:t>
            </w:r>
          </w:p>
        </w:tc>
        <w:tc>
          <w:tcPr>
            <w:tcW w:w="960" w:type="dxa"/>
            <w:tcBorders>
              <w:top w:val="single" w:sz="4" w:space="0" w:color="auto"/>
              <w:left w:val="nil"/>
              <w:bottom w:val="single" w:sz="4" w:space="0" w:color="auto"/>
              <w:right w:val="single" w:sz="4" w:space="0" w:color="auto"/>
            </w:tcBorders>
            <w:shd w:val="clear" w:color="000000" w:fill="D9D9D9"/>
            <w:noWrap/>
            <w:vAlign w:val="bottom"/>
            <w:hideMark/>
          </w:tcPr>
          <w:p w14:paraId="279699AB" w14:textId="77777777" w:rsidR="00FC7658" w:rsidRPr="00FC7658" w:rsidRDefault="00FC7658" w:rsidP="00FC7658">
            <w:pPr>
              <w:spacing w:after="0" w:line="240" w:lineRule="auto"/>
              <w:jc w:val="center"/>
              <w:rPr>
                <w:rFonts w:eastAsia="Times New Roman"/>
                <w:b/>
                <w:bCs/>
                <w:color w:val="000000"/>
                <w:sz w:val="20"/>
                <w:szCs w:val="20"/>
                <w:lang w:eastAsia="es-CL"/>
              </w:rPr>
            </w:pPr>
            <w:r w:rsidRPr="00FC7658">
              <w:rPr>
                <w:rFonts w:eastAsia="Times New Roman"/>
                <w:b/>
                <w:bCs/>
                <w:color w:val="000000"/>
                <w:sz w:val="20"/>
                <w:szCs w:val="20"/>
                <w:lang w:eastAsia="es-CL"/>
              </w:rPr>
              <w:t>delta</w:t>
            </w:r>
          </w:p>
        </w:tc>
      </w:tr>
      <w:tr w:rsidR="00FC7658" w:rsidRPr="00FC7658" w14:paraId="772FC4A6"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53B943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SE-N_1</w:t>
            </w:r>
          </w:p>
        </w:tc>
        <w:tc>
          <w:tcPr>
            <w:tcW w:w="3660" w:type="dxa"/>
            <w:tcBorders>
              <w:top w:val="nil"/>
              <w:left w:val="nil"/>
              <w:bottom w:val="single" w:sz="4" w:space="0" w:color="auto"/>
              <w:right w:val="single" w:sz="4" w:space="0" w:color="auto"/>
            </w:tcBorders>
            <w:shd w:val="clear" w:color="auto" w:fill="auto"/>
            <w:noWrap/>
            <w:vAlign w:val="bottom"/>
            <w:hideMark/>
          </w:tcPr>
          <w:p w14:paraId="29B2EFE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Alto Jahuel</w:t>
            </w:r>
          </w:p>
        </w:tc>
        <w:tc>
          <w:tcPr>
            <w:tcW w:w="960" w:type="dxa"/>
            <w:tcBorders>
              <w:top w:val="nil"/>
              <w:left w:val="nil"/>
              <w:bottom w:val="single" w:sz="4" w:space="0" w:color="auto"/>
              <w:right w:val="single" w:sz="4" w:space="0" w:color="auto"/>
            </w:tcBorders>
            <w:shd w:val="clear" w:color="auto" w:fill="auto"/>
            <w:noWrap/>
            <w:vAlign w:val="bottom"/>
            <w:hideMark/>
          </w:tcPr>
          <w:p w14:paraId="50AB5C6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0.136</w:t>
            </w:r>
          </w:p>
        </w:tc>
        <w:tc>
          <w:tcPr>
            <w:tcW w:w="960" w:type="dxa"/>
            <w:tcBorders>
              <w:top w:val="nil"/>
              <w:left w:val="nil"/>
              <w:bottom w:val="single" w:sz="4" w:space="0" w:color="auto"/>
              <w:right w:val="single" w:sz="4" w:space="0" w:color="auto"/>
            </w:tcBorders>
            <w:shd w:val="clear" w:color="auto" w:fill="auto"/>
            <w:noWrap/>
            <w:vAlign w:val="bottom"/>
            <w:hideMark/>
          </w:tcPr>
          <w:p w14:paraId="59046DD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0.864</w:t>
            </w:r>
          </w:p>
        </w:tc>
        <w:tc>
          <w:tcPr>
            <w:tcW w:w="960" w:type="dxa"/>
            <w:tcBorders>
              <w:top w:val="nil"/>
              <w:left w:val="nil"/>
              <w:bottom w:val="single" w:sz="4" w:space="0" w:color="auto"/>
              <w:right w:val="single" w:sz="4" w:space="0" w:color="auto"/>
            </w:tcBorders>
            <w:shd w:val="clear" w:color="auto" w:fill="auto"/>
            <w:noWrap/>
            <w:vAlign w:val="bottom"/>
            <w:hideMark/>
          </w:tcPr>
          <w:p w14:paraId="19F711E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0.292</w:t>
            </w:r>
          </w:p>
        </w:tc>
        <w:tc>
          <w:tcPr>
            <w:tcW w:w="960" w:type="dxa"/>
            <w:tcBorders>
              <w:top w:val="nil"/>
              <w:left w:val="nil"/>
              <w:bottom w:val="single" w:sz="4" w:space="0" w:color="auto"/>
              <w:right w:val="single" w:sz="4" w:space="0" w:color="auto"/>
            </w:tcBorders>
            <w:shd w:val="clear" w:color="auto" w:fill="auto"/>
            <w:noWrap/>
            <w:vAlign w:val="bottom"/>
            <w:hideMark/>
          </w:tcPr>
          <w:p w14:paraId="367665E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0.708</w:t>
            </w:r>
          </w:p>
        </w:tc>
      </w:tr>
      <w:tr w:rsidR="00FC7658" w:rsidRPr="00FC7658" w14:paraId="3D49C96C"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E9818E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SE-N_2</w:t>
            </w:r>
          </w:p>
        </w:tc>
        <w:tc>
          <w:tcPr>
            <w:tcW w:w="3660" w:type="dxa"/>
            <w:tcBorders>
              <w:top w:val="nil"/>
              <w:left w:val="nil"/>
              <w:bottom w:val="single" w:sz="4" w:space="0" w:color="auto"/>
              <w:right w:val="single" w:sz="4" w:space="0" w:color="auto"/>
            </w:tcBorders>
            <w:shd w:val="clear" w:color="auto" w:fill="auto"/>
            <w:noWrap/>
            <w:vAlign w:val="bottom"/>
            <w:hideMark/>
          </w:tcPr>
          <w:p w14:paraId="2C01294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Ancoa</w:t>
            </w:r>
          </w:p>
        </w:tc>
        <w:tc>
          <w:tcPr>
            <w:tcW w:w="960" w:type="dxa"/>
            <w:tcBorders>
              <w:top w:val="nil"/>
              <w:left w:val="nil"/>
              <w:bottom w:val="single" w:sz="4" w:space="0" w:color="auto"/>
              <w:right w:val="single" w:sz="4" w:space="0" w:color="auto"/>
            </w:tcBorders>
            <w:shd w:val="clear" w:color="auto" w:fill="auto"/>
            <w:noWrap/>
            <w:vAlign w:val="bottom"/>
            <w:hideMark/>
          </w:tcPr>
          <w:p w14:paraId="4399089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0.030</w:t>
            </w:r>
          </w:p>
        </w:tc>
        <w:tc>
          <w:tcPr>
            <w:tcW w:w="960" w:type="dxa"/>
            <w:tcBorders>
              <w:top w:val="nil"/>
              <w:left w:val="nil"/>
              <w:bottom w:val="single" w:sz="4" w:space="0" w:color="auto"/>
              <w:right w:val="single" w:sz="4" w:space="0" w:color="auto"/>
            </w:tcBorders>
            <w:shd w:val="clear" w:color="auto" w:fill="auto"/>
            <w:noWrap/>
            <w:vAlign w:val="bottom"/>
            <w:hideMark/>
          </w:tcPr>
          <w:p w14:paraId="60EA8DF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0.970</w:t>
            </w:r>
          </w:p>
        </w:tc>
        <w:tc>
          <w:tcPr>
            <w:tcW w:w="960" w:type="dxa"/>
            <w:tcBorders>
              <w:top w:val="nil"/>
              <w:left w:val="nil"/>
              <w:bottom w:val="single" w:sz="4" w:space="0" w:color="auto"/>
              <w:right w:val="single" w:sz="4" w:space="0" w:color="auto"/>
            </w:tcBorders>
            <w:shd w:val="clear" w:color="auto" w:fill="auto"/>
            <w:noWrap/>
            <w:vAlign w:val="bottom"/>
            <w:hideMark/>
          </w:tcPr>
          <w:p w14:paraId="2155677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0.088</w:t>
            </w:r>
          </w:p>
        </w:tc>
        <w:tc>
          <w:tcPr>
            <w:tcW w:w="960" w:type="dxa"/>
            <w:tcBorders>
              <w:top w:val="nil"/>
              <w:left w:val="nil"/>
              <w:bottom w:val="single" w:sz="4" w:space="0" w:color="auto"/>
              <w:right w:val="single" w:sz="4" w:space="0" w:color="auto"/>
            </w:tcBorders>
            <w:shd w:val="clear" w:color="auto" w:fill="auto"/>
            <w:noWrap/>
            <w:vAlign w:val="bottom"/>
            <w:hideMark/>
          </w:tcPr>
          <w:p w14:paraId="6470250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0.912</w:t>
            </w:r>
          </w:p>
        </w:tc>
      </w:tr>
      <w:tr w:rsidR="00FC7658" w:rsidRPr="00FC7658" w14:paraId="291DAB69"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2C1177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SE-N_3</w:t>
            </w:r>
          </w:p>
        </w:tc>
        <w:tc>
          <w:tcPr>
            <w:tcW w:w="3660" w:type="dxa"/>
            <w:tcBorders>
              <w:top w:val="nil"/>
              <w:left w:val="nil"/>
              <w:bottom w:val="single" w:sz="4" w:space="0" w:color="auto"/>
              <w:right w:val="single" w:sz="4" w:space="0" w:color="auto"/>
            </w:tcBorders>
            <w:shd w:val="clear" w:color="auto" w:fill="auto"/>
            <w:noWrap/>
            <w:vAlign w:val="bottom"/>
            <w:hideMark/>
          </w:tcPr>
          <w:p w14:paraId="54AD106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Atacama</w:t>
            </w:r>
          </w:p>
        </w:tc>
        <w:tc>
          <w:tcPr>
            <w:tcW w:w="960" w:type="dxa"/>
            <w:tcBorders>
              <w:top w:val="nil"/>
              <w:left w:val="nil"/>
              <w:bottom w:val="single" w:sz="4" w:space="0" w:color="auto"/>
              <w:right w:val="single" w:sz="4" w:space="0" w:color="auto"/>
            </w:tcBorders>
            <w:shd w:val="clear" w:color="auto" w:fill="auto"/>
            <w:noWrap/>
            <w:vAlign w:val="bottom"/>
            <w:hideMark/>
          </w:tcPr>
          <w:p w14:paraId="0E5B552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0.388</w:t>
            </w:r>
          </w:p>
        </w:tc>
        <w:tc>
          <w:tcPr>
            <w:tcW w:w="960" w:type="dxa"/>
            <w:tcBorders>
              <w:top w:val="nil"/>
              <w:left w:val="nil"/>
              <w:bottom w:val="single" w:sz="4" w:space="0" w:color="auto"/>
              <w:right w:val="single" w:sz="4" w:space="0" w:color="auto"/>
            </w:tcBorders>
            <w:shd w:val="clear" w:color="auto" w:fill="auto"/>
            <w:noWrap/>
            <w:vAlign w:val="bottom"/>
            <w:hideMark/>
          </w:tcPr>
          <w:p w14:paraId="60DD835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0.612</w:t>
            </w:r>
          </w:p>
        </w:tc>
        <w:tc>
          <w:tcPr>
            <w:tcW w:w="960" w:type="dxa"/>
            <w:tcBorders>
              <w:top w:val="nil"/>
              <w:left w:val="nil"/>
              <w:bottom w:val="single" w:sz="4" w:space="0" w:color="auto"/>
              <w:right w:val="single" w:sz="4" w:space="0" w:color="auto"/>
            </w:tcBorders>
            <w:shd w:val="clear" w:color="auto" w:fill="auto"/>
            <w:noWrap/>
            <w:vAlign w:val="bottom"/>
            <w:hideMark/>
          </w:tcPr>
          <w:p w14:paraId="2D039A5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0.606</w:t>
            </w:r>
          </w:p>
        </w:tc>
        <w:tc>
          <w:tcPr>
            <w:tcW w:w="960" w:type="dxa"/>
            <w:tcBorders>
              <w:top w:val="nil"/>
              <w:left w:val="nil"/>
              <w:bottom w:val="single" w:sz="4" w:space="0" w:color="auto"/>
              <w:right w:val="single" w:sz="4" w:space="0" w:color="auto"/>
            </w:tcBorders>
            <w:shd w:val="clear" w:color="auto" w:fill="auto"/>
            <w:noWrap/>
            <w:vAlign w:val="bottom"/>
            <w:hideMark/>
          </w:tcPr>
          <w:p w14:paraId="7E449BE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0.394</w:t>
            </w:r>
          </w:p>
        </w:tc>
      </w:tr>
      <w:tr w:rsidR="00FC7658" w:rsidRPr="00FC7658" w14:paraId="5AAA1CAA"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45A15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SE-N_4</w:t>
            </w:r>
          </w:p>
        </w:tc>
        <w:tc>
          <w:tcPr>
            <w:tcW w:w="3660" w:type="dxa"/>
            <w:tcBorders>
              <w:top w:val="nil"/>
              <w:left w:val="nil"/>
              <w:bottom w:val="single" w:sz="4" w:space="0" w:color="auto"/>
              <w:right w:val="single" w:sz="4" w:space="0" w:color="auto"/>
            </w:tcBorders>
            <w:shd w:val="clear" w:color="auto" w:fill="auto"/>
            <w:noWrap/>
            <w:vAlign w:val="bottom"/>
            <w:hideMark/>
          </w:tcPr>
          <w:p w14:paraId="744BDB1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Bureo</w:t>
            </w:r>
          </w:p>
        </w:tc>
        <w:tc>
          <w:tcPr>
            <w:tcW w:w="960" w:type="dxa"/>
            <w:tcBorders>
              <w:top w:val="nil"/>
              <w:left w:val="nil"/>
              <w:bottom w:val="single" w:sz="4" w:space="0" w:color="auto"/>
              <w:right w:val="single" w:sz="4" w:space="0" w:color="auto"/>
            </w:tcBorders>
            <w:shd w:val="clear" w:color="auto" w:fill="auto"/>
            <w:noWrap/>
            <w:vAlign w:val="bottom"/>
            <w:hideMark/>
          </w:tcPr>
          <w:p w14:paraId="1D21536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22888F7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6BF4E9A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2DB382B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3B159E68"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1A8777"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SE-N_5</w:t>
            </w:r>
          </w:p>
        </w:tc>
        <w:tc>
          <w:tcPr>
            <w:tcW w:w="3660" w:type="dxa"/>
            <w:tcBorders>
              <w:top w:val="nil"/>
              <w:left w:val="nil"/>
              <w:bottom w:val="single" w:sz="4" w:space="0" w:color="auto"/>
              <w:right w:val="single" w:sz="4" w:space="0" w:color="auto"/>
            </w:tcBorders>
            <w:shd w:val="clear" w:color="auto" w:fill="auto"/>
            <w:noWrap/>
            <w:vAlign w:val="bottom"/>
            <w:hideMark/>
          </w:tcPr>
          <w:p w14:paraId="53CBB4A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Calama Nueva</w:t>
            </w:r>
          </w:p>
        </w:tc>
        <w:tc>
          <w:tcPr>
            <w:tcW w:w="960" w:type="dxa"/>
            <w:tcBorders>
              <w:top w:val="nil"/>
              <w:left w:val="nil"/>
              <w:bottom w:val="single" w:sz="4" w:space="0" w:color="auto"/>
              <w:right w:val="single" w:sz="4" w:space="0" w:color="auto"/>
            </w:tcBorders>
            <w:shd w:val="clear" w:color="auto" w:fill="auto"/>
            <w:noWrap/>
            <w:vAlign w:val="bottom"/>
            <w:hideMark/>
          </w:tcPr>
          <w:p w14:paraId="48DF1F8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0.102</w:t>
            </w:r>
          </w:p>
        </w:tc>
        <w:tc>
          <w:tcPr>
            <w:tcW w:w="960" w:type="dxa"/>
            <w:tcBorders>
              <w:top w:val="nil"/>
              <w:left w:val="nil"/>
              <w:bottom w:val="single" w:sz="4" w:space="0" w:color="auto"/>
              <w:right w:val="single" w:sz="4" w:space="0" w:color="auto"/>
            </w:tcBorders>
            <w:shd w:val="clear" w:color="auto" w:fill="auto"/>
            <w:noWrap/>
            <w:vAlign w:val="bottom"/>
            <w:hideMark/>
          </w:tcPr>
          <w:p w14:paraId="32C926E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0.898</w:t>
            </w:r>
          </w:p>
        </w:tc>
        <w:tc>
          <w:tcPr>
            <w:tcW w:w="960" w:type="dxa"/>
            <w:tcBorders>
              <w:top w:val="nil"/>
              <w:left w:val="nil"/>
              <w:bottom w:val="single" w:sz="4" w:space="0" w:color="auto"/>
              <w:right w:val="single" w:sz="4" w:space="0" w:color="auto"/>
            </w:tcBorders>
            <w:shd w:val="clear" w:color="auto" w:fill="auto"/>
            <w:noWrap/>
            <w:vAlign w:val="bottom"/>
            <w:hideMark/>
          </w:tcPr>
          <w:p w14:paraId="69E55F5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0.123</w:t>
            </w:r>
          </w:p>
        </w:tc>
        <w:tc>
          <w:tcPr>
            <w:tcW w:w="960" w:type="dxa"/>
            <w:tcBorders>
              <w:top w:val="nil"/>
              <w:left w:val="nil"/>
              <w:bottom w:val="single" w:sz="4" w:space="0" w:color="auto"/>
              <w:right w:val="single" w:sz="4" w:space="0" w:color="auto"/>
            </w:tcBorders>
            <w:shd w:val="clear" w:color="auto" w:fill="auto"/>
            <w:noWrap/>
            <w:vAlign w:val="bottom"/>
            <w:hideMark/>
          </w:tcPr>
          <w:p w14:paraId="1F87E2D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0.877</w:t>
            </w:r>
          </w:p>
        </w:tc>
      </w:tr>
      <w:tr w:rsidR="00FC7658" w:rsidRPr="00FC7658" w14:paraId="66A67A83"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76AC8E2"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SE-N_6</w:t>
            </w:r>
          </w:p>
        </w:tc>
        <w:tc>
          <w:tcPr>
            <w:tcW w:w="3660" w:type="dxa"/>
            <w:tcBorders>
              <w:top w:val="nil"/>
              <w:left w:val="nil"/>
              <w:bottom w:val="single" w:sz="4" w:space="0" w:color="auto"/>
              <w:right w:val="single" w:sz="4" w:space="0" w:color="auto"/>
            </w:tcBorders>
            <w:shd w:val="clear" w:color="auto" w:fill="auto"/>
            <w:noWrap/>
            <w:vAlign w:val="bottom"/>
            <w:hideMark/>
          </w:tcPr>
          <w:p w14:paraId="66A95C6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Candelaria</w:t>
            </w:r>
          </w:p>
        </w:tc>
        <w:tc>
          <w:tcPr>
            <w:tcW w:w="960" w:type="dxa"/>
            <w:tcBorders>
              <w:top w:val="nil"/>
              <w:left w:val="nil"/>
              <w:bottom w:val="single" w:sz="4" w:space="0" w:color="auto"/>
              <w:right w:val="single" w:sz="4" w:space="0" w:color="auto"/>
            </w:tcBorders>
            <w:shd w:val="clear" w:color="auto" w:fill="auto"/>
            <w:noWrap/>
            <w:vAlign w:val="bottom"/>
            <w:hideMark/>
          </w:tcPr>
          <w:p w14:paraId="0A4B584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0.050</w:t>
            </w:r>
          </w:p>
        </w:tc>
        <w:tc>
          <w:tcPr>
            <w:tcW w:w="960" w:type="dxa"/>
            <w:tcBorders>
              <w:top w:val="nil"/>
              <w:left w:val="nil"/>
              <w:bottom w:val="single" w:sz="4" w:space="0" w:color="auto"/>
              <w:right w:val="single" w:sz="4" w:space="0" w:color="auto"/>
            </w:tcBorders>
            <w:shd w:val="clear" w:color="auto" w:fill="auto"/>
            <w:noWrap/>
            <w:vAlign w:val="bottom"/>
            <w:hideMark/>
          </w:tcPr>
          <w:p w14:paraId="07875D3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0.950</w:t>
            </w:r>
          </w:p>
        </w:tc>
        <w:tc>
          <w:tcPr>
            <w:tcW w:w="960" w:type="dxa"/>
            <w:tcBorders>
              <w:top w:val="nil"/>
              <w:left w:val="nil"/>
              <w:bottom w:val="single" w:sz="4" w:space="0" w:color="auto"/>
              <w:right w:val="single" w:sz="4" w:space="0" w:color="auto"/>
            </w:tcBorders>
            <w:shd w:val="clear" w:color="auto" w:fill="auto"/>
            <w:noWrap/>
            <w:vAlign w:val="bottom"/>
            <w:hideMark/>
          </w:tcPr>
          <w:p w14:paraId="6F10A9C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0.069</w:t>
            </w:r>
          </w:p>
        </w:tc>
        <w:tc>
          <w:tcPr>
            <w:tcW w:w="960" w:type="dxa"/>
            <w:tcBorders>
              <w:top w:val="nil"/>
              <w:left w:val="nil"/>
              <w:bottom w:val="single" w:sz="4" w:space="0" w:color="auto"/>
              <w:right w:val="single" w:sz="4" w:space="0" w:color="auto"/>
            </w:tcBorders>
            <w:shd w:val="clear" w:color="auto" w:fill="auto"/>
            <w:noWrap/>
            <w:vAlign w:val="bottom"/>
            <w:hideMark/>
          </w:tcPr>
          <w:p w14:paraId="6D4E0F1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0.931</w:t>
            </w:r>
          </w:p>
        </w:tc>
      </w:tr>
      <w:tr w:rsidR="00FC7658" w:rsidRPr="00FC7658" w14:paraId="06B2BE6D"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BB6EF9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SE-N_7</w:t>
            </w:r>
          </w:p>
        </w:tc>
        <w:tc>
          <w:tcPr>
            <w:tcW w:w="3660" w:type="dxa"/>
            <w:tcBorders>
              <w:top w:val="nil"/>
              <w:left w:val="nil"/>
              <w:bottom w:val="single" w:sz="4" w:space="0" w:color="auto"/>
              <w:right w:val="single" w:sz="4" w:space="0" w:color="auto"/>
            </w:tcBorders>
            <w:shd w:val="clear" w:color="auto" w:fill="auto"/>
            <w:noWrap/>
            <w:vAlign w:val="bottom"/>
            <w:hideMark/>
          </w:tcPr>
          <w:p w14:paraId="54128BA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Cardones</w:t>
            </w:r>
          </w:p>
        </w:tc>
        <w:tc>
          <w:tcPr>
            <w:tcW w:w="960" w:type="dxa"/>
            <w:tcBorders>
              <w:top w:val="nil"/>
              <w:left w:val="nil"/>
              <w:bottom w:val="single" w:sz="4" w:space="0" w:color="auto"/>
              <w:right w:val="single" w:sz="4" w:space="0" w:color="auto"/>
            </w:tcBorders>
            <w:shd w:val="clear" w:color="auto" w:fill="auto"/>
            <w:noWrap/>
            <w:vAlign w:val="bottom"/>
            <w:hideMark/>
          </w:tcPr>
          <w:p w14:paraId="6684AC6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0.125</w:t>
            </w:r>
          </w:p>
        </w:tc>
        <w:tc>
          <w:tcPr>
            <w:tcW w:w="960" w:type="dxa"/>
            <w:tcBorders>
              <w:top w:val="nil"/>
              <w:left w:val="nil"/>
              <w:bottom w:val="single" w:sz="4" w:space="0" w:color="auto"/>
              <w:right w:val="single" w:sz="4" w:space="0" w:color="auto"/>
            </w:tcBorders>
            <w:shd w:val="clear" w:color="auto" w:fill="auto"/>
            <w:noWrap/>
            <w:vAlign w:val="bottom"/>
            <w:hideMark/>
          </w:tcPr>
          <w:p w14:paraId="0AD60B3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0.875</w:t>
            </w:r>
          </w:p>
        </w:tc>
        <w:tc>
          <w:tcPr>
            <w:tcW w:w="960" w:type="dxa"/>
            <w:tcBorders>
              <w:top w:val="nil"/>
              <w:left w:val="nil"/>
              <w:bottom w:val="single" w:sz="4" w:space="0" w:color="auto"/>
              <w:right w:val="single" w:sz="4" w:space="0" w:color="auto"/>
            </w:tcBorders>
            <w:shd w:val="clear" w:color="auto" w:fill="auto"/>
            <w:noWrap/>
            <w:vAlign w:val="bottom"/>
            <w:hideMark/>
          </w:tcPr>
          <w:p w14:paraId="5078E7C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0.229</w:t>
            </w:r>
          </w:p>
        </w:tc>
        <w:tc>
          <w:tcPr>
            <w:tcW w:w="960" w:type="dxa"/>
            <w:tcBorders>
              <w:top w:val="nil"/>
              <w:left w:val="nil"/>
              <w:bottom w:val="single" w:sz="4" w:space="0" w:color="auto"/>
              <w:right w:val="single" w:sz="4" w:space="0" w:color="auto"/>
            </w:tcBorders>
            <w:shd w:val="clear" w:color="auto" w:fill="auto"/>
            <w:noWrap/>
            <w:vAlign w:val="bottom"/>
            <w:hideMark/>
          </w:tcPr>
          <w:p w14:paraId="4960192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0.771</w:t>
            </w:r>
          </w:p>
        </w:tc>
      </w:tr>
      <w:tr w:rsidR="00FC7658" w:rsidRPr="00FC7658" w14:paraId="421F8EA8"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23FFE5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SE-N_8</w:t>
            </w:r>
          </w:p>
        </w:tc>
        <w:tc>
          <w:tcPr>
            <w:tcW w:w="3660" w:type="dxa"/>
            <w:tcBorders>
              <w:top w:val="nil"/>
              <w:left w:val="nil"/>
              <w:bottom w:val="single" w:sz="4" w:space="0" w:color="auto"/>
              <w:right w:val="single" w:sz="4" w:space="0" w:color="auto"/>
            </w:tcBorders>
            <w:shd w:val="clear" w:color="auto" w:fill="auto"/>
            <w:noWrap/>
            <w:vAlign w:val="bottom"/>
            <w:hideMark/>
          </w:tcPr>
          <w:p w14:paraId="3C0E1A6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Carrera Pinto</w:t>
            </w:r>
          </w:p>
        </w:tc>
        <w:tc>
          <w:tcPr>
            <w:tcW w:w="960" w:type="dxa"/>
            <w:tcBorders>
              <w:top w:val="nil"/>
              <w:left w:val="nil"/>
              <w:bottom w:val="single" w:sz="4" w:space="0" w:color="auto"/>
              <w:right w:val="single" w:sz="4" w:space="0" w:color="auto"/>
            </w:tcBorders>
            <w:shd w:val="clear" w:color="auto" w:fill="auto"/>
            <w:noWrap/>
            <w:vAlign w:val="bottom"/>
            <w:hideMark/>
          </w:tcPr>
          <w:p w14:paraId="04182C2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0.127</w:t>
            </w:r>
          </w:p>
        </w:tc>
        <w:tc>
          <w:tcPr>
            <w:tcW w:w="960" w:type="dxa"/>
            <w:tcBorders>
              <w:top w:val="nil"/>
              <w:left w:val="nil"/>
              <w:bottom w:val="single" w:sz="4" w:space="0" w:color="auto"/>
              <w:right w:val="single" w:sz="4" w:space="0" w:color="auto"/>
            </w:tcBorders>
            <w:shd w:val="clear" w:color="auto" w:fill="auto"/>
            <w:noWrap/>
            <w:vAlign w:val="bottom"/>
            <w:hideMark/>
          </w:tcPr>
          <w:p w14:paraId="2E6381C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0.873</w:t>
            </w:r>
          </w:p>
        </w:tc>
        <w:tc>
          <w:tcPr>
            <w:tcW w:w="960" w:type="dxa"/>
            <w:tcBorders>
              <w:top w:val="nil"/>
              <w:left w:val="nil"/>
              <w:bottom w:val="single" w:sz="4" w:space="0" w:color="auto"/>
              <w:right w:val="single" w:sz="4" w:space="0" w:color="auto"/>
            </w:tcBorders>
            <w:shd w:val="clear" w:color="auto" w:fill="auto"/>
            <w:noWrap/>
            <w:vAlign w:val="bottom"/>
            <w:hideMark/>
          </w:tcPr>
          <w:p w14:paraId="3A75A6E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0.223</w:t>
            </w:r>
          </w:p>
        </w:tc>
        <w:tc>
          <w:tcPr>
            <w:tcW w:w="960" w:type="dxa"/>
            <w:tcBorders>
              <w:top w:val="nil"/>
              <w:left w:val="nil"/>
              <w:bottom w:val="single" w:sz="4" w:space="0" w:color="auto"/>
              <w:right w:val="single" w:sz="4" w:space="0" w:color="auto"/>
            </w:tcBorders>
            <w:shd w:val="clear" w:color="auto" w:fill="auto"/>
            <w:noWrap/>
            <w:vAlign w:val="bottom"/>
            <w:hideMark/>
          </w:tcPr>
          <w:p w14:paraId="4E91957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0.777</w:t>
            </w:r>
          </w:p>
        </w:tc>
      </w:tr>
      <w:tr w:rsidR="00FC7658" w:rsidRPr="00FC7658" w14:paraId="0A4D1B04"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FB0A51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SE-N_9</w:t>
            </w:r>
          </w:p>
        </w:tc>
        <w:tc>
          <w:tcPr>
            <w:tcW w:w="3660" w:type="dxa"/>
            <w:tcBorders>
              <w:top w:val="nil"/>
              <w:left w:val="nil"/>
              <w:bottom w:val="single" w:sz="4" w:space="0" w:color="auto"/>
              <w:right w:val="single" w:sz="4" w:space="0" w:color="auto"/>
            </w:tcBorders>
            <w:shd w:val="clear" w:color="auto" w:fill="auto"/>
            <w:noWrap/>
            <w:vAlign w:val="bottom"/>
            <w:hideMark/>
          </w:tcPr>
          <w:p w14:paraId="46BB1A7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Cautin</w:t>
            </w:r>
          </w:p>
        </w:tc>
        <w:tc>
          <w:tcPr>
            <w:tcW w:w="960" w:type="dxa"/>
            <w:tcBorders>
              <w:top w:val="nil"/>
              <w:left w:val="nil"/>
              <w:bottom w:val="single" w:sz="4" w:space="0" w:color="auto"/>
              <w:right w:val="single" w:sz="4" w:space="0" w:color="auto"/>
            </w:tcBorders>
            <w:shd w:val="clear" w:color="auto" w:fill="auto"/>
            <w:noWrap/>
            <w:vAlign w:val="bottom"/>
            <w:hideMark/>
          </w:tcPr>
          <w:p w14:paraId="12F2DAF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0.231</w:t>
            </w:r>
          </w:p>
        </w:tc>
        <w:tc>
          <w:tcPr>
            <w:tcW w:w="960" w:type="dxa"/>
            <w:tcBorders>
              <w:top w:val="nil"/>
              <w:left w:val="nil"/>
              <w:bottom w:val="single" w:sz="4" w:space="0" w:color="auto"/>
              <w:right w:val="single" w:sz="4" w:space="0" w:color="auto"/>
            </w:tcBorders>
            <w:shd w:val="clear" w:color="auto" w:fill="auto"/>
            <w:noWrap/>
            <w:vAlign w:val="bottom"/>
            <w:hideMark/>
          </w:tcPr>
          <w:p w14:paraId="09C5FA4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0.769</w:t>
            </w:r>
          </w:p>
        </w:tc>
        <w:tc>
          <w:tcPr>
            <w:tcW w:w="960" w:type="dxa"/>
            <w:tcBorders>
              <w:top w:val="nil"/>
              <w:left w:val="nil"/>
              <w:bottom w:val="single" w:sz="4" w:space="0" w:color="auto"/>
              <w:right w:val="single" w:sz="4" w:space="0" w:color="auto"/>
            </w:tcBorders>
            <w:shd w:val="clear" w:color="auto" w:fill="auto"/>
            <w:noWrap/>
            <w:vAlign w:val="bottom"/>
            <w:hideMark/>
          </w:tcPr>
          <w:p w14:paraId="0B1EA45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0.422</w:t>
            </w:r>
          </w:p>
        </w:tc>
        <w:tc>
          <w:tcPr>
            <w:tcW w:w="960" w:type="dxa"/>
            <w:tcBorders>
              <w:top w:val="nil"/>
              <w:left w:val="nil"/>
              <w:bottom w:val="single" w:sz="4" w:space="0" w:color="auto"/>
              <w:right w:val="single" w:sz="4" w:space="0" w:color="auto"/>
            </w:tcBorders>
            <w:shd w:val="clear" w:color="auto" w:fill="auto"/>
            <w:noWrap/>
            <w:vAlign w:val="bottom"/>
            <w:hideMark/>
          </w:tcPr>
          <w:p w14:paraId="3193B32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0.578</w:t>
            </w:r>
          </w:p>
        </w:tc>
      </w:tr>
      <w:tr w:rsidR="00FC7658" w:rsidRPr="00FC7658" w14:paraId="366A7FFD"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122A3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SE-N_10</w:t>
            </w:r>
          </w:p>
        </w:tc>
        <w:tc>
          <w:tcPr>
            <w:tcW w:w="3660" w:type="dxa"/>
            <w:tcBorders>
              <w:top w:val="nil"/>
              <w:left w:val="nil"/>
              <w:bottom w:val="single" w:sz="4" w:space="0" w:color="auto"/>
              <w:right w:val="single" w:sz="4" w:space="0" w:color="auto"/>
            </w:tcBorders>
            <w:shd w:val="clear" w:color="auto" w:fill="auto"/>
            <w:noWrap/>
            <w:vAlign w:val="bottom"/>
            <w:hideMark/>
          </w:tcPr>
          <w:p w14:paraId="12EB526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Cerro Navia</w:t>
            </w:r>
          </w:p>
        </w:tc>
        <w:tc>
          <w:tcPr>
            <w:tcW w:w="960" w:type="dxa"/>
            <w:tcBorders>
              <w:top w:val="nil"/>
              <w:left w:val="nil"/>
              <w:bottom w:val="single" w:sz="4" w:space="0" w:color="auto"/>
              <w:right w:val="single" w:sz="4" w:space="0" w:color="auto"/>
            </w:tcBorders>
            <w:shd w:val="clear" w:color="auto" w:fill="auto"/>
            <w:noWrap/>
            <w:vAlign w:val="bottom"/>
            <w:hideMark/>
          </w:tcPr>
          <w:p w14:paraId="68C631D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0.189</w:t>
            </w:r>
          </w:p>
        </w:tc>
        <w:tc>
          <w:tcPr>
            <w:tcW w:w="960" w:type="dxa"/>
            <w:tcBorders>
              <w:top w:val="nil"/>
              <w:left w:val="nil"/>
              <w:bottom w:val="single" w:sz="4" w:space="0" w:color="auto"/>
              <w:right w:val="single" w:sz="4" w:space="0" w:color="auto"/>
            </w:tcBorders>
            <w:shd w:val="clear" w:color="auto" w:fill="auto"/>
            <w:noWrap/>
            <w:vAlign w:val="bottom"/>
            <w:hideMark/>
          </w:tcPr>
          <w:p w14:paraId="16738DF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0.811</w:t>
            </w:r>
          </w:p>
        </w:tc>
        <w:tc>
          <w:tcPr>
            <w:tcW w:w="960" w:type="dxa"/>
            <w:tcBorders>
              <w:top w:val="nil"/>
              <w:left w:val="nil"/>
              <w:bottom w:val="single" w:sz="4" w:space="0" w:color="auto"/>
              <w:right w:val="single" w:sz="4" w:space="0" w:color="auto"/>
            </w:tcBorders>
            <w:shd w:val="clear" w:color="auto" w:fill="auto"/>
            <w:noWrap/>
            <w:vAlign w:val="bottom"/>
            <w:hideMark/>
          </w:tcPr>
          <w:p w14:paraId="6A1A8D7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0.418</w:t>
            </w:r>
          </w:p>
        </w:tc>
        <w:tc>
          <w:tcPr>
            <w:tcW w:w="960" w:type="dxa"/>
            <w:tcBorders>
              <w:top w:val="nil"/>
              <w:left w:val="nil"/>
              <w:bottom w:val="single" w:sz="4" w:space="0" w:color="auto"/>
              <w:right w:val="single" w:sz="4" w:space="0" w:color="auto"/>
            </w:tcBorders>
            <w:shd w:val="clear" w:color="auto" w:fill="auto"/>
            <w:noWrap/>
            <w:vAlign w:val="bottom"/>
            <w:hideMark/>
          </w:tcPr>
          <w:p w14:paraId="17B2837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0.582</w:t>
            </w:r>
          </w:p>
        </w:tc>
      </w:tr>
      <w:tr w:rsidR="00FC7658" w:rsidRPr="00FC7658" w14:paraId="2D9CA071"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BCEE3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SE-N_11</w:t>
            </w:r>
          </w:p>
        </w:tc>
        <w:tc>
          <w:tcPr>
            <w:tcW w:w="3660" w:type="dxa"/>
            <w:tcBorders>
              <w:top w:val="nil"/>
              <w:left w:val="nil"/>
              <w:bottom w:val="single" w:sz="4" w:space="0" w:color="auto"/>
              <w:right w:val="single" w:sz="4" w:space="0" w:color="auto"/>
            </w:tcBorders>
            <w:shd w:val="clear" w:color="auto" w:fill="auto"/>
            <w:noWrap/>
            <w:vAlign w:val="bottom"/>
            <w:hideMark/>
          </w:tcPr>
          <w:p w14:paraId="210C987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Charrua</w:t>
            </w:r>
          </w:p>
        </w:tc>
        <w:tc>
          <w:tcPr>
            <w:tcW w:w="960" w:type="dxa"/>
            <w:tcBorders>
              <w:top w:val="nil"/>
              <w:left w:val="nil"/>
              <w:bottom w:val="single" w:sz="4" w:space="0" w:color="auto"/>
              <w:right w:val="single" w:sz="4" w:space="0" w:color="auto"/>
            </w:tcBorders>
            <w:shd w:val="clear" w:color="auto" w:fill="auto"/>
            <w:noWrap/>
            <w:vAlign w:val="bottom"/>
            <w:hideMark/>
          </w:tcPr>
          <w:p w14:paraId="7B42D6B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0.077</w:t>
            </w:r>
          </w:p>
        </w:tc>
        <w:tc>
          <w:tcPr>
            <w:tcW w:w="960" w:type="dxa"/>
            <w:tcBorders>
              <w:top w:val="nil"/>
              <w:left w:val="nil"/>
              <w:bottom w:val="single" w:sz="4" w:space="0" w:color="auto"/>
              <w:right w:val="single" w:sz="4" w:space="0" w:color="auto"/>
            </w:tcBorders>
            <w:shd w:val="clear" w:color="auto" w:fill="auto"/>
            <w:noWrap/>
            <w:vAlign w:val="bottom"/>
            <w:hideMark/>
          </w:tcPr>
          <w:p w14:paraId="4E3311A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0.923</w:t>
            </w:r>
          </w:p>
        </w:tc>
        <w:tc>
          <w:tcPr>
            <w:tcW w:w="960" w:type="dxa"/>
            <w:tcBorders>
              <w:top w:val="nil"/>
              <w:left w:val="nil"/>
              <w:bottom w:val="single" w:sz="4" w:space="0" w:color="auto"/>
              <w:right w:val="single" w:sz="4" w:space="0" w:color="auto"/>
            </w:tcBorders>
            <w:shd w:val="clear" w:color="auto" w:fill="auto"/>
            <w:noWrap/>
            <w:vAlign w:val="bottom"/>
            <w:hideMark/>
          </w:tcPr>
          <w:p w14:paraId="1838125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0.119</w:t>
            </w:r>
          </w:p>
        </w:tc>
        <w:tc>
          <w:tcPr>
            <w:tcW w:w="960" w:type="dxa"/>
            <w:tcBorders>
              <w:top w:val="nil"/>
              <w:left w:val="nil"/>
              <w:bottom w:val="single" w:sz="4" w:space="0" w:color="auto"/>
              <w:right w:val="single" w:sz="4" w:space="0" w:color="auto"/>
            </w:tcBorders>
            <w:shd w:val="clear" w:color="auto" w:fill="auto"/>
            <w:noWrap/>
            <w:vAlign w:val="bottom"/>
            <w:hideMark/>
          </w:tcPr>
          <w:p w14:paraId="3A24B76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0.881</w:t>
            </w:r>
          </w:p>
        </w:tc>
      </w:tr>
      <w:tr w:rsidR="00FC7658" w:rsidRPr="00FC7658" w14:paraId="0AB89AF3"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CC3E777"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SE-N_12</w:t>
            </w:r>
          </w:p>
        </w:tc>
        <w:tc>
          <w:tcPr>
            <w:tcW w:w="3660" w:type="dxa"/>
            <w:tcBorders>
              <w:top w:val="nil"/>
              <w:left w:val="nil"/>
              <w:bottom w:val="single" w:sz="4" w:space="0" w:color="auto"/>
              <w:right w:val="single" w:sz="4" w:space="0" w:color="auto"/>
            </w:tcBorders>
            <w:shd w:val="clear" w:color="auto" w:fill="auto"/>
            <w:noWrap/>
            <w:vAlign w:val="bottom"/>
            <w:hideMark/>
          </w:tcPr>
          <w:p w14:paraId="3293A6F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Chena</w:t>
            </w:r>
          </w:p>
        </w:tc>
        <w:tc>
          <w:tcPr>
            <w:tcW w:w="960" w:type="dxa"/>
            <w:tcBorders>
              <w:top w:val="nil"/>
              <w:left w:val="nil"/>
              <w:bottom w:val="single" w:sz="4" w:space="0" w:color="auto"/>
              <w:right w:val="single" w:sz="4" w:space="0" w:color="auto"/>
            </w:tcBorders>
            <w:shd w:val="clear" w:color="auto" w:fill="auto"/>
            <w:noWrap/>
            <w:vAlign w:val="bottom"/>
            <w:hideMark/>
          </w:tcPr>
          <w:p w14:paraId="6578E00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0.427</w:t>
            </w:r>
          </w:p>
        </w:tc>
        <w:tc>
          <w:tcPr>
            <w:tcW w:w="960" w:type="dxa"/>
            <w:tcBorders>
              <w:top w:val="nil"/>
              <w:left w:val="nil"/>
              <w:bottom w:val="single" w:sz="4" w:space="0" w:color="auto"/>
              <w:right w:val="single" w:sz="4" w:space="0" w:color="auto"/>
            </w:tcBorders>
            <w:shd w:val="clear" w:color="auto" w:fill="auto"/>
            <w:noWrap/>
            <w:vAlign w:val="bottom"/>
            <w:hideMark/>
          </w:tcPr>
          <w:p w14:paraId="6937D41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0.573</w:t>
            </w:r>
          </w:p>
        </w:tc>
        <w:tc>
          <w:tcPr>
            <w:tcW w:w="960" w:type="dxa"/>
            <w:tcBorders>
              <w:top w:val="nil"/>
              <w:left w:val="nil"/>
              <w:bottom w:val="single" w:sz="4" w:space="0" w:color="auto"/>
              <w:right w:val="single" w:sz="4" w:space="0" w:color="auto"/>
            </w:tcBorders>
            <w:shd w:val="clear" w:color="auto" w:fill="auto"/>
            <w:noWrap/>
            <w:vAlign w:val="bottom"/>
            <w:hideMark/>
          </w:tcPr>
          <w:p w14:paraId="1DCF9AB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0.621</w:t>
            </w:r>
          </w:p>
        </w:tc>
        <w:tc>
          <w:tcPr>
            <w:tcW w:w="960" w:type="dxa"/>
            <w:tcBorders>
              <w:top w:val="nil"/>
              <w:left w:val="nil"/>
              <w:bottom w:val="single" w:sz="4" w:space="0" w:color="auto"/>
              <w:right w:val="single" w:sz="4" w:space="0" w:color="auto"/>
            </w:tcBorders>
            <w:shd w:val="clear" w:color="auto" w:fill="auto"/>
            <w:noWrap/>
            <w:vAlign w:val="bottom"/>
            <w:hideMark/>
          </w:tcPr>
          <w:p w14:paraId="406F591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0.379</w:t>
            </w:r>
          </w:p>
        </w:tc>
      </w:tr>
      <w:tr w:rsidR="00FC7658" w:rsidRPr="00FC7658" w14:paraId="6498A5A5"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71D117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SE-N_13</w:t>
            </w:r>
          </w:p>
        </w:tc>
        <w:tc>
          <w:tcPr>
            <w:tcW w:w="3660" w:type="dxa"/>
            <w:tcBorders>
              <w:top w:val="nil"/>
              <w:left w:val="nil"/>
              <w:bottom w:val="single" w:sz="4" w:space="0" w:color="auto"/>
              <w:right w:val="single" w:sz="4" w:space="0" w:color="auto"/>
            </w:tcBorders>
            <w:shd w:val="clear" w:color="auto" w:fill="auto"/>
            <w:noWrap/>
            <w:vAlign w:val="bottom"/>
            <w:hideMark/>
          </w:tcPr>
          <w:p w14:paraId="61344DC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Chiloe</w:t>
            </w:r>
          </w:p>
        </w:tc>
        <w:tc>
          <w:tcPr>
            <w:tcW w:w="960" w:type="dxa"/>
            <w:tcBorders>
              <w:top w:val="nil"/>
              <w:left w:val="nil"/>
              <w:bottom w:val="single" w:sz="4" w:space="0" w:color="auto"/>
              <w:right w:val="single" w:sz="4" w:space="0" w:color="auto"/>
            </w:tcBorders>
            <w:shd w:val="clear" w:color="auto" w:fill="auto"/>
            <w:noWrap/>
            <w:vAlign w:val="bottom"/>
            <w:hideMark/>
          </w:tcPr>
          <w:p w14:paraId="2E99EBE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0.375</w:t>
            </w:r>
          </w:p>
        </w:tc>
        <w:tc>
          <w:tcPr>
            <w:tcW w:w="960" w:type="dxa"/>
            <w:tcBorders>
              <w:top w:val="nil"/>
              <w:left w:val="nil"/>
              <w:bottom w:val="single" w:sz="4" w:space="0" w:color="auto"/>
              <w:right w:val="single" w:sz="4" w:space="0" w:color="auto"/>
            </w:tcBorders>
            <w:shd w:val="clear" w:color="auto" w:fill="auto"/>
            <w:noWrap/>
            <w:vAlign w:val="bottom"/>
            <w:hideMark/>
          </w:tcPr>
          <w:p w14:paraId="61FB870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0.625</w:t>
            </w:r>
          </w:p>
        </w:tc>
        <w:tc>
          <w:tcPr>
            <w:tcW w:w="960" w:type="dxa"/>
            <w:tcBorders>
              <w:top w:val="nil"/>
              <w:left w:val="nil"/>
              <w:bottom w:val="single" w:sz="4" w:space="0" w:color="auto"/>
              <w:right w:val="single" w:sz="4" w:space="0" w:color="auto"/>
            </w:tcBorders>
            <w:shd w:val="clear" w:color="auto" w:fill="auto"/>
            <w:noWrap/>
            <w:vAlign w:val="bottom"/>
            <w:hideMark/>
          </w:tcPr>
          <w:p w14:paraId="09782BC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0.496</w:t>
            </w:r>
          </w:p>
        </w:tc>
        <w:tc>
          <w:tcPr>
            <w:tcW w:w="960" w:type="dxa"/>
            <w:tcBorders>
              <w:top w:val="nil"/>
              <w:left w:val="nil"/>
              <w:bottom w:val="single" w:sz="4" w:space="0" w:color="auto"/>
              <w:right w:val="single" w:sz="4" w:space="0" w:color="auto"/>
            </w:tcBorders>
            <w:shd w:val="clear" w:color="auto" w:fill="auto"/>
            <w:noWrap/>
            <w:vAlign w:val="bottom"/>
            <w:hideMark/>
          </w:tcPr>
          <w:p w14:paraId="6233498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0.504</w:t>
            </w:r>
          </w:p>
        </w:tc>
      </w:tr>
      <w:tr w:rsidR="00FC7658" w:rsidRPr="00FC7658" w14:paraId="5D8E97DF"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F17907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SE-N_14</w:t>
            </w:r>
          </w:p>
        </w:tc>
        <w:tc>
          <w:tcPr>
            <w:tcW w:w="3660" w:type="dxa"/>
            <w:tcBorders>
              <w:top w:val="nil"/>
              <w:left w:val="nil"/>
              <w:bottom w:val="single" w:sz="4" w:space="0" w:color="auto"/>
              <w:right w:val="single" w:sz="4" w:space="0" w:color="auto"/>
            </w:tcBorders>
            <w:shd w:val="clear" w:color="auto" w:fill="auto"/>
            <w:noWrap/>
            <w:vAlign w:val="bottom"/>
            <w:hideMark/>
          </w:tcPr>
          <w:p w14:paraId="560E2A27"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Chuquicamata</w:t>
            </w:r>
          </w:p>
        </w:tc>
        <w:tc>
          <w:tcPr>
            <w:tcW w:w="960" w:type="dxa"/>
            <w:tcBorders>
              <w:top w:val="nil"/>
              <w:left w:val="nil"/>
              <w:bottom w:val="single" w:sz="4" w:space="0" w:color="auto"/>
              <w:right w:val="single" w:sz="4" w:space="0" w:color="auto"/>
            </w:tcBorders>
            <w:shd w:val="clear" w:color="auto" w:fill="auto"/>
            <w:noWrap/>
            <w:vAlign w:val="bottom"/>
            <w:hideMark/>
          </w:tcPr>
          <w:p w14:paraId="7873FCD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0.090</w:t>
            </w:r>
          </w:p>
        </w:tc>
        <w:tc>
          <w:tcPr>
            <w:tcW w:w="960" w:type="dxa"/>
            <w:tcBorders>
              <w:top w:val="nil"/>
              <w:left w:val="nil"/>
              <w:bottom w:val="single" w:sz="4" w:space="0" w:color="auto"/>
              <w:right w:val="single" w:sz="4" w:space="0" w:color="auto"/>
            </w:tcBorders>
            <w:shd w:val="clear" w:color="auto" w:fill="auto"/>
            <w:noWrap/>
            <w:vAlign w:val="bottom"/>
            <w:hideMark/>
          </w:tcPr>
          <w:p w14:paraId="14B7F32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0.910</w:t>
            </w:r>
          </w:p>
        </w:tc>
        <w:tc>
          <w:tcPr>
            <w:tcW w:w="960" w:type="dxa"/>
            <w:tcBorders>
              <w:top w:val="nil"/>
              <w:left w:val="nil"/>
              <w:bottom w:val="single" w:sz="4" w:space="0" w:color="auto"/>
              <w:right w:val="single" w:sz="4" w:space="0" w:color="auto"/>
            </w:tcBorders>
            <w:shd w:val="clear" w:color="auto" w:fill="auto"/>
            <w:noWrap/>
            <w:vAlign w:val="bottom"/>
            <w:hideMark/>
          </w:tcPr>
          <w:p w14:paraId="6FF76B8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0.133</w:t>
            </w:r>
          </w:p>
        </w:tc>
        <w:tc>
          <w:tcPr>
            <w:tcW w:w="960" w:type="dxa"/>
            <w:tcBorders>
              <w:top w:val="nil"/>
              <w:left w:val="nil"/>
              <w:bottom w:val="single" w:sz="4" w:space="0" w:color="auto"/>
              <w:right w:val="single" w:sz="4" w:space="0" w:color="auto"/>
            </w:tcBorders>
            <w:shd w:val="clear" w:color="auto" w:fill="auto"/>
            <w:noWrap/>
            <w:vAlign w:val="bottom"/>
            <w:hideMark/>
          </w:tcPr>
          <w:p w14:paraId="01E5879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0.867</w:t>
            </w:r>
          </w:p>
        </w:tc>
      </w:tr>
      <w:tr w:rsidR="00FC7658" w:rsidRPr="00FC7658" w14:paraId="5A40555A"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26529D2"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SE-N_15</w:t>
            </w:r>
          </w:p>
        </w:tc>
        <w:tc>
          <w:tcPr>
            <w:tcW w:w="3660" w:type="dxa"/>
            <w:tcBorders>
              <w:top w:val="nil"/>
              <w:left w:val="nil"/>
              <w:bottom w:val="single" w:sz="4" w:space="0" w:color="auto"/>
              <w:right w:val="single" w:sz="4" w:space="0" w:color="auto"/>
            </w:tcBorders>
            <w:shd w:val="clear" w:color="auto" w:fill="auto"/>
            <w:noWrap/>
            <w:vAlign w:val="bottom"/>
            <w:hideMark/>
          </w:tcPr>
          <w:p w14:paraId="3E0225A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Ciruelos</w:t>
            </w:r>
          </w:p>
        </w:tc>
        <w:tc>
          <w:tcPr>
            <w:tcW w:w="960" w:type="dxa"/>
            <w:tcBorders>
              <w:top w:val="nil"/>
              <w:left w:val="nil"/>
              <w:bottom w:val="single" w:sz="4" w:space="0" w:color="auto"/>
              <w:right w:val="single" w:sz="4" w:space="0" w:color="auto"/>
            </w:tcBorders>
            <w:shd w:val="clear" w:color="auto" w:fill="auto"/>
            <w:noWrap/>
            <w:vAlign w:val="bottom"/>
            <w:hideMark/>
          </w:tcPr>
          <w:p w14:paraId="736BFCC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0.217</w:t>
            </w:r>
          </w:p>
        </w:tc>
        <w:tc>
          <w:tcPr>
            <w:tcW w:w="960" w:type="dxa"/>
            <w:tcBorders>
              <w:top w:val="nil"/>
              <w:left w:val="nil"/>
              <w:bottom w:val="single" w:sz="4" w:space="0" w:color="auto"/>
              <w:right w:val="single" w:sz="4" w:space="0" w:color="auto"/>
            </w:tcBorders>
            <w:shd w:val="clear" w:color="auto" w:fill="auto"/>
            <w:noWrap/>
            <w:vAlign w:val="bottom"/>
            <w:hideMark/>
          </w:tcPr>
          <w:p w14:paraId="10CDD24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0.783</w:t>
            </w:r>
          </w:p>
        </w:tc>
        <w:tc>
          <w:tcPr>
            <w:tcW w:w="960" w:type="dxa"/>
            <w:tcBorders>
              <w:top w:val="nil"/>
              <w:left w:val="nil"/>
              <w:bottom w:val="single" w:sz="4" w:space="0" w:color="auto"/>
              <w:right w:val="single" w:sz="4" w:space="0" w:color="auto"/>
            </w:tcBorders>
            <w:shd w:val="clear" w:color="auto" w:fill="auto"/>
            <w:noWrap/>
            <w:vAlign w:val="bottom"/>
            <w:hideMark/>
          </w:tcPr>
          <w:p w14:paraId="4308180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0.370</w:t>
            </w:r>
          </w:p>
        </w:tc>
        <w:tc>
          <w:tcPr>
            <w:tcW w:w="960" w:type="dxa"/>
            <w:tcBorders>
              <w:top w:val="nil"/>
              <w:left w:val="nil"/>
              <w:bottom w:val="single" w:sz="4" w:space="0" w:color="auto"/>
              <w:right w:val="single" w:sz="4" w:space="0" w:color="auto"/>
            </w:tcBorders>
            <w:shd w:val="clear" w:color="auto" w:fill="auto"/>
            <w:noWrap/>
            <w:vAlign w:val="bottom"/>
            <w:hideMark/>
          </w:tcPr>
          <w:p w14:paraId="288D92A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0.630</w:t>
            </w:r>
          </w:p>
        </w:tc>
      </w:tr>
      <w:tr w:rsidR="00FC7658" w:rsidRPr="00FC7658" w14:paraId="317E9BC9"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117567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SE-N_16</w:t>
            </w:r>
          </w:p>
        </w:tc>
        <w:tc>
          <w:tcPr>
            <w:tcW w:w="3660" w:type="dxa"/>
            <w:tcBorders>
              <w:top w:val="nil"/>
              <w:left w:val="nil"/>
              <w:bottom w:val="single" w:sz="4" w:space="0" w:color="auto"/>
              <w:right w:val="single" w:sz="4" w:space="0" w:color="auto"/>
            </w:tcBorders>
            <w:shd w:val="clear" w:color="auto" w:fill="auto"/>
            <w:noWrap/>
            <w:vAlign w:val="bottom"/>
            <w:hideMark/>
          </w:tcPr>
          <w:p w14:paraId="275D7F0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Colbun</w:t>
            </w:r>
          </w:p>
        </w:tc>
        <w:tc>
          <w:tcPr>
            <w:tcW w:w="960" w:type="dxa"/>
            <w:tcBorders>
              <w:top w:val="nil"/>
              <w:left w:val="nil"/>
              <w:bottom w:val="single" w:sz="4" w:space="0" w:color="auto"/>
              <w:right w:val="single" w:sz="4" w:space="0" w:color="auto"/>
            </w:tcBorders>
            <w:shd w:val="clear" w:color="auto" w:fill="auto"/>
            <w:noWrap/>
            <w:vAlign w:val="bottom"/>
            <w:hideMark/>
          </w:tcPr>
          <w:p w14:paraId="48DF215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0.060</w:t>
            </w:r>
          </w:p>
        </w:tc>
        <w:tc>
          <w:tcPr>
            <w:tcW w:w="960" w:type="dxa"/>
            <w:tcBorders>
              <w:top w:val="nil"/>
              <w:left w:val="nil"/>
              <w:bottom w:val="single" w:sz="4" w:space="0" w:color="auto"/>
              <w:right w:val="single" w:sz="4" w:space="0" w:color="auto"/>
            </w:tcBorders>
            <w:shd w:val="clear" w:color="auto" w:fill="auto"/>
            <w:noWrap/>
            <w:vAlign w:val="bottom"/>
            <w:hideMark/>
          </w:tcPr>
          <w:p w14:paraId="330F9CE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0.940</w:t>
            </w:r>
          </w:p>
        </w:tc>
        <w:tc>
          <w:tcPr>
            <w:tcW w:w="960" w:type="dxa"/>
            <w:tcBorders>
              <w:top w:val="nil"/>
              <w:left w:val="nil"/>
              <w:bottom w:val="single" w:sz="4" w:space="0" w:color="auto"/>
              <w:right w:val="single" w:sz="4" w:space="0" w:color="auto"/>
            </w:tcBorders>
            <w:shd w:val="clear" w:color="auto" w:fill="auto"/>
            <w:noWrap/>
            <w:vAlign w:val="bottom"/>
            <w:hideMark/>
          </w:tcPr>
          <w:p w14:paraId="7902A1D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0.084</w:t>
            </w:r>
          </w:p>
        </w:tc>
        <w:tc>
          <w:tcPr>
            <w:tcW w:w="960" w:type="dxa"/>
            <w:tcBorders>
              <w:top w:val="nil"/>
              <w:left w:val="nil"/>
              <w:bottom w:val="single" w:sz="4" w:space="0" w:color="auto"/>
              <w:right w:val="single" w:sz="4" w:space="0" w:color="auto"/>
            </w:tcBorders>
            <w:shd w:val="clear" w:color="auto" w:fill="auto"/>
            <w:noWrap/>
            <w:vAlign w:val="bottom"/>
            <w:hideMark/>
          </w:tcPr>
          <w:p w14:paraId="75073B6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0.916</w:t>
            </w:r>
          </w:p>
        </w:tc>
      </w:tr>
      <w:tr w:rsidR="00FC7658" w:rsidRPr="00FC7658" w14:paraId="4701BA32"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2B3ED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SE-N_17</w:t>
            </w:r>
          </w:p>
        </w:tc>
        <w:tc>
          <w:tcPr>
            <w:tcW w:w="3660" w:type="dxa"/>
            <w:tcBorders>
              <w:top w:val="nil"/>
              <w:left w:val="nil"/>
              <w:bottom w:val="single" w:sz="4" w:space="0" w:color="auto"/>
              <w:right w:val="single" w:sz="4" w:space="0" w:color="auto"/>
            </w:tcBorders>
            <w:shd w:val="clear" w:color="auto" w:fill="auto"/>
            <w:noWrap/>
            <w:vAlign w:val="bottom"/>
            <w:hideMark/>
          </w:tcPr>
          <w:p w14:paraId="5317A41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Concepcion</w:t>
            </w:r>
          </w:p>
        </w:tc>
        <w:tc>
          <w:tcPr>
            <w:tcW w:w="960" w:type="dxa"/>
            <w:tcBorders>
              <w:top w:val="nil"/>
              <w:left w:val="nil"/>
              <w:bottom w:val="single" w:sz="4" w:space="0" w:color="auto"/>
              <w:right w:val="single" w:sz="4" w:space="0" w:color="auto"/>
            </w:tcBorders>
            <w:shd w:val="clear" w:color="auto" w:fill="auto"/>
            <w:noWrap/>
            <w:vAlign w:val="bottom"/>
            <w:hideMark/>
          </w:tcPr>
          <w:p w14:paraId="4CFFC1B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0.300</w:t>
            </w:r>
          </w:p>
        </w:tc>
        <w:tc>
          <w:tcPr>
            <w:tcW w:w="960" w:type="dxa"/>
            <w:tcBorders>
              <w:top w:val="nil"/>
              <w:left w:val="nil"/>
              <w:bottom w:val="single" w:sz="4" w:space="0" w:color="auto"/>
              <w:right w:val="single" w:sz="4" w:space="0" w:color="auto"/>
            </w:tcBorders>
            <w:shd w:val="clear" w:color="auto" w:fill="auto"/>
            <w:noWrap/>
            <w:vAlign w:val="bottom"/>
            <w:hideMark/>
          </w:tcPr>
          <w:p w14:paraId="0AB7EA9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0.700</w:t>
            </w:r>
          </w:p>
        </w:tc>
        <w:tc>
          <w:tcPr>
            <w:tcW w:w="960" w:type="dxa"/>
            <w:tcBorders>
              <w:top w:val="nil"/>
              <w:left w:val="nil"/>
              <w:bottom w:val="single" w:sz="4" w:space="0" w:color="auto"/>
              <w:right w:val="single" w:sz="4" w:space="0" w:color="auto"/>
            </w:tcBorders>
            <w:shd w:val="clear" w:color="auto" w:fill="auto"/>
            <w:noWrap/>
            <w:vAlign w:val="bottom"/>
            <w:hideMark/>
          </w:tcPr>
          <w:p w14:paraId="4CAE890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0.520</w:t>
            </w:r>
          </w:p>
        </w:tc>
        <w:tc>
          <w:tcPr>
            <w:tcW w:w="960" w:type="dxa"/>
            <w:tcBorders>
              <w:top w:val="nil"/>
              <w:left w:val="nil"/>
              <w:bottom w:val="single" w:sz="4" w:space="0" w:color="auto"/>
              <w:right w:val="single" w:sz="4" w:space="0" w:color="auto"/>
            </w:tcBorders>
            <w:shd w:val="clear" w:color="auto" w:fill="auto"/>
            <w:noWrap/>
            <w:vAlign w:val="bottom"/>
            <w:hideMark/>
          </w:tcPr>
          <w:p w14:paraId="5ECBAEE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0.480</w:t>
            </w:r>
          </w:p>
        </w:tc>
      </w:tr>
      <w:tr w:rsidR="00FC7658" w:rsidRPr="00FC7658" w14:paraId="3F22D772"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50E7A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SE-N_18</w:t>
            </w:r>
          </w:p>
        </w:tc>
        <w:tc>
          <w:tcPr>
            <w:tcW w:w="3660" w:type="dxa"/>
            <w:tcBorders>
              <w:top w:val="nil"/>
              <w:left w:val="nil"/>
              <w:bottom w:val="single" w:sz="4" w:space="0" w:color="auto"/>
              <w:right w:val="single" w:sz="4" w:space="0" w:color="auto"/>
            </w:tcBorders>
            <w:shd w:val="clear" w:color="auto" w:fill="auto"/>
            <w:noWrap/>
            <w:vAlign w:val="bottom"/>
            <w:hideMark/>
          </w:tcPr>
          <w:p w14:paraId="42D4DE0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Condores</w:t>
            </w:r>
          </w:p>
        </w:tc>
        <w:tc>
          <w:tcPr>
            <w:tcW w:w="960" w:type="dxa"/>
            <w:tcBorders>
              <w:top w:val="nil"/>
              <w:left w:val="nil"/>
              <w:bottom w:val="single" w:sz="4" w:space="0" w:color="auto"/>
              <w:right w:val="single" w:sz="4" w:space="0" w:color="auto"/>
            </w:tcBorders>
            <w:shd w:val="clear" w:color="auto" w:fill="auto"/>
            <w:noWrap/>
            <w:vAlign w:val="bottom"/>
            <w:hideMark/>
          </w:tcPr>
          <w:p w14:paraId="7B57320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0.588</w:t>
            </w:r>
          </w:p>
        </w:tc>
        <w:tc>
          <w:tcPr>
            <w:tcW w:w="960" w:type="dxa"/>
            <w:tcBorders>
              <w:top w:val="nil"/>
              <w:left w:val="nil"/>
              <w:bottom w:val="single" w:sz="4" w:space="0" w:color="auto"/>
              <w:right w:val="single" w:sz="4" w:space="0" w:color="auto"/>
            </w:tcBorders>
            <w:shd w:val="clear" w:color="auto" w:fill="auto"/>
            <w:noWrap/>
            <w:vAlign w:val="bottom"/>
            <w:hideMark/>
          </w:tcPr>
          <w:p w14:paraId="5B27DF5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0.412</w:t>
            </w:r>
          </w:p>
        </w:tc>
        <w:tc>
          <w:tcPr>
            <w:tcW w:w="960" w:type="dxa"/>
            <w:tcBorders>
              <w:top w:val="nil"/>
              <w:left w:val="nil"/>
              <w:bottom w:val="single" w:sz="4" w:space="0" w:color="auto"/>
              <w:right w:val="single" w:sz="4" w:space="0" w:color="auto"/>
            </w:tcBorders>
            <w:shd w:val="clear" w:color="auto" w:fill="auto"/>
            <w:noWrap/>
            <w:vAlign w:val="bottom"/>
            <w:hideMark/>
          </w:tcPr>
          <w:p w14:paraId="23AFAC2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0.721</w:t>
            </w:r>
          </w:p>
        </w:tc>
        <w:tc>
          <w:tcPr>
            <w:tcW w:w="960" w:type="dxa"/>
            <w:tcBorders>
              <w:top w:val="nil"/>
              <w:left w:val="nil"/>
              <w:bottom w:val="single" w:sz="4" w:space="0" w:color="auto"/>
              <w:right w:val="single" w:sz="4" w:space="0" w:color="auto"/>
            </w:tcBorders>
            <w:shd w:val="clear" w:color="auto" w:fill="auto"/>
            <w:noWrap/>
            <w:vAlign w:val="bottom"/>
            <w:hideMark/>
          </w:tcPr>
          <w:p w14:paraId="256C19B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0.279</w:t>
            </w:r>
          </w:p>
        </w:tc>
      </w:tr>
      <w:tr w:rsidR="00FC7658" w:rsidRPr="00FC7658" w14:paraId="3040208C"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6B00E1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SE-N_19</w:t>
            </w:r>
          </w:p>
        </w:tc>
        <w:tc>
          <w:tcPr>
            <w:tcW w:w="3660" w:type="dxa"/>
            <w:tcBorders>
              <w:top w:val="nil"/>
              <w:left w:val="nil"/>
              <w:bottom w:val="single" w:sz="4" w:space="0" w:color="auto"/>
              <w:right w:val="single" w:sz="4" w:space="0" w:color="auto"/>
            </w:tcBorders>
            <w:shd w:val="clear" w:color="auto" w:fill="auto"/>
            <w:noWrap/>
            <w:vAlign w:val="bottom"/>
            <w:hideMark/>
          </w:tcPr>
          <w:p w14:paraId="1B18CAB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Crucero</w:t>
            </w:r>
          </w:p>
        </w:tc>
        <w:tc>
          <w:tcPr>
            <w:tcW w:w="960" w:type="dxa"/>
            <w:tcBorders>
              <w:top w:val="nil"/>
              <w:left w:val="nil"/>
              <w:bottom w:val="single" w:sz="4" w:space="0" w:color="auto"/>
              <w:right w:val="single" w:sz="4" w:space="0" w:color="auto"/>
            </w:tcBorders>
            <w:shd w:val="clear" w:color="auto" w:fill="auto"/>
            <w:noWrap/>
            <w:vAlign w:val="bottom"/>
            <w:hideMark/>
          </w:tcPr>
          <w:p w14:paraId="2124AF5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0.298</w:t>
            </w:r>
          </w:p>
        </w:tc>
        <w:tc>
          <w:tcPr>
            <w:tcW w:w="960" w:type="dxa"/>
            <w:tcBorders>
              <w:top w:val="nil"/>
              <w:left w:val="nil"/>
              <w:bottom w:val="single" w:sz="4" w:space="0" w:color="auto"/>
              <w:right w:val="single" w:sz="4" w:space="0" w:color="auto"/>
            </w:tcBorders>
            <w:shd w:val="clear" w:color="auto" w:fill="auto"/>
            <w:noWrap/>
            <w:vAlign w:val="bottom"/>
            <w:hideMark/>
          </w:tcPr>
          <w:p w14:paraId="1767313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0.702</w:t>
            </w:r>
          </w:p>
        </w:tc>
        <w:tc>
          <w:tcPr>
            <w:tcW w:w="960" w:type="dxa"/>
            <w:tcBorders>
              <w:top w:val="nil"/>
              <w:left w:val="nil"/>
              <w:bottom w:val="single" w:sz="4" w:space="0" w:color="auto"/>
              <w:right w:val="single" w:sz="4" w:space="0" w:color="auto"/>
            </w:tcBorders>
            <w:shd w:val="clear" w:color="auto" w:fill="auto"/>
            <w:noWrap/>
            <w:vAlign w:val="bottom"/>
            <w:hideMark/>
          </w:tcPr>
          <w:p w14:paraId="6CD7BC9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0.382</w:t>
            </w:r>
          </w:p>
        </w:tc>
        <w:tc>
          <w:tcPr>
            <w:tcW w:w="960" w:type="dxa"/>
            <w:tcBorders>
              <w:top w:val="nil"/>
              <w:left w:val="nil"/>
              <w:bottom w:val="single" w:sz="4" w:space="0" w:color="auto"/>
              <w:right w:val="single" w:sz="4" w:space="0" w:color="auto"/>
            </w:tcBorders>
            <w:shd w:val="clear" w:color="auto" w:fill="auto"/>
            <w:noWrap/>
            <w:vAlign w:val="bottom"/>
            <w:hideMark/>
          </w:tcPr>
          <w:p w14:paraId="2B6A836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0.618</w:t>
            </w:r>
          </w:p>
        </w:tc>
      </w:tr>
      <w:tr w:rsidR="00FC7658" w:rsidRPr="00FC7658" w14:paraId="4AEB80D8"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2D66B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SE-N_20</w:t>
            </w:r>
          </w:p>
        </w:tc>
        <w:tc>
          <w:tcPr>
            <w:tcW w:w="3660" w:type="dxa"/>
            <w:tcBorders>
              <w:top w:val="nil"/>
              <w:left w:val="nil"/>
              <w:bottom w:val="single" w:sz="4" w:space="0" w:color="auto"/>
              <w:right w:val="single" w:sz="4" w:space="0" w:color="auto"/>
            </w:tcBorders>
            <w:shd w:val="clear" w:color="auto" w:fill="auto"/>
            <w:noWrap/>
            <w:vAlign w:val="bottom"/>
            <w:hideMark/>
          </w:tcPr>
          <w:p w14:paraId="13C940E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Cumbre</w:t>
            </w:r>
          </w:p>
        </w:tc>
        <w:tc>
          <w:tcPr>
            <w:tcW w:w="960" w:type="dxa"/>
            <w:tcBorders>
              <w:top w:val="nil"/>
              <w:left w:val="nil"/>
              <w:bottom w:val="single" w:sz="4" w:space="0" w:color="auto"/>
              <w:right w:val="single" w:sz="4" w:space="0" w:color="auto"/>
            </w:tcBorders>
            <w:shd w:val="clear" w:color="auto" w:fill="auto"/>
            <w:noWrap/>
            <w:vAlign w:val="bottom"/>
            <w:hideMark/>
          </w:tcPr>
          <w:p w14:paraId="2ACAFAD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0.289</w:t>
            </w:r>
          </w:p>
        </w:tc>
        <w:tc>
          <w:tcPr>
            <w:tcW w:w="960" w:type="dxa"/>
            <w:tcBorders>
              <w:top w:val="nil"/>
              <w:left w:val="nil"/>
              <w:bottom w:val="single" w:sz="4" w:space="0" w:color="auto"/>
              <w:right w:val="single" w:sz="4" w:space="0" w:color="auto"/>
            </w:tcBorders>
            <w:shd w:val="clear" w:color="auto" w:fill="auto"/>
            <w:noWrap/>
            <w:vAlign w:val="bottom"/>
            <w:hideMark/>
          </w:tcPr>
          <w:p w14:paraId="4806C52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0.711</w:t>
            </w:r>
          </w:p>
        </w:tc>
        <w:tc>
          <w:tcPr>
            <w:tcW w:w="960" w:type="dxa"/>
            <w:tcBorders>
              <w:top w:val="nil"/>
              <w:left w:val="nil"/>
              <w:bottom w:val="single" w:sz="4" w:space="0" w:color="auto"/>
              <w:right w:val="single" w:sz="4" w:space="0" w:color="auto"/>
            </w:tcBorders>
            <w:shd w:val="clear" w:color="auto" w:fill="auto"/>
            <w:noWrap/>
            <w:vAlign w:val="bottom"/>
            <w:hideMark/>
          </w:tcPr>
          <w:p w14:paraId="46C747D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0.401</w:t>
            </w:r>
          </w:p>
        </w:tc>
        <w:tc>
          <w:tcPr>
            <w:tcW w:w="960" w:type="dxa"/>
            <w:tcBorders>
              <w:top w:val="nil"/>
              <w:left w:val="nil"/>
              <w:bottom w:val="single" w:sz="4" w:space="0" w:color="auto"/>
              <w:right w:val="single" w:sz="4" w:space="0" w:color="auto"/>
            </w:tcBorders>
            <w:shd w:val="clear" w:color="auto" w:fill="auto"/>
            <w:noWrap/>
            <w:vAlign w:val="bottom"/>
            <w:hideMark/>
          </w:tcPr>
          <w:p w14:paraId="661B933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0.599</w:t>
            </w:r>
          </w:p>
        </w:tc>
      </w:tr>
      <w:tr w:rsidR="00FC7658" w:rsidRPr="00FC7658" w14:paraId="210B9F8F"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7BAAC7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SE-N_21</w:t>
            </w:r>
          </w:p>
        </w:tc>
        <w:tc>
          <w:tcPr>
            <w:tcW w:w="3660" w:type="dxa"/>
            <w:tcBorders>
              <w:top w:val="nil"/>
              <w:left w:val="nil"/>
              <w:bottom w:val="single" w:sz="4" w:space="0" w:color="auto"/>
              <w:right w:val="single" w:sz="4" w:space="0" w:color="auto"/>
            </w:tcBorders>
            <w:shd w:val="clear" w:color="auto" w:fill="auto"/>
            <w:noWrap/>
            <w:vAlign w:val="bottom"/>
            <w:hideMark/>
          </w:tcPr>
          <w:p w14:paraId="5F7754C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Diego de Almagro</w:t>
            </w:r>
          </w:p>
        </w:tc>
        <w:tc>
          <w:tcPr>
            <w:tcW w:w="960" w:type="dxa"/>
            <w:tcBorders>
              <w:top w:val="nil"/>
              <w:left w:val="nil"/>
              <w:bottom w:val="single" w:sz="4" w:space="0" w:color="auto"/>
              <w:right w:val="single" w:sz="4" w:space="0" w:color="auto"/>
            </w:tcBorders>
            <w:shd w:val="clear" w:color="auto" w:fill="auto"/>
            <w:noWrap/>
            <w:vAlign w:val="bottom"/>
            <w:hideMark/>
          </w:tcPr>
          <w:p w14:paraId="7FFD3B2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0.046</w:t>
            </w:r>
          </w:p>
        </w:tc>
        <w:tc>
          <w:tcPr>
            <w:tcW w:w="960" w:type="dxa"/>
            <w:tcBorders>
              <w:top w:val="nil"/>
              <w:left w:val="nil"/>
              <w:bottom w:val="single" w:sz="4" w:space="0" w:color="auto"/>
              <w:right w:val="single" w:sz="4" w:space="0" w:color="auto"/>
            </w:tcBorders>
            <w:shd w:val="clear" w:color="auto" w:fill="auto"/>
            <w:noWrap/>
            <w:vAlign w:val="bottom"/>
            <w:hideMark/>
          </w:tcPr>
          <w:p w14:paraId="30D40D1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0.954</w:t>
            </w:r>
          </w:p>
        </w:tc>
        <w:tc>
          <w:tcPr>
            <w:tcW w:w="960" w:type="dxa"/>
            <w:tcBorders>
              <w:top w:val="nil"/>
              <w:left w:val="nil"/>
              <w:bottom w:val="single" w:sz="4" w:space="0" w:color="auto"/>
              <w:right w:val="single" w:sz="4" w:space="0" w:color="auto"/>
            </w:tcBorders>
            <w:shd w:val="clear" w:color="auto" w:fill="auto"/>
            <w:noWrap/>
            <w:vAlign w:val="bottom"/>
            <w:hideMark/>
          </w:tcPr>
          <w:p w14:paraId="5207A3E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0.115</w:t>
            </w:r>
          </w:p>
        </w:tc>
        <w:tc>
          <w:tcPr>
            <w:tcW w:w="960" w:type="dxa"/>
            <w:tcBorders>
              <w:top w:val="nil"/>
              <w:left w:val="nil"/>
              <w:bottom w:val="single" w:sz="4" w:space="0" w:color="auto"/>
              <w:right w:val="single" w:sz="4" w:space="0" w:color="auto"/>
            </w:tcBorders>
            <w:shd w:val="clear" w:color="auto" w:fill="auto"/>
            <w:noWrap/>
            <w:vAlign w:val="bottom"/>
            <w:hideMark/>
          </w:tcPr>
          <w:p w14:paraId="0A274EE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0.885</w:t>
            </w:r>
          </w:p>
        </w:tc>
      </w:tr>
      <w:tr w:rsidR="00FC7658" w:rsidRPr="00FC7658" w14:paraId="53C54502"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5F4F30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SE-N_22</w:t>
            </w:r>
          </w:p>
        </w:tc>
        <w:tc>
          <w:tcPr>
            <w:tcW w:w="3660" w:type="dxa"/>
            <w:tcBorders>
              <w:top w:val="nil"/>
              <w:left w:val="nil"/>
              <w:bottom w:val="single" w:sz="4" w:space="0" w:color="auto"/>
              <w:right w:val="single" w:sz="4" w:space="0" w:color="auto"/>
            </w:tcBorders>
            <w:shd w:val="clear" w:color="auto" w:fill="auto"/>
            <w:noWrap/>
            <w:vAlign w:val="bottom"/>
            <w:hideMark/>
          </w:tcPr>
          <w:p w14:paraId="311C820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Don Goyo</w:t>
            </w:r>
          </w:p>
        </w:tc>
        <w:tc>
          <w:tcPr>
            <w:tcW w:w="960" w:type="dxa"/>
            <w:tcBorders>
              <w:top w:val="nil"/>
              <w:left w:val="nil"/>
              <w:bottom w:val="single" w:sz="4" w:space="0" w:color="auto"/>
              <w:right w:val="single" w:sz="4" w:space="0" w:color="auto"/>
            </w:tcBorders>
            <w:shd w:val="clear" w:color="auto" w:fill="auto"/>
            <w:noWrap/>
            <w:vAlign w:val="bottom"/>
            <w:hideMark/>
          </w:tcPr>
          <w:p w14:paraId="2DB6082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0.002</w:t>
            </w:r>
          </w:p>
        </w:tc>
        <w:tc>
          <w:tcPr>
            <w:tcW w:w="960" w:type="dxa"/>
            <w:tcBorders>
              <w:top w:val="nil"/>
              <w:left w:val="nil"/>
              <w:bottom w:val="single" w:sz="4" w:space="0" w:color="auto"/>
              <w:right w:val="single" w:sz="4" w:space="0" w:color="auto"/>
            </w:tcBorders>
            <w:shd w:val="clear" w:color="auto" w:fill="auto"/>
            <w:noWrap/>
            <w:vAlign w:val="bottom"/>
            <w:hideMark/>
          </w:tcPr>
          <w:p w14:paraId="3B62F14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0.998</w:t>
            </w:r>
          </w:p>
        </w:tc>
        <w:tc>
          <w:tcPr>
            <w:tcW w:w="960" w:type="dxa"/>
            <w:tcBorders>
              <w:top w:val="nil"/>
              <w:left w:val="nil"/>
              <w:bottom w:val="single" w:sz="4" w:space="0" w:color="auto"/>
              <w:right w:val="single" w:sz="4" w:space="0" w:color="auto"/>
            </w:tcBorders>
            <w:shd w:val="clear" w:color="auto" w:fill="auto"/>
            <w:noWrap/>
            <w:vAlign w:val="bottom"/>
            <w:hideMark/>
          </w:tcPr>
          <w:p w14:paraId="5DCEB3A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0.003</w:t>
            </w:r>
          </w:p>
        </w:tc>
        <w:tc>
          <w:tcPr>
            <w:tcW w:w="960" w:type="dxa"/>
            <w:tcBorders>
              <w:top w:val="nil"/>
              <w:left w:val="nil"/>
              <w:bottom w:val="single" w:sz="4" w:space="0" w:color="auto"/>
              <w:right w:val="single" w:sz="4" w:space="0" w:color="auto"/>
            </w:tcBorders>
            <w:shd w:val="clear" w:color="auto" w:fill="auto"/>
            <w:noWrap/>
            <w:vAlign w:val="bottom"/>
            <w:hideMark/>
          </w:tcPr>
          <w:p w14:paraId="5DCE70A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0.997</w:t>
            </w:r>
          </w:p>
        </w:tc>
      </w:tr>
      <w:tr w:rsidR="00FC7658" w:rsidRPr="00FC7658" w14:paraId="4B2D41B2"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1F5455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SE-N_23</w:t>
            </w:r>
          </w:p>
        </w:tc>
        <w:tc>
          <w:tcPr>
            <w:tcW w:w="3660" w:type="dxa"/>
            <w:tcBorders>
              <w:top w:val="nil"/>
              <w:left w:val="nil"/>
              <w:bottom w:val="single" w:sz="4" w:space="0" w:color="auto"/>
              <w:right w:val="single" w:sz="4" w:space="0" w:color="auto"/>
            </w:tcBorders>
            <w:shd w:val="clear" w:color="auto" w:fill="auto"/>
            <w:noWrap/>
            <w:vAlign w:val="bottom"/>
            <w:hideMark/>
          </w:tcPr>
          <w:p w14:paraId="49726F8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Don Hector</w:t>
            </w:r>
          </w:p>
        </w:tc>
        <w:tc>
          <w:tcPr>
            <w:tcW w:w="960" w:type="dxa"/>
            <w:tcBorders>
              <w:top w:val="nil"/>
              <w:left w:val="nil"/>
              <w:bottom w:val="single" w:sz="4" w:space="0" w:color="auto"/>
              <w:right w:val="single" w:sz="4" w:space="0" w:color="auto"/>
            </w:tcBorders>
            <w:shd w:val="clear" w:color="auto" w:fill="auto"/>
            <w:noWrap/>
            <w:vAlign w:val="bottom"/>
            <w:hideMark/>
          </w:tcPr>
          <w:p w14:paraId="462E569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0.253</w:t>
            </w:r>
          </w:p>
        </w:tc>
        <w:tc>
          <w:tcPr>
            <w:tcW w:w="960" w:type="dxa"/>
            <w:tcBorders>
              <w:top w:val="nil"/>
              <w:left w:val="nil"/>
              <w:bottom w:val="single" w:sz="4" w:space="0" w:color="auto"/>
              <w:right w:val="single" w:sz="4" w:space="0" w:color="auto"/>
            </w:tcBorders>
            <w:shd w:val="clear" w:color="auto" w:fill="auto"/>
            <w:noWrap/>
            <w:vAlign w:val="bottom"/>
            <w:hideMark/>
          </w:tcPr>
          <w:p w14:paraId="7ABD3EB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0.747</w:t>
            </w:r>
          </w:p>
        </w:tc>
        <w:tc>
          <w:tcPr>
            <w:tcW w:w="960" w:type="dxa"/>
            <w:tcBorders>
              <w:top w:val="nil"/>
              <w:left w:val="nil"/>
              <w:bottom w:val="single" w:sz="4" w:space="0" w:color="auto"/>
              <w:right w:val="single" w:sz="4" w:space="0" w:color="auto"/>
            </w:tcBorders>
            <w:shd w:val="clear" w:color="auto" w:fill="auto"/>
            <w:noWrap/>
            <w:vAlign w:val="bottom"/>
            <w:hideMark/>
          </w:tcPr>
          <w:p w14:paraId="491CCEF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0.334</w:t>
            </w:r>
          </w:p>
        </w:tc>
        <w:tc>
          <w:tcPr>
            <w:tcW w:w="960" w:type="dxa"/>
            <w:tcBorders>
              <w:top w:val="nil"/>
              <w:left w:val="nil"/>
              <w:bottom w:val="single" w:sz="4" w:space="0" w:color="auto"/>
              <w:right w:val="single" w:sz="4" w:space="0" w:color="auto"/>
            </w:tcBorders>
            <w:shd w:val="clear" w:color="auto" w:fill="auto"/>
            <w:noWrap/>
            <w:vAlign w:val="bottom"/>
            <w:hideMark/>
          </w:tcPr>
          <w:p w14:paraId="713CF91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0.666</w:t>
            </w:r>
          </w:p>
        </w:tc>
      </w:tr>
      <w:tr w:rsidR="00FC7658" w:rsidRPr="00FC7658" w14:paraId="493DE7A1"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3E2F0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SE-N_24</w:t>
            </w:r>
          </w:p>
        </w:tc>
        <w:tc>
          <w:tcPr>
            <w:tcW w:w="3660" w:type="dxa"/>
            <w:tcBorders>
              <w:top w:val="nil"/>
              <w:left w:val="nil"/>
              <w:bottom w:val="single" w:sz="4" w:space="0" w:color="auto"/>
              <w:right w:val="single" w:sz="4" w:space="0" w:color="auto"/>
            </w:tcBorders>
            <w:shd w:val="clear" w:color="auto" w:fill="auto"/>
            <w:noWrap/>
            <w:vAlign w:val="bottom"/>
            <w:hideMark/>
          </w:tcPr>
          <w:p w14:paraId="469F899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Duqueco</w:t>
            </w:r>
          </w:p>
        </w:tc>
        <w:tc>
          <w:tcPr>
            <w:tcW w:w="960" w:type="dxa"/>
            <w:tcBorders>
              <w:top w:val="nil"/>
              <w:left w:val="nil"/>
              <w:bottom w:val="single" w:sz="4" w:space="0" w:color="auto"/>
              <w:right w:val="single" w:sz="4" w:space="0" w:color="auto"/>
            </w:tcBorders>
            <w:shd w:val="clear" w:color="auto" w:fill="auto"/>
            <w:noWrap/>
            <w:vAlign w:val="bottom"/>
            <w:hideMark/>
          </w:tcPr>
          <w:p w14:paraId="716F5D5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0.082</w:t>
            </w:r>
          </w:p>
        </w:tc>
        <w:tc>
          <w:tcPr>
            <w:tcW w:w="960" w:type="dxa"/>
            <w:tcBorders>
              <w:top w:val="nil"/>
              <w:left w:val="nil"/>
              <w:bottom w:val="single" w:sz="4" w:space="0" w:color="auto"/>
              <w:right w:val="single" w:sz="4" w:space="0" w:color="auto"/>
            </w:tcBorders>
            <w:shd w:val="clear" w:color="auto" w:fill="auto"/>
            <w:noWrap/>
            <w:vAlign w:val="bottom"/>
            <w:hideMark/>
          </w:tcPr>
          <w:p w14:paraId="585BF45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0.918</w:t>
            </w:r>
          </w:p>
        </w:tc>
        <w:tc>
          <w:tcPr>
            <w:tcW w:w="960" w:type="dxa"/>
            <w:tcBorders>
              <w:top w:val="nil"/>
              <w:left w:val="nil"/>
              <w:bottom w:val="single" w:sz="4" w:space="0" w:color="auto"/>
              <w:right w:val="single" w:sz="4" w:space="0" w:color="auto"/>
            </w:tcBorders>
            <w:shd w:val="clear" w:color="auto" w:fill="auto"/>
            <w:noWrap/>
            <w:vAlign w:val="bottom"/>
            <w:hideMark/>
          </w:tcPr>
          <w:p w14:paraId="5AB9C0D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0.125</w:t>
            </w:r>
          </w:p>
        </w:tc>
        <w:tc>
          <w:tcPr>
            <w:tcW w:w="960" w:type="dxa"/>
            <w:tcBorders>
              <w:top w:val="nil"/>
              <w:left w:val="nil"/>
              <w:bottom w:val="single" w:sz="4" w:space="0" w:color="auto"/>
              <w:right w:val="single" w:sz="4" w:space="0" w:color="auto"/>
            </w:tcBorders>
            <w:shd w:val="clear" w:color="auto" w:fill="auto"/>
            <w:noWrap/>
            <w:vAlign w:val="bottom"/>
            <w:hideMark/>
          </w:tcPr>
          <w:p w14:paraId="2327CF0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0.875</w:t>
            </w:r>
          </w:p>
        </w:tc>
      </w:tr>
      <w:tr w:rsidR="00FC7658" w:rsidRPr="00FC7658" w14:paraId="3834FB81"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6EBEC2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SE-N_25</w:t>
            </w:r>
          </w:p>
        </w:tc>
        <w:tc>
          <w:tcPr>
            <w:tcW w:w="3660" w:type="dxa"/>
            <w:tcBorders>
              <w:top w:val="nil"/>
              <w:left w:val="nil"/>
              <w:bottom w:val="single" w:sz="4" w:space="0" w:color="auto"/>
              <w:right w:val="single" w:sz="4" w:space="0" w:color="auto"/>
            </w:tcBorders>
            <w:shd w:val="clear" w:color="auto" w:fill="auto"/>
            <w:noWrap/>
            <w:vAlign w:val="bottom"/>
            <w:hideMark/>
          </w:tcPr>
          <w:p w14:paraId="03CF2D6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El Cobre</w:t>
            </w:r>
          </w:p>
        </w:tc>
        <w:tc>
          <w:tcPr>
            <w:tcW w:w="960" w:type="dxa"/>
            <w:tcBorders>
              <w:top w:val="nil"/>
              <w:left w:val="nil"/>
              <w:bottom w:val="single" w:sz="4" w:space="0" w:color="auto"/>
              <w:right w:val="single" w:sz="4" w:space="0" w:color="auto"/>
            </w:tcBorders>
            <w:shd w:val="clear" w:color="auto" w:fill="auto"/>
            <w:noWrap/>
            <w:vAlign w:val="bottom"/>
            <w:hideMark/>
          </w:tcPr>
          <w:p w14:paraId="3E0E43E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0.311</w:t>
            </w:r>
          </w:p>
        </w:tc>
        <w:tc>
          <w:tcPr>
            <w:tcW w:w="960" w:type="dxa"/>
            <w:tcBorders>
              <w:top w:val="nil"/>
              <w:left w:val="nil"/>
              <w:bottom w:val="single" w:sz="4" w:space="0" w:color="auto"/>
              <w:right w:val="single" w:sz="4" w:space="0" w:color="auto"/>
            </w:tcBorders>
            <w:shd w:val="clear" w:color="auto" w:fill="auto"/>
            <w:noWrap/>
            <w:vAlign w:val="bottom"/>
            <w:hideMark/>
          </w:tcPr>
          <w:p w14:paraId="444ED8B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0.689</w:t>
            </w:r>
          </w:p>
        </w:tc>
        <w:tc>
          <w:tcPr>
            <w:tcW w:w="960" w:type="dxa"/>
            <w:tcBorders>
              <w:top w:val="nil"/>
              <w:left w:val="nil"/>
              <w:bottom w:val="single" w:sz="4" w:space="0" w:color="auto"/>
              <w:right w:val="single" w:sz="4" w:space="0" w:color="auto"/>
            </w:tcBorders>
            <w:shd w:val="clear" w:color="auto" w:fill="auto"/>
            <w:noWrap/>
            <w:vAlign w:val="bottom"/>
            <w:hideMark/>
          </w:tcPr>
          <w:p w14:paraId="1FDBE2D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0.366</w:t>
            </w:r>
          </w:p>
        </w:tc>
        <w:tc>
          <w:tcPr>
            <w:tcW w:w="960" w:type="dxa"/>
            <w:tcBorders>
              <w:top w:val="nil"/>
              <w:left w:val="nil"/>
              <w:bottom w:val="single" w:sz="4" w:space="0" w:color="auto"/>
              <w:right w:val="single" w:sz="4" w:space="0" w:color="auto"/>
            </w:tcBorders>
            <w:shd w:val="clear" w:color="auto" w:fill="auto"/>
            <w:noWrap/>
            <w:vAlign w:val="bottom"/>
            <w:hideMark/>
          </w:tcPr>
          <w:p w14:paraId="519ABC4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0.634</w:t>
            </w:r>
          </w:p>
        </w:tc>
      </w:tr>
      <w:tr w:rsidR="00FC7658" w:rsidRPr="00FC7658" w14:paraId="351F763D"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3A1614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SE-N_26</w:t>
            </w:r>
          </w:p>
        </w:tc>
        <w:tc>
          <w:tcPr>
            <w:tcW w:w="3660" w:type="dxa"/>
            <w:tcBorders>
              <w:top w:val="nil"/>
              <w:left w:val="nil"/>
              <w:bottom w:val="single" w:sz="4" w:space="0" w:color="auto"/>
              <w:right w:val="single" w:sz="4" w:space="0" w:color="auto"/>
            </w:tcBorders>
            <w:shd w:val="clear" w:color="auto" w:fill="auto"/>
            <w:noWrap/>
            <w:vAlign w:val="bottom"/>
            <w:hideMark/>
          </w:tcPr>
          <w:p w14:paraId="411E8DD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Encuentro</w:t>
            </w:r>
          </w:p>
        </w:tc>
        <w:tc>
          <w:tcPr>
            <w:tcW w:w="960" w:type="dxa"/>
            <w:tcBorders>
              <w:top w:val="nil"/>
              <w:left w:val="nil"/>
              <w:bottom w:val="single" w:sz="4" w:space="0" w:color="auto"/>
              <w:right w:val="single" w:sz="4" w:space="0" w:color="auto"/>
            </w:tcBorders>
            <w:shd w:val="clear" w:color="auto" w:fill="auto"/>
            <w:noWrap/>
            <w:vAlign w:val="bottom"/>
            <w:hideMark/>
          </w:tcPr>
          <w:p w14:paraId="4C34DDF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0.423</w:t>
            </w:r>
          </w:p>
        </w:tc>
        <w:tc>
          <w:tcPr>
            <w:tcW w:w="960" w:type="dxa"/>
            <w:tcBorders>
              <w:top w:val="nil"/>
              <w:left w:val="nil"/>
              <w:bottom w:val="single" w:sz="4" w:space="0" w:color="auto"/>
              <w:right w:val="single" w:sz="4" w:space="0" w:color="auto"/>
            </w:tcBorders>
            <w:shd w:val="clear" w:color="auto" w:fill="auto"/>
            <w:noWrap/>
            <w:vAlign w:val="bottom"/>
            <w:hideMark/>
          </w:tcPr>
          <w:p w14:paraId="2333B9D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0.577</w:t>
            </w:r>
          </w:p>
        </w:tc>
        <w:tc>
          <w:tcPr>
            <w:tcW w:w="960" w:type="dxa"/>
            <w:tcBorders>
              <w:top w:val="nil"/>
              <w:left w:val="nil"/>
              <w:bottom w:val="single" w:sz="4" w:space="0" w:color="auto"/>
              <w:right w:val="single" w:sz="4" w:space="0" w:color="auto"/>
            </w:tcBorders>
            <w:shd w:val="clear" w:color="auto" w:fill="auto"/>
            <w:noWrap/>
            <w:vAlign w:val="bottom"/>
            <w:hideMark/>
          </w:tcPr>
          <w:p w14:paraId="126D9C5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0.660</w:t>
            </w:r>
          </w:p>
        </w:tc>
        <w:tc>
          <w:tcPr>
            <w:tcW w:w="960" w:type="dxa"/>
            <w:tcBorders>
              <w:top w:val="nil"/>
              <w:left w:val="nil"/>
              <w:bottom w:val="single" w:sz="4" w:space="0" w:color="auto"/>
              <w:right w:val="single" w:sz="4" w:space="0" w:color="auto"/>
            </w:tcBorders>
            <w:shd w:val="clear" w:color="auto" w:fill="auto"/>
            <w:noWrap/>
            <w:vAlign w:val="bottom"/>
            <w:hideMark/>
          </w:tcPr>
          <w:p w14:paraId="1214702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0.340</w:t>
            </w:r>
          </w:p>
        </w:tc>
      </w:tr>
      <w:tr w:rsidR="00FC7658" w:rsidRPr="00FC7658" w14:paraId="624A36CE"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307D57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SE-N_27</w:t>
            </w:r>
          </w:p>
        </w:tc>
        <w:tc>
          <w:tcPr>
            <w:tcW w:w="3660" w:type="dxa"/>
            <w:tcBorders>
              <w:top w:val="nil"/>
              <w:left w:val="nil"/>
              <w:bottom w:val="single" w:sz="4" w:space="0" w:color="auto"/>
              <w:right w:val="single" w:sz="4" w:space="0" w:color="auto"/>
            </w:tcBorders>
            <w:shd w:val="clear" w:color="auto" w:fill="auto"/>
            <w:noWrap/>
            <w:vAlign w:val="bottom"/>
            <w:hideMark/>
          </w:tcPr>
          <w:p w14:paraId="2E95A8E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Esperanza SING</w:t>
            </w:r>
          </w:p>
        </w:tc>
        <w:tc>
          <w:tcPr>
            <w:tcW w:w="960" w:type="dxa"/>
            <w:tcBorders>
              <w:top w:val="nil"/>
              <w:left w:val="nil"/>
              <w:bottom w:val="single" w:sz="4" w:space="0" w:color="auto"/>
              <w:right w:val="single" w:sz="4" w:space="0" w:color="auto"/>
            </w:tcBorders>
            <w:shd w:val="clear" w:color="auto" w:fill="auto"/>
            <w:noWrap/>
            <w:vAlign w:val="bottom"/>
            <w:hideMark/>
          </w:tcPr>
          <w:p w14:paraId="3E7E4C6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0E4545F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1.000</w:t>
            </w:r>
          </w:p>
        </w:tc>
        <w:tc>
          <w:tcPr>
            <w:tcW w:w="960" w:type="dxa"/>
            <w:tcBorders>
              <w:top w:val="nil"/>
              <w:left w:val="nil"/>
              <w:bottom w:val="single" w:sz="4" w:space="0" w:color="auto"/>
              <w:right w:val="single" w:sz="4" w:space="0" w:color="auto"/>
            </w:tcBorders>
            <w:shd w:val="clear" w:color="auto" w:fill="auto"/>
            <w:noWrap/>
            <w:vAlign w:val="bottom"/>
            <w:hideMark/>
          </w:tcPr>
          <w:p w14:paraId="1299B99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2E71E42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1.000</w:t>
            </w:r>
          </w:p>
        </w:tc>
      </w:tr>
      <w:tr w:rsidR="00FC7658" w:rsidRPr="00FC7658" w14:paraId="50B1ADB8"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425751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SE-N_28</w:t>
            </w:r>
          </w:p>
        </w:tc>
        <w:tc>
          <w:tcPr>
            <w:tcW w:w="3660" w:type="dxa"/>
            <w:tcBorders>
              <w:top w:val="nil"/>
              <w:left w:val="nil"/>
              <w:bottom w:val="single" w:sz="4" w:space="0" w:color="auto"/>
              <w:right w:val="single" w:sz="4" w:space="0" w:color="auto"/>
            </w:tcBorders>
            <w:shd w:val="clear" w:color="auto" w:fill="auto"/>
            <w:noWrap/>
            <w:vAlign w:val="bottom"/>
            <w:hideMark/>
          </w:tcPr>
          <w:p w14:paraId="3C0A080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Hualpen</w:t>
            </w:r>
          </w:p>
        </w:tc>
        <w:tc>
          <w:tcPr>
            <w:tcW w:w="960" w:type="dxa"/>
            <w:tcBorders>
              <w:top w:val="nil"/>
              <w:left w:val="nil"/>
              <w:bottom w:val="single" w:sz="4" w:space="0" w:color="auto"/>
              <w:right w:val="single" w:sz="4" w:space="0" w:color="auto"/>
            </w:tcBorders>
            <w:shd w:val="clear" w:color="auto" w:fill="auto"/>
            <w:noWrap/>
            <w:vAlign w:val="bottom"/>
            <w:hideMark/>
          </w:tcPr>
          <w:p w14:paraId="67E2435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0.339</w:t>
            </w:r>
          </w:p>
        </w:tc>
        <w:tc>
          <w:tcPr>
            <w:tcW w:w="960" w:type="dxa"/>
            <w:tcBorders>
              <w:top w:val="nil"/>
              <w:left w:val="nil"/>
              <w:bottom w:val="single" w:sz="4" w:space="0" w:color="auto"/>
              <w:right w:val="single" w:sz="4" w:space="0" w:color="auto"/>
            </w:tcBorders>
            <w:shd w:val="clear" w:color="auto" w:fill="auto"/>
            <w:noWrap/>
            <w:vAlign w:val="bottom"/>
            <w:hideMark/>
          </w:tcPr>
          <w:p w14:paraId="6E3D474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0.661</w:t>
            </w:r>
          </w:p>
        </w:tc>
        <w:tc>
          <w:tcPr>
            <w:tcW w:w="960" w:type="dxa"/>
            <w:tcBorders>
              <w:top w:val="nil"/>
              <w:left w:val="nil"/>
              <w:bottom w:val="single" w:sz="4" w:space="0" w:color="auto"/>
              <w:right w:val="single" w:sz="4" w:space="0" w:color="auto"/>
            </w:tcBorders>
            <w:shd w:val="clear" w:color="auto" w:fill="auto"/>
            <w:noWrap/>
            <w:vAlign w:val="bottom"/>
            <w:hideMark/>
          </w:tcPr>
          <w:p w14:paraId="3FE53CC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0.588</w:t>
            </w:r>
          </w:p>
        </w:tc>
        <w:tc>
          <w:tcPr>
            <w:tcW w:w="960" w:type="dxa"/>
            <w:tcBorders>
              <w:top w:val="nil"/>
              <w:left w:val="nil"/>
              <w:bottom w:val="single" w:sz="4" w:space="0" w:color="auto"/>
              <w:right w:val="single" w:sz="4" w:space="0" w:color="auto"/>
            </w:tcBorders>
            <w:shd w:val="clear" w:color="auto" w:fill="auto"/>
            <w:noWrap/>
            <w:vAlign w:val="bottom"/>
            <w:hideMark/>
          </w:tcPr>
          <w:p w14:paraId="58585B4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0.412</w:t>
            </w:r>
          </w:p>
        </w:tc>
      </w:tr>
      <w:tr w:rsidR="00FC7658" w:rsidRPr="00FC7658" w14:paraId="09D12677"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62554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SE-N_29</w:t>
            </w:r>
          </w:p>
        </w:tc>
        <w:tc>
          <w:tcPr>
            <w:tcW w:w="3660" w:type="dxa"/>
            <w:tcBorders>
              <w:top w:val="nil"/>
              <w:left w:val="nil"/>
              <w:bottom w:val="single" w:sz="4" w:space="0" w:color="auto"/>
              <w:right w:val="single" w:sz="4" w:space="0" w:color="auto"/>
            </w:tcBorders>
            <w:shd w:val="clear" w:color="auto" w:fill="auto"/>
            <w:noWrap/>
            <w:vAlign w:val="bottom"/>
            <w:hideMark/>
          </w:tcPr>
          <w:p w14:paraId="166E015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Itahue</w:t>
            </w:r>
          </w:p>
        </w:tc>
        <w:tc>
          <w:tcPr>
            <w:tcW w:w="960" w:type="dxa"/>
            <w:tcBorders>
              <w:top w:val="nil"/>
              <w:left w:val="nil"/>
              <w:bottom w:val="single" w:sz="4" w:space="0" w:color="auto"/>
              <w:right w:val="single" w:sz="4" w:space="0" w:color="auto"/>
            </w:tcBorders>
            <w:shd w:val="clear" w:color="auto" w:fill="auto"/>
            <w:noWrap/>
            <w:vAlign w:val="bottom"/>
            <w:hideMark/>
          </w:tcPr>
          <w:p w14:paraId="15367F8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0.168</w:t>
            </w:r>
          </w:p>
        </w:tc>
        <w:tc>
          <w:tcPr>
            <w:tcW w:w="960" w:type="dxa"/>
            <w:tcBorders>
              <w:top w:val="nil"/>
              <w:left w:val="nil"/>
              <w:bottom w:val="single" w:sz="4" w:space="0" w:color="auto"/>
              <w:right w:val="single" w:sz="4" w:space="0" w:color="auto"/>
            </w:tcBorders>
            <w:shd w:val="clear" w:color="auto" w:fill="auto"/>
            <w:noWrap/>
            <w:vAlign w:val="bottom"/>
            <w:hideMark/>
          </w:tcPr>
          <w:p w14:paraId="66C77A3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0.832</w:t>
            </w:r>
          </w:p>
        </w:tc>
        <w:tc>
          <w:tcPr>
            <w:tcW w:w="960" w:type="dxa"/>
            <w:tcBorders>
              <w:top w:val="nil"/>
              <w:left w:val="nil"/>
              <w:bottom w:val="single" w:sz="4" w:space="0" w:color="auto"/>
              <w:right w:val="single" w:sz="4" w:space="0" w:color="auto"/>
            </w:tcBorders>
            <w:shd w:val="clear" w:color="auto" w:fill="auto"/>
            <w:noWrap/>
            <w:vAlign w:val="bottom"/>
            <w:hideMark/>
          </w:tcPr>
          <w:p w14:paraId="0DA7985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0.360</w:t>
            </w:r>
          </w:p>
        </w:tc>
        <w:tc>
          <w:tcPr>
            <w:tcW w:w="960" w:type="dxa"/>
            <w:tcBorders>
              <w:top w:val="nil"/>
              <w:left w:val="nil"/>
              <w:bottom w:val="single" w:sz="4" w:space="0" w:color="auto"/>
              <w:right w:val="single" w:sz="4" w:space="0" w:color="auto"/>
            </w:tcBorders>
            <w:shd w:val="clear" w:color="auto" w:fill="auto"/>
            <w:noWrap/>
            <w:vAlign w:val="bottom"/>
            <w:hideMark/>
          </w:tcPr>
          <w:p w14:paraId="718B588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0.640</w:t>
            </w:r>
          </w:p>
        </w:tc>
      </w:tr>
      <w:tr w:rsidR="00FC7658" w:rsidRPr="00FC7658" w14:paraId="5D787F53"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7BD65D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SE-N_30</w:t>
            </w:r>
          </w:p>
        </w:tc>
        <w:tc>
          <w:tcPr>
            <w:tcW w:w="3660" w:type="dxa"/>
            <w:tcBorders>
              <w:top w:val="nil"/>
              <w:left w:val="nil"/>
              <w:bottom w:val="single" w:sz="4" w:space="0" w:color="auto"/>
              <w:right w:val="single" w:sz="4" w:space="0" w:color="auto"/>
            </w:tcBorders>
            <w:shd w:val="clear" w:color="auto" w:fill="auto"/>
            <w:noWrap/>
            <w:vAlign w:val="bottom"/>
            <w:hideMark/>
          </w:tcPr>
          <w:p w14:paraId="77F8D54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Kapatur</w:t>
            </w:r>
          </w:p>
        </w:tc>
        <w:tc>
          <w:tcPr>
            <w:tcW w:w="960" w:type="dxa"/>
            <w:tcBorders>
              <w:top w:val="nil"/>
              <w:left w:val="nil"/>
              <w:bottom w:val="single" w:sz="4" w:space="0" w:color="auto"/>
              <w:right w:val="single" w:sz="4" w:space="0" w:color="auto"/>
            </w:tcBorders>
            <w:shd w:val="clear" w:color="auto" w:fill="auto"/>
            <w:noWrap/>
            <w:vAlign w:val="bottom"/>
            <w:hideMark/>
          </w:tcPr>
          <w:p w14:paraId="201BCFE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0.108</w:t>
            </w:r>
          </w:p>
        </w:tc>
        <w:tc>
          <w:tcPr>
            <w:tcW w:w="960" w:type="dxa"/>
            <w:tcBorders>
              <w:top w:val="nil"/>
              <w:left w:val="nil"/>
              <w:bottom w:val="single" w:sz="4" w:space="0" w:color="auto"/>
              <w:right w:val="single" w:sz="4" w:space="0" w:color="auto"/>
            </w:tcBorders>
            <w:shd w:val="clear" w:color="auto" w:fill="auto"/>
            <w:noWrap/>
            <w:vAlign w:val="bottom"/>
            <w:hideMark/>
          </w:tcPr>
          <w:p w14:paraId="66039E2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0.892</w:t>
            </w:r>
          </w:p>
        </w:tc>
        <w:tc>
          <w:tcPr>
            <w:tcW w:w="960" w:type="dxa"/>
            <w:tcBorders>
              <w:top w:val="nil"/>
              <w:left w:val="nil"/>
              <w:bottom w:val="single" w:sz="4" w:space="0" w:color="auto"/>
              <w:right w:val="single" w:sz="4" w:space="0" w:color="auto"/>
            </w:tcBorders>
            <w:shd w:val="clear" w:color="auto" w:fill="auto"/>
            <w:noWrap/>
            <w:vAlign w:val="bottom"/>
            <w:hideMark/>
          </w:tcPr>
          <w:p w14:paraId="33D7BBE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0.158</w:t>
            </w:r>
          </w:p>
        </w:tc>
        <w:tc>
          <w:tcPr>
            <w:tcW w:w="960" w:type="dxa"/>
            <w:tcBorders>
              <w:top w:val="nil"/>
              <w:left w:val="nil"/>
              <w:bottom w:val="single" w:sz="4" w:space="0" w:color="auto"/>
              <w:right w:val="single" w:sz="4" w:space="0" w:color="auto"/>
            </w:tcBorders>
            <w:shd w:val="clear" w:color="auto" w:fill="auto"/>
            <w:noWrap/>
            <w:vAlign w:val="bottom"/>
            <w:hideMark/>
          </w:tcPr>
          <w:p w14:paraId="764F5B8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0.842</w:t>
            </w:r>
          </w:p>
        </w:tc>
      </w:tr>
      <w:tr w:rsidR="00FC7658" w:rsidRPr="00FC7658" w14:paraId="06B81161"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B96F1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SE-N_31</w:t>
            </w:r>
          </w:p>
        </w:tc>
        <w:tc>
          <w:tcPr>
            <w:tcW w:w="3660" w:type="dxa"/>
            <w:tcBorders>
              <w:top w:val="nil"/>
              <w:left w:val="nil"/>
              <w:bottom w:val="single" w:sz="4" w:space="0" w:color="auto"/>
              <w:right w:val="single" w:sz="4" w:space="0" w:color="auto"/>
            </w:tcBorders>
            <w:shd w:val="clear" w:color="auto" w:fill="auto"/>
            <w:noWrap/>
            <w:vAlign w:val="bottom"/>
            <w:hideMark/>
          </w:tcPr>
          <w:p w14:paraId="4EE79A5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La Cebada</w:t>
            </w:r>
          </w:p>
        </w:tc>
        <w:tc>
          <w:tcPr>
            <w:tcW w:w="960" w:type="dxa"/>
            <w:tcBorders>
              <w:top w:val="nil"/>
              <w:left w:val="nil"/>
              <w:bottom w:val="single" w:sz="4" w:space="0" w:color="auto"/>
              <w:right w:val="single" w:sz="4" w:space="0" w:color="auto"/>
            </w:tcBorders>
            <w:shd w:val="clear" w:color="auto" w:fill="auto"/>
            <w:noWrap/>
            <w:vAlign w:val="bottom"/>
            <w:hideMark/>
          </w:tcPr>
          <w:p w14:paraId="26183B3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0AA5923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1.000</w:t>
            </w:r>
          </w:p>
        </w:tc>
        <w:tc>
          <w:tcPr>
            <w:tcW w:w="960" w:type="dxa"/>
            <w:tcBorders>
              <w:top w:val="nil"/>
              <w:left w:val="nil"/>
              <w:bottom w:val="single" w:sz="4" w:space="0" w:color="auto"/>
              <w:right w:val="single" w:sz="4" w:space="0" w:color="auto"/>
            </w:tcBorders>
            <w:shd w:val="clear" w:color="auto" w:fill="auto"/>
            <w:noWrap/>
            <w:vAlign w:val="bottom"/>
            <w:hideMark/>
          </w:tcPr>
          <w:p w14:paraId="0CE80A6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3CE3B58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1.000</w:t>
            </w:r>
          </w:p>
        </w:tc>
      </w:tr>
      <w:tr w:rsidR="00FC7658" w:rsidRPr="00FC7658" w14:paraId="13A3CBE4"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7F6A1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SE-N_32</w:t>
            </w:r>
          </w:p>
        </w:tc>
        <w:tc>
          <w:tcPr>
            <w:tcW w:w="3660" w:type="dxa"/>
            <w:tcBorders>
              <w:top w:val="nil"/>
              <w:left w:val="nil"/>
              <w:bottom w:val="single" w:sz="4" w:space="0" w:color="auto"/>
              <w:right w:val="single" w:sz="4" w:space="0" w:color="auto"/>
            </w:tcBorders>
            <w:shd w:val="clear" w:color="auto" w:fill="auto"/>
            <w:noWrap/>
            <w:vAlign w:val="bottom"/>
            <w:hideMark/>
          </w:tcPr>
          <w:p w14:paraId="5915C28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Laberinto</w:t>
            </w:r>
          </w:p>
        </w:tc>
        <w:tc>
          <w:tcPr>
            <w:tcW w:w="960" w:type="dxa"/>
            <w:tcBorders>
              <w:top w:val="nil"/>
              <w:left w:val="nil"/>
              <w:bottom w:val="single" w:sz="4" w:space="0" w:color="auto"/>
              <w:right w:val="single" w:sz="4" w:space="0" w:color="auto"/>
            </w:tcBorders>
            <w:shd w:val="clear" w:color="auto" w:fill="auto"/>
            <w:noWrap/>
            <w:vAlign w:val="bottom"/>
            <w:hideMark/>
          </w:tcPr>
          <w:p w14:paraId="32D3BA0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0.313</w:t>
            </w:r>
          </w:p>
        </w:tc>
        <w:tc>
          <w:tcPr>
            <w:tcW w:w="960" w:type="dxa"/>
            <w:tcBorders>
              <w:top w:val="nil"/>
              <w:left w:val="nil"/>
              <w:bottom w:val="single" w:sz="4" w:space="0" w:color="auto"/>
              <w:right w:val="single" w:sz="4" w:space="0" w:color="auto"/>
            </w:tcBorders>
            <w:shd w:val="clear" w:color="auto" w:fill="auto"/>
            <w:noWrap/>
            <w:vAlign w:val="bottom"/>
            <w:hideMark/>
          </w:tcPr>
          <w:p w14:paraId="7F93D52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0.687</w:t>
            </w:r>
          </w:p>
        </w:tc>
        <w:tc>
          <w:tcPr>
            <w:tcW w:w="960" w:type="dxa"/>
            <w:tcBorders>
              <w:top w:val="nil"/>
              <w:left w:val="nil"/>
              <w:bottom w:val="single" w:sz="4" w:space="0" w:color="auto"/>
              <w:right w:val="single" w:sz="4" w:space="0" w:color="auto"/>
            </w:tcBorders>
            <w:shd w:val="clear" w:color="auto" w:fill="auto"/>
            <w:noWrap/>
            <w:vAlign w:val="bottom"/>
            <w:hideMark/>
          </w:tcPr>
          <w:p w14:paraId="656672F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0.414</w:t>
            </w:r>
          </w:p>
        </w:tc>
        <w:tc>
          <w:tcPr>
            <w:tcW w:w="960" w:type="dxa"/>
            <w:tcBorders>
              <w:top w:val="nil"/>
              <w:left w:val="nil"/>
              <w:bottom w:val="single" w:sz="4" w:space="0" w:color="auto"/>
              <w:right w:val="single" w:sz="4" w:space="0" w:color="auto"/>
            </w:tcBorders>
            <w:shd w:val="clear" w:color="auto" w:fill="auto"/>
            <w:noWrap/>
            <w:vAlign w:val="bottom"/>
            <w:hideMark/>
          </w:tcPr>
          <w:p w14:paraId="265485F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0.586</w:t>
            </w:r>
          </w:p>
        </w:tc>
      </w:tr>
      <w:tr w:rsidR="00FC7658" w:rsidRPr="00FC7658" w14:paraId="242271A8"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DD1B30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SE-N_33</w:t>
            </w:r>
          </w:p>
        </w:tc>
        <w:tc>
          <w:tcPr>
            <w:tcW w:w="3660" w:type="dxa"/>
            <w:tcBorders>
              <w:top w:val="nil"/>
              <w:left w:val="nil"/>
              <w:bottom w:val="single" w:sz="4" w:space="0" w:color="auto"/>
              <w:right w:val="single" w:sz="4" w:space="0" w:color="auto"/>
            </w:tcBorders>
            <w:shd w:val="clear" w:color="auto" w:fill="auto"/>
            <w:noWrap/>
            <w:vAlign w:val="bottom"/>
            <w:hideMark/>
          </w:tcPr>
          <w:p w14:paraId="40CE258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Lagunas</w:t>
            </w:r>
          </w:p>
        </w:tc>
        <w:tc>
          <w:tcPr>
            <w:tcW w:w="960" w:type="dxa"/>
            <w:tcBorders>
              <w:top w:val="nil"/>
              <w:left w:val="nil"/>
              <w:bottom w:val="single" w:sz="4" w:space="0" w:color="auto"/>
              <w:right w:val="single" w:sz="4" w:space="0" w:color="auto"/>
            </w:tcBorders>
            <w:shd w:val="clear" w:color="auto" w:fill="auto"/>
            <w:noWrap/>
            <w:vAlign w:val="bottom"/>
            <w:hideMark/>
          </w:tcPr>
          <w:p w14:paraId="3F81996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0.167</w:t>
            </w:r>
          </w:p>
        </w:tc>
        <w:tc>
          <w:tcPr>
            <w:tcW w:w="960" w:type="dxa"/>
            <w:tcBorders>
              <w:top w:val="nil"/>
              <w:left w:val="nil"/>
              <w:bottom w:val="single" w:sz="4" w:space="0" w:color="auto"/>
              <w:right w:val="single" w:sz="4" w:space="0" w:color="auto"/>
            </w:tcBorders>
            <w:shd w:val="clear" w:color="auto" w:fill="auto"/>
            <w:noWrap/>
            <w:vAlign w:val="bottom"/>
            <w:hideMark/>
          </w:tcPr>
          <w:p w14:paraId="69E718E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0.833</w:t>
            </w:r>
          </w:p>
        </w:tc>
        <w:tc>
          <w:tcPr>
            <w:tcW w:w="960" w:type="dxa"/>
            <w:tcBorders>
              <w:top w:val="nil"/>
              <w:left w:val="nil"/>
              <w:bottom w:val="single" w:sz="4" w:space="0" w:color="auto"/>
              <w:right w:val="single" w:sz="4" w:space="0" w:color="auto"/>
            </w:tcBorders>
            <w:shd w:val="clear" w:color="auto" w:fill="auto"/>
            <w:noWrap/>
            <w:vAlign w:val="bottom"/>
            <w:hideMark/>
          </w:tcPr>
          <w:p w14:paraId="61B4166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0.305</w:t>
            </w:r>
          </w:p>
        </w:tc>
        <w:tc>
          <w:tcPr>
            <w:tcW w:w="960" w:type="dxa"/>
            <w:tcBorders>
              <w:top w:val="nil"/>
              <w:left w:val="nil"/>
              <w:bottom w:val="single" w:sz="4" w:space="0" w:color="auto"/>
              <w:right w:val="single" w:sz="4" w:space="0" w:color="auto"/>
            </w:tcBorders>
            <w:shd w:val="clear" w:color="auto" w:fill="auto"/>
            <w:noWrap/>
            <w:vAlign w:val="bottom"/>
            <w:hideMark/>
          </w:tcPr>
          <w:p w14:paraId="54CBA91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0.695</w:t>
            </w:r>
          </w:p>
        </w:tc>
      </w:tr>
      <w:tr w:rsidR="00FC7658" w:rsidRPr="00FC7658" w14:paraId="7C8A55B6"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86F0A8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SE-N_34</w:t>
            </w:r>
          </w:p>
        </w:tc>
        <w:tc>
          <w:tcPr>
            <w:tcW w:w="3660" w:type="dxa"/>
            <w:tcBorders>
              <w:top w:val="nil"/>
              <w:left w:val="nil"/>
              <w:bottom w:val="single" w:sz="4" w:space="0" w:color="auto"/>
              <w:right w:val="single" w:sz="4" w:space="0" w:color="auto"/>
            </w:tcBorders>
            <w:shd w:val="clear" w:color="auto" w:fill="auto"/>
            <w:noWrap/>
            <w:vAlign w:val="bottom"/>
            <w:hideMark/>
          </w:tcPr>
          <w:p w14:paraId="36F2D3D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Lagunillas</w:t>
            </w:r>
          </w:p>
        </w:tc>
        <w:tc>
          <w:tcPr>
            <w:tcW w:w="960" w:type="dxa"/>
            <w:tcBorders>
              <w:top w:val="nil"/>
              <w:left w:val="nil"/>
              <w:bottom w:val="single" w:sz="4" w:space="0" w:color="auto"/>
              <w:right w:val="single" w:sz="4" w:space="0" w:color="auto"/>
            </w:tcBorders>
            <w:shd w:val="clear" w:color="auto" w:fill="auto"/>
            <w:noWrap/>
            <w:vAlign w:val="bottom"/>
            <w:hideMark/>
          </w:tcPr>
          <w:p w14:paraId="1CB615A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0.279</w:t>
            </w:r>
          </w:p>
        </w:tc>
        <w:tc>
          <w:tcPr>
            <w:tcW w:w="960" w:type="dxa"/>
            <w:tcBorders>
              <w:top w:val="nil"/>
              <w:left w:val="nil"/>
              <w:bottom w:val="single" w:sz="4" w:space="0" w:color="auto"/>
              <w:right w:val="single" w:sz="4" w:space="0" w:color="auto"/>
            </w:tcBorders>
            <w:shd w:val="clear" w:color="auto" w:fill="auto"/>
            <w:noWrap/>
            <w:vAlign w:val="bottom"/>
            <w:hideMark/>
          </w:tcPr>
          <w:p w14:paraId="1068AD9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0.721</w:t>
            </w:r>
          </w:p>
        </w:tc>
        <w:tc>
          <w:tcPr>
            <w:tcW w:w="960" w:type="dxa"/>
            <w:tcBorders>
              <w:top w:val="nil"/>
              <w:left w:val="nil"/>
              <w:bottom w:val="single" w:sz="4" w:space="0" w:color="auto"/>
              <w:right w:val="single" w:sz="4" w:space="0" w:color="auto"/>
            </w:tcBorders>
            <w:shd w:val="clear" w:color="auto" w:fill="auto"/>
            <w:noWrap/>
            <w:vAlign w:val="bottom"/>
            <w:hideMark/>
          </w:tcPr>
          <w:p w14:paraId="1AD917A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0.510</w:t>
            </w:r>
          </w:p>
        </w:tc>
        <w:tc>
          <w:tcPr>
            <w:tcW w:w="960" w:type="dxa"/>
            <w:tcBorders>
              <w:top w:val="nil"/>
              <w:left w:val="nil"/>
              <w:bottom w:val="single" w:sz="4" w:space="0" w:color="auto"/>
              <w:right w:val="single" w:sz="4" w:space="0" w:color="auto"/>
            </w:tcBorders>
            <w:shd w:val="clear" w:color="auto" w:fill="auto"/>
            <w:noWrap/>
            <w:vAlign w:val="bottom"/>
            <w:hideMark/>
          </w:tcPr>
          <w:p w14:paraId="156C732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0.490</w:t>
            </w:r>
          </w:p>
        </w:tc>
      </w:tr>
      <w:tr w:rsidR="00FC7658" w:rsidRPr="00FC7658" w14:paraId="4E32D4C5"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207304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SE-N_35</w:t>
            </w:r>
          </w:p>
        </w:tc>
        <w:tc>
          <w:tcPr>
            <w:tcW w:w="3660" w:type="dxa"/>
            <w:tcBorders>
              <w:top w:val="nil"/>
              <w:left w:val="nil"/>
              <w:bottom w:val="single" w:sz="4" w:space="0" w:color="auto"/>
              <w:right w:val="single" w:sz="4" w:space="0" w:color="auto"/>
            </w:tcBorders>
            <w:shd w:val="clear" w:color="auto" w:fill="auto"/>
            <w:noWrap/>
            <w:vAlign w:val="bottom"/>
            <w:hideMark/>
          </w:tcPr>
          <w:p w14:paraId="48D5370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Las Palmas</w:t>
            </w:r>
          </w:p>
        </w:tc>
        <w:tc>
          <w:tcPr>
            <w:tcW w:w="960" w:type="dxa"/>
            <w:tcBorders>
              <w:top w:val="nil"/>
              <w:left w:val="nil"/>
              <w:bottom w:val="single" w:sz="4" w:space="0" w:color="auto"/>
              <w:right w:val="single" w:sz="4" w:space="0" w:color="auto"/>
            </w:tcBorders>
            <w:shd w:val="clear" w:color="auto" w:fill="auto"/>
            <w:noWrap/>
            <w:vAlign w:val="bottom"/>
            <w:hideMark/>
          </w:tcPr>
          <w:p w14:paraId="36AC790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0.103</w:t>
            </w:r>
          </w:p>
        </w:tc>
        <w:tc>
          <w:tcPr>
            <w:tcW w:w="960" w:type="dxa"/>
            <w:tcBorders>
              <w:top w:val="nil"/>
              <w:left w:val="nil"/>
              <w:bottom w:val="single" w:sz="4" w:space="0" w:color="auto"/>
              <w:right w:val="single" w:sz="4" w:space="0" w:color="auto"/>
            </w:tcBorders>
            <w:shd w:val="clear" w:color="auto" w:fill="auto"/>
            <w:noWrap/>
            <w:vAlign w:val="bottom"/>
            <w:hideMark/>
          </w:tcPr>
          <w:p w14:paraId="11AB126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0.897</w:t>
            </w:r>
          </w:p>
        </w:tc>
        <w:tc>
          <w:tcPr>
            <w:tcW w:w="960" w:type="dxa"/>
            <w:tcBorders>
              <w:top w:val="nil"/>
              <w:left w:val="nil"/>
              <w:bottom w:val="single" w:sz="4" w:space="0" w:color="auto"/>
              <w:right w:val="single" w:sz="4" w:space="0" w:color="auto"/>
            </w:tcBorders>
            <w:shd w:val="clear" w:color="auto" w:fill="auto"/>
            <w:noWrap/>
            <w:vAlign w:val="bottom"/>
            <w:hideMark/>
          </w:tcPr>
          <w:p w14:paraId="6AEEAB2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0.168</w:t>
            </w:r>
          </w:p>
        </w:tc>
        <w:tc>
          <w:tcPr>
            <w:tcW w:w="960" w:type="dxa"/>
            <w:tcBorders>
              <w:top w:val="nil"/>
              <w:left w:val="nil"/>
              <w:bottom w:val="single" w:sz="4" w:space="0" w:color="auto"/>
              <w:right w:val="single" w:sz="4" w:space="0" w:color="auto"/>
            </w:tcBorders>
            <w:shd w:val="clear" w:color="auto" w:fill="auto"/>
            <w:noWrap/>
            <w:vAlign w:val="bottom"/>
            <w:hideMark/>
          </w:tcPr>
          <w:p w14:paraId="6127C80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0.832</w:t>
            </w:r>
          </w:p>
        </w:tc>
      </w:tr>
      <w:tr w:rsidR="00FC7658" w:rsidRPr="00FC7658" w14:paraId="28AB7E7C"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F1963E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SE-N_36</w:t>
            </w:r>
          </w:p>
        </w:tc>
        <w:tc>
          <w:tcPr>
            <w:tcW w:w="3660" w:type="dxa"/>
            <w:tcBorders>
              <w:top w:val="nil"/>
              <w:left w:val="nil"/>
              <w:bottom w:val="single" w:sz="4" w:space="0" w:color="auto"/>
              <w:right w:val="single" w:sz="4" w:space="0" w:color="auto"/>
            </w:tcBorders>
            <w:shd w:val="clear" w:color="auto" w:fill="auto"/>
            <w:noWrap/>
            <w:vAlign w:val="bottom"/>
            <w:hideMark/>
          </w:tcPr>
          <w:p w14:paraId="5C1B7D8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Lo Aguirre</w:t>
            </w:r>
          </w:p>
        </w:tc>
        <w:tc>
          <w:tcPr>
            <w:tcW w:w="960" w:type="dxa"/>
            <w:tcBorders>
              <w:top w:val="nil"/>
              <w:left w:val="nil"/>
              <w:bottom w:val="single" w:sz="4" w:space="0" w:color="auto"/>
              <w:right w:val="single" w:sz="4" w:space="0" w:color="auto"/>
            </w:tcBorders>
            <w:shd w:val="clear" w:color="auto" w:fill="auto"/>
            <w:noWrap/>
            <w:vAlign w:val="bottom"/>
            <w:hideMark/>
          </w:tcPr>
          <w:p w14:paraId="25AC46C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5D239E0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3A73323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705930A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1348869D"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620276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SE-N_37</w:t>
            </w:r>
          </w:p>
        </w:tc>
        <w:tc>
          <w:tcPr>
            <w:tcW w:w="3660" w:type="dxa"/>
            <w:tcBorders>
              <w:top w:val="nil"/>
              <w:left w:val="nil"/>
              <w:bottom w:val="single" w:sz="4" w:space="0" w:color="auto"/>
              <w:right w:val="single" w:sz="4" w:space="0" w:color="auto"/>
            </w:tcBorders>
            <w:shd w:val="clear" w:color="auto" w:fill="auto"/>
            <w:noWrap/>
            <w:vAlign w:val="bottom"/>
            <w:hideMark/>
          </w:tcPr>
          <w:p w14:paraId="2A94516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Los Changos</w:t>
            </w:r>
          </w:p>
        </w:tc>
        <w:tc>
          <w:tcPr>
            <w:tcW w:w="960" w:type="dxa"/>
            <w:tcBorders>
              <w:top w:val="nil"/>
              <w:left w:val="nil"/>
              <w:bottom w:val="single" w:sz="4" w:space="0" w:color="auto"/>
              <w:right w:val="single" w:sz="4" w:space="0" w:color="auto"/>
            </w:tcBorders>
            <w:shd w:val="clear" w:color="auto" w:fill="auto"/>
            <w:noWrap/>
            <w:vAlign w:val="bottom"/>
            <w:hideMark/>
          </w:tcPr>
          <w:p w14:paraId="170435C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0.266</w:t>
            </w:r>
          </w:p>
        </w:tc>
        <w:tc>
          <w:tcPr>
            <w:tcW w:w="960" w:type="dxa"/>
            <w:tcBorders>
              <w:top w:val="nil"/>
              <w:left w:val="nil"/>
              <w:bottom w:val="single" w:sz="4" w:space="0" w:color="auto"/>
              <w:right w:val="single" w:sz="4" w:space="0" w:color="auto"/>
            </w:tcBorders>
            <w:shd w:val="clear" w:color="auto" w:fill="auto"/>
            <w:noWrap/>
            <w:vAlign w:val="bottom"/>
            <w:hideMark/>
          </w:tcPr>
          <w:p w14:paraId="1790378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0.734</w:t>
            </w:r>
          </w:p>
        </w:tc>
        <w:tc>
          <w:tcPr>
            <w:tcW w:w="960" w:type="dxa"/>
            <w:tcBorders>
              <w:top w:val="nil"/>
              <w:left w:val="nil"/>
              <w:bottom w:val="single" w:sz="4" w:space="0" w:color="auto"/>
              <w:right w:val="single" w:sz="4" w:space="0" w:color="auto"/>
            </w:tcBorders>
            <w:shd w:val="clear" w:color="auto" w:fill="auto"/>
            <w:noWrap/>
            <w:vAlign w:val="bottom"/>
            <w:hideMark/>
          </w:tcPr>
          <w:p w14:paraId="12AF629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0.383</w:t>
            </w:r>
          </w:p>
        </w:tc>
        <w:tc>
          <w:tcPr>
            <w:tcW w:w="960" w:type="dxa"/>
            <w:tcBorders>
              <w:top w:val="nil"/>
              <w:left w:val="nil"/>
              <w:bottom w:val="single" w:sz="4" w:space="0" w:color="auto"/>
              <w:right w:val="single" w:sz="4" w:space="0" w:color="auto"/>
            </w:tcBorders>
            <w:shd w:val="clear" w:color="auto" w:fill="auto"/>
            <w:noWrap/>
            <w:vAlign w:val="bottom"/>
            <w:hideMark/>
          </w:tcPr>
          <w:p w14:paraId="6D6693F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0.617</w:t>
            </w:r>
          </w:p>
        </w:tc>
      </w:tr>
      <w:tr w:rsidR="00FC7658" w:rsidRPr="00FC7658" w14:paraId="4833D309"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060FAF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lastRenderedPageBreak/>
              <w:t>SE-N_38</w:t>
            </w:r>
          </w:p>
        </w:tc>
        <w:tc>
          <w:tcPr>
            <w:tcW w:w="3660" w:type="dxa"/>
            <w:tcBorders>
              <w:top w:val="nil"/>
              <w:left w:val="nil"/>
              <w:bottom w:val="single" w:sz="4" w:space="0" w:color="auto"/>
              <w:right w:val="single" w:sz="4" w:space="0" w:color="auto"/>
            </w:tcBorders>
            <w:shd w:val="clear" w:color="auto" w:fill="auto"/>
            <w:noWrap/>
            <w:vAlign w:val="bottom"/>
            <w:hideMark/>
          </w:tcPr>
          <w:p w14:paraId="0387DB7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Los Maquis</w:t>
            </w:r>
          </w:p>
        </w:tc>
        <w:tc>
          <w:tcPr>
            <w:tcW w:w="960" w:type="dxa"/>
            <w:tcBorders>
              <w:top w:val="nil"/>
              <w:left w:val="nil"/>
              <w:bottom w:val="single" w:sz="4" w:space="0" w:color="auto"/>
              <w:right w:val="single" w:sz="4" w:space="0" w:color="auto"/>
            </w:tcBorders>
            <w:shd w:val="clear" w:color="auto" w:fill="auto"/>
            <w:noWrap/>
            <w:vAlign w:val="bottom"/>
            <w:hideMark/>
          </w:tcPr>
          <w:p w14:paraId="0DFA93D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0.075</w:t>
            </w:r>
          </w:p>
        </w:tc>
        <w:tc>
          <w:tcPr>
            <w:tcW w:w="960" w:type="dxa"/>
            <w:tcBorders>
              <w:top w:val="nil"/>
              <w:left w:val="nil"/>
              <w:bottom w:val="single" w:sz="4" w:space="0" w:color="auto"/>
              <w:right w:val="single" w:sz="4" w:space="0" w:color="auto"/>
            </w:tcBorders>
            <w:shd w:val="clear" w:color="auto" w:fill="auto"/>
            <w:noWrap/>
            <w:vAlign w:val="bottom"/>
            <w:hideMark/>
          </w:tcPr>
          <w:p w14:paraId="6106300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0.925</w:t>
            </w:r>
          </w:p>
        </w:tc>
        <w:tc>
          <w:tcPr>
            <w:tcW w:w="960" w:type="dxa"/>
            <w:tcBorders>
              <w:top w:val="nil"/>
              <w:left w:val="nil"/>
              <w:bottom w:val="single" w:sz="4" w:space="0" w:color="auto"/>
              <w:right w:val="single" w:sz="4" w:space="0" w:color="auto"/>
            </w:tcBorders>
            <w:shd w:val="clear" w:color="auto" w:fill="auto"/>
            <w:noWrap/>
            <w:vAlign w:val="bottom"/>
            <w:hideMark/>
          </w:tcPr>
          <w:p w14:paraId="456DCB6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0.128</w:t>
            </w:r>
          </w:p>
        </w:tc>
        <w:tc>
          <w:tcPr>
            <w:tcW w:w="960" w:type="dxa"/>
            <w:tcBorders>
              <w:top w:val="nil"/>
              <w:left w:val="nil"/>
              <w:bottom w:val="single" w:sz="4" w:space="0" w:color="auto"/>
              <w:right w:val="single" w:sz="4" w:space="0" w:color="auto"/>
            </w:tcBorders>
            <w:shd w:val="clear" w:color="auto" w:fill="auto"/>
            <w:noWrap/>
            <w:vAlign w:val="bottom"/>
            <w:hideMark/>
          </w:tcPr>
          <w:p w14:paraId="2021B54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0.872</w:t>
            </w:r>
          </w:p>
        </w:tc>
      </w:tr>
      <w:tr w:rsidR="00FC7658" w:rsidRPr="00FC7658" w14:paraId="1C9F511F"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733D83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SE-N_39</w:t>
            </w:r>
          </w:p>
        </w:tc>
        <w:tc>
          <w:tcPr>
            <w:tcW w:w="3660" w:type="dxa"/>
            <w:tcBorders>
              <w:top w:val="nil"/>
              <w:left w:val="nil"/>
              <w:bottom w:val="single" w:sz="4" w:space="0" w:color="auto"/>
              <w:right w:val="single" w:sz="4" w:space="0" w:color="auto"/>
            </w:tcBorders>
            <w:shd w:val="clear" w:color="auto" w:fill="auto"/>
            <w:noWrap/>
            <w:vAlign w:val="bottom"/>
            <w:hideMark/>
          </w:tcPr>
          <w:p w14:paraId="6AFB591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Los Peumos</w:t>
            </w:r>
          </w:p>
        </w:tc>
        <w:tc>
          <w:tcPr>
            <w:tcW w:w="960" w:type="dxa"/>
            <w:tcBorders>
              <w:top w:val="nil"/>
              <w:left w:val="nil"/>
              <w:bottom w:val="single" w:sz="4" w:space="0" w:color="auto"/>
              <w:right w:val="single" w:sz="4" w:space="0" w:color="auto"/>
            </w:tcBorders>
            <w:shd w:val="clear" w:color="auto" w:fill="auto"/>
            <w:noWrap/>
            <w:vAlign w:val="bottom"/>
            <w:hideMark/>
          </w:tcPr>
          <w:p w14:paraId="4795219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0.295</w:t>
            </w:r>
          </w:p>
        </w:tc>
        <w:tc>
          <w:tcPr>
            <w:tcW w:w="960" w:type="dxa"/>
            <w:tcBorders>
              <w:top w:val="nil"/>
              <w:left w:val="nil"/>
              <w:bottom w:val="single" w:sz="4" w:space="0" w:color="auto"/>
              <w:right w:val="single" w:sz="4" w:space="0" w:color="auto"/>
            </w:tcBorders>
            <w:shd w:val="clear" w:color="auto" w:fill="auto"/>
            <w:noWrap/>
            <w:vAlign w:val="bottom"/>
            <w:hideMark/>
          </w:tcPr>
          <w:p w14:paraId="3F36891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0.705</w:t>
            </w:r>
          </w:p>
        </w:tc>
        <w:tc>
          <w:tcPr>
            <w:tcW w:w="960" w:type="dxa"/>
            <w:tcBorders>
              <w:top w:val="nil"/>
              <w:left w:val="nil"/>
              <w:bottom w:val="single" w:sz="4" w:space="0" w:color="auto"/>
              <w:right w:val="single" w:sz="4" w:space="0" w:color="auto"/>
            </w:tcBorders>
            <w:shd w:val="clear" w:color="auto" w:fill="auto"/>
            <w:noWrap/>
            <w:vAlign w:val="bottom"/>
            <w:hideMark/>
          </w:tcPr>
          <w:p w14:paraId="2A359B5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0.371</w:t>
            </w:r>
          </w:p>
        </w:tc>
        <w:tc>
          <w:tcPr>
            <w:tcW w:w="960" w:type="dxa"/>
            <w:tcBorders>
              <w:top w:val="nil"/>
              <w:left w:val="nil"/>
              <w:bottom w:val="single" w:sz="4" w:space="0" w:color="auto"/>
              <w:right w:val="single" w:sz="4" w:space="0" w:color="auto"/>
            </w:tcBorders>
            <w:shd w:val="clear" w:color="auto" w:fill="auto"/>
            <w:noWrap/>
            <w:vAlign w:val="bottom"/>
            <w:hideMark/>
          </w:tcPr>
          <w:p w14:paraId="6594E84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0.629</w:t>
            </w:r>
          </w:p>
        </w:tc>
      </w:tr>
      <w:tr w:rsidR="00FC7658" w:rsidRPr="00FC7658" w14:paraId="53D10245"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F7D2A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SE-N_40</w:t>
            </w:r>
          </w:p>
        </w:tc>
        <w:tc>
          <w:tcPr>
            <w:tcW w:w="3660" w:type="dxa"/>
            <w:tcBorders>
              <w:top w:val="nil"/>
              <w:left w:val="nil"/>
              <w:bottom w:val="single" w:sz="4" w:space="0" w:color="auto"/>
              <w:right w:val="single" w:sz="4" w:space="0" w:color="auto"/>
            </w:tcBorders>
            <w:shd w:val="clear" w:color="auto" w:fill="auto"/>
            <w:noWrap/>
            <w:vAlign w:val="bottom"/>
            <w:hideMark/>
          </w:tcPr>
          <w:p w14:paraId="0C581F17"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Los Vilos</w:t>
            </w:r>
          </w:p>
        </w:tc>
        <w:tc>
          <w:tcPr>
            <w:tcW w:w="960" w:type="dxa"/>
            <w:tcBorders>
              <w:top w:val="nil"/>
              <w:left w:val="nil"/>
              <w:bottom w:val="single" w:sz="4" w:space="0" w:color="auto"/>
              <w:right w:val="single" w:sz="4" w:space="0" w:color="auto"/>
            </w:tcBorders>
            <w:shd w:val="clear" w:color="auto" w:fill="auto"/>
            <w:noWrap/>
            <w:vAlign w:val="bottom"/>
            <w:hideMark/>
          </w:tcPr>
          <w:p w14:paraId="2BAD7C7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0.143</w:t>
            </w:r>
          </w:p>
        </w:tc>
        <w:tc>
          <w:tcPr>
            <w:tcW w:w="960" w:type="dxa"/>
            <w:tcBorders>
              <w:top w:val="nil"/>
              <w:left w:val="nil"/>
              <w:bottom w:val="single" w:sz="4" w:space="0" w:color="auto"/>
              <w:right w:val="single" w:sz="4" w:space="0" w:color="auto"/>
            </w:tcBorders>
            <w:shd w:val="clear" w:color="auto" w:fill="auto"/>
            <w:noWrap/>
            <w:vAlign w:val="bottom"/>
            <w:hideMark/>
          </w:tcPr>
          <w:p w14:paraId="398CA32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0.857</w:t>
            </w:r>
          </w:p>
        </w:tc>
        <w:tc>
          <w:tcPr>
            <w:tcW w:w="960" w:type="dxa"/>
            <w:tcBorders>
              <w:top w:val="nil"/>
              <w:left w:val="nil"/>
              <w:bottom w:val="single" w:sz="4" w:space="0" w:color="auto"/>
              <w:right w:val="single" w:sz="4" w:space="0" w:color="auto"/>
            </w:tcBorders>
            <w:shd w:val="clear" w:color="auto" w:fill="auto"/>
            <w:noWrap/>
            <w:vAlign w:val="bottom"/>
            <w:hideMark/>
          </w:tcPr>
          <w:p w14:paraId="635C7C7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0.272</w:t>
            </w:r>
          </w:p>
        </w:tc>
        <w:tc>
          <w:tcPr>
            <w:tcW w:w="960" w:type="dxa"/>
            <w:tcBorders>
              <w:top w:val="nil"/>
              <w:left w:val="nil"/>
              <w:bottom w:val="single" w:sz="4" w:space="0" w:color="auto"/>
              <w:right w:val="single" w:sz="4" w:space="0" w:color="auto"/>
            </w:tcBorders>
            <w:shd w:val="clear" w:color="auto" w:fill="auto"/>
            <w:noWrap/>
            <w:vAlign w:val="bottom"/>
            <w:hideMark/>
          </w:tcPr>
          <w:p w14:paraId="6E1FC4E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0.728</w:t>
            </w:r>
          </w:p>
        </w:tc>
      </w:tr>
      <w:tr w:rsidR="00FC7658" w:rsidRPr="00FC7658" w14:paraId="2303429F"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450E7C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SE-N_41</w:t>
            </w:r>
          </w:p>
        </w:tc>
        <w:tc>
          <w:tcPr>
            <w:tcW w:w="3660" w:type="dxa"/>
            <w:tcBorders>
              <w:top w:val="nil"/>
              <w:left w:val="nil"/>
              <w:bottom w:val="single" w:sz="4" w:space="0" w:color="auto"/>
              <w:right w:val="single" w:sz="4" w:space="0" w:color="auto"/>
            </w:tcBorders>
            <w:shd w:val="clear" w:color="auto" w:fill="auto"/>
            <w:noWrap/>
            <w:vAlign w:val="bottom"/>
            <w:hideMark/>
          </w:tcPr>
          <w:p w14:paraId="7ED7DD62"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Maipo</w:t>
            </w:r>
          </w:p>
        </w:tc>
        <w:tc>
          <w:tcPr>
            <w:tcW w:w="960" w:type="dxa"/>
            <w:tcBorders>
              <w:top w:val="nil"/>
              <w:left w:val="nil"/>
              <w:bottom w:val="single" w:sz="4" w:space="0" w:color="auto"/>
              <w:right w:val="single" w:sz="4" w:space="0" w:color="auto"/>
            </w:tcBorders>
            <w:shd w:val="clear" w:color="auto" w:fill="auto"/>
            <w:noWrap/>
            <w:vAlign w:val="bottom"/>
            <w:hideMark/>
          </w:tcPr>
          <w:p w14:paraId="3A54E59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0.208</w:t>
            </w:r>
          </w:p>
        </w:tc>
        <w:tc>
          <w:tcPr>
            <w:tcW w:w="960" w:type="dxa"/>
            <w:tcBorders>
              <w:top w:val="nil"/>
              <w:left w:val="nil"/>
              <w:bottom w:val="single" w:sz="4" w:space="0" w:color="auto"/>
              <w:right w:val="single" w:sz="4" w:space="0" w:color="auto"/>
            </w:tcBorders>
            <w:shd w:val="clear" w:color="auto" w:fill="auto"/>
            <w:noWrap/>
            <w:vAlign w:val="bottom"/>
            <w:hideMark/>
          </w:tcPr>
          <w:p w14:paraId="65F9E9B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0.792</w:t>
            </w:r>
          </w:p>
        </w:tc>
        <w:tc>
          <w:tcPr>
            <w:tcW w:w="960" w:type="dxa"/>
            <w:tcBorders>
              <w:top w:val="nil"/>
              <w:left w:val="nil"/>
              <w:bottom w:val="single" w:sz="4" w:space="0" w:color="auto"/>
              <w:right w:val="single" w:sz="4" w:space="0" w:color="auto"/>
            </w:tcBorders>
            <w:shd w:val="clear" w:color="auto" w:fill="auto"/>
            <w:noWrap/>
            <w:vAlign w:val="bottom"/>
            <w:hideMark/>
          </w:tcPr>
          <w:p w14:paraId="3F86F87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0.378</w:t>
            </w:r>
          </w:p>
        </w:tc>
        <w:tc>
          <w:tcPr>
            <w:tcW w:w="960" w:type="dxa"/>
            <w:tcBorders>
              <w:top w:val="nil"/>
              <w:left w:val="nil"/>
              <w:bottom w:val="single" w:sz="4" w:space="0" w:color="auto"/>
              <w:right w:val="single" w:sz="4" w:space="0" w:color="auto"/>
            </w:tcBorders>
            <w:shd w:val="clear" w:color="auto" w:fill="auto"/>
            <w:noWrap/>
            <w:vAlign w:val="bottom"/>
            <w:hideMark/>
          </w:tcPr>
          <w:p w14:paraId="37F73D9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0.622</w:t>
            </w:r>
          </w:p>
        </w:tc>
      </w:tr>
      <w:tr w:rsidR="00FC7658" w:rsidRPr="00FC7658" w14:paraId="498B3AE9"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F1F830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SE-N_42</w:t>
            </w:r>
          </w:p>
        </w:tc>
        <w:tc>
          <w:tcPr>
            <w:tcW w:w="3660" w:type="dxa"/>
            <w:tcBorders>
              <w:top w:val="nil"/>
              <w:left w:val="nil"/>
              <w:bottom w:val="single" w:sz="4" w:space="0" w:color="auto"/>
              <w:right w:val="single" w:sz="4" w:space="0" w:color="auto"/>
            </w:tcBorders>
            <w:shd w:val="clear" w:color="auto" w:fill="auto"/>
            <w:noWrap/>
            <w:vAlign w:val="bottom"/>
            <w:hideMark/>
          </w:tcPr>
          <w:p w14:paraId="06F2CFB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Maitencillo</w:t>
            </w:r>
          </w:p>
        </w:tc>
        <w:tc>
          <w:tcPr>
            <w:tcW w:w="960" w:type="dxa"/>
            <w:tcBorders>
              <w:top w:val="nil"/>
              <w:left w:val="nil"/>
              <w:bottom w:val="single" w:sz="4" w:space="0" w:color="auto"/>
              <w:right w:val="single" w:sz="4" w:space="0" w:color="auto"/>
            </w:tcBorders>
            <w:shd w:val="clear" w:color="auto" w:fill="auto"/>
            <w:noWrap/>
            <w:vAlign w:val="bottom"/>
            <w:hideMark/>
          </w:tcPr>
          <w:p w14:paraId="2C17FC2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0.063</w:t>
            </w:r>
          </w:p>
        </w:tc>
        <w:tc>
          <w:tcPr>
            <w:tcW w:w="960" w:type="dxa"/>
            <w:tcBorders>
              <w:top w:val="nil"/>
              <w:left w:val="nil"/>
              <w:bottom w:val="single" w:sz="4" w:space="0" w:color="auto"/>
              <w:right w:val="single" w:sz="4" w:space="0" w:color="auto"/>
            </w:tcBorders>
            <w:shd w:val="clear" w:color="auto" w:fill="auto"/>
            <w:noWrap/>
            <w:vAlign w:val="bottom"/>
            <w:hideMark/>
          </w:tcPr>
          <w:p w14:paraId="2F30EEA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0.937</w:t>
            </w:r>
          </w:p>
        </w:tc>
        <w:tc>
          <w:tcPr>
            <w:tcW w:w="960" w:type="dxa"/>
            <w:tcBorders>
              <w:top w:val="nil"/>
              <w:left w:val="nil"/>
              <w:bottom w:val="single" w:sz="4" w:space="0" w:color="auto"/>
              <w:right w:val="single" w:sz="4" w:space="0" w:color="auto"/>
            </w:tcBorders>
            <w:shd w:val="clear" w:color="auto" w:fill="auto"/>
            <w:noWrap/>
            <w:vAlign w:val="bottom"/>
            <w:hideMark/>
          </w:tcPr>
          <w:p w14:paraId="03408D5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0.145</w:t>
            </w:r>
          </w:p>
        </w:tc>
        <w:tc>
          <w:tcPr>
            <w:tcW w:w="960" w:type="dxa"/>
            <w:tcBorders>
              <w:top w:val="nil"/>
              <w:left w:val="nil"/>
              <w:bottom w:val="single" w:sz="4" w:space="0" w:color="auto"/>
              <w:right w:val="single" w:sz="4" w:space="0" w:color="auto"/>
            </w:tcBorders>
            <w:shd w:val="clear" w:color="auto" w:fill="auto"/>
            <w:noWrap/>
            <w:vAlign w:val="bottom"/>
            <w:hideMark/>
          </w:tcPr>
          <w:p w14:paraId="5E7BAC3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0.855</w:t>
            </w:r>
          </w:p>
        </w:tc>
      </w:tr>
      <w:tr w:rsidR="00FC7658" w:rsidRPr="00FC7658" w14:paraId="255ADD93"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D5FE79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SE-N_43</w:t>
            </w:r>
          </w:p>
        </w:tc>
        <w:tc>
          <w:tcPr>
            <w:tcW w:w="3660" w:type="dxa"/>
            <w:tcBorders>
              <w:top w:val="nil"/>
              <w:left w:val="nil"/>
              <w:bottom w:val="single" w:sz="4" w:space="0" w:color="auto"/>
              <w:right w:val="single" w:sz="4" w:space="0" w:color="auto"/>
            </w:tcBorders>
            <w:shd w:val="clear" w:color="auto" w:fill="auto"/>
            <w:noWrap/>
            <w:vAlign w:val="bottom"/>
            <w:hideMark/>
          </w:tcPr>
          <w:p w14:paraId="6343873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Maria Elena</w:t>
            </w:r>
          </w:p>
        </w:tc>
        <w:tc>
          <w:tcPr>
            <w:tcW w:w="960" w:type="dxa"/>
            <w:tcBorders>
              <w:top w:val="nil"/>
              <w:left w:val="nil"/>
              <w:bottom w:val="single" w:sz="4" w:space="0" w:color="auto"/>
              <w:right w:val="single" w:sz="4" w:space="0" w:color="auto"/>
            </w:tcBorders>
            <w:shd w:val="clear" w:color="auto" w:fill="auto"/>
            <w:noWrap/>
            <w:vAlign w:val="bottom"/>
            <w:hideMark/>
          </w:tcPr>
          <w:p w14:paraId="30A7CF4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0.033</w:t>
            </w:r>
          </w:p>
        </w:tc>
        <w:tc>
          <w:tcPr>
            <w:tcW w:w="960" w:type="dxa"/>
            <w:tcBorders>
              <w:top w:val="nil"/>
              <w:left w:val="nil"/>
              <w:bottom w:val="single" w:sz="4" w:space="0" w:color="auto"/>
              <w:right w:val="single" w:sz="4" w:space="0" w:color="auto"/>
            </w:tcBorders>
            <w:shd w:val="clear" w:color="auto" w:fill="auto"/>
            <w:noWrap/>
            <w:vAlign w:val="bottom"/>
            <w:hideMark/>
          </w:tcPr>
          <w:p w14:paraId="30C8BA4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0.967</w:t>
            </w:r>
          </w:p>
        </w:tc>
        <w:tc>
          <w:tcPr>
            <w:tcW w:w="960" w:type="dxa"/>
            <w:tcBorders>
              <w:top w:val="nil"/>
              <w:left w:val="nil"/>
              <w:bottom w:val="single" w:sz="4" w:space="0" w:color="auto"/>
              <w:right w:val="single" w:sz="4" w:space="0" w:color="auto"/>
            </w:tcBorders>
            <w:shd w:val="clear" w:color="auto" w:fill="auto"/>
            <w:noWrap/>
            <w:vAlign w:val="bottom"/>
            <w:hideMark/>
          </w:tcPr>
          <w:p w14:paraId="1F9E1E1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0.051</w:t>
            </w:r>
          </w:p>
        </w:tc>
        <w:tc>
          <w:tcPr>
            <w:tcW w:w="960" w:type="dxa"/>
            <w:tcBorders>
              <w:top w:val="nil"/>
              <w:left w:val="nil"/>
              <w:bottom w:val="single" w:sz="4" w:space="0" w:color="auto"/>
              <w:right w:val="single" w:sz="4" w:space="0" w:color="auto"/>
            </w:tcBorders>
            <w:shd w:val="clear" w:color="auto" w:fill="auto"/>
            <w:noWrap/>
            <w:vAlign w:val="bottom"/>
            <w:hideMark/>
          </w:tcPr>
          <w:p w14:paraId="0FF42C7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0.949</w:t>
            </w:r>
          </w:p>
        </w:tc>
      </w:tr>
      <w:tr w:rsidR="00FC7658" w:rsidRPr="00FC7658" w14:paraId="5DB673F1"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9F30C0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SE-N_44</w:t>
            </w:r>
          </w:p>
        </w:tc>
        <w:tc>
          <w:tcPr>
            <w:tcW w:w="3660" w:type="dxa"/>
            <w:tcBorders>
              <w:top w:val="nil"/>
              <w:left w:val="nil"/>
              <w:bottom w:val="single" w:sz="4" w:space="0" w:color="auto"/>
              <w:right w:val="single" w:sz="4" w:space="0" w:color="auto"/>
            </w:tcBorders>
            <w:shd w:val="clear" w:color="auto" w:fill="auto"/>
            <w:noWrap/>
            <w:vAlign w:val="bottom"/>
            <w:hideMark/>
          </w:tcPr>
          <w:p w14:paraId="6C21F25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Melipulli</w:t>
            </w:r>
          </w:p>
        </w:tc>
        <w:tc>
          <w:tcPr>
            <w:tcW w:w="960" w:type="dxa"/>
            <w:tcBorders>
              <w:top w:val="nil"/>
              <w:left w:val="nil"/>
              <w:bottom w:val="single" w:sz="4" w:space="0" w:color="auto"/>
              <w:right w:val="single" w:sz="4" w:space="0" w:color="auto"/>
            </w:tcBorders>
            <w:shd w:val="clear" w:color="auto" w:fill="auto"/>
            <w:noWrap/>
            <w:vAlign w:val="bottom"/>
            <w:hideMark/>
          </w:tcPr>
          <w:p w14:paraId="6D59CB9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0.151</w:t>
            </w:r>
          </w:p>
        </w:tc>
        <w:tc>
          <w:tcPr>
            <w:tcW w:w="960" w:type="dxa"/>
            <w:tcBorders>
              <w:top w:val="nil"/>
              <w:left w:val="nil"/>
              <w:bottom w:val="single" w:sz="4" w:space="0" w:color="auto"/>
              <w:right w:val="single" w:sz="4" w:space="0" w:color="auto"/>
            </w:tcBorders>
            <w:shd w:val="clear" w:color="auto" w:fill="auto"/>
            <w:noWrap/>
            <w:vAlign w:val="bottom"/>
            <w:hideMark/>
          </w:tcPr>
          <w:p w14:paraId="28E53D1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0.849</w:t>
            </w:r>
          </w:p>
        </w:tc>
        <w:tc>
          <w:tcPr>
            <w:tcW w:w="960" w:type="dxa"/>
            <w:tcBorders>
              <w:top w:val="nil"/>
              <w:left w:val="nil"/>
              <w:bottom w:val="single" w:sz="4" w:space="0" w:color="auto"/>
              <w:right w:val="single" w:sz="4" w:space="0" w:color="auto"/>
            </w:tcBorders>
            <w:shd w:val="clear" w:color="auto" w:fill="auto"/>
            <w:noWrap/>
            <w:vAlign w:val="bottom"/>
            <w:hideMark/>
          </w:tcPr>
          <w:p w14:paraId="7D65B3A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0.299</w:t>
            </w:r>
          </w:p>
        </w:tc>
        <w:tc>
          <w:tcPr>
            <w:tcW w:w="960" w:type="dxa"/>
            <w:tcBorders>
              <w:top w:val="nil"/>
              <w:left w:val="nil"/>
              <w:bottom w:val="single" w:sz="4" w:space="0" w:color="auto"/>
              <w:right w:val="single" w:sz="4" w:space="0" w:color="auto"/>
            </w:tcBorders>
            <w:shd w:val="clear" w:color="auto" w:fill="auto"/>
            <w:noWrap/>
            <w:vAlign w:val="bottom"/>
            <w:hideMark/>
          </w:tcPr>
          <w:p w14:paraId="41AB24F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0.701</w:t>
            </w:r>
          </w:p>
        </w:tc>
      </w:tr>
      <w:tr w:rsidR="00FC7658" w:rsidRPr="00FC7658" w14:paraId="08F46296"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B8ADEA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SE-N_45</w:t>
            </w:r>
          </w:p>
        </w:tc>
        <w:tc>
          <w:tcPr>
            <w:tcW w:w="3660" w:type="dxa"/>
            <w:tcBorders>
              <w:top w:val="nil"/>
              <w:left w:val="nil"/>
              <w:bottom w:val="single" w:sz="4" w:space="0" w:color="auto"/>
              <w:right w:val="single" w:sz="4" w:space="0" w:color="auto"/>
            </w:tcBorders>
            <w:shd w:val="clear" w:color="auto" w:fill="auto"/>
            <w:noWrap/>
            <w:vAlign w:val="bottom"/>
            <w:hideMark/>
          </w:tcPr>
          <w:p w14:paraId="598DBC42"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Miraje</w:t>
            </w:r>
          </w:p>
        </w:tc>
        <w:tc>
          <w:tcPr>
            <w:tcW w:w="960" w:type="dxa"/>
            <w:tcBorders>
              <w:top w:val="nil"/>
              <w:left w:val="nil"/>
              <w:bottom w:val="single" w:sz="4" w:space="0" w:color="auto"/>
              <w:right w:val="single" w:sz="4" w:space="0" w:color="auto"/>
            </w:tcBorders>
            <w:shd w:val="clear" w:color="auto" w:fill="auto"/>
            <w:noWrap/>
            <w:vAlign w:val="bottom"/>
            <w:hideMark/>
          </w:tcPr>
          <w:p w14:paraId="2D7C244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0.050</w:t>
            </w:r>
          </w:p>
        </w:tc>
        <w:tc>
          <w:tcPr>
            <w:tcW w:w="960" w:type="dxa"/>
            <w:tcBorders>
              <w:top w:val="nil"/>
              <w:left w:val="nil"/>
              <w:bottom w:val="single" w:sz="4" w:space="0" w:color="auto"/>
              <w:right w:val="single" w:sz="4" w:space="0" w:color="auto"/>
            </w:tcBorders>
            <w:shd w:val="clear" w:color="auto" w:fill="auto"/>
            <w:noWrap/>
            <w:vAlign w:val="bottom"/>
            <w:hideMark/>
          </w:tcPr>
          <w:p w14:paraId="0E881AF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0.950</w:t>
            </w:r>
          </w:p>
        </w:tc>
        <w:tc>
          <w:tcPr>
            <w:tcW w:w="960" w:type="dxa"/>
            <w:tcBorders>
              <w:top w:val="nil"/>
              <w:left w:val="nil"/>
              <w:bottom w:val="single" w:sz="4" w:space="0" w:color="auto"/>
              <w:right w:val="single" w:sz="4" w:space="0" w:color="auto"/>
            </w:tcBorders>
            <w:shd w:val="clear" w:color="auto" w:fill="auto"/>
            <w:noWrap/>
            <w:vAlign w:val="bottom"/>
            <w:hideMark/>
          </w:tcPr>
          <w:p w14:paraId="167E926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0.116</w:t>
            </w:r>
          </w:p>
        </w:tc>
        <w:tc>
          <w:tcPr>
            <w:tcW w:w="960" w:type="dxa"/>
            <w:tcBorders>
              <w:top w:val="nil"/>
              <w:left w:val="nil"/>
              <w:bottom w:val="single" w:sz="4" w:space="0" w:color="auto"/>
              <w:right w:val="single" w:sz="4" w:space="0" w:color="auto"/>
            </w:tcBorders>
            <w:shd w:val="clear" w:color="auto" w:fill="auto"/>
            <w:noWrap/>
            <w:vAlign w:val="bottom"/>
            <w:hideMark/>
          </w:tcPr>
          <w:p w14:paraId="10C24C4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0.884</w:t>
            </w:r>
          </w:p>
        </w:tc>
      </w:tr>
      <w:tr w:rsidR="00FC7658" w:rsidRPr="00FC7658" w14:paraId="2D5D298F"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76C97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SE-N_46</w:t>
            </w:r>
          </w:p>
        </w:tc>
        <w:tc>
          <w:tcPr>
            <w:tcW w:w="3660" w:type="dxa"/>
            <w:tcBorders>
              <w:top w:val="nil"/>
              <w:left w:val="nil"/>
              <w:bottom w:val="single" w:sz="4" w:space="0" w:color="auto"/>
              <w:right w:val="single" w:sz="4" w:space="0" w:color="auto"/>
            </w:tcBorders>
            <w:shd w:val="clear" w:color="auto" w:fill="auto"/>
            <w:noWrap/>
            <w:vAlign w:val="bottom"/>
            <w:hideMark/>
          </w:tcPr>
          <w:p w14:paraId="421BC42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Mulchen</w:t>
            </w:r>
          </w:p>
        </w:tc>
        <w:tc>
          <w:tcPr>
            <w:tcW w:w="960" w:type="dxa"/>
            <w:tcBorders>
              <w:top w:val="nil"/>
              <w:left w:val="nil"/>
              <w:bottom w:val="single" w:sz="4" w:space="0" w:color="auto"/>
              <w:right w:val="single" w:sz="4" w:space="0" w:color="auto"/>
            </w:tcBorders>
            <w:shd w:val="clear" w:color="auto" w:fill="auto"/>
            <w:noWrap/>
            <w:vAlign w:val="bottom"/>
            <w:hideMark/>
          </w:tcPr>
          <w:p w14:paraId="3E41EC6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0.040</w:t>
            </w:r>
          </w:p>
        </w:tc>
        <w:tc>
          <w:tcPr>
            <w:tcW w:w="960" w:type="dxa"/>
            <w:tcBorders>
              <w:top w:val="nil"/>
              <w:left w:val="nil"/>
              <w:bottom w:val="single" w:sz="4" w:space="0" w:color="auto"/>
              <w:right w:val="single" w:sz="4" w:space="0" w:color="auto"/>
            </w:tcBorders>
            <w:shd w:val="clear" w:color="auto" w:fill="auto"/>
            <w:noWrap/>
            <w:vAlign w:val="bottom"/>
            <w:hideMark/>
          </w:tcPr>
          <w:p w14:paraId="0217278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0.960</w:t>
            </w:r>
          </w:p>
        </w:tc>
        <w:tc>
          <w:tcPr>
            <w:tcW w:w="960" w:type="dxa"/>
            <w:tcBorders>
              <w:top w:val="nil"/>
              <w:left w:val="nil"/>
              <w:bottom w:val="single" w:sz="4" w:space="0" w:color="auto"/>
              <w:right w:val="single" w:sz="4" w:space="0" w:color="auto"/>
            </w:tcBorders>
            <w:shd w:val="clear" w:color="auto" w:fill="auto"/>
            <w:noWrap/>
            <w:vAlign w:val="bottom"/>
            <w:hideMark/>
          </w:tcPr>
          <w:p w14:paraId="4D532B8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0.053</w:t>
            </w:r>
          </w:p>
        </w:tc>
        <w:tc>
          <w:tcPr>
            <w:tcW w:w="960" w:type="dxa"/>
            <w:tcBorders>
              <w:top w:val="nil"/>
              <w:left w:val="nil"/>
              <w:bottom w:val="single" w:sz="4" w:space="0" w:color="auto"/>
              <w:right w:val="single" w:sz="4" w:space="0" w:color="auto"/>
            </w:tcBorders>
            <w:shd w:val="clear" w:color="auto" w:fill="auto"/>
            <w:noWrap/>
            <w:vAlign w:val="bottom"/>
            <w:hideMark/>
          </w:tcPr>
          <w:p w14:paraId="0ABA6FB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0.947</w:t>
            </w:r>
          </w:p>
        </w:tc>
      </w:tr>
      <w:tr w:rsidR="00FC7658" w:rsidRPr="00FC7658" w14:paraId="5DB85C1B"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101782"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SE-N_47</w:t>
            </w:r>
          </w:p>
        </w:tc>
        <w:tc>
          <w:tcPr>
            <w:tcW w:w="3660" w:type="dxa"/>
            <w:tcBorders>
              <w:top w:val="nil"/>
              <w:left w:val="nil"/>
              <w:bottom w:val="single" w:sz="4" w:space="0" w:color="auto"/>
              <w:right w:val="single" w:sz="4" w:space="0" w:color="auto"/>
            </w:tcBorders>
            <w:shd w:val="clear" w:color="auto" w:fill="auto"/>
            <w:noWrap/>
            <w:vAlign w:val="bottom"/>
            <w:hideMark/>
          </w:tcPr>
          <w:p w14:paraId="0662B7C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Neptuno</w:t>
            </w:r>
          </w:p>
        </w:tc>
        <w:tc>
          <w:tcPr>
            <w:tcW w:w="960" w:type="dxa"/>
            <w:tcBorders>
              <w:top w:val="nil"/>
              <w:left w:val="nil"/>
              <w:bottom w:val="single" w:sz="4" w:space="0" w:color="auto"/>
              <w:right w:val="single" w:sz="4" w:space="0" w:color="auto"/>
            </w:tcBorders>
            <w:shd w:val="clear" w:color="auto" w:fill="auto"/>
            <w:noWrap/>
            <w:vAlign w:val="bottom"/>
            <w:hideMark/>
          </w:tcPr>
          <w:p w14:paraId="1431608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0.222</w:t>
            </w:r>
          </w:p>
        </w:tc>
        <w:tc>
          <w:tcPr>
            <w:tcW w:w="960" w:type="dxa"/>
            <w:tcBorders>
              <w:top w:val="nil"/>
              <w:left w:val="nil"/>
              <w:bottom w:val="single" w:sz="4" w:space="0" w:color="auto"/>
              <w:right w:val="single" w:sz="4" w:space="0" w:color="auto"/>
            </w:tcBorders>
            <w:shd w:val="clear" w:color="auto" w:fill="auto"/>
            <w:noWrap/>
            <w:vAlign w:val="bottom"/>
            <w:hideMark/>
          </w:tcPr>
          <w:p w14:paraId="4550F1F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0.778</w:t>
            </w:r>
          </w:p>
        </w:tc>
        <w:tc>
          <w:tcPr>
            <w:tcW w:w="960" w:type="dxa"/>
            <w:tcBorders>
              <w:top w:val="nil"/>
              <w:left w:val="nil"/>
              <w:bottom w:val="single" w:sz="4" w:space="0" w:color="auto"/>
              <w:right w:val="single" w:sz="4" w:space="0" w:color="auto"/>
            </w:tcBorders>
            <w:shd w:val="clear" w:color="auto" w:fill="auto"/>
            <w:noWrap/>
            <w:vAlign w:val="bottom"/>
            <w:hideMark/>
          </w:tcPr>
          <w:p w14:paraId="4D5F38D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0.282</w:t>
            </w:r>
          </w:p>
        </w:tc>
        <w:tc>
          <w:tcPr>
            <w:tcW w:w="960" w:type="dxa"/>
            <w:tcBorders>
              <w:top w:val="nil"/>
              <w:left w:val="nil"/>
              <w:bottom w:val="single" w:sz="4" w:space="0" w:color="auto"/>
              <w:right w:val="single" w:sz="4" w:space="0" w:color="auto"/>
            </w:tcBorders>
            <w:shd w:val="clear" w:color="auto" w:fill="auto"/>
            <w:noWrap/>
            <w:vAlign w:val="bottom"/>
            <w:hideMark/>
          </w:tcPr>
          <w:p w14:paraId="59138A9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0.718</w:t>
            </w:r>
          </w:p>
        </w:tc>
      </w:tr>
      <w:tr w:rsidR="00FC7658" w:rsidRPr="00FC7658" w14:paraId="1EA7B24B"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4B259D2"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SE-N_48</w:t>
            </w:r>
          </w:p>
        </w:tc>
        <w:tc>
          <w:tcPr>
            <w:tcW w:w="3660" w:type="dxa"/>
            <w:tcBorders>
              <w:top w:val="nil"/>
              <w:left w:val="nil"/>
              <w:bottom w:val="single" w:sz="4" w:space="0" w:color="auto"/>
              <w:right w:val="single" w:sz="4" w:space="0" w:color="auto"/>
            </w:tcBorders>
            <w:shd w:val="clear" w:color="auto" w:fill="auto"/>
            <w:noWrap/>
            <w:vAlign w:val="bottom"/>
            <w:hideMark/>
          </w:tcPr>
          <w:p w14:paraId="492C70E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Nogales</w:t>
            </w:r>
          </w:p>
        </w:tc>
        <w:tc>
          <w:tcPr>
            <w:tcW w:w="960" w:type="dxa"/>
            <w:tcBorders>
              <w:top w:val="nil"/>
              <w:left w:val="nil"/>
              <w:bottom w:val="single" w:sz="4" w:space="0" w:color="auto"/>
              <w:right w:val="single" w:sz="4" w:space="0" w:color="auto"/>
            </w:tcBorders>
            <w:shd w:val="clear" w:color="auto" w:fill="auto"/>
            <w:noWrap/>
            <w:vAlign w:val="bottom"/>
            <w:hideMark/>
          </w:tcPr>
          <w:p w14:paraId="48F34C4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0.129</w:t>
            </w:r>
          </w:p>
        </w:tc>
        <w:tc>
          <w:tcPr>
            <w:tcW w:w="960" w:type="dxa"/>
            <w:tcBorders>
              <w:top w:val="nil"/>
              <w:left w:val="nil"/>
              <w:bottom w:val="single" w:sz="4" w:space="0" w:color="auto"/>
              <w:right w:val="single" w:sz="4" w:space="0" w:color="auto"/>
            </w:tcBorders>
            <w:shd w:val="clear" w:color="auto" w:fill="auto"/>
            <w:noWrap/>
            <w:vAlign w:val="bottom"/>
            <w:hideMark/>
          </w:tcPr>
          <w:p w14:paraId="38C2A9F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0.871</w:t>
            </w:r>
          </w:p>
        </w:tc>
        <w:tc>
          <w:tcPr>
            <w:tcW w:w="960" w:type="dxa"/>
            <w:tcBorders>
              <w:top w:val="nil"/>
              <w:left w:val="nil"/>
              <w:bottom w:val="single" w:sz="4" w:space="0" w:color="auto"/>
              <w:right w:val="single" w:sz="4" w:space="0" w:color="auto"/>
            </w:tcBorders>
            <w:shd w:val="clear" w:color="auto" w:fill="auto"/>
            <w:noWrap/>
            <w:vAlign w:val="bottom"/>
            <w:hideMark/>
          </w:tcPr>
          <w:p w14:paraId="1EFE747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0.185</w:t>
            </w:r>
          </w:p>
        </w:tc>
        <w:tc>
          <w:tcPr>
            <w:tcW w:w="960" w:type="dxa"/>
            <w:tcBorders>
              <w:top w:val="nil"/>
              <w:left w:val="nil"/>
              <w:bottom w:val="single" w:sz="4" w:space="0" w:color="auto"/>
              <w:right w:val="single" w:sz="4" w:space="0" w:color="auto"/>
            </w:tcBorders>
            <w:shd w:val="clear" w:color="auto" w:fill="auto"/>
            <w:noWrap/>
            <w:vAlign w:val="bottom"/>
            <w:hideMark/>
          </w:tcPr>
          <w:p w14:paraId="22C5F07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0.815</w:t>
            </w:r>
          </w:p>
        </w:tc>
      </w:tr>
      <w:tr w:rsidR="00FC7658" w:rsidRPr="00FC7658" w14:paraId="5514361C"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6FBAA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SE-N_49</w:t>
            </w:r>
          </w:p>
        </w:tc>
        <w:tc>
          <w:tcPr>
            <w:tcW w:w="3660" w:type="dxa"/>
            <w:tcBorders>
              <w:top w:val="nil"/>
              <w:left w:val="nil"/>
              <w:bottom w:val="single" w:sz="4" w:space="0" w:color="auto"/>
              <w:right w:val="single" w:sz="4" w:space="0" w:color="auto"/>
            </w:tcBorders>
            <w:shd w:val="clear" w:color="auto" w:fill="auto"/>
            <w:noWrap/>
            <w:vAlign w:val="bottom"/>
            <w:hideMark/>
          </w:tcPr>
          <w:p w14:paraId="335805C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Nueva Alto Melipilla</w:t>
            </w:r>
          </w:p>
        </w:tc>
        <w:tc>
          <w:tcPr>
            <w:tcW w:w="960" w:type="dxa"/>
            <w:tcBorders>
              <w:top w:val="nil"/>
              <w:left w:val="nil"/>
              <w:bottom w:val="single" w:sz="4" w:space="0" w:color="auto"/>
              <w:right w:val="single" w:sz="4" w:space="0" w:color="auto"/>
            </w:tcBorders>
            <w:shd w:val="clear" w:color="auto" w:fill="auto"/>
            <w:noWrap/>
            <w:vAlign w:val="bottom"/>
            <w:hideMark/>
          </w:tcPr>
          <w:p w14:paraId="52E2D28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62B43F9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37F871E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5137646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39FD6CF4"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36CB6D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SE-N_50</w:t>
            </w:r>
          </w:p>
        </w:tc>
        <w:tc>
          <w:tcPr>
            <w:tcW w:w="3660" w:type="dxa"/>
            <w:tcBorders>
              <w:top w:val="nil"/>
              <w:left w:val="nil"/>
              <w:bottom w:val="single" w:sz="4" w:space="0" w:color="auto"/>
              <w:right w:val="single" w:sz="4" w:space="0" w:color="auto"/>
            </w:tcBorders>
            <w:shd w:val="clear" w:color="auto" w:fill="auto"/>
            <w:noWrap/>
            <w:vAlign w:val="bottom"/>
            <w:hideMark/>
          </w:tcPr>
          <w:p w14:paraId="7CAE90A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Nueva Cardones</w:t>
            </w:r>
          </w:p>
        </w:tc>
        <w:tc>
          <w:tcPr>
            <w:tcW w:w="960" w:type="dxa"/>
            <w:tcBorders>
              <w:top w:val="nil"/>
              <w:left w:val="nil"/>
              <w:bottom w:val="single" w:sz="4" w:space="0" w:color="auto"/>
              <w:right w:val="single" w:sz="4" w:space="0" w:color="auto"/>
            </w:tcBorders>
            <w:shd w:val="clear" w:color="auto" w:fill="auto"/>
            <w:noWrap/>
            <w:vAlign w:val="bottom"/>
            <w:hideMark/>
          </w:tcPr>
          <w:p w14:paraId="4FEFFB8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0.214</w:t>
            </w:r>
          </w:p>
        </w:tc>
        <w:tc>
          <w:tcPr>
            <w:tcW w:w="960" w:type="dxa"/>
            <w:tcBorders>
              <w:top w:val="nil"/>
              <w:left w:val="nil"/>
              <w:bottom w:val="single" w:sz="4" w:space="0" w:color="auto"/>
              <w:right w:val="single" w:sz="4" w:space="0" w:color="auto"/>
            </w:tcBorders>
            <w:shd w:val="clear" w:color="auto" w:fill="auto"/>
            <w:noWrap/>
            <w:vAlign w:val="bottom"/>
            <w:hideMark/>
          </w:tcPr>
          <w:p w14:paraId="4491785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0.786</w:t>
            </w:r>
          </w:p>
        </w:tc>
        <w:tc>
          <w:tcPr>
            <w:tcW w:w="960" w:type="dxa"/>
            <w:tcBorders>
              <w:top w:val="nil"/>
              <w:left w:val="nil"/>
              <w:bottom w:val="single" w:sz="4" w:space="0" w:color="auto"/>
              <w:right w:val="single" w:sz="4" w:space="0" w:color="auto"/>
            </w:tcBorders>
            <w:shd w:val="clear" w:color="auto" w:fill="auto"/>
            <w:noWrap/>
            <w:vAlign w:val="bottom"/>
            <w:hideMark/>
          </w:tcPr>
          <w:p w14:paraId="1BC22C3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0.309</w:t>
            </w:r>
          </w:p>
        </w:tc>
        <w:tc>
          <w:tcPr>
            <w:tcW w:w="960" w:type="dxa"/>
            <w:tcBorders>
              <w:top w:val="nil"/>
              <w:left w:val="nil"/>
              <w:bottom w:val="single" w:sz="4" w:space="0" w:color="auto"/>
              <w:right w:val="single" w:sz="4" w:space="0" w:color="auto"/>
            </w:tcBorders>
            <w:shd w:val="clear" w:color="auto" w:fill="auto"/>
            <w:noWrap/>
            <w:vAlign w:val="bottom"/>
            <w:hideMark/>
          </w:tcPr>
          <w:p w14:paraId="03283EC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0.691</w:t>
            </w:r>
          </w:p>
        </w:tc>
      </w:tr>
      <w:tr w:rsidR="00FC7658" w:rsidRPr="00FC7658" w14:paraId="7D552169"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A498E8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SE-N_51</w:t>
            </w:r>
          </w:p>
        </w:tc>
        <w:tc>
          <w:tcPr>
            <w:tcW w:w="3660" w:type="dxa"/>
            <w:tcBorders>
              <w:top w:val="nil"/>
              <w:left w:val="nil"/>
              <w:bottom w:val="single" w:sz="4" w:space="0" w:color="auto"/>
              <w:right w:val="single" w:sz="4" w:space="0" w:color="auto"/>
            </w:tcBorders>
            <w:shd w:val="clear" w:color="auto" w:fill="auto"/>
            <w:noWrap/>
            <w:vAlign w:val="bottom"/>
            <w:hideMark/>
          </w:tcPr>
          <w:p w14:paraId="02ECCEB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Nueva Pichirropulli</w:t>
            </w:r>
          </w:p>
        </w:tc>
        <w:tc>
          <w:tcPr>
            <w:tcW w:w="960" w:type="dxa"/>
            <w:tcBorders>
              <w:top w:val="nil"/>
              <w:left w:val="nil"/>
              <w:bottom w:val="single" w:sz="4" w:space="0" w:color="auto"/>
              <w:right w:val="single" w:sz="4" w:space="0" w:color="auto"/>
            </w:tcBorders>
            <w:shd w:val="clear" w:color="auto" w:fill="auto"/>
            <w:noWrap/>
            <w:vAlign w:val="bottom"/>
            <w:hideMark/>
          </w:tcPr>
          <w:p w14:paraId="51C42DB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0.029</w:t>
            </w:r>
          </w:p>
        </w:tc>
        <w:tc>
          <w:tcPr>
            <w:tcW w:w="960" w:type="dxa"/>
            <w:tcBorders>
              <w:top w:val="nil"/>
              <w:left w:val="nil"/>
              <w:bottom w:val="single" w:sz="4" w:space="0" w:color="auto"/>
              <w:right w:val="single" w:sz="4" w:space="0" w:color="auto"/>
            </w:tcBorders>
            <w:shd w:val="clear" w:color="auto" w:fill="auto"/>
            <w:noWrap/>
            <w:vAlign w:val="bottom"/>
            <w:hideMark/>
          </w:tcPr>
          <w:p w14:paraId="6E1B4F8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0.971</w:t>
            </w:r>
          </w:p>
        </w:tc>
        <w:tc>
          <w:tcPr>
            <w:tcW w:w="960" w:type="dxa"/>
            <w:tcBorders>
              <w:top w:val="nil"/>
              <w:left w:val="nil"/>
              <w:bottom w:val="single" w:sz="4" w:space="0" w:color="auto"/>
              <w:right w:val="single" w:sz="4" w:space="0" w:color="auto"/>
            </w:tcBorders>
            <w:shd w:val="clear" w:color="auto" w:fill="auto"/>
            <w:noWrap/>
            <w:vAlign w:val="bottom"/>
            <w:hideMark/>
          </w:tcPr>
          <w:p w14:paraId="28C7C54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0.045</w:t>
            </w:r>
          </w:p>
        </w:tc>
        <w:tc>
          <w:tcPr>
            <w:tcW w:w="960" w:type="dxa"/>
            <w:tcBorders>
              <w:top w:val="nil"/>
              <w:left w:val="nil"/>
              <w:bottom w:val="single" w:sz="4" w:space="0" w:color="auto"/>
              <w:right w:val="single" w:sz="4" w:space="0" w:color="auto"/>
            </w:tcBorders>
            <w:shd w:val="clear" w:color="auto" w:fill="auto"/>
            <w:noWrap/>
            <w:vAlign w:val="bottom"/>
            <w:hideMark/>
          </w:tcPr>
          <w:p w14:paraId="12E8857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0.955</w:t>
            </w:r>
          </w:p>
        </w:tc>
      </w:tr>
      <w:tr w:rsidR="00FC7658" w:rsidRPr="00FC7658" w14:paraId="0A949693"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5EFAAA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SE-N_52</w:t>
            </w:r>
          </w:p>
        </w:tc>
        <w:tc>
          <w:tcPr>
            <w:tcW w:w="3660" w:type="dxa"/>
            <w:tcBorders>
              <w:top w:val="nil"/>
              <w:left w:val="nil"/>
              <w:bottom w:val="single" w:sz="4" w:space="0" w:color="auto"/>
              <w:right w:val="single" w:sz="4" w:space="0" w:color="auto"/>
            </w:tcBorders>
            <w:shd w:val="clear" w:color="auto" w:fill="auto"/>
            <w:noWrap/>
            <w:vAlign w:val="bottom"/>
            <w:hideMark/>
          </w:tcPr>
          <w:p w14:paraId="1672F66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Nueva Victoria</w:t>
            </w:r>
          </w:p>
        </w:tc>
        <w:tc>
          <w:tcPr>
            <w:tcW w:w="960" w:type="dxa"/>
            <w:tcBorders>
              <w:top w:val="nil"/>
              <w:left w:val="nil"/>
              <w:bottom w:val="single" w:sz="4" w:space="0" w:color="auto"/>
              <w:right w:val="single" w:sz="4" w:space="0" w:color="auto"/>
            </w:tcBorders>
            <w:shd w:val="clear" w:color="auto" w:fill="auto"/>
            <w:noWrap/>
            <w:vAlign w:val="bottom"/>
            <w:hideMark/>
          </w:tcPr>
          <w:p w14:paraId="5364960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54DD647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4C64DB3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543B861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24576316"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16133F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SE-N_53</w:t>
            </w:r>
          </w:p>
        </w:tc>
        <w:tc>
          <w:tcPr>
            <w:tcW w:w="3660" w:type="dxa"/>
            <w:tcBorders>
              <w:top w:val="nil"/>
              <w:left w:val="nil"/>
              <w:bottom w:val="single" w:sz="4" w:space="0" w:color="auto"/>
              <w:right w:val="single" w:sz="4" w:space="0" w:color="auto"/>
            </w:tcBorders>
            <w:shd w:val="clear" w:color="auto" w:fill="auto"/>
            <w:noWrap/>
            <w:vAlign w:val="bottom"/>
            <w:hideMark/>
          </w:tcPr>
          <w:p w14:paraId="091229F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O Higgins</w:t>
            </w:r>
          </w:p>
        </w:tc>
        <w:tc>
          <w:tcPr>
            <w:tcW w:w="960" w:type="dxa"/>
            <w:tcBorders>
              <w:top w:val="nil"/>
              <w:left w:val="nil"/>
              <w:bottom w:val="single" w:sz="4" w:space="0" w:color="auto"/>
              <w:right w:val="single" w:sz="4" w:space="0" w:color="auto"/>
            </w:tcBorders>
            <w:shd w:val="clear" w:color="auto" w:fill="auto"/>
            <w:noWrap/>
            <w:vAlign w:val="bottom"/>
            <w:hideMark/>
          </w:tcPr>
          <w:p w14:paraId="18E005C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65497E1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1.000</w:t>
            </w:r>
          </w:p>
        </w:tc>
        <w:tc>
          <w:tcPr>
            <w:tcW w:w="960" w:type="dxa"/>
            <w:tcBorders>
              <w:top w:val="nil"/>
              <w:left w:val="nil"/>
              <w:bottom w:val="single" w:sz="4" w:space="0" w:color="auto"/>
              <w:right w:val="single" w:sz="4" w:space="0" w:color="auto"/>
            </w:tcBorders>
            <w:shd w:val="clear" w:color="auto" w:fill="auto"/>
            <w:noWrap/>
            <w:vAlign w:val="bottom"/>
            <w:hideMark/>
          </w:tcPr>
          <w:p w14:paraId="4F77FB2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48EC17B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1.000</w:t>
            </w:r>
          </w:p>
        </w:tc>
      </w:tr>
      <w:tr w:rsidR="00FC7658" w:rsidRPr="00FC7658" w14:paraId="182C825B"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7810A0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SE-N_54</w:t>
            </w:r>
          </w:p>
        </w:tc>
        <w:tc>
          <w:tcPr>
            <w:tcW w:w="3660" w:type="dxa"/>
            <w:tcBorders>
              <w:top w:val="nil"/>
              <w:left w:val="nil"/>
              <w:bottom w:val="single" w:sz="4" w:space="0" w:color="auto"/>
              <w:right w:val="single" w:sz="4" w:space="0" w:color="auto"/>
            </w:tcBorders>
            <w:shd w:val="clear" w:color="auto" w:fill="auto"/>
            <w:noWrap/>
            <w:vAlign w:val="bottom"/>
            <w:hideMark/>
          </w:tcPr>
          <w:p w14:paraId="3C6A698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Pan de Azucar</w:t>
            </w:r>
          </w:p>
        </w:tc>
        <w:tc>
          <w:tcPr>
            <w:tcW w:w="960" w:type="dxa"/>
            <w:tcBorders>
              <w:top w:val="nil"/>
              <w:left w:val="nil"/>
              <w:bottom w:val="single" w:sz="4" w:space="0" w:color="auto"/>
              <w:right w:val="single" w:sz="4" w:space="0" w:color="auto"/>
            </w:tcBorders>
            <w:shd w:val="clear" w:color="auto" w:fill="auto"/>
            <w:noWrap/>
            <w:vAlign w:val="bottom"/>
            <w:hideMark/>
          </w:tcPr>
          <w:p w14:paraId="595E9E8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0.080</w:t>
            </w:r>
          </w:p>
        </w:tc>
        <w:tc>
          <w:tcPr>
            <w:tcW w:w="960" w:type="dxa"/>
            <w:tcBorders>
              <w:top w:val="nil"/>
              <w:left w:val="nil"/>
              <w:bottom w:val="single" w:sz="4" w:space="0" w:color="auto"/>
              <w:right w:val="single" w:sz="4" w:space="0" w:color="auto"/>
            </w:tcBorders>
            <w:shd w:val="clear" w:color="auto" w:fill="auto"/>
            <w:noWrap/>
            <w:vAlign w:val="bottom"/>
            <w:hideMark/>
          </w:tcPr>
          <w:p w14:paraId="1DF590D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0.920</w:t>
            </w:r>
          </w:p>
        </w:tc>
        <w:tc>
          <w:tcPr>
            <w:tcW w:w="960" w:type="dxa"/>
            <w:tcBorders>
              <w:top w:val="nil"/>
              <w:left w:val="nil"/>
              <w:bottom w:val="single" w:sz="4" w:space="0" w:color="auto"/>
              <w:right w:val="single" w:sz="4" w:space="0" w:color="auto"/>
            </w:tcBorders>
            <w:shd w:val="clear" w:color="auto" w:fill="auto"/>
            <w:noWrap/>
            <w:vAlign w:val="bottom"/>
            <w:hideMark/>
          </w:tcPr>
          <w:p w14:paraId="70C361F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0.202</w:t>
            </w:r>
          </w:p>
        </w:tc>
        <w:tc>
          <w:tcPr>
            <w:tcW w:w="960" w:type="dxa"/>
            <w:tcBorders>
              <w:top w:val="nil"/>
              <w:left w:val="nil"/>
              <w:bottom w:val="single" w:sz="4" w:space="0" w:color="auto"/>
              <w:right w:val="single" w:sz="4" w:space="0" w:color="auto"/>
            </w:tcBorders>
            <w:shd w:val="clear" w:color="auto" w:fill="auto"/>
            <w:noWrap/>
            <w:vAlign w:val="bottom"/>
            <w:hideMark/>
          </w:tcPr>
          <w:p w14:paraId="129278A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0.798</w:t>
            </w:r>
          </w:p>
        </w:tc>
      </w:tr>
      <w:tr w:rsidR="00FC7658" w:rsidRPr="00FC7658" w14:paraId="2692A09D"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E919A0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SE-N_55</w:t>
            </w:r>
          </w:p>
        </w:tc>
        <w:tc>
          <w:tcPr>
            <w:tcW w:w="3660" w:type="dxa"/>
            <w:tcBorders>
              <w:top w:val="nil"/>
              <w:left w:val="nil"/>
              <w:bottom w:val="single" w:sz="4" w:space="0" w:color="auto"/>
              <w:right w:val="single" w:sz="4" w:space="0" w:color="auto"/>
            </w:tcBorders>
            <w:shd w:val="clear" w:color="auto" w:fill="auto"/>
            <w:noWrap/>
            <w:vAlign w:val="bottom"/>
            <w:hideMark/>
          </w:tcPr>
          <w:p w14:paraId="32CFB90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Parinacota</w:t>
            </w:r>
          </w:p>
        </w:tc>
        <w:tc>
          <w:tcPr>
            <w:tcW w:w="960" w:type="dxa"/>
            <w:tcBorders>
              <w:top w:val="nil"/>
              <w:left w:val="nil"/>
              <w:bottom w:val="single" w:sz="4" w:space="0" w:color="auto"/>
              <w:right w:val="single" w:sz="4" w:space="0" w:color="auto"/>
            </w:tcBorders>
            <w:shd w:val="clear" w:color="auto" w:fill="auto"/>
            <w:noWrap/>
            <w:vAlign w:val="bottom"/>
            <w:hideMark/>
          </w:tcPr>
          <w:p w14:paraId="65F9B5A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0.709</w:t>
            </w:r>
          </w:p>
        </w:tc>
        <w:tc>
          <w:tcPr>
            <w:tcW w:w="960" w:type="dxa"/>
            <w:tcBorders>
              <w:top w:val="nil"/>
              <w:left w:val="nil"/>
              <w:bottom w:val="single" w:sz="4" w:space="0" w:color="auto"/>
              <w:right w:val="single" w:sz="4" w:space="0" w:color="auto"/>
            </w:tcBorders>
            <w:shd w:val="clear" w:color="auto" w:fill="auto"/>
            <w:noWrap/>
            <w:vAlign w:val="bottom"/>
            <w:hideMark/>
          </w:tcPr>
          <w:p w14:paraId="37B9BFE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0.291</w:t>
            </w:r>
          </w:p>
        </w:tc>
        <w:tc>
          <w:tcPr>
            <w:tcW w:w="960" w:type="dxa"/>
            <w:tcBorders>
              <w:top w:val="nil"/>
              <w:left w:val="nil"/>
              <w:bottom w:val="single" w:sz="4" w:space="0" w:color="auto"/>
              <w:right w:val="single" w:sz="4" w:space="0" w:color="auto"/>
            </w:tcBorders>
            <w:shd w:val="clear" w:color="auto" w:fill="auto"/>
            <w:noWrap/>
            <w:vAlign w:val="bottom"/>
            <w:hideMark/>
          </w:tcPr>
          <w:p w14:paraId="6C03AF4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0.827</w:t>
            </w:r>
          </w:p>
        </w:tc>
        <w:tc>
          <w:tcPr>
            <w:tcW w:w="960" w:type="dxa"/>
            <w:tcBorders>
              <w:top w:val="nil"/>
              <w:left w:val="nil"/>
              <w:bottom w:val="single" w:sz="4" w:space="0" w:color="auto"/>
              <w:right w:val="single" w:sz="4" w:space="0" w:color="auto"/>
            </w:tcBorders>
            <w:shd w:val="clear" w:color="auto" w:fill="auto"/>
            <w:noWrap/>
            <w:vAlign w:val="bottom"/>
            <w:hideMark/>
          </w:tcPr>
          <w:p w14:paraId="6468E12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0.173</w:t>
            </w:r>
          </w:p>
        </w:tc>
      </w:tr>
      <w:tr w:rsidR="00FC7658" w:rsidRPr="00FC7658" w14:paraId="21BE11AB"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2285BC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SE-N_56</w:t>
            </w:r>
          </w:p>
        </w:tc>
        <w:tc>
          <w:tcPr>
            <w:tcW w:w="3660" w:type="dxa"/>
            <w:tcBorders>
              <w:top w:val="nil"/>
              <w:left w:val="nil"/>
              <w:bottom w:val="single" w:sz="4" w:space="0" w:color="auto"/>
              <w:right w:val="single" w:sz="4" w:space="0" w:color="auto"/>
            </w:tcBorders>
            <w:shd w:val="clear" w:color="auto" w:fill="auto"/>
            <w:noWrap/>
            <w:vAlign w:val="bottom"/>
            <w:hideMark/>
          </w:tcPr>
          <w:p w14:paraId="4156031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Polpaico</w:t>
            </w:r>
          </w:p>
        </w:tc>
        <w:tc>
          <w:tcPr>
            <w:tcW w:w="960" w:type="dxa"/>
            <w:tcBorders>
              <w:top w:val="nil"/>
              <w:left w:val="nil"/>
              <w:bottom w:val="single" w:sz="4" w:space="0" w:color="auto"/>
              <w:right w:val="single" w:sz="4" w:space="0" w:color="auto"/>
            </w:tcBorders>
            <w:shd w:val="clear" w:color="auto" w:fill="auto"/>
            <w:noWrap/>
            <w:vAlign w:val="bottom"/>
            <w:hideMark/>
          </w:tcPr>
          <w:p w14:paraId="1BC05CE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0.117</w:t>
            </w:r>
          </w:p>
        </w:tc>
        <w:tc>
          <w:tcPr>
            <w:tcW w:w="960" w:type="dxa"/>
            <w:tcBorders>
              <w:top w:val="nil"/>
              <w:left w:val="nil"/>
              <w:bottom w:val="single" w:sz="4" w:space="0" w:color="auto"/>
              <w:right w:val="single" w:sz="4" w:space="0" w:color="auto"/>
            </w:tcBorders>
            <w:shd w:val="clear" w:color="auto" w:fill="auto"/>
            <w:noWrap/>
            <w:vAlign w:val="bottom"/>
            <w:hideMark/>
          </w:tcPr>
          <w:p w14:paraId="3DB7AB9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0.883</w:t>
            </w:r>
          </w:p>
        </w:tc>
        <w:tc>
          <w:tcPr>
            <w:tcW w:w="960" w:type="dxa"/>
            <w:tcBorders>
              <w:top w:val="nil"/>
              <w:left w:val="nil"/>
              <w:bottom w:val="single" w:sz="4" w:space="0" w:color="auto"/>
              <w:right w:val="single" w:sz="4" w:space="0" w:color="auto"/>
            </w:tcBorders>
            <w:shd w:val="clear" w:color="auto" w:fill="auto"/>
            <w:noWrap/>
            <w:vAlign w:val="bottom"/>
            <w:hideMark/>
          </w:tcPr>
          <w:p w14:paraId="4A3F35E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0.234</w:t>
            </w:r>
          </w:p>
        </w:tc>
        <w:tc>
          <w:tcPr>
            <w:tcW w:w="960" w:type="dxa"/>
            <w:tcBorders>
              <w:top w:val="nil"/>
              <w:left w:val="nil"/>
              <w:bottom w:val="single" w:sz="4" w:space="0" w:color="auto"/>
              <w:right w:val="single" w:sz="4" w:space="0" w:color="auto"/>
            </w:tcBorders>
            <w:shd w:val="clear" w:color="auto" w:fill="auto"/>
            <w:noWrap/>
            <w:vAlign w:val="bottom"/>
            <w:hideMark/>
          </w:tcPr>
          <w:p w14:paraId="760465B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0.766</w:t>
            </w:r>
          </w:p>
        </w:tc>
      </w:tr>
      <w:tr w:rsidR="00FC7658" w:rsidRPr="00FC7658" w14:paraId="293F6BD3"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3B882D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SE-N_57</w:t>
            </w:r>
          </w:p>
        </w:tc>
        <w:tc>
          <w:tcPr>
            <w:tcW w:w="3660" w:type="dxa"/>
            <w:tcBorders>
              <w:top w:val="nil"/>
              <w:left w:val="nil"/>
              <w:bottom w:val="single" w:sz="4" w:space="0" w:color="auto"/>
              <w:right w:val="single" w:sz="4" w:space="0" w:color="auto"/>
            </w:tcBorders>
            <w:shd w:val="clear" w:color="auto" w:fill="auto"/>
            <w:noWrap/>
            <w:vAlign w:val="bottom"/>
            <w:hideMark/>
          </w:tcPr>
          <w:p w14:paraId="28807B6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Pozo Almonte</w:t>
            </w:r>
          </w:p>
        </w:tc>
        <w:tc>
          <w:tcPr>
            <w:tcW w:w="960" w:type="dxa"/>
            <w:tcBorders>
              <w:top w:val="nil"/>
              <w:left w:val="nil"/>
              <w:bottom w:val="single" w:sz="4" w:space="0" w:color="auto"/>
              <w:right w:val="single" w:sz="4" w:space="0" w:color="auto"/>
            </w:tcBorders>
            <w:shd w:val="clear" w:color="auto" w:fill="auto"/>
            <w:noWrap/>
            <w:vAlign w:val="bottom"/>
            <w:hideMark/>
          </w:tcPr>
          <w:p w14:paraId="6409E2B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0.475</w:t>
            </w:r>
          </w:p>
        </w:tc>
        <w:tc>
          <w:tcPr>
            <w:tcW w:w="960" w:type="dxa"/>
            <w:tcBorders>
              <w:top w:val="nil"/>
              <w:left w:val="nil"/>
              <w:bottom w:val="single" w:sz="4" w:space="0" w:color="auto"/>
              <w:right w:val="single" w:sz="4" w:space="0" w:color="auto"/>
            </w:tcBorders>
            <w:shd w:val="clear" w:color="auto" w:fill="auto"/>
            <w:noWrap/>
            <w:vAlign w:val="bottom"/>
            <w:hideMark/>
          </w:tcPr>
          <w:p w14:paraId="6A4BACA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0.525</w:t>
            </w:r>
          </w:p>
        </w:tc>
        <w:tc>
          <w:tcPr>
            <w:tcW w:w="960" w:type="dxa"/>
            <w:tcBorders>
              <w:top w:val="nil"/>
              <w:left w:val="nil"/>
              <w:bottom w:val="single" w:sz="4" w:space="0" w:color="auto"/>
              <w:right w:val="single" w:sz="4" w:space="0" w:color="auto"/>
            </w:tcBorders>
            <w:shd w:val="clear" w:color="auto" w:fill="auto"/>
            <w:noWrap/>
            <w:vAlign w:val="bottom"/>
            <w:hideMark/>
          </w:tcPr>
          <w:p w14:paraId="742C17A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0.540</w:t>
            </w:r>
          </w:p>
        </w:tc>
        <w:tc>
          <w:tcPr>
            <w:tcW w:w="960" w:type="dxa"/>
            <w:tcBorders>
              <w:top w:val="nil"/>
              <w:left w:val="nil"/>
              <w:bottom w:val="single" w:sz="4" w:space="0" w:color="auto"/>
              <w:right w:val="single" w:sz="4" w:space="0" w:color="auto"/>
            </w:tcBorders>
            <w:shd w:val="clear" w:color="auto" w:fill="auto"/>
            <w:noWrap/>
            <w:vAlign w:val="bottom"/>
            <w:hideMark/>
          </w:tcPr>
          <w:p w14:paraId="5A9535D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0.460</w:t>
            </w:r>
          </w:p>
        </w:tc>
      </w:tr>
      <w:tr w:rsidR="00FC7658" w:rsidRPr="00FC7658" w14:paraId="145272CA"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11834A7"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SE-N_58</w:t>
            </w:r>
          </w:p>
        </w:tc>
        <w:tc>
          <w:tcPr>
            <w:tcW w:w="3660" w:type="dxa"/>
            <w:tcBorders>
              <w:top w:val="nil"/>
              <w:left w:val="nil"/>
              <w:bottom w:val="single" w:sz="4" w:space="0" w:color="auto"/>
              <w:right w:val="single" w:sz="4" w:space="0" w:color="auto"/>
            </w:tcBorders>
            <w:shd w:val="clear" w:color="auto" w:fill="auto"/>
            <w:noWrap/>
            <w:vAlign w:val="bottom"/>
            <w:hideMark/>
          </w:tcPr>
          <w:p w14:paraId="18A8AA9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Puente Negro</w:t>
            </w:r>
          </w:p>
        </w:tc>
        <w:tc>
          <w:tcPr>
            <w:tcW w:w="960" w:type="dxa"/>
            <w:tcBorders>
              <w:top w:val="nil"/>
              <w:left w:val="nil"/>
              <w:bottom w:val="single" w:sz="4" w:space="0" w:color="auto"/>
              <w:right w:val="single" w:sz="4" w:space="0" w:color="auto"/>
            </w:tcBorders>
            <w:shd w:val="clear" w:color="auto" w:fill="auto"/>
            <w:noWrap/>
            <w:vAlign w:val="bottom"/>
            <w:hideMark/>
          </w:tcPr>
          <w:p w14:paraId="19A4EDA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673DBE4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46B9782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5442736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1C3522B4"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A0A7B9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SE-N_59</w:t>
            </w:r>
          </w:p>
        </w:tc>
        <w:tc>
          <w:tcPr>
            <w:tcW w:w="3660" w:type="dxa"/>
            <w:tcBorders>
              <w:top w:val="nil"/>
              <w:left w:val="nil"/>
              <w:bottom w:val="single" w:sz="4" w:space="0" w:color="auto"/>
              <w:right w:val="single" w:sz="4" w:space="0" w:color="auto"/>
            </w:tcBorders>
            <w:shd w:val="clear" w:color="auto" w:fill="auto"/>
            <w:noWrap/>
            <w:vAlign w:val="bottom"/>
            <w:hideMark/>
          </w:tcPr>
          <w:p w14:paraId="3F33F8E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Puerto Montt</w:t>
            </w:r>
          </w:p>
        </w:tc>
        <w:tc>
          <w:tcPr>
            <w:tcW w:w="960" w:type="dxa"/>
            <w:tcBorders>
              <w:top w:val="nil"/>
              <w:left w:val="nil"/>
              <w:bottom w:val="single" w:sz="4" w:space="0" w:color="auto"/>
              <w:right w:val="single" w:sz="4" w:space="0" w:color="auto"/>
            </w:tcBorders>
            <w:shd w:val="clear" w:color="auto" w:fill="auto"/>
            <w:noWrap/>
            <w:vAlign w:val="bottom"/>
            <w:hideMark/>
          </w:tcPr>
          <w:p w14:paraId="47E1178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0.243</w:t>
            </w:r>
          </w:p>
        </w:tc>
        <w:tc>
          <w:tcPr>
            <w:tcW w:w="960" w:type="dxa"/>
            <w:tcBorders>
              <w:top w:val="nil"/>
              <w:left w:val="nil"/>
              <w:bottom w:val="single" w:sz="4" w:space="0" w:color="auto"/>
              <w:right w:val="single" w:sz="4" w:space="0" w:color="auto"/>
            </w:tcBorders>
            <w:shd w:val="clear" w:color="auto" w:fill="auto"/>
            <w:noWrap/>
            <w:vAlign w:val="bottom"/>
            <w:hideMark/>
          </w:tcPr>
          <w:p w14:paraId="21506CD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0.757</w:t>
            </w:r>
          </w:p>
        </w:tc>
        <w:tc>
          <w:tcPr>
            <w:tcW w:w="960" w:type="dxa"/>
            <w:tcBorders>
              <w:top w:val="nil"/>
              <w:left w:val="nil"/>
              <w:bottom w:val="single" w:sz="4" w:space="0" w:color="auto"/>
              <w:right w:val="single" w:sz="4" w:space="0" w:color="auto"/>
            </w:tcBorders>
            <w:shd w:val="clear" w:color="auto" w:fill="auto"/>
            <w:noWrap/>
            <w:vAlign w:val="bottom"/>
            <w:hideMark/>
          </w:tcPr>
          <w:p w14:paraId="256B281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0.477</w:t>
            </w:r>
          </w:p>
        </w:tc>
        <w:tc>
          <w:tcPr>
            <w:tcW w:w="960" w:type="dxa"/>
            <w:tcBorders>
              <w:top w:val="nil"/>
              <w:left w:val="nil"/>
              <w:bottom w:val="single" w:sz="4" w:space="0" w:color="auto"/>
              <w:right w:val="single" w:sz="4" w:space="0" w:color="auto"/>
            </w:tcBorders>
            <w:shd w:val="clear" w:color="auto" w:fill="auto"/>
            <w:noWrap/>
            <w:vAlign w:val="bottom"/>
            <w:hideMark/>
          </w:tcPr>
          <w:p w14:paraId="1AED49C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0.523</w:t>
            </w:r>
          </w:p>
        </w:tc>
      </w:tr>
      <w:tr w:rsidR="00FC7658" w:rsidRPr="00FC7658" w14:paraId="15CB7348"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D81161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SE-N_60</w:t>
            </w:r>
          </w:p>
        </w:tc>
        <w:tc>
          <w:tcPr>
            <w:tcW w:w="3660" w:type="dxa"/>
            <w:tcBorders>
              <w:top w:val="nil"/>
              <w:left w:val="nil"/>
              <w:bottom w:val="single" w:sz="4" w:space="0" w:color="auto"/>
              <w:right w:val="single" w:sz="4" w:space="0" w:color="auto"/>
            </w:tcBorders>
            <w:shd w:val="clear" w:color="auto" w:fill="auto"/>
            <w:noWrap/>
            <w:vAlign w:val="bottom"/>
            <w:hideMark/>
          </w:tcPr>
          <w:p w14:paraId="1C38CA12"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Punta Colorada</w:t>
            </w:r>
          </w:p>
        </w:tc>
        <w:tc>
          <w:tcPr>
            <w:tcW w:w="960" w:type="dxa"/>
            <w:tcBorders>
              <w:top w:val="nil"/>
              <w:left w:val="nil"/>
              <w:bottom w:val="single" w:sz="4" w:space="0" w:color="auto"/>
              <w:right w:val="single" w:sz="4" w:space="0" w:color="auto"/>
            </w:tcBorders>
            <w:shd w:val="clear" w:color="auto" w:fill="auto"/>
            <w:noWrap/>
            <w:vAlign w:val="bottom"/>
            <w:hideMark/>
          </w:tcPr>
          <w:p w14:paraId="49ACCEF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0.079</w:t>
            </w:r>
          </w:p>
        </w:tc>
        <w:tc>
          <w:tcPr>
            <w:tcW w:w="960" w:type="dxa"/>
            <w:tcBorders>
              <w:top w:val="nil"/>
              <w:left w:val="nil"/>
              <w:bottom w:val="single" w:sz="4" w:space="0" w:color="auto"/>
              <w:right w:val="single" w:sz="4" w:space="0" w:color="auto"/>
            </w:tcBorders>
            <w:shd w:val="clear" w:color="auto" w:fill="auto"/>
            <w:noWrap/>
            <w:vAlign w:val="bottom"/>
            <w:hideMark/>
          </w:tcPr>
          <w:p w14:paraId="058D671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0.921</w:t>
            </w:r>
          </w:p>
        </w:tc>
        <w:tc>
          <w:tcPr>
            <w:tcW w:w="960" w:type="dxa"/>
            <w:tcBorders>
              <w:top w:val="nil"/>
              <w:left w:val="nil"/>
              <w:bottom w:val="single" w:sz="4" w:space="0" w:color="auto"/>
              <w:right w:val="single" w:sz="4" w:space="0" w:color="auto"/>
            </w:tcBorders>
            <w:shd w:val="clear" w:color="auto" w:fill="auto"/>
            <w:noWrap/>
            <w:vAlign w:val="bottom"/>
            <w:hideMark/>
          </w:tcPr>
          <w:p w14:paraId="1CB903D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0.111</w:t>
            </w:r>
          </w:p>
        </w:tc>
        <w:tc>
          <w:tcPr>
            <w:tcW w:w="960" w:type="dxa"/>
            <w:tcBorders>
              <w:top w:val="nil"/>
              <w:left w:val="nil"/>
              <w:bottom w:val="single" w:sz="4" w:space="0" w:color="auto"/>
              <w:right w:val="single" w:sz="4" w:space="0" w:color="auto"/>
            </w:tcBorders>
            <w:shd w:val="clear" w:color="auto" w:fill="auto"/>
            <w:noWrap/>
            <w:vAlign w:val="bottom"/>
            <w:hideMark/>
          </w:tcPr>
          <w:p w14:paraId="00D5668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0.889</w:t>
            </w:r>
          </w:p>
        </w:tc>
      </w:tr>
      <w:tr w:rsidR="00FC7658" w:rsidRPr="00FC7658" w14:paraId="7FB31C41"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125F02"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SE-N_61</w:t>
            </w:r>
          </w:p>
        </w:tc>
        <w:tc>
          <w:tcPr>
            <w:tcW w:w="3660" w:type="dxa"/>
            <w:tcBorders>
              <w:top w:val="nil"/>
              <w:left w:val="nil"/>
              <w:bottom w:val="single" w:sz="4" w:space="0" w:color="auto"/>
              <w:right w:val="single" w:sz="4" w:space="0" w:color="auto"/>
            </w:tcBorders>
            <w:shd w:val="clear" w:color="auto" w:fill="auto"/>
            <w:noWrap/>
            <w:vAlign w:val="bottom"/>
            <w:hideMark/>
          </w:tcPr>
          <w:p w14:paraId="10D3AA8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Punta Sierra</w:t>
            </w:r>
          </w:p>
        </w:tc>
        <w:tc>
          <w:tcPr>
            <w:tcW w:w="960" w:type="dxa"/>
            <w:tcBorders>
              <w:top w:val="nil"/>
              <w:left w:val="nil"/>
              <w:bottom w:val="single" w:sz="4" w:space="0" w:color="auto"/>
              <w:right w:val="single" w:sz="4" w:space="0" w:color="auto"/>
            </w:tcBorders>
            <w:shd w:val="clear" w:color="auto" w:fill="auto"/>
            <w:noWrap/>
            <w:vAlign w:val="bottom"/>
            <w:hideMark/>
          </w:tcPr>
          <w:p w14:paraId="2340DFC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0AD5584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35A8F2E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2D7BC14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743D6FA9"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54FEAC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SE-N_62</w:t>
            </w:r>
          </w:p>
        </w:tc>
        <w:tc>
          <w:tcPr>
            <w:tcW w:w="3660" w:type="dxa"/>
            <w:tcBorders>
              <w:top w:val="nil"/>
              <w:left w:val="nil"/>
              <w:bottom w:val="single" w:sz="4" w:space="0" w:color="auto"/>
              <w:right w:val="single" w:sz="4" w:space="0" w:color="auto"/>
            </w:tcBorders>
            <w:shd w:val="clear" w:color="auto" w:fill="auto"/>
            <w:noWrap/>
            <w:vAlign w:val="bottom"/>
            <w:hideMark/>
          </w:tcPr>
          <w:p w14:paraId="35EF26E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Quilapilun</w:t>
            </w:r>
          </w:p>
        </w:tc>
        <w:tc>
          <w:tcPr>
            <w:tcW w:w="960" w:type="dxa"/>
            <w:tcBorders>
              <w:top w:val="nil"/>
              <w:left w:val="nil"/>
              <w:bottom w:val="single" w:sz="4" w:space="0" w:color="auto"/>
              <w:right w:val="single" w:sz="4" w:space="0" w:color="auto"/>
            </w:tcBorders>
            <w:shd w:val="clear" w:color="auto" w:fill="auto"/>
            <w:noWrap/>
            <w:vAlign w:val="bottom"/>
            <w:hideMark/>
          </w:tcPr>
          <w:p w14:paraId="32B4CF8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5D8B275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1.000</w:t>
            </w:r>
          </w:p>
        </w:tc>
        <w:tc>
          <w:tcPr>
            <w:tcW w:w="960" w:type="dxa"/>
            <w:tcBorders>
              <w:top w:val="nil"/>
              <w:left w:val="nil"/>
              <w:bottom w:val="single" w:sz="4" w:space="0" w:color="auto"/>
              <w:right w:val="single" w:sz="4" w:space="0" w:color="auto"/>
            </w:tcBorders>
            <w:shd w:val="clear" w:color="auto" w:fill="auto"/>
            <w:noWrap/>
            <w:vAlign w:val="bottom"/>
            <w:hideMark/>
          </w:tcPr>
          <w:p w14:paraId="3E70392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724C4D4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1.000</w:t>
            </w:r>
          </w:p>
        </w:tc>
      </w:tr>
      <w:tr w:rsidR="00FC7658" w:rsidRPr="00FC7658" w14:paraId="27EC2F20"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3F1A28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SE-N_63</w:t>
            </w:r>
          </w:p>
        </w:tc>
        <w:tc>
          <w:tcPr>
            <w:tcW w:w="3660" w:type="dxa"/>
            <w:tcBorders>
              <w:top w:val="nil"/>
              <w:left w:val="nil"/>
              <w:bottom w:val="single" w:sz="4" w:space="0" w:color="auto"/>
              <w:right w:val="single" w:sz="4" w:space="0" w:color="auto"/>
            </w:tcBorders>
            <w:shd w:val="clear" w:color="auto" w:fill="auto"/>
            <w:noWrap/>
            <w:vAlign w:val="bottom"/>
            <w:hideMark/>
          </w:tcPr>
          <w:p w14:paraId="17F5D45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Quillagua</w:t>
            </w:r>
          </w:p>
        </w:tc>
        <w:tc>
          <w:tcPr>
            <w:tcW w:w="960" w:type="dxa"/>
            <w:tcBorders>
              <w:top w:val="nil"/>
              <w:left w:val="nil"/>
              <w:bottom w:val="single" w:sz="4" w:space="0" w:color="auto"/>
              <w:right w:val="single" w:sz="4" w:space="0" w:color="auto"/>
            </w:tcBorders>
            <w:shd w:val="clear" w:color="auto" w:fill="auto"/>
            <w:noWrap/>
            <w:vAlign w:val="bottom"/>
            <w:hideMark/>
          </w:tcPr>
          <w:p w14:paraId="4CDED9D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1C58636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1.000</w:t>
            </w:r>
          </w:p>
        </w:tc>
        <w:tc>
          <w:tcPr>
            <w:tcW w:w="960" w:type="dxa"/>
            <w:tcBorders>
              <w:top w:val="nil"/>
              <w:left w:val="nil"/>
              <w:bottom w:val="single" w:sz="4" w:space="0" w:color="auto"/>
              <w:right w:val="single" w:sz="4" w:space="0" w:color="auto"/>
            </w:tcBorders>
            <w:shd w:val="clear" w:color="auto" w:fill="auto"/>
            <w:noWrap/>
            <w:vAlign w:val="bottom"/>
            <w:hideMark/>
          </w:tcPr>
          <w:p w14:paraId="05EA2CC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03C4974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1.000</w:t>
            </w:r>
          </w:p>
        </w:tc>
      </w:tr>
      <w:tr w:rsidR="00FC7658" w:rsidRPr="00FC7658" w14:paraId="62C1394B"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AD8982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SE-N_64</w:t>
            </w:r>
          </w:p>
        </w:tc>
        <w:tc>
          <w:tcPr>
            <w:tcW w:w="3660" w:type="dxa"/>
            <w:tcBorders>
              <w:top w:val="nil"/>
              <w:left w:val="nil"/>
              <w:bottom w:val="single" w:sz="4" w:space="0" w:color="auto"/>
              <w:right w:val="single" w:sz="4" w:space="0" w:color="auto"/>
            </w:tcBorders>
            <w:shd w:val="clear" w:color="auto" w:fill="auto"/>
            <w:noWrap/>
            <w:vAlign w:val="bottom"/>
            <w:hideMark/>
          </w:tcPr>
          <w:p w14:paraId="525296A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Quillota</w:t>
            </w:r>
          </w:p>
        </w:tc>
        <w:tc>
          <w:tcPr>
            <w:tcW w:w="960" w:type="dxa"/>
            <w:tcBorders>
              <w:top w:val="nil"/>
              <w:left w:val="nil"/>
              <w:bottom w:val="single" w:sz="4" w:space="0" w:color="auto"/>
              <w:right w:val="single" w:sz="4" w:space="0" w:color="auto"/>
            </w:tcBorders>
            <w:shd w:val="clear" w:color="auto" w:fill="auto"/>
            <w:noWrap/>
            <w:vAlign w:val="bottom"/>
            <w:hideMark/>
          </w:tcPr>
          <w:p w14:paraId="4569F66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0.149</w:t>
            </w:r>
          </w:p>
        </w:tc>
        <w:tc>
          <w:tcPr>
            <w:tcW w:w="960" w:type="dxa"/>
            <w:tcBorders>
              <w:top w:val="nil"/>
              <w:left w:val="nil"/>
              <w:bottom w:val="single" w:sz="4" w:space="0" w:color="auto"/>
              <w:right w:val="single" w:sz="4" w:space="0" w:color="auto"/>
            </w:tcBorders>
            <w:shd w:val="clear" w:color="auto" w:fill="auto"/>
            <w:noWrap/>
            <w:vAlign w:val="bottom"/>
            <w:hideMark/>
          </w:tcPr>
          <w:p w14:paraId="0D1FC68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0.851</w:t>
            </w:r>
          </w:p>
        </w:tc>
        <w:tc>
          <w:tcPr>
            <w:tcW w:w="960" w:type="dxa"/>
            <w:tcBorders>
              <w:top w:val="nil"/>
              <w:left w:val="nil"/>
              <w:bottom w:val="single" w:sz="4" w:space="0" w:color="auto"/>
              <w:right w:val="single" w:sz="4" w:space="0" w:color="auto"/>
            </w:tcBorders>
            <w:shd w:val="clear" w:color="auto" w:fill="auto"/>
            <w:noWrap/>
            <w:vAlign w:val="bottom"/>
            <w:hideMark/>
          </w:tcPr>
          <w:p w14:paraId="171030D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0.230</w:t>
            </w:r>
          </w:p>
        </w:tc>
        <w:tc>
          <w:tcPr>
            <w:tcW w:w="960" w:type="dxa"/>
            <w:tcBorders>
              <w:top w:val="nil"/>
              <w:left w:val="nil"/>
              <w:bottom w:val="single" w:sz="4" w:space="0" w:color="auto"/>
              <w:right w:val="single" w:sz="4" w:space="0" w:color="auto"/>
            </w:tcBorders>
            <w:shd w:val="clear" w:color="auto" w:fill="auto"/>
            <w:noWrap/>
            <w:vAlign w:val="bottom"/>
            <w:hideMark/>
          </w:tcPr>
          <w:p w14:paraId="632D7A7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0.770</w:t>
            </w:r>
          </w:p>
        </w:tc>
      </w:tr>
      <w:tr w:rsidR="00FC7658" w:rsidRPr="00FC7658" w14:paraId="6B2C8C74"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9BFE65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SE-N_65</w:t>
            </w:r>
          </w:p>
        </w:tc>
        <w:tc>
          <w:tcPr>
            <w:tcW w:w="3660" w:type="dxa"/>
            <w:tcBorders>
              <w:top w:val="nil"/>
              <w:left w:val="nil"/>
              <w:bottom w:val="single" w:sz="4" w:space="0" w:color="auto"/>
              <w:right w:val="single" w:sz="4" w:space="0" w:color="auto"/>
            </w:tcBorders>
            <w:shd w:val="clear" w:color="auto" w:fill="auto"/>
            <w:noWrap/>
            <w:vAlign w:val="bottom"/>
            <w:hideMark/>
          </w:tcPr>
          <w:p w14:paraId="41F34C6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Rahue</w:t>
            </w:r>
          </w:p>
        </w:tc>
        <w:tc>
          <w:tcPr>
            <w:tcW w:w="960" w:type="dxa"/>
            <w:tcBorders>
              <w:top w:val="nil"/>
              <w:left w:val="nil"/>
              <w:bottom w:val="single" w:sz="4" w:space="0" w:color="auto"/>
              <w:right w:val="single" w:sz="4" w:space="0" w:color="auto"/>
            </w:tcBorders>
            <w:shd w:val="clear" w:color="auto" w:fill="auto"/>
            <w:noWrap/>
            <w:vAlign w:val="bottom"/>
            <w:hideMark/>
          </w:tcPr>
          <w:p w14:paraId="2DC6CDE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0.179</w:t>
            </w:r>
          </w:p>
        </w:tc>
        <w:tc>
          <w:tcPr>
            <w:tcW w:w="960" w:type="dxa"/>
            <w:tcBorders>
              <w:top w:val="nil"/>
              <w:left w:val="nil"/>
              <w:bottom w:val="single" w:sz="4" w:space="0" w:color="auto"/>
              <w:right w:val="single" w:sz="4" w:space="0" w:color="auto"/>
            </w:tcBorders>
            <w:shd w:val="clear" w:color="auto" w:fill="auto"/>
            <w:noWrap/>
            <w:vAlign w:val="bottom"/>
            <w:hideMark/>
          </w:tcPr>
          <w:p w14:paraId="3ED50F0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0.821</w:t>
            </w:r>
          </w:p>
        </w:tc>
        <w:tc>
          <w:tcPr>
            <w:tcW w:w="960" w:type="dxa"/>
            <w:tcBorders>
              <w:top w:val="nil"/>
              <w:left w:val="nil"/>
              <w:bottom w:val="single" w:sz="4" w:space="0" w:color="auto"/>
              <w:right w:val="single" w:sz="4" w:space="0" w:color="auto"/>
            </w:tcBorders>
            <w:shd w:val="clear" w:color="auto" w:fill="auto"/>
            <w:noWrap/>
            <w:vAlign w:val="bottom"/>
            <w:hideMark/>
          </w:tcPr>
          <w:p w14:paraId="0EAD39D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0.374</w:t>
            </w:r>
          </w:p>
        </w:tc>
        <w:tc>
          <w:tcPr>
            <w:tcW w:w="960" w:type="dxa"/>
            <w:tcBorders>
              <w:top w:val="nil"/>
              <w:left w:val="nil"/>
              <w:bottom w:val="single" w:sz="4" w:space="0" w:color="auto"/>
              <w:right w:val="single" w:sz="4" w:space="0" w:color="auto"/>
            </w:tcBorders>
            <w:shd w:val="clear" w:color="auto" w:fill="auto"/>
            <w:noWrap/>
            <w:vAlign w:val="bottom"/>
            <w:hideMark/>
          </w:tcPr>
          <w:p w14:paraId="268F86A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0.626</w:t>
            </w:r>
          </w:p>
        </w:tc>
      </w:tr>
      <w:tr w:rsidR="00FC7658" w:rsidRPr="00FC7658" w14:paraId="77C4A0E6"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15204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SE-N_66</w:t>
            </w:r>
          </w:p>
        </w:tc>
        <w:tc>
          <w:tcPr>
            <w:tcW w:w="3660" w:type="dxa"/>
            <w:tcBorders>
              <w:top w:val="nil"/>
              <w:left w:val="nil"/>
              <w:bottom w:val="single" w:sz="4" w:space="0" w:color="auto"/>
              <w:right w:val="single" w:sz="4" w:space="0" w:color="auto"/>
            </w:tcBorders>
            <w:shd w:val="clear" w:color="auto" w:fill="auto"/>
            <w:noWrap/>
            <w:vAlign w:val="bottom"/>
            <w:hideMark/>
          </w:tcPr>
          <w:p w14:paraId="7084DB7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Rapel</w:t>
            </w:r>
          </w:p>
        </w:tc>
        <w:tc>
          <w:tcPr>
            <w:tcW w:w="960" w:type="dxa"/>
            <w:tcBorders>
              <w:top w:val="nil"/>
              <w:left w:val="nil"/>
              <w:bottom w:val="single" w:sz="4" w:space="0" w:color="auto"/>
              <w:right w:val="single" w:sz="4" w:space="0" w:color="auto"/>
            </w:tcBorders>
            <w:shd w:val="clear" w:color="auto" w:fill="auto"/>
            <w:noWrap/>
            <w:vAlign w:val="bottom"/>
            <w:hideMark/>
          </w:tcPr>
          <w:p w14:paraId="33E599D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0.208</w:t>
            </w:r>
          </w:p>
        </w:tc>
        <w:tc>
          <w:tcPr>
            <w:tcW w:w="960" w:type="dxa"/>
            <w:tcBorders>
              <w:top w:val="nil"/>
              <w:left w:val="nil"/>
              <w:bottom w:val="single" w:sz="4" w:space="0" w:color="auto"/>
              <w:right w:val="single" w:sz="4" w:space="0" w:color="auto"/>
            </w:tcBorders>
            <w:shd w:val="clear" w:color="auto" w:fill="auto"/>
            <w:noWrap/>
            <w:vAlign w:val="bottom"/>
            <w:hideMark/>
          </w:tcPr>
          <w:p w14:paraId="0A4A920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0.792</w:t>
            </w:r>
          </w:p>
        </w:tc>
        <w:tc>
          <w:tcPr>
            <w:tcW w:w="960" w:type="dxa"/>
            <w:tcBorders>
              <w:top w:val="nil"/>
              <w:left w:val="nil"/>
              <w:bottom w:val="single" w:sz="4" w:space="0" w:color="auto"/>
              <w:right w:val="single" w:sz="4" w:space="0" w:color="auto"/>
            </w:tcBorders>
            <w:shd w:val="clear" w:color="auto" w:fill="auto"/>
            <w:noWrap/>
            <w:vAlign w:val="bottom"/>
            <w:hideMark/>
          </w:tcPr>
          <w:p w14:paraId="69D0419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0.298</w:t>
            </w:r>
          </w:p>
        </w:tc>
        <w:tc>
          <w:tcPr>
            <w:tcW w:w="960" w:type="dxa"/>
            <w:tcBorders>
              <w:top w:val="nil"/>
              <w:left w:val="nil"/>
              <w:bottom w:val="single" w:sz="4" w:space="0" w:color="auto"/>
              <w:right w:val="single" w:sz="4" w:space="0" w:color="auto"/>
            </w:tcBorders>
            <w:shd w:val="clear" w:color="auto" w:fill="auto"/>
            <w:noWrap/>
            <w:vAlign w:val="bottom"/>
            <w:hideMark/>
          </w:tcPr>
          <w:p w14:paraId="75707EF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0.702</w:t>
            </w:r>
          </w:p>
        </w:tc>
      </w:tr>
      <w:tr w:rsidR="00FC7658" w:rsidRPr="00FC7658" w14:paraId="55E3C1C4"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D5D947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SE-N_67</w:t>
            </w:r>
          </w:p>
        </w:tc>
        <w:tc>
          <w:tcPr>
            <w:tcW w:w="3660" w:type="dxa"/>
            <w:tcBorders>
              <w:top w:val="nil"/>
              <w:left w:val="nil"/>
              <w:bottom w:val="single" w:sz="4" w:space="0" w:color="auto"/>
              <w:right w:val="single" w:sz="4" w:space="0" w:color="auto"/>
            </w:tcBorders>
            <w:shd w:val="clear" w:color="auto" w:fill="auto"/>
            <w:noWrap/>
            <w:vAlign w:val="bottom"/>
            <w:hideMark/>
          </w:tcPr>
          <w:p w14:paraId="1A1544E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 San Andres</w:t>
            </w:r>
          </w:p>
        </w:tc>
        <w:tc>
          <w:tcPr>
            <w:tcW w:w="960" w:type="dxa"/>
            <w:tcBorders>
              <w:top w:val="nil"/>
              <w:left w:val="nil"/>
              <w:bottom w:val="single" w:sz="4" w:space="0" w:color="auto"/>
              <w:right w:val="single" w:sz="4" w:space="0" w:color="auto"/>
            </w:tcBorders>
            <w:shd w:val="clear" w:color="auto" w:fill="auto"/>
            <w:noWrap/>
            <w:vAlign w:val="bottom"/>
            <w:hideMark/>
          </w:tcPr>
          <w:p w14:paraId="3D019AE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0.779</w:t>
            </w:r>
          </w:p>
        </w:tc>
        <w:tc>
          <w:tcPr>
            <w:tcW w:w="960" w:type="dxa"/>
            <w:tcBorders>
              <w:top w:val="nil"/>
              <w:left w:val="nil"/>
              <w:bottom w:val="single" w:sz="4" w:space="0" w:color="auto"/>
              <w:right w:val="single" w:sz="4" w:space="0" w:color="auto"/>
            </w:tcBorders>
            <w:shd w:val="clear" w:color="auto" w:fill="auto"/>
            <w:noWrap/>
            <w:vAlign w:val="bottom"/>
            <w:hideMark/>
          </w:tcPr>
          <w:p w14:paraId="019F635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0.221</w:t>
            </w:r>
          </w:p>
        </w:tc>
        <w:tc>
          <w:tcPr>
            <w:tcW w:w="960" w:type="dxa"/>
            <w:tcBorders>
              <w:top w:val="nil"/>
              <w:left w:val="nil"/>
              <w:bottom w:val="single" w:sz="4" w:space="0" w:color="auto"/>
              <w:right w:val="single" w:sz="4" w:space="0" w:color="auto"/>
            </w:tcBorders>
            <w:shd w:val="clear" w:color="auto" w:fill="auto"/>
            <w:noWrap/>
            <w:vAlign w:val="bottom"/>
            <w:hideMark/>
          </w:tcPr>
          <w:p w14:paraId="5AB38E0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0.915</w:t>
            </w:r>
          </w:p>
        </w:tc>
        <w:tc>
          <w:tcPr>
            <w:tcW w:w="960" w:type="dxa"/>
            <w:tcBorders>
              <w:top w:val="nil"/>
              <w:left w:val="nil"/>
              <w:bottom w:val="single" w:sz="4" w:space="0" w:color="auto"/>
              <w:right w:val="single" w:sz="4" w:space="0" w:color="auto"/>
            </w:tcBorders>
            <w:shd w:val="clear" w:color="auto" w:fill="auto"/>
            <w:noWrap/>
            <w:vAlign w:val="bottom"/>
            <w:hideMark/>
          </w:tcPr>
          <w:p w14:paraId="355D431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0.085</w:t>
            </w:r>
          </w:p>
        </w:tc>
      </w:tr>
      <w:tr w:rsidR="00FC7658" w:rsidRPr="00FC7658" w14:paraId="4F3B0106"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D8D521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SE-N_68</w:t>
            </w:r>
          </w:p>
        </w:tc>
        <w:tc>
          <w:tcPr>
            <w:tcW w:w="3660" w:type="dxa"/>
            <w:tcBorders>
              <w:top w:val="nil"/>
              <w:left w:val="nil"/>
              <w:bottom w:val="single" w:sz="4" w:space="0" w:color="auto"/>
              <w:right w:val="single" w:sz="4" w:space="0" w:color="auto"/>
            </w:tcBorders>
            <w:shd w:val="clear" w:color="auto" w:fill="auto"/>
            <w:noWrap/>
            <w:vAlign w:val="bottom"/>
            <w:hideMark/>
          </w:tcPr>
          <w:p w14:paraId="51925C8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Salar</w:t>
            </w:r>
          </w:p>
        </w:tc>
        <w:tc>
          <w:tcPr>
            <w:tcW w:w="960" w:type="dxa"/>
            <w:tcBorders>
              <w:top w:val="nil"/>
              <w:left w:val="nil"/>
              <w:bottom w:val="single" w:sz="4" w:space="0" w:color="auto"/>
              <w:right w:val="single" w:sz="4" w:space="0" w:color="auto"/>
            </w:tcBorders>
            <w:shd w:val="clear" w:color="auto" w:fill="auto"/>
            <w:noWrap/>
            <w:vAlign w:val="bottom"/>
            <w:hideMark/>
          </w:tcPr>
          <w:p w14:paraId="76F44E4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0.111</w:t>
            </w:r>
          </w:p>
        </w:tc>
        <w:tc>
          <w:tcPr>
            <w:tcW w:w="960" w:type="dxa"/>
            <w:tcBorders>
              <w:top w:val="nil"/>
              <w:left w:val="nil"/>
              <w:bottom w:val="single" w:sz="4" w:space="0" w:color="auto"/>
              <w:right w:val="single" w:sz="4" w:space="0" w:color="auto"/>
            </w:tcBorders>
            <w:shd w:val="clear" w:color="auto" w:fill="auto"/>
            <w:noWrap/>
            <w:vAlign w:val="bottom"/>
            <w:hideMark/>
          </w:tcPr>
          <w:p w14:paraId="156CE71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0.889</w:t>
            </w:r>
          </w:p>
        </w:tc>
        <w:tc>
          <w:tcPr>
            <w:tcW w:w="960" w:type="dxa"/>
            <w:tcBorders>
              <w:top w:val="nil"/>
              <w:left w:val="nil"/>
              <w:bottom w:val="single" w:sz="4" w:space="0" w:color="auto"/>
              <w:right w:val="single" w:sz="4" w:space="0" w:color="auto"/>
            </w:tcBorders>
            <w:shd w:val="clear" w:color="auto" w:fill="auto"/>
            <w:noWrap/>
            <w:vAlign w:val="bottom"/>
            <w:hideMark/>
          </w:tcPr>
          <w:p w14:paraId="0DE9643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0.163</w:t>
            </w:r>
          </w:p>
        </w:tc>
        <w:tc>
          <w:tcPr>
            <w:tcW w:w="960" w:type="dxa"/>
            <w:tcBorders>
              <w:top w:val="nil"/>
              <w:left w:val="nil"/>
              <w:bottom w:val="single" w:sz="4" w:space="0" w:color="auto"/>
              <w:right w:val="single" w:sz="4" w:space="0" w:color="auto"/>
            </w:tcBorders>
            <w:shd w:val="clear" w:color="auto" w:fill="auto"/>
            <w:noWrap/>
            <w:vAlign w:val="bottom"/>
            <w:hideMark/>
          </w:tcPr>
          <w:p w14:paraId="4DB5B70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0.837</w:t>
            </w:r>
          </w:p>
        </w:tc>
      </w:tr>
      <w:tr w:rsidR="00FC7658" w:rsidRPr="00FC7658" w14:paraId="7F1DBD55"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5A32497"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SE-N_69</w:t>
            </w:r>
          </w:p>
        </w:tc>
        <w:tc>
          <w:tcPr>
            <w:tcW w:w="3660" w:type="dxa"/>
            <w:tcBorders>
              <w:top w:val="nil"/>
              <w:left w:val="nil"/>
              <w:bottom w:val="single" w:sz="4" w:space="0" w:color="auto"/>
              <w:right w:val="single" w:sz="4" w:space="0" w:color="auto"/>
            </w:tcBorders>
            <w:shd w:val="clear" w:color="auto" w:fill="auto"/>
            <w:noWrap/>
            <w:vAlign w:val="bottom"/>
            <w:hideMark/>
          </w:tcPr>
          <w:p w14:paraId="7EBF6D6C"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San Luis</w:t>
            </w:r>
          </w:p>
        </w:tc>
        <w:tc>
          <w:tcPr>
            <w:tcW w:w="960" w:type="dxa"/>
            <w:tcBorders>
              <w:top w:val="nil"/>
              <w:left w:val="nil"/>
              <w:bottom w:val="single" w:sz="4" w:space="0" w:color="auto"/>
              <w:right w:val="single" w:sz="4" w:space="0" w:color="auto"/>
            </w:tcBorders>
            <w:shd w:val="clear" w:color="auto" w:fill="auto"/>
            <w:noWrap/>
            <w:vAlign w:val="bottom"/>
            <w:hideMark/>
          </w:tcPr>
          <w:p w14:paraId="10D5CDC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0.203</w:t>
            </w:r>
          </w:p>
        </w:tc>
        <w:tc>
          <w:tcPr>
            <w:tcW w:w="960" w:type="dxa"/>
            <w:tcBorders>
              <w:top w:val="nil"/>
              <w:left w:val="nil"/>
              <w:bottom w:val="single" w:sz="4" w:space="0" w:color="auto"/>
              <w:right w:val="single" w:sz="4" w:space="0" w:color="auto"/>
            </w:tcBorders>
            <w:shd w:val="clear" w:color="auto" w:fill="auto"/>
            <w:noWrap/>
            <w:vAlign w:val="bottom"/>
            <w:hideMark/>
          </w:tcPr>
          <w:p w14:paraId="7543592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0.797</w:t>
            </w:r>
          </w:p>
        </w:tc>
        <w:tc>
          <w:tcPr>
            <w:tcW w:w="960" w:type="dxa"/>
            <w:tcBorders>
              <w:top w:val="nil"/>
              <w:left w:val="nil"/>
              <w:bottom w:val="single" w:sz="4" w:space="0" w:color="auto"/>
              <w:right w:val="single" w:sz="4" w:space="0" w:color="auto"/>
            </w:tcBorders>
            <w:shd w:val="clear" w:color="auto" w:fill="auto"/>
            <w:noWrap/>
            <w:vAlign w:val="bottom"/>
            <w:hideMark/>
          </w:tcPr>
          <w:p w14:paraId="33C0FB0D"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0.287</w:t>
            </w:r>
          </w:p>
        </w:tc>
        <w:tc>
          <w:tcPr>
            <w:tcW w:w="960" w:type="dxa"/>
            <w:tcBorders>
              <w:top w:val="nil"/>
              <w:left w:val="nil"/>
              <w:bottom w:val="single" w:sz="4" w:space="0" w:color="auto"/>
              <w:right w:val="single" w:sz="4" w:space="0" w:color="auto"/>
            </w:tcBorders>
            <w:shd w:val="clear" w:color="auto" w:fill="auto"/>
            <w:noWrap/>
            <w:vAlign w:val="bottom"/>
            <w:hideMark/>
          </w:tcPr>
          <w:p w14:paraId="0D6BE43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0.713</w:t>
            </w:r>
          </w:p>
        </w:tc>
      </w:tr>
      <w:tr w:rsidR="00FC7658" w:rsidRPr="00FC7658" w14:paraId="7773ABF8"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F5530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SE-N_70</w:t>
            </w:r>
          </w:p>
        </w:tc>
        <w:tc>
          <w:tcPr>
            <w:tcW w:w="3660" w:type="dxa"/>
            <w:tcBorders>
              <w:top w:val="nil"/>
              <w:left w:val="nil"/>
              <w:bottom w:val="single" w:sz="4" w:space="0" w:color="auto"/>
              <w:right w:val="single" w:sz="4" w:space="0" w:color="auto"/>
            </w:tcBorders>
            <w:shd w:val="clear" w:color="auto" w:fill="auto"/>
            <w:noWrap/>
            <w:vAlign w:val="bottom"/>
            <w:hideMark/>
          </w:tcPr>
          <w:p w14:paraId="087FE63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San Simon</w:t>
            </w:r>
          </w:p>
        </w:tc>
        <w:tc>
          <w:tcPr>
            <w:tcW w:w="960" w:type="dxa"/>
            <w:tcBorders>
              <w:top w:val="nil"/>
              <w:left w:val="nil"/>
              <w:bottom w:val="single" w:sz="4" w:space="0" w:color="auto"/>
              <w:right w:val="single" w:sz="4" w:space="0" w:color="auto"/>
            </w:tcBorders>
            <w:shd w:val="clear" w:color="auto" w:fill="auto"/>
            <w:noWrap/>
            <w:vAlign w:val="bottom"/>
            <w:hideMark/>
          </w:tcPr>
          <w:p w14:paraId="2DB0040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5496786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2B95B95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29F35795"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65280B6A"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9935D1"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SE-N_71</w:t>
            </w:r>
          </w:p>
        </w:tc>
        <w:tc>
          <w:tcPr>
            <w:tcW w:w="3660" w:type="dxa"/>
            <w:tcBorders>
              <w:top w:val="nil"/>
              <w:left w:val="nil"/>
              <w:bottom w:val="single" w:sz="4" w:space="0" w:color="auto"/>
              <w:right w:val="single" w:sz="4" w:space="0" w:color="auto"/>
            </w:tcBorders>
            <w:shd w:val="clear" w:color="auto" w:fill="auto"/>
            <w:noWrap/>
            <w:vAlign w:val="bottom"/>
            <w:hideMark/>
          </w:tcPr>
          <w:p w14:paraId="2FB25BF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Tap Central Santa Marta</w:t>
            </w:r>
          </w:p>
        </w:tc>
        <w:tc>
          <w:tcPr>
            <w:tcW w:w="960" w:type="dxa"/>
            <w:tcBorders>
              <w:top w:val="nil"/>
              <w:left w:val="nil"/>
              <w:bottom w:val="single" w:sz="4" w:space="0" w:color="auto"/>
              <w:right w:val="single" w:sz="4" w:space="0" w:color="auto"/>
            </w:tcBorders>
            <w:shd w:val="clear" w:color="auto" w:fill="auto"/>
            <w:noWrap/>
            <w:vAlign w:val="bottom"/>
            <w:hideMark/>
          </w:tcPr>
          <w:p w14:paraId="687F89D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7FD7FF4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1C684E0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6885840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3017879A"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C4AC4C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SE-N_72</w:t>
            </w:r>
          </w:p>
        </w:tc>
        <w:tc>
          <w:tcPr>
            <w:tcW w:w="3660" w:type="dxa"/>
            <w:tcBorders>
              <w:top w:val="nil"/>
              <w:left w:val="nil"/>
              <w:bottom w:val="single" w:sz="4" w:space="0" w:color="auto"/>
              <w:right w:val="single" w:sz="4" w:space="0" w:color="auto"/>
            </w:tcBorders>
            <w:shd w:val="clear" w:color="auto" w:fill="auto"/>
            <w:noWrap/>
            <w:vAlign w:val="bottom"/>
            <w:hideMark/>
          </w:tcPr>
          <w:p w14:paraId="6B6C46B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Tap Chicureo</w:t>
            </w:r>
          </w:p>
        </w:tc>
        <w:tc>
          <w:tcPr>
            <w:tcW w:w="960" w:type="dxa"/>
            <w:tcBorders>
              <w:top w:val="nil"/>
              <w:left w:val="nil"/>
              <w:bottom w:val="single" w:sz="4" w:space="0" w:color="auto"/>
              <w:right w:val="single" w:sz="4" w:space="0" w:color="auto"/>
            </w:tcBorders>
            <w:shd w:val="clear" w:color="auto" w:fill="auto"/>
            <w:noWrap/>
            <w:vAlign w:val="bottom"/>
            <w:hideMark/>
          </w:tcPr>
          <w:p w14:paraId="33E178F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6BEAE5F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2D84F1B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603A1A8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0AF49EEF"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B9F664"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SE-N_73</w:t>
            </w:r>
          </w:p>
        </w:tc>
        <w:tc>
          <w:tcPr>
            <w:tcW w:w="3660" w:type="dxa"/>
            <w:tcBorders>
              <w:top w:val="nil"/>
              <w:left w:val="nil"/>
              <w:bottom w:val="single" w:sz="4" w:space="0" w:color="auto"/>
              <w:right w:val="single" w:sz="4" w:space="0" w:color="auto"/>
            </w:tcBorders>
            <w:shd w:val="clear" w:color="auto" w:fill="auto"/>
            <w:noWrap/>
            <w:vAlign w:val="bottom"/>
            <w:hideMark/>
          </w:tcPr>
          <w:p w14:paraId="262E0CD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Tap Doña Carmen</w:t>
            </w:r>
          </w:p>
        </w:tc>
        <w:tc>
          <w:tcPr>
            <w:tcW w:w="960" w:type="dxa"/>
            <w:tcBorders>
              <w:top w:val="nil"/>
              <w:left w:val="nil"/>
              <w:bottom w:val="single" w:sz="4" w:space="0" w:color="auto"/>
              <w:right w:val="single" w:sz="4" w:space="0" w:color="auto"/>
            </w:tcBorders>
            <w:shd w:val="clear" w:color="auto" w:fill="auto"/>
            <w:noWrap/>
            <w:vAlign w:val="bottom"/>
            <w:hideMark/>
          </w:tcPr>
          <w:p w14:paraId="4FAF0B3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094D190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6DC65DF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6E10861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4EBE2552"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581FF6E"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SE-N_74</w:t>
            </w:r>
          </w:p>
        </w:tc>
        <w:tc>
          <w:tcPr>
            <w:tcW w:w="3660" w:type="dxa"/>
            <w:tcBorders>
              <w:top w:val="nil"/>
              <w:left w:val="nil"/>
              <w:bottom w:val="single" w:sz="4" w:space="0" w:color="auto"/>
              <w:right w:val="single" w:sz="4" w:space="0" w:color="auto"/>
            </w:tcBorders>
            <w:shd w:val="clear" w:color="auto" w:fill="auto"/>
            <w:noWrap/>
            <w:vAlign w:val="bottom"/>
            <w:hideMark/>
          </w:tcPr>
          <w:p w14:paraId="4730F92D"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Tap El Manzano</w:t>
            </w:r>
          </w:p>
        </w:tc>
        <w:tc>
          <w:tcPr>
            <w:tcW w:w="960" w:type="dxa"/>
            <w:tcBorders>
              <w:top w:val="nil"/>
              <w:left w:val="nil"/>
              <w:bottom w:val="single" w:sz="4" w:space="0" w:color="auto"/>
              <w:right w:val="single" w:sz="4" w:space="0" w:color="auto"/>
            </w:tcBorders>
            <w:shd w:val="clear" w:color="auto" w:fill="auto"/>
            <w:noWrap/>
            <w:vAlign w:val="bottom"/>
            <w:hideMark/>
          </w:tcPr>
          <w:p w14:paraId="3CD4018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2C4A504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39F6D09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4CAE1DE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6959DE6F"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AAA50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SE-N_75</w:t>
            </w:r>
          </w:p>
        </w:tc>
        <w:tc>
          <w:tcPr>
            <w:tcW w:w="3660" w:type="dxa"/>
            <w:tcBorders>
              <w:top w:val="nil"/>
              <w:left w:val="nil"/>
              <w:bottom w:val="single" w:sz="4" w:space="0" w:color="auto"/>
              <w:right w:val="single" w:sz="4" w:space="0" w:color="auto"/>
            </w:tcBorders>
            <w:shd w:val="clear" w:color="auto" w:fill="auto"/>
            <w:noWrap/>
            <w:vAlign w:val="bottom"/>
            <w:hideMark/>
          </w:tcPr>
          <w:p w14:paraId="008A39D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Tap El Romero</w:t>
            </w:r>
          </w:p>
        </w:tc>
        <w:tc>
          <w:tcPr>
            <w:tcW w:w="960" w:type="dxa"/>
            <w:tcBorders>
              <w:top w:val="nil"/>
              <w:left w:val="nil"/>
              <w:bottom w:val="single" w:sz="4" w:space="0" w:color="auto"/>
              <w:right w:val="single" w:sz="4" w:space="0" w:color="auto"/>
            </w:tcBorders>
            <w:shd w:val="clear" w:color="auto" w:fill="auto"/>
            <w:noWrap/>
            <w:vAlign w:val="bottom"/>
            <w:hideMark/>
          </w:tcPr>
          <w:p w14:paraId="51D9B26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279E670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02E3204F"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5E5B22F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44A7858D"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7B744B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lastRenderedPageBreak/>
              <w:t>SE-N_76</w:t>
            </w:r>
          </w:p>
        </w:tc>
        <w:tc>
          <w:tcPr>
            <w:tcW w:w="3660" w:type="dxa"/>
            <w:tcBorders>
              <w:top w:val="nil"/>
              <w:left w:val="nil"/>
              <w:bottom w:val="single" w:sz="4" w:space="0" w:color="auto"/>
              <w:right w:val="single" w:sz="4" w:space="0" w:color="auto"/>
            </w:tcBorders>
            <w:shd w:val="clear" w:color="auto" w:fill="auto"/>
            <w:noWrap/>
            <w:vAlign w:val="bottom"/>
            <w:hideMark/>
          </w:tcPr>
          <w:p w14:paraId="0CD39B50"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Tap Enlace</w:t>
            </w:r>
          </w:p>
        </w:tc>
        <w:tc>
          <w:tcPr>
            <w:tcW w:w="960" w:type="dxa"/>
            <w:tcBorders>
              <w:top w:val="nil"/>
              <w:left w:val="nil"/>
              <w:bottom w:val="single" w:sz="4" w:space="0" w:color="auto"/>
              <w:right w:val="single" w:sz="4" w:space="0" w:color="auto"/>
            </w:tcBorders>
            <w:shd w:val="clear" w:color="auto" w:fill="auto"/>
            <w:noWrap/>
            <w:vAlign w:val="bottom"/>
            <w:hideMark/>
          </w:tcPr>
          <w:p w14:paraId="2CFA117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107C23E6"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0579EE1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31AFE9C2"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4A6CEAFE"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BB5666"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SE-N_77</w:t>
            </w:r>
          </w:p>
        </w:tc>
        <w:tc>
          <w:tcPr>
            <w:tcW w:w="3660" w:type="dxa"/>
            <w:tcBorders>
              <w:top w:val="nil"/>
              <w:left w:val="nil"/>
              <w:bottom w:val="single" w:sz="4" w:space="0" w:color="auto"/>
              <w:right w:val="single" w:sz="4" w:space="0" w:color="auto"/>
            </w:tcBorders>
            <w:shd w:val="clear" w:color="auto" w:fill="auto"/>
            <w:noWrap/>
            <w:vAlign w:val="bottom"/>
            <w:hideMark/>
          </w:tcPr>
          <w:p w14:paraId="52EE81A3"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Tap off Sierra Gorda Eolico</w:t>
            </w:r>
          </w:p>
        </w:tc>
        <w:tc>
          <w:tcPr>
            <w:tcW w:w="960" w:type="dxa"/>
            <w:tcBorders>
              <w:top w:val="nil"/>
              <w:left w:val="nil"/>
              <w:bottom w:val="single" w:sz="4" w:space="0" w:color="auto"/>
              <w:right w:val="single" w:sz="4" w:space="0" w:color="auto"/>
            </w:tcBorders>
            <w:shd w:val="clear" w:color="auto" w:fill="auto"/>
            <w:noWrap/>
            <w:vAlign w:val="bottom"/>
            <w:hideMark/>
          </w:tcPr>
          <w:p w14:paraId="22F02A5A"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729573E4"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6A8BF0AE"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c>
          <w:tcPr>
            <w:tcW w:w="960" w:type="dxa"/>
            <w:tcBorders>
              <w:top w:val="nil"/>
              <w:left w:val="nil"/>
              <w:bottom w:val="single" w:sz="4" w:space="0" w:color="auto"/>
              <w:right w:val="single" w:sz="4" w:space="0" w:color="auto"/>
            </w:tcBorders>
            <w:shd w:val="clear" w:color="auto" w:fill="auto"/>
            <w:noWrap/>
            <w:vAlign w:val="bottom"/>
            <w:hideMark/>
          </w:tcPr>
          <w:p w14:paraId="159D30F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0.000</w:t>
            </w:r>
          </w:p>
        </w:tc>
      </w:tr>
      <w:tr w:rsidR="00FC7658" w:rsidRPr="00FC7658" w14:paraId="16B51807"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F7FFBFF"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SE-N_78</w:t>
            </w:r>
          </w:p>
        </w:tc>
        <w:tc>
          <w:tcPr>
            <w:tcW w:w="3660" w:type="dxa"/>
            <w:tcBorders>
              <w:top w:val="nil"/>
              <w:left w:val="nil"/>
              <w:bottom w:val="single" w:sz="4" w:space="0" w:color="auto"/>
              <w:right w:val="single" w:sz="4" w:space="0" w:color="auto"/>
            </w:tcBorders>
            <w:shd w:val="clear" w:color="auto" w:fill="auto"/>
            <w:noWrap/>
            <w:vAlign w:val="bottom"/>
            <w:hideMark/>
          </w:tcPr>
          <w:p w14:paraId="7BF34AC9"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Tarapaca</w:t>
            </w:r>
          </w:p>
        </w:tc>
        <w:tc>
          <w:tcPr>
            <w:tcW w:w="960" w:type="dxa"/>
            <w:tcBorders>
              <w:top w:val="nil"/>
              <w:left w:val="nil"/>
              <w:bottom w:val="single" w:sz="4" w:space="0" w:color="auto"/>
              <w:right w:val="single" w:sz="4" w:space="0" w:color="auto"/>
            </w:tcBorders>
            <w:shd w:val="clear" w:color="auto" w:fill="auto"/>
            <w:noWrap/>
            <w:vAlign w:val="bottom"/>
            <w:hideMark/>
          </w:tcPr>
          <w:p w14:paraId="3F89097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0.155</w:t>
            </w:r>
          </w:p>
        </w:tc>
        <w:tc>
          <w:tcPr>
            <w:tcW w:w="960" w:type="dxa"/>
            <w:tcBorders>
              <w:top w:val="nil"/>
              <w:left w:val="nil"/>
              <w:bottom w:val="single" w:sz="4" w:space="0" w:color="auto"/>
              <w:right w:val="single" w:sz="4" w:space="0" w:color="auto"/>
            </w:tcBorders>
            <w:shd w:val="clear" w:color="auto" w:fill="auto"/>
            <w:noWrap/>
            <w:vAlign w:val="bottom"/>
            <w:hideMark/>
          </w:tcPr>
          <w:p w14:paraId="073CEB3B"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0.845</w:t>
            </w:r>
          </w:p>
        </w:tc>
        <w:tc>
          <w:tcPr>
            <w:tcW w:w="960" w:type="dxa"/>
            <w:tcBorders>
              <w:top w:val="nil"/>
              <w:left w:val="nil"/>
              <w:bottom w:val="single" w:sz="4" w:space="0" w:color="auto"/>
              <w:right w:val="single" w:sz="4" w:space="0" w:color="auto"/>
            </w:tcBorders>
            <w:shd w:val="clear" w:color="auto" w:fill="auto"/>
            <w:noWrap/>
            <w:vAlign w:val="bottom"/>
            <w:hideMark/>
          </w:tcPr>
          <w:p w14:paraId="4718F77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0.235</w:t>
            </w:r>
          </w:p>
        </w:tc>
        <w:tc>
          <w:tcPr>
            <w:tcW w:w="960" w:type="dxa"/>
            <w:tcBorders>
              <w:top w:val="nil"/>
              <w:left w:val="nil"/>
              <w:bottom w:val="single" w:sz="4" w:space="0" w:color="auto"/>
              <w:right w:val="single" w:sz="4" w:space="0" w:color="auto"/>
            </w:tcBorders>
            <w:shd w:val="clear" w:color="auto" w:fill="auto"/>
            <w:noWrap/>
            <w:vAlign w:val="bottom"/>
            <w:hideMark/>
          </w:tcPr>
          <w:p w14:paraId="23DAA9E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0.765</w:t>
            </w:r>
          </w:p>
        </w:tc>
      </w:tr>
      <w:tr w:rsidR="00FC7658" w:rsidRPr="00FC7658" w14:paraId="6AA1C5B2"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C6789DA"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SE-N_79</w:t>
            </w:r>
          </w:p>
        </w:tc>
        <w:tc>
          <w:tcPr>
            <w:tcW w:w="3660" w:type="dxa"/>
            <w:tcBorders>
              <w:top w:val="nil"/>
              <w:left w:val="nil"/>
              <w:bottom w:val="single" w:sz="4" w:space="0" w:color="auto"/>
              <w:right w:val="single" w:sz="4" w:space="0" w:color="auto"/>
            </w:tcBorders>
            <w:shd w:val="clear" w:color="auto" w:fill="auto"/>
            <w:noWrap/>
            <w:vAlign w:val="bottom"/>
            <w:hideMark/>
          </w:tcPr>
          <w:p w14:paraId="6B204AB5"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Temuco</w:t>
            </w:r>
          </w:p>
        </w:tc>
        <w:tc>
          <w:tcPr>
            <w:tcW w:w="960" w:type="dxa"/>
            <w:tcBorders>
              <w:top w:val="nil"/>
              <w:left w:val="nil"/>
              <w:bottom w:val="single" w:sz="4" w:space="0" w:color="auto"/>
              <w:right w:val="single" w:sz="4" w:space="0" w:color="auto"/>
            </w:tcBorders>
            <w:shd w:val="clear" w:color="auto" w:fill="auto"/>
            <w:noWrap/>
            <w:vAlign w:val="bottom"/>
            <w:hideMark/>
          </w:tcPr>
          <w:p w14:paraId="50DEEBC7"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0.469</w:t>
            </w:r>
          </w:p>
        </w:tc>
        <w:tc>
          <w:tcPr>
            <w:tcW w:w="960" w:type="dxa"/>
            <w:tcBorders>
              <w:top w:val="nil"/>
              <w:left w:val="nil"/>
              <w:bottom w:val="single" w:sz="4" w:space="0" w:color="auto"/>
              <w:right w:val="single" w:sz="4" w:space="0" w:color="auto"/>
            </w:tcBorders>
            <w:shd w:val="clear" w:color="auto" w:fill="auto"/>
            <w:noWrap/>
            <w:vAlign w:val="bottom"/>
            <w:hideMark/>
          </w:tcPr>
          <w:p w14:paraId="13080C0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0.531</w:t>
            </w:r>
          </w:p>
        </w:tc>
        <w:tc>
          <w:tcPr>
            <w:tcW w:w="960" w:type="dxa"/>
            <w:tcBorders>
              <w:top w:val="nil"/>
              <w:left w:val="nil"/>
              <w:bottom w:val="single" w:sz="4" w:space="0" w:color="auto"/>
              <w:right w:val="single" w:sz="4" w:space="0" w:color="auto"/>
            </w:tcBorders>
            <w:shd w:val="clear" w:color="auto" w:fill="auto"/>
            <w:noWrap/>
            <w:vAlign w:val="bottom"/>
            <w:hideMark/>
          </w:tcPr>
          <w:p w14:paraId="36C26779"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0.719</w:t>
            </w:r>
          </w:p>
        </w:tc>
        <w:tc>
          <w:tcPr>
            <w:tcW w:w="960" w:type="dxa"/>
            <w:tcBorders>
              <w:top w:val="nil"/>
              <w:left w:val="nil"/>
              <w:bottom w:val="single" w:sz="4" w:space="0" w:color="auto"/>
              <w:right w:val="single" w:sz="4" w:space="0" w:color="auto"/>
            </w:tcBorders>
            <w:shd w:val="clear" w:color="auto" w:fill="auto"/>
            <w:noWrap/>
            <w:vAlign w:val="bottom"/>
            <w:hideMark/>
          </w:tcPr>
          <w:p w14:paraId="5B085B41"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0.281</w:t>
            </w:r>
          </w:p>
        </w:tc>
      </w:tr>
      <w:tr w:rsidR="00FC7658" w:rsidRPr="00FC7658" w14:paraId="11659E10"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B2A2BE2"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SE-N_80</w:t>
            </w:r>
          </w:p>
        </w:tc>
        <w:tc>
          <w:tcPr>
            <w:tcW w:w="3660" w:type="dxa"/>
            <w:tcBorders>
              <w:top w:val="nil"/>
              <w:left w:val="nil"/>
              <w:bottom w:val="single" w:sz="4" w:space="0" w:color="auto"/>
              <w:right w:val="single" w:sz="4" w:space="0" w:color="auto"/>
            </w:tcBorders>
            <w:shd w:val="clear" w:color="auto" w:fill="auto"/>
            <w:noWrap/>
            <w:vAlign w:val="bottom"/>
            <w:hideMark/>
          </w:tcPr>
          <w:p w14:paraId="7BE25E5B"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Tinguiririca</w:t>
            </w:r>
          </w:p>
        </w:tc>
        <w:tc>
          <w:tcPr>
            <w:tcW w:w="960" w:type="dxa"/>
            <w:tcBorders>
              <w:top w:val="nil"/>
              <w:left w:val="nil"/>
              <w:bottom w:val="single" w:sz="4" w:space="0" w:color="auto"/>
              <w:right w:val="single" w:sz="4" w:space="0" w:color="auto"/>
            </w:tcBorders>
            <w:shd w:val="clear" w:color="auto" w:fill="auto"/>
            <w:noWrap/>
            <w:vAlign w:val="bottom"/>
            <w:hideMark/>
          </w:tcPr>
          <w:p w14:paraId="364AC06C"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0.149</w:t>
            </w:r>
          </w:p>
        </w:tc>
        <w:tc>
          <w:tcPr>
            <w:tcW w:w="960" w:type="dxa"/>
            <w:tcBorders>
              <w:top w:val="nil"/>
              <w:left w:val="nil"/>
              <w:bottom w:val="single" w:sz="4" w:space="0" w:color="auto"/>
              <w:right w:val="single" w:sz="4" w:space="0" w:color="auto"/>
            </w:tcBorders>
            <w:shd w:val="clear" w:color="auto" w:fill="auto"/>
            <w:noWrap/>
            <w:vAlign w:val="bottom"/>
            <w:hideMark/>
          </w:tcPr>
          <w:p w14:paraId="6CC4B05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0.851</w:t>
            </w:r>
          </w:p>
        </w:tc>
        <w:tc>
          <w:tcPr>
            <w:tcW w:w="960" w:type="dxa"/>
            <w:tcBorders>
              <w:top w:val="nil"/>
              <w:left w:val="nil"/>
              <w:bottom w:val="single" w:sz="4" w:space="0" w:color="auto"/>
              <w:right w:val="single" w:sz="4" w:space="0" w:color="auto"/>
            </w:tcBorders>
            <w:shd w:val="clear" w:color="auto" w:fill="auto"/>
            <w:noWrap/>
            <w:vAlign w:val="bottom"/>
            <w:hideMark/>
          </w:tcPr>
          <w:p w14:paraId="50AE1A4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0.211</w:t>
            </w:r>
          </w:p>
        </w:tc>
        <w:tc>
          <w:tcPr>
            <w:tcW w:w="960" w:type="dxa"/>
            <w:tcBorders>
              <w:top w:val="nil"/>
              <w:left w:val="nil"/>
              <w:bottom w:val="single" w:sz="4" w:space="0" w:color="auto"/>
              <w:right w:val="single" w:sz="4" w:space="0" w:color="auto"/>
            </w:tcBorders>
            <w:shd w:val="clear" w:color="auto" w:fill="auto"/>
            <w:noWrap/>
            <w:vAlign w:val="bottom"/>
            <w:hideMark/>
          </w:tcPr>
          <w:p w14:paraId="4231F3E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0.789</w:t>
            </w:r>
          </w:p>
        </w:tc>
      </w:tr>
      <w:tr w:rsidR="00FC7658" w:rsidRPr="00FC7658" w14:paraId="28D23EDB" w14:textId="77777777" w:rsidTr="00FC765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26D7C72"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SE-N_81</w:t>
            </w:r>
          </w:p>
        </w:tc>
        <w:tc>
          <w:tcPr>
            <w:tcW w:w="3660" w:type="dxa"/>
            <w:tcBorders>
              <w:top w:val="nil"/>
              <w:left w:val="nil"/>
              <w:bottom w:val="single" w:sz="4" w:space="0" w:color="auto"/>
              <w:right w:val="single" w:sz="4" w:space="0" w:color="auto"/>
            </w:tcBorders>
            <w:shd w:val="clear" w:color="auto" w:fill="auto"/>
            <w:noWrap/>
            <w:vAlign w:val="bottom"/>
            <w:hideMark/>
          </w:tcPr>
          <w:p w14:paraId="3D4BD078" w14:textId="77777777" w:rsidR="00FC7658" w:rsidRPr="00FC7658" w:rsidRDefault="00FC7658" w:rsidP="00FC7658">
            <w:pPr>
              <w:spacing w:after="0" w:line="240" w:lineRule="auto"/>
              <w:jc w:val="left"/>
              <w:rPr>
                <w:rFonts w:eastAsia="Times New Roman"/>
                <w:color w:val="000000"/>
                <w:sz w:val="20"/>
                <w:szCs w:val="20"/>
                <w:lang w:eastAsia="es-CL"/>
              </w:rPr>
            </w:pPr>
            <w:r w:rsidRPr="00FC7658">
              <w:rPr>
                <w:rFonts w:eastAsia="Times New Roman"/>
                <w:color w:val="000000"/>
                <w:sz w:val="20"/>
                <w:szCs w:val="20"/>
                <w:lang w:eastAsia="es-CL"/>
              </w:rPr>
              <w:t>Valdivia</w:t>
            </w:r>
          </w:p>
        </w:tc>
        <w:tc>
          <w:tcPr>
            <w:tcW w:w="960" w:type="dxa"/>
            <w:tcBorders>
              <w:top w:val="nil"/>
              <w:left w:val="nil"/>
              <w:bottom w:val="single" w:sz="4" w:space="0" w:color="auto"/>
              <w:right w:val="single" w:sz="4" w:space="0" w:color="auto"/>
            </w:tcBorders>
            <w:shd w:val="clear" w:color="auto" w:fill="auto"/>
            <w:noWrap/>
            <w:vAlign w:val="bottom"/>
            <w:hideMark/>
          </w:tcPr>
          <w:p w14:paraId="2089682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0.262</w:t>
            </w:r>
          </w:p>
        </w:tc>
        <w:tc>
          <w:tcPr>
            <w:tcW w:w="960" w:type="dxa"/>
            <w:tcBorders>
              <w:top w:val="nil"/>
              <w:left w:val="nil"/>
              <w:bottom w:val="single" w:sz="4" w:space="0" w:color="auto"/>
              <w:right w:val="single" w:sz="4" w:space="0" w:color="auto"/>
            </w:tcBorders>
            <w:shd w:val="clear" w:color="auto" w:fill="auto"/>
            <w:noWrap/>
            <w:vAlign w:val="bottom"/>
            <w:hideMark/>
          </w:tcPr>
          <w:p w14:paraId="526CB758"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0.738</w:t>
            </w:r>
          </w:p>
        </w:tc>
        <w:tc>
          <w:tcPr>
            <w:tcW w:w="960" w:type="dxa"/>
            <w:tcBorders>
              <w:top w:val="nil"/>
              <w:left w:val="nil"/>
              <w:bottom w:val="single" w:sz="4" w:space="0" w:color="auto"/>
              <w:right w:val="single" w:sz="4" w:space="0" w:color="auto"/>
            </w:tcBorders>
            <w:shd w:val="clear" w:color="auto" w:fill="auto"/>
            <w:noWrap/>
            <w:vAlign w:val="bottom"/>
            <w:hideMark/>
          </w:tcPr>
          <w:p w14:paraId="2FC28063"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0.419</w:t>
            </w:r>
          </w:p>
        </w:tc>
        <w:tc>
          <w:tcPr>
            <w:tcW w:w="960" w:type="dxa"/>
            <w:tcBorders>
              <w:top w:val="nil"/>
              <w:left w:val="nil"/>
              <w:bottom w:val="single" w:sz="4" w:space="0" w:color="auto"/>
              <w:right w:val="single" w:sz="4" w:space="0" w:color="auto"/>
            </w:tcBorders>
            <w:shd w:val="clear" w:color="auto" w:fill="auto"/>
            <w:noWrap/>
            <w:vAlign w:val="bottom"/>
            <w:hideMark/>
          </w:tcPr>
          <w:p w14:paraId="53C43280" w14:textId="77777777" w:rsidR="00FC7658" w:rsidRPr="00FC7658" w:rsidRDefault="00FC7658" w:rsidP="00FC7658">
            <w:pPr>
              <w:spacing w:after="0" w:line="240" w:lineRule="auto"/>
              <w:jc w:val="center"/>
              <w:rPr>
                <w:rFonts w:eastAsia="Times New Roman"/>
                <w:color w:val="000000"/>
                <w:sz w:val="20"/>
                <w:szCs w:val="20"/>
                <w:lang w:eastAsia="es-CL"/>
              </w:rPr>
            </w:pPr>
            <w:r w:rsidRPr="00FC7658">
              <w:rPr>
                <w:rFonts w:eastAsia="Times New Roman"/>
                <w:color w:val="000000"/>
                <w:sz w:val="20"/>
                <w:szCs w:val="20"/>
                <w:lang w:eastAsia="es-CL"/>
              </w:rPr>
              <w:t>0.581</w:t>
            </w:r>
          </w:p>
        </w:tc>
      </w:tr>
    </w:tbl>
    <w:p w14:paraId="76F52ACD" w14:textId="77777777" w:rsidR="00ED0E24" w:rsidRDefault="00ED0E24" w:rsidP="006E081A">
      <w:pPr>
        <w:spacing w:after="120"/>
      </w:pPr>
    </w:p>
    <w:p w14:paraId="2E57D1A7" w14:textId="1CB81F22" w:rsidR="00ED0E24" w:rsidRPr="008F4158" w:rsidRDefault="00ED0E24" w:rsidP="00ED0E24">
      <w:r w:rsidRPr="0010440F">
        <w:t>El cálculo que sustenta estos coeficientes de indexación se encuentra en el archivo “</w:t>
      </w:r>
      <w:r w:rsidR="004730B7" w:rsidRPr="0010440F">
        <w:t xml:space="preserve">Cálculo coeficientes de indexación </w:t>
      </w:r>
      <w:r w:rsidR="00D77E96" w:rsidRPr="0010440F">
        <w:t>cuarta</w:t>
      </w:r>
      <w:r w:rsidR="004730B7" w:rsidRPr="0010440F">
        <w:t xml:space="preserve"> versión Informe N°2</w:t>
      </w:r>
      <w:r w:rsidRPr="0010440F">
        <w:t xml:space="preserve">.xlsx”, en la subcarpeta Anexos VATT\Anexo Fórmula de Indexación. </w:t>
      </w:r>
    </w:p>
    <w:p w14:paraId="0D76EF22" w14:textId="25CDCCE8" w:rsidR="006E081A" w:rsidRDefault="005C2D74" w:rsidP="00ED0E24">
      <w:r w:rsidRPr="008F4158">
        <w:t xml:space="preserve">En relación con la valorización de instalaciones no declaradas en la base de datos, y que el Comité ha solicitado sea eliminada de los resultados formales del estudio, sin perjuicio que el consultor las evalúe fuera de dicha base, se preparó el </w:t>
      </w:r>
      <w:r w:rsidR="00417E7B" w:rsidRPr="008F4158">
        <w:t>archivo Excel “VATT Total Tramos con instalaciones fuera de la BD.xlsx”</w:t>
      </w:r>
      <w:r w:rsidRPr="008F4158">
        <w:t xml:space="preserve"> incorporado en la carpeta Anexos VATT, en la que se determina el VATT de estas instalaciones y se totaliza éste con el VATT del tramo al que pertenece, el que ha sido determinado para las instalaciones declaradas. Estas instalaciones corresponden a tres líneas de transmisión.</w:t>
      </w:r>
    </w:p>
    <w:p w14:paraId="60AEE661" w14:textId="4B0CE1F5" w:rsidR="003D4D76" w:rsidRDefault="005821AA" w:rsidP="00D67B9F">
      <w:pPr>
        <w:pStyle w:val="Ttulo1"/>
      </w:pPr>
      <w:bookmarkStart w:id="622" w:name="_Toc41514704"/>
      <w:r w:rsidRPr="00EE2F47">
        <w:t>A</w:t>
      </w:r>
      <w:r w:rsidR="00E8341C">
        <w:t>nexos</w:t>
      </w:r>
      <w:bookmarkEnd w:id="622"/>
    </w:p>
    <w:p w14:paraId="61222A34" w14:textId="77777777" w:rsidR="00ED0E24" w:rsidRDefault="00ED0E24" w:rsidP="00ED0E24">
      <w:r>
        <w:t>Como se indicó en el Capítulo 1 Introducción, dado el gran volumen del material que soporta los resultados del estudio, y con el objeto de facilitar su lectura y compresión, se optó por presentar el estudio en versión electrónica, estructurándolo en la forma de un documento principal y ejecutivo -el presente documento- y un cuerpo de anexos conformado por carpetas según se detalla a continuación:</w:t>
      </w:r>
    </w:p>
    <w:p w14:paraId="76B9FD0E" w14:textId="77777777" w:rsidR="00ED0E24" w:rsidRDefault="00ED0E24" w:rsidP="005E1501">
      <w:pPr>
        <w:pStyle w:val="Prrafodelista"/>
        <w:numPr>
          <w:ilvl w:val="0"/>
          <w:numId w:val="71"/>
        </w:numPr>
        <w:ind w:left="567" w:hanging="567"/>
      </w:pPr>
      <w:r>
        <w:t>Anexo Normativo</w:t>
      </w:r>
    </w:p>
    <w:p w14:paraId="582DFF11" w14:textId="77777777" w:rsidR="00ED0E24" w:rsidRDefault="00ED0E24" w:rsidP="005E1501">
      <w:pPr>
        <w:pStyle w:val="Prrafodelista"/>
        <w:numPr>
          <w:ilvl w:val="0"/>
          <w:numId w:val="71"/>
        </w:numPr>
        <w:ind w:left="567" w:hanging="567"/>
      </w:pPr>
      <w:r>
        <w:t>Anexos COMA</w:t>
      </w:r>
    </w:p>
    <w:p w14:paraId="779F081D" w14:textId="77777777" w:rsidR="00ED0E24" w:rsidRDefault="00ED0E24" w:rsidP="005E1501">
      <w:pPr>
        <w:pStyle w:val="Prrafodelista"/>
        <w:numPr>
          <w:ilvl w:val="0"/>
          <w:numId w:val="71"/>
        </w:numPr>
        <w:ind w:left="567" w:hanging="567"/>
      </w:pPr>
      <w:r>
        <w:t>Anexos VATT</w:t>
      </w:r>
    </w:p>
    <w:p w14:paraId="2B0731AE" w14:textId="77777777" w:rsidR="00ED0E24" w:rsidRPr="006D5AAE" w:rsidRDefault="00ED0E24" w:rsidP="005E1501">
      <w:pPr>
        <w:pStyle w:val="Prrafodelista"/>
        <w:numPr>
          <w:ilvl w:val="0"/>
          <w:numId w:val="71"/>
        </w:numPr>
        <w:ind w:left="567" w:hanging="567"/>
        <w:rPr>
          <w:rFonts w:cs="Arial"/>
          <w:szCs w:val="22"/>
        </w:rPr>
      </w:pPr>
      <w:r>
        <w:t>Anexos VI</w:t>
      </w:r>
    </w:p>
    <w:p w14:paraId="4E099E7A" w14:textId="77777777" w:rsidR="00ED0E24" w:rsidRPr="006D5AAE" w:rsidRDefault="00ED0E24" w:rsidP="005E1501">
      <w:pPr>
        <w:pStyle w:val="Prrafodelista"/>
        <w:numPr>
          <w:ilvl w:val="0"/>
          <w:numId w:val="71"/>
        </w:numPr>
        <w:ind w:left="567" w:hanging="567"/>
        <w:rPr>
          <w:rFonts w:cs="Arial"/>
          <w:szCs w:val="22"/>
        </w:rPr>
      </w:pPr>
      <w:r>
        <w:t>Deflactores</w:t>
      </w:r>
    </w:p>
    <w:p w14:paraId="470331BE" w14:textId="621185FC" w:rsidR="003400E0" w:rsidRPr="003400E0" w:rsidRDefault="00ED0E24" w:rsidP="005E1501">
      <w:pPr>
        <w:pStyle w:val="Prrafodelista"/>
        <w:numPr>
          <w:ilvl w:val="0"/>
          <w:numId w:val="71"/>
        </w:numPr>
        <w:ind w:left="567" w:hanging="567"/>
      </w:pPr>
      <w:r>
        <w:t>Informe</w:t>
      </w:r>
    </w:p>
    <w:sectPr w:rsidR="003400E0" w:rsidRPr="003400E0" w:rsidSect="0053093A">
      <w:pgSz w:w="12242" w:h="15842" w:code="1"/>
      <w:pgMar w:top="1134" w:right="1134" w:bottom="1134" w:left="1418" w:header="851" w:footer="1134"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D2BE3F1" w16cid:durableId="227653F0"/>
  <w16cid:commentId w16cid:paraId="3824B0D7" w16cid:durableId="227653F1"/>
  <w16cid:commentId w16cid:paraId="5A04BD15" w16cid:durableId="227653F2"/>
  <w16cid:commentId w16cid:paraId="37403153" w16cid:durableId="227653F3"/>
  <w16cid:commentId w16cid:paraId="005BEE69" w16cid:durableId="227653F4"/>
  <w16cid:commentId w16cid:paraId="43F78AAC" w16cid:durableId="227653F5"/>
  <w16cid:commentId w16cid:paraId="0A310141" w16cid:durableId="227653F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77A59D7" w14:textId="77777777" w:rsidR="00A8401E" w:rsidRDefault="00A8401E" w:rsidP="00FE3577">
      <w:pPr>
        <w:spacing w:after="0" w:line="240" w:lineRule="auto"/>
      </w:pPr>
      <w:r>
        <w:separator/>
      </w:r>
    </w:p>
    <w:p w14:paraId="3BD56D8A" w14:textId="77777777" w:rsidR="00A8401E" w:rsidRDefault="00A8401E"/>
    <w:p w14:paraId="05D81836" w14:textId="77777777" w:rsidR="00A8401E" w:rsidRDefault="00A8401E"/>
    <w:p w14:paraId="4E257142" w14:textId="77777777" w:rsidR="00A8401E" w:rsidRDefault="00A8401E"/>
  </w:endnote>
  <w:endnote w:type="continuationSeparator" w:id="0">
    <w:p w14:paraId="2482C0BE" w14:textId="77777777" w:rsidR="00A8401E" w:rsidRDefault="00A8401E" w:rsidP="00FE3577">
      <w:pPr>
        <w:spacing w:after="0" w:line="240" w:lineRule="auto"/>
      </w:pPr>
      <w:r>
        <w:continuationSeparator/>
      </w:r>
    </w:p>
    <w:p w14:paraId="4728FACF" w14:textId="77777777" w:rsidR="00A8401E" w:rsidRDefault="00A8401E"/>
    <w:p w14:paraId="0A2AC379" w14:textId="77777777" w:rsidR="00A8401E" w:rsidRDefault="00A8401E"/>
    <w:p w14:paraId="2599BE7E" w14:textId="77777777" w:rsidR="00A8401E" w:rsidRDefault="00A840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Arial Nova Cond Light">
    <w:altName w:val="Arial"/>
    <w:charset w:val="00"/>
    <w:family w:val="swiss"/>
    <w:pitch w:val="variable"/>
    <w:sig w:usb0="00000001" w:usb1="00000002"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33684105"/>
      <w:docPartObj>
        <w:docPartGallery w:val="Page Numbers (Bottom of Page)"/>
        <w:docPartUnique/>
      </w:docPartObj>
    </w:sdtPr>
    <w:sdtEndPr/>
    <w:sdtContent>
      <w:p w14:paraId="4B1676ED" w14:textId="76A13E68" w:rsidR="00763235" w:rsidRDefault="00763235" w:rsidP="00893C83">
        <w:pPr>
          <w:spacing w:before="60" w:after="0"/>
          <w:jc w:val="right"/>
        </w:pPr>
        <w:r w:rsidRPr="00E04582">
          <w:fldChar w:fldCharType="begin"/>
        </w:r>
        <w:r w:rsidRPr="00E04582">
          <w:instrText>PAGE   \* MERGEFORMAT</w:instrText>
        </w:r>
        <w:r w:rsidRPr="00E04582">
          <w:fldChar w:fldCharType="separate"/>
        </w:r>
        <w:r w:rsidR="00F976FC">
          <w:rPr>
            <w:noProof/>
          </w:rPr>
          <w:t>7</w:t>
        </w:r>
        <w:r w:rsidRPr="00E04582">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79478584"/>
      <w:docPartObj>
        <w:docPartGallery w:val="Page Numbers (Bottom of Page)"/>
        <w:docPartUnique/>
      </w:docPartObj>
    </w:sdtPr>
    <w:sdtEndPr/>
    <w:sdtContent>
      <w:p w14:paraId="38DADC5A" w14:textId="2CAF6370" w:rsidR="00763235" w:rsidRDefault="00763235" w:rsidP="00F836AC">
        <w:pPr>
          <w:spacing w:before="60" w:after="0"/>
          <w:jc w:val="right"/>
        </w:pPr>
        <w:r w:rsidRPr="00E04582">
          <w:fldChar w:fldCharType="begin"/>
        </w:r>
        <w:r w:rsidRPr="00E04582">
          <w:instrText>PAGE   \* MERGEFORMAT</w:instrText>
        </w:r>
        <w:r w:rsidRPr="00E04582">
          <w:fldChar w:fldCharType="separate"/>
        </w:r>
        <w:r w:rsidR="00F976FC">
          <w:rPr>
            <w:noProof/>
          </w:rPr>
          <w:t>1</w:t>
        </w:r>
        <w:r w:rsidRPr="00E04582">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0409AFA" w14:textId="77777777" w:rsidR="00A8401E" w:rsidRPr="00033904" w:rsidRDefault="00A8401E" w:rsidP="006310DC">
      <w:pPr>
        <w:spacing w:after="0" w:line="240" w:lineRule="auto"/>
        <w:rPr>
          <w:sz w:val="22"/>
          <w:szCs w:val="22"/>
        </w:rPr>
      </w:pPr>
      <w:r w:rsidRPr="00033904">
        <w:rPr>
          <w:sz w:val="22"/>
          <w:szCs w:val="22"/>
        </w:rPr>
        <w:separator/>
      </w:r>
    </w:p>
  </w:footnote>
  <w:footnote w:type="continuationSeparator" w:id="0">
    <w:p w14:paraId="49CD17B6" w14:textId="77777777" w:rsidR="00A8401E" w:rsidRPr="00033904" w:rsidRDefault="00A8401E" w:rsidP="00FE3577">
      <w:pPr>
        <w:spacing w:after="0" w:line="240" w:lineRule="auto"/>
        <w:rPr>
          <w:sz w:val="22"/>
          <w:szCs w:val="22"/>
        </w:rPr>
      </w:pPr>
      <w:r w:rsidRPr="00033904">
        <w:rPr>
          <w:sz w:val="22"/>
          <w:szCs w:val="22"/>
        </w:rPr>
        <w:continuationSeparator/>
      </w:r>
    </w:p>
    <w:p w14:paraId="5C137C74" w14:textId="77777777" w:rsidR="00A8401E" w:rsidRDefault="00A8401E"/>
  </w:footnote>
  <w:footnote w:type="continuationNotice" w:id="1">
    <w:p w14:paraId="26323E0D" w14:textId="77777777" w:rsidR="00A8401E" w:rsidRPr="00E079FE" w:rsidRDefault="00A8401E" w:rsidP="00E079FE">
      <w:pPr>
        <w:pStyle w:val="Piedepgina"/>
      </w:pPr>
    </w:p>
    <w:p w14:paraId="70834E83" w14:textId="77777777" w:rsidR="00A8401E" w:rsidRDefault="00A8401E"/>
  </w:footnote>
  <w:footnote w:id="2">
    <w:p w14:paraId="399B0406" w14:textId="77777777" w:rsidR="00763235" w:rsidRPr="002C2818" w:rsidRDefault="00763235" w:rsidP="00114D18">
      <w:pPr>
        <w:spacing w:after="0" w:line="240" w:lineRule="auto"/>
        <w:ind w:left="284" w:hanging="284"/>
        <w:rPr>
          <w:rFonts w:cs="Calibri"/>
          <w:sz w:val="20"/>
          <w:szCs w:val="20"/>
        </w:rPr>
      </w:pPr>
      <w:r w:rsidRPr="004571A5">
        <w:rPr>
          <w:rFonts w:cs="Calibri"/>
          <w:vertAlign w:val="superscript"/>
        </w:rPr>
        <w:footnoteRef/>
      </w:r>
      <w:r w:rsidRPr="002C2818">
        <w:rPr>
          <w:rFonts w:cs="Calibri"/>
          <w:sz w:val="20"/>
          <w:szCs w:val="20"/>
        </w:rPr>
        <w:t xml:space="preserve"> </w:t>
      </w:r>
      <w:r w:rsidRPr="002C2818">
        <w:rPr>
          <w:rFonts w:cs="Calibri"/>
          <w:sz w:val="20"/>
          <w:szCs w:val="20"/>
        </w:rPr>
        <w:tab/>
        <w:t>La Ley N°20.936 modificó las regulaciones introducidas en 2004 en la LGSE por la Ley N°19.940.</w:t>
      </w:r>
    </w:p>
  </w:footnote>
  <w:footnote w:id="3">
    <w:p w14:paraId="0AF627BC" w14:textId="77777777" w:rsidR="00763235" w:rsidRPr="002C2818" w:rsidRDefault="00763235" w:rsidP="00114D18">
      <w:pPr>
        <w:spacing w:after="0" w:line="240" w:lineRule="auto"/>
        <w:ind w:left="284" w:hanging="284"/>
        <w:rPr>
          <w:rFonts w:cs="Calibri"/>
          <w:sz w:val="20"/>
          <w:szCs w:val="20"/>
        </w:rPr>
      </w:pPr>
      <w:r w:rsidRPr="004571A5">
        <w:rPr>
          <w:rFonts w:cs="Calibri"/>
          <w:vertAlign w:val="superscript"/>
        </w:rPr>
        <w:footnoteRef/>
      </w:r>
      <w:r w:rsidRPr="004571A5">
        <w:rPr>
          <w:rFonts w:cs="Calibri"/>
          <w:vertAlign w:val="superscript"/>
        </w:rPr>
        <w:t xml:space="preserve"> </w:t>
      </w:r>
      <w:r w:rsidRPr="002C2818">
        <w:rPr>
          <w:rFonts w:cs="Calibri"/>
          <w:sz w:val="20"/>
          <w:szCs w:val="20"/>
        </w:rPr>
        <w:tab/>
        <w:t>En efecto, a partir de un esquema que asignaba los pagos del sistema de transmisión a la generación y a la demanda de acuerdo al uso estimado, se avanzó a uno más simple en que los costos de transmisión son cubiertos totalmente por la demanda mediante la aplicación de un cargo único.</w:t>
      </w:r>
    </w:p>
  </w:footnote>
  <w:footnote w:id="4">
    <w:p w14:paraId="205F0AB3" w14:textId="77777777" w:rsidR="00763235" w:rsidRPr="002C2818" w:rsidRDefault="00763235" w:rsidP="00114D18">
      <w:pPr>
        <w:spacing w:after="0" w:line="240" w:lineRule="auto"/>
        <w:ind w:left="284" w:hanging="284"/>
        <w:rPr>
          <w:rFonts w:cs="Calibri"/>
          <w:sz w:val="20"/>
          <w:szCs w:val="20"/>
        </w:rPr>
      </w:pPr>
      <w:r w:rsidRPr="004571A5">
        <w:rPr>
          <w:rFonts w:cs="Calibri"/>
          <w:vertAlign w:val="superscript"/>
        </w:rPr>
        <w:footnoteRef/>
      </w:r>
      <w:r w:rsidRPr="002C2818">
        <w:rPr>
          <w:rFonts w:cs="Calibri"/>
          <w:sz w:val="20"/>
          <w:szCs w:val="20"/>
        </w:rPr>
        <w:t xml:space="preserve"> </w:t>
      </w:r>
      <w:r w:rsidRPr="002C2818">
        <w:rPr>
          <w:rFonts w:cs="Calibri"/>
          <w:sz w:val="20"/>
          <w:szCs w:val="20"/>
        </w:rPr>
        <w:tab/>
        <w:t>Los polos de desarrollo corresponden a zonas territorialmente identificables en el país, ubicadas en las regiones en las que se emplaza el sistema eléctrico nacional, donde existen recursos para la producción de energía con energías renovables, cuyo aprovechamiento, utilizando un único sistema de transmisión, resulte de interés público por considerarse económicamente eficiente desde el punto de vista del suministro. Corresponde al Ministerio de Energía identificar, en su planificación energética de largo plazo, las áreas donde pueden existir polos de desarrollo de generación eléctrica (Artículo 105° de la LGSE). El Ministerio no identificó áreas con potenciales polos de desarrollo en la planificación energética vigente.</w:t>
      </w:r>
    </w:p>
  </w:footnote>
  <w:footnote w:id="5">
    <w:p w14:paraId="792A3FBA" w14:textId="77777777" w:rsidR="00763235" w:rsidRPr="005F38A2" w:rsidRDefault="00763235" w:rsidP="00114D18">
      <w:pPr>
        <w:spacing w:after="0" w:line="240" w:lineRule="auto"/>
        <w:ind w:left="284" w:hanging="284"/>
        <w:rPr>
          <w:rFonts w:cs="Calibri"/>
          <w:sz w:val="20"/>
          <w:szCs w:val="20"/>
        </w:rPr>
      </w:pPr>
      <w:r w:rsidRPr="004571A5">
        <w:rPr>
          <w:vertAlign w:val="superscript"/>
        </w:rPr>
        <w:footnoteRef/>
      </w:r>
      <w:r w:rsidRPr="004571A5">
        <w:rPr>
          <w:rFonts w:cs="Calibri"/>
          <w:vertAlign w:val="superscript"/>
        </w:rPr>
        <w:t xml:space="preserve"> </w:t>
      </w:r>
      <w:r>
        <w:rPr>
          <w:rFonts w:cs="Calibri"/>
          <w:sz w:val="22"/>
          <w:szCs w:val="22"/>
        </w:rPr>
        <w:tab/>
      </w:r>
      <w:r w:rsidRPr="00027F60">
        <w:rPr>
          <w:rFonts w:cs="Calibri"/>
          <w:sz w:val="20"/>
          <w:szCs w:val="20"/>
        </w:rPr>
        <w:t>Artículo 102° de la LGSE.</w:t>
      </w:r>
    </w:p>
  </w:footnote>
  <w:footnote w:id="6">
    <w:p w14:paraId="64DBC671" w14:textId="77777777" w:rsidR="00763235" w:rsidRPr="002C2818" w:rsidRDefault="00763235" w:rsidP="00114D18">
      <w:pPr>
        <w:spacing w:after="0" w:line="240" w:lineRule="auto"/>
        <w:ind w:left="284" w:hanging="284"/>
        <w:rPr>
          <w:rFonts w:cs="Calibri"/>
          <w:sz w:val="20"/>
          <w:szCs w:val="20"/>
        </w:rPr>
      </w:pPr>
      <w:r w:rsidRPr="004571A5">
        <w:rPr>
          <w:rFonts w:cs="Calibri"/>
          <w:vertAlign w:val="superscript"/>
        </w:rPr>
        <w:footnoteRef/>
      </w:r>
      <w:r w:rsidRPr="005F38A2">
        <w:rPr>
          <w:rFonts w:cs="Calibri"/>
          <w:sz w:val="20"/>
          <w:szCs w:val="20"/>
        </w:rPr>
        <w:t xml:space="preserve"> </w:t>
      </w:r>
      <w:r w:rsidRPr="002C2818">
        <w:rPr>
          <w:rFonts w:cs="Calibri"/>
          <w:sz w:val="20"/>
          <w:szCs w:val="20"/>
        </w:rPr>
        <w:t>Punto 16.1 del CAPÍTULO I de las Bases.</w:t>
      </w:r>
    </w:p>
  </w:footnote>
  <w:footnote w:id="7">
    <w:p w14:paraId="5E58D143" w14:textId="77777777" w:rsidR="00763235" w:rsidRPr="00887D2D" w:rsidRDefault="00763235" w:rsidP="00114D18">
      <w:pPr>
        <w:pStyle w:val="Textonotapie"/>
      </w:pPr>
      <w:r>
        <w:rPr>
          <w:rStyle w:val="Refdenotaalpie"/>
        </w:rPr>
        <w:footnoteRef/>
      </w:r>
      <w:r>
        <w:t xml:space="preserve"> Punto 16.2 del CAPÍTULO II de las Bases.</w:t>
      </w:r>
    </w:p>
  </w:footnote>
  <w:footnote w:id="8">
    <w:p w14:paraId="20827A1D" w14:textId="3E4733AF" w:rsidR="00763235" w:rsidRPr="00B83B8B" w:rsidRDefault="00763235" w:rsidP="00945458">
      <w:pPr>
        <w:pStyle w:val="Piedepgina"/>
      </w:pPr>
      <w:r w:rsidRPr="00B83B8B">
        <w:footnoteRef/>
      </w:r>
      <w:r>
        <w:tab/>
      </w:r>
      <w:r w:rsidRPr="00B83B8B">
        <w:t>Capítulo II, Punto 3.1 de las Bases.</w:t>
      </w:r>
    </w:p>
  </w:footnote>
  <w:footnote w:id="9">
    <w:p w14:paraId="48935BEA" w14:textId="46AEFD33" w:rsidR="00763235" w:rsidRPr="00B83B8B" w:rsidRDefault="00763235" w:rsidP="00945458">
      <w:pPr>
        <w:pStyle w:val="Piedepgina"/>
      </w:pPr>
      <w:r w:rsidRPr="00B83B8B">
        <w:footnoteRef/>
      </w:r>
      <w:r>
        <w:tab/>
      </w:r>
      <w:r w:rsidRPr="00B83B8B">
        <w:t>Capítulo II, Punto 3.3 de las Bases.</w:t>
      </w:r>
    </w:p>
  </w:footnote>
  <w:footnote w:id="10">
    <w:p w14:paraId="5839EE62" w14:textId="2149D963" w:rsidR="00763235" w:rsidRPr="00865002" w:rsidRDefault="00763235" w:rsidP="00945458">
      <w:pPr>
        <w:pStyle w:val="Piedepgina"/>
        <w:rPr>
          <w:rFonts w:cs="Calibri"/>
        </w:rPr>
      </w:pPr>
      <w:r w:rsidRPr="00B83B8B">
        <w:footnoteRef/>
      </w:r>
      <w:r>
        <w:tab/>
      </w:r>
      <w:r w:rsidRPr="00B83B8B">
        <w:t>Capítulo II, Punto 3.3 de las Bases.</w:t>
      </w:r>
    </w:p>
  </w:footnote>
  <w:footnote w:id="11">
    <w:p w14:paraId="417AFF4A" w14:textId="390BF638" w:rsidR="00763235" w:rsidRPr="00B83B8B" w:rsidRDefault="00763235" w:rsidP="00945458">
      <w:pPr>
        <w:pStyle w:val="Piedepgina"/>
      </w:pPr>
      <w:r w:rsidRPr="00B83B8B">
        <w:footnoteRef/>
      </w:r>
      <w:r>
        <w:tab/>
      </w:r>
      <w:r w:rsidRPr="00B83B8B">
        <w:t>Las Bases rigen tanto el desarrollo del estudio de valorización del sistema nacional, como de los estudios de valorización de los sistemas zonales y los sistemas dedicados que abastece clientes regulados, todo mediante un texto consolidado. (Capítulo II, Punto 3.3 de las Bases).</w:t>
      </w:r>
    </w:p>
  </w:footnote>
  <w:footnote w:id="12">
    <w:p w14:paraId="26A0A3FC" w14:textId="38557AE4" w:rsidR="00763235" w:rsidRPr="00B83B8B" w:rsidRDefault="00763235" w:rsidP="00945458">
      <w:pPr>
        <w:pStyle w:val="Piedepgina"/>
      </w:pPr>
      <w:r w:rsidRPr="00B83B8B">
        <w:footnoteRef/>
      </w:r>
      <w:r>
        <w:tab/>
      </w:r>
      <w:r w:rsidRPr="00B83B8B">
        <w:t>Capítulo II, Punto 3.4 de las Bases.</w:t>
      </w:r>
    </w:p>
  </w:footnote>
  <w:footnote w:id="13">
    <w:p w14:paraId="7BBFB5D0" w14:textId="4FA04B36" w:rsidR="00763235" w:rsidRPr="00865002" w:rsidRDefault="00763235" w:rsidP="00945458">
      <w:pPr>
        <w:pStyle w:val="Piedepgina"/>
        <w:rPr>
          <w:rFonts w:cs="Calibri"/>
        </w:rPr>
      </w:pPr>
      <w:r w:rsidRPr="00B83B8B">
        <w:footnoteRef/>
      </w:r>
      <w:r>
        <w:tab/>
      </w:r>
      <w:r w:rsidRPr="00B83B8B">
        <w:t>Capítulo II, Punto 3.4 de las Bases.</w:t>
      </w:r>
    </w:p>
  </w:footnote>
  <w:footnote w:id="14">
    <w:p w14:paraId="04AEE068" w14:textId="5D5B19F4" w:rsidR="00763235" w:rsidRPr="00B83B8B" w:rsidRDefault="00763235" w:rsidP="00945458">
      <w:pPr>
        <w:pStyle w:val="Piedepgina"/>
      </w:pPr>
      <w:r w:rsidRPr="00B83B8B">
        <w:footnoteRef/>
      </w:r>
      <w:r>
        <w:tab/>
      </w:r>
      <w:r w:rsidRPr="00B83B8B">
        <w:t>Capítulo II, Punto 1 de las Bases.</w:t>
      </w:r>
    </w:p>
  </w:footnote>
  <w:footnote w:id="15">
    <w:p w14:paraId="43E3A25D" w14:textId="07545D27" w:rsidR="00763235" w:rsidRPr="00B83B8B" w:rsidRDefault="00763235" w:rsidP="00945458">
      <w:pPr>
        <w:pStyle w:val="Piedepgina"/>
      </w:pPr>
      <w:r w:rsidRPr="00B83B8B">
        <w:footnoteRef/>
      </w:r>
      <w:r>
        <w:tab/>
      </w:r>
      <w:r w:rsidRPr="00B83B8B">
        <w:t>Capítulo II, Punto 3.3 de las Bases.</w:t>
      </w:r>
    </w:p>
  </w:footnote>
  <w:footnote w:id="16">
    <w:p w14:paraId="0ED8A68D" w14:textId="1D72DABD" w:rsidR="00763235" w:rsidRPr="00865002" w:rsidRDefault="00763235" w:rsidP="00945458">
      <w:pPr>
        <w:pStyle w:val="Piedepgina"/>
        <w:rPr>
          <w:rFonts w:cs="Calibri"/>
        </w:rPr>
      </w:pPr>
      <w:r w:rsidRPr="00B83B8B">
        <w:footnoteRef/>
      </w:r>
      <w:r>
        <w:tab/>
      </w:r>
      <w:r w:rsidRPr="00B83B8B">
        <w:t>Capítulo II, Punto 3.4 de las Bases.</w:t>
      </w:r>
    </w:p>
  </w:footnote>
  <w:footnote w:id="17">
    <w:p w14:paraId="47213E00" w14:textId="77777777" w:rsidR="00763235" w:rsidRPr="003E2326" w:rsidRDefault="00763235" w:rsidP="009E0EDB">
      <w:pPr>
        <w:pStyle w:val="Textonotapie"/>
      </w:pPr>
      <w:r>
        <w:rPr>
          <w:rStyle w:val="Refdenotaalpie"/>
        </w:rPr>
        <w:footnoteRef/>
      </w:r>
      <w:r w:rsidRPr="003E2326">
        <w:t xml:space="preserve"> </w:t>
      </w:r>
      <w:r w:rsidRPr="003E2326">
        <w:tab/>
        <w:t xml:space="preserve">Engineering, Procurement and Construction </w:t>
      </w:r>
      <w:r w:rsidRPr="003E2326">
        <w:rPr>
          <w:szCs w:val="22"/>
        </w:rPr>
        <w:t>(Ingeniería, Suministro y Construcción)</w:t>
      </w:r>
    </w:p>
  </w:footnote>
  <w:footnote w:id="18">
    <w:p w14:paraId="61545439" w14:textId="77777777" w:rsidR="00763235" w:rsidRDefault="00763235" w:rsidP="009E0EDB">
      <w:pPr>
        <w:pStyle w:val="Textonotapie"/>
      </w:pPr>
      <w:r>
        <w:rPr>
          <w:rStyle w:val="Refdenotaalpie"/>
        </w:rPr>
        <w:footnoteRef/>
      </w:r>
      <w:r>
        <w:t xml:space="preserve"> Ver Capítulo 11 del Informe principal “Fórmulas de indexación y deflactores”</w:t>
      </w:r>
    </w:p>
  </w:footnote>
  <w:footnote w:id="19">
    <w:p w14:paraId="7B3000D2" w14:textId="77777777" w:rsidR="00763235" w:rsidRDefault="00763235" w:rsidP="009E0EDB">
      <w:pPr>
        <w:pStyle w:val="Textonotapie"/>
      </w:pPr>
      <w:r>
        <w:rPr>
          <w:rStyle w:val="Refdenotaalpie"/>
        </w:rPr>
        <w:footnoteRef/>
      </w:r>
      <w:r>
        <w:t xml:space="preserve"> </w:t>
      </w:r>
      <w:r w:rsidRPr="00003C02">
        <w:t>https://www.sbif.cl/sbifweb/servlet/InfoFinanciera?indice=4.2.1&amp;FECHA=31/12/2017</w:t>
      </w:r>
    </w:p>
  </w:footnote>
  <w:footnote w:id="20">
    <w:p w14:paraId="32512644" w14:textId="1A130938" w:rsidR="00763235" w:rsidRPr="005A6F95" w:rsidRDefault="00763235" w:rsidP="00373F06">
      <w:pPr>
        <w:pStyle w:val="Piedepgina"/>
      </w:pPr>
      <w:r w:rsidRPr="005A6F95">
        <w:footnoteRef/>
      </w:r>
      <w:r>
        <w:tab/>
        <w:t>NTSy</w:t>
      </w:r>
      <w:r w:rsidRPr="005A6F95">
        <w:t>CS: Norma Técnica de Seguridad y Calidad de Servicio</w:t>
      </w:r>
    </w:p>
  </w:footnote>
  <w:footnote w:id="21">
    <w:p w14:paraId="287A1DC1" w14:textId="4694B1D5" w:rsidR="00763235" w:rsidRPr="00575034" w:rsidRDefault="00763235" w:rsidP="00484B50">
      <w:pPr>
        <w:pStyle w:val="Piedepgina"/>
      </w:pPr>
      <w:r w:rsidRPr="00575034">
        <w:footnoteRef/>
      </w:r>
      <w:r w:rsidRPr="00575034">
        <w:tab/>
        <w:t>Por exigencia de PWC, la muestra mínima a considerar debe ser de 10 empresas.</w:t>
      </w:r>
    </w:p>
  </w:footnote>
  <w:footnote w:id="22">
    <w:p w14:paraId="6FD4473B" w14:textId="361D9283" w:rsidR="00763235" w:rsidRPr="005A6F95" w:rsidRDefault="00763235" w:rsidP="00484B50">
      <w:pPr>
        <w:pStyle w:val="Piedepgina"/>
      </w:pPr>
      <w:r w:rsidRPr="005A6F95">
        <w:footnoteRef/>
      </w:r>
      <w:r>
        <w:tab/>
      </w:r>
      <w:r w:rsidRPr="005A6F95">
        <w:t>En este punto se ha incluido conceptos que buscan dar respuesta a las observaciones del Comité efectuadas mediante correo electrónico del 27 de septiembre de 2019.</w:t>
      </w:r>
    </w:p>
  </w:footnote>
  <w:footnote w:id="23">
    <w:p w14:paraId="3DBDA5A2" w14:textId="057E9D8C" w:rsidR="00763235" w:rsidRPr="003E7CBF" w:rsidRDefault="00763235" w:rsidP="00484B50">
      <w:pPr>
        <w:pStyle w:val="Piedepgina"/>
        <w:rPr>
          <w:szCs w:val="20"/>
        </w:rPr>
      </w:pPr>
      <w:r w:rsidRPr="005A6F95">
        <w:footnoteRef/>
      </w:r>
      <w:r>
        <w:tab/>
      </w:r>
      <w:r w:rsidRPr="005A6F95">
        <w:t>El criterio definido por PWC para asignar el tamaño a las empresas, es el de ventas anuales en USD. Esta clasificación es realizada por la misma PWC, de acuerdo a la información que cada empresa participante informa. La muestra de 79 empresas consideradas en la encuesta PWC incluye empresas de tamaños grande (sobre 250 MMUSD), medio grande (entre 100 y 250 MMUSD), mediano (entre 30 y 100 MMUSD) y pequeño (menos de 30 MMUSD)</w:t>
      </w:r>
    </w:p>
  </w:footnote>
  <w:footnote w:id="24">
    <w:p w14:paraId="2F8813CA" w14:textId="77777777" w:rsidR="00763235" w:rsidRPr="00204436" w:rsidRDefault="00763235" w:rsidP="00484B50">
      <w:pPr>
        <w:pStyle w:val="Piedepgina"/>
      </w:pPr>
      <w:r w:rsidRPr="00204436">
        <w:footnoteRef/>
      </w:r>
      <w:r w:rsidRPr="00204436">
        <w:t xml:space="preserve"> </w:t>
      </w:r>
      <w:r w:rsidRPr="00204436">
        <w:tab/>
        <w:t>Kit: se refiere a un conjunto de elementos específicos requeridos para ejecutar la labor del operario.</w:t>
      </w:r>
    </w:p>
  </w:footnote>
  <w:footnote w:id="25">
    <w:p w14:paraId="2BD8E8FA" w14:textId="6D7E912C" w:rsidR="00763235" w:rsidRPr="00575034" w:rsidRDefault="00763235" w:rsidP="00484B50">
      <w:pPr>
        <w:pStyle w:val="Piedepgina"/>
      </w:pPr>
      <w:r w:rsidRPr="00575034">
        <w:footnoteRef/>
      </w:r>
      <w:r>
        <w:tab/>
      </w:r>
      <w:r w:rsidRPr="00575034">
        <w:t>La asignación del estudio de valorización del sistema nacional fue realizada a cada propietario en función de su participación en el pago total del estudio de acuerdo a la información contenida en la RESOLUCIÓN CNE N°467. Dicho proceso no pudo asignar la parte del estudio que corresponde a los siguientes propietarios: Centinela Transmisión, EPM Transmisión, Transchile y Zaldívar Transmisión, dado que los mismos no aparecen en la base de datos ni total ni parcialmente como propietarios de los tramos de transporte y subestación que forman parte del estudio VAT.</w:t>
      </w:r>
    </w:p>
  </w:footnote>
  <w:footnote w:id="26">
    <w:p w14:paraId="2F44D9FD" w14:textId="77777777" w:rsidR="00763235" w:rsidRPr="00AE39D7" w:rsidRDefault="00763235" w:rsidP="008968D7">
      <w:pPr>
        <w:pStyle w:val="Textonotapie"/>
      </w:pPr>
      <w:r w:rsidRPr="00AE39D7">
        <w:rPr>
          <w:rStyle w:val="Refdenotaalpie"/>
        </w:rPr>
        <w:footnoteRef/>
      </w:r>
      <w:r w:rsidRPr="00AE39D7">
        <w:t xml:space="preserve"> https://www.calipso.com/blog/mantenimiento-erp-costos-cuanto-y-cuando/</w:t>
      </w:r>
    </w:p>
    <w:p w14:paraId="422E8A23" w14:textId="7F6B9A78" w:rsidR="00763235" w:rsidRPr="008968D7" w:rsidRDefault="00763235" w:rsidP="008968D7">
      <w:pPr>
        <w:pStyle w:val="Textonotapie"/>
        <w:rPr>
          <w:lang w:val="es-ES"/>
        </w:rPr>
      </w:pPr>
      <w:r w:rsidRPr="00AE39D7">
        <w:t>https://www.navicat.com/es/store/maintenance</w:t>
      </w:r>
    </w:p>
  </w:footnote>
  <w:footnote w:id="27">
    <w:p w14:paraId="780A1253" w14:textId="44743419" w:rsidR="00763235" w:rsidRPr="006E49CF" w:rsidRDefault="00763235">
      <w:pPr>
        <w:pStyle w:val="Textonotapie"/>
        <w:rPr>
          <w:lang w:val="es-ES"/>
        </w:rPr>
      </w:pPr>
      <w:r w:rsidRPr="004B2DAB">
        <w:rPr>
          <w:rStyle w:val="Refdenotaalpie"/>
        </w:rPr>
        <w:footnoteRef/>
      </w:r>
      <w:r w:rsidRPr="004B2DAB">
        <w:t xml:space="preserve"> </w:t>
      </w:r>
      <w:r w:rsidRPr="004B2DAB">
        <w:rPr>
          <w:lang w:val="es-ES"/>
        </w:rPr>
        <w:t>BM: Equipamiento de oficina  no fungible, EC: Equipamiento computacional, EOyM: Equipos de operación y mantenimiento no fungible, BI: Bienes inmuebles distintos a  terrenos.</w:t>
      </w:r>
    </w:p>
  </w:footnote>
  <w:footnote w:id="28">
    <w:p w14:paraId="5C6D2A9E" w14:textId="5A0A8E71" w:rsidR="00763235" w:rsidRPr="002E27DD" w:rsidRDefault="00763235" w:rsidP="00191EBB">
      <w:pPr>
        <w:pStyle w:val="Piedepgina"/>
      </w:pPr>
      <w:r w:rsidRPr="002E27DD">
        <w:footnoteRef/>
      </w:r>
      <w:r>
        <w:tab/>
      </w:r>
      <w:r w:rsidRPr="002E27DD">
        <w:t>El Grupo SAESA incluyó en su respuesta una descripción general de las obras de ampliación, así como otras consideraciones conceptuales de tipo general, pero no se refirió a la existencia de labores de ampliación vinculadas a los proyectos que informa.</w:t>
      </w:r>
    </w:p>
  </w:footnote>
  <w:footnote w:id="29">
    <w:p w14:paraId="6308CBA2" w14:textId="50BEB7C4" w:rsidR="00763235" w:rsidRPr="002E27DD" w:rsidRDefault="00763235" w:rsidP="00191EBB">
      <w:pPr>
        <w:pStyle w:val="Piedepgina"/>
      </w:pPr>
      <w:r w:rsidRPr="002E27DD">
        <w:footnoteRef/>
      </w:r>
      <w:r>
        <w:tab/>
      </w:r>
      <w:r w:rsidRPr="002E27DD">
        <w:t>En comunicación del 9 de abril 2020, la secretaría solicitó al Consultor considerar que:</w:t>
      </w:r>
    </w:p>
    <w:p w14:paraId="6378F6B1" w14:textId="3F9CB6D1" w:rsidR="00763235" w:rsidRPr="002E27DD" w:rsidRDefault="00763235" w:rsidP="00191EBB">
      <w:pPr>
        <w:pStyle w:val="Piedepgina"/>
      </w:pPr>
      <w:r>
        <w:tab/>
      </w:r>
      <w:r w:rsidRPr="002E27DD">
        <w:t>“i) Para determinar el monto ya recuperado de las labores de ampliación se debe utilizar una tasa de descuento de 10% (antes de impuesto), dado que el A.V.I. recaudado de la obra de ampliación hasta el 31 de diciembre de 2019 fue determinado con dicha tasa.</w:t>
      </w:r>
    </w:p>
    <w:p w14:paraId="329CD345" w14:textId="7A1E36E1" w:rsidR="00763235" w:rsidRPr="002E27DD" w:rsidRDefault="00763235" w:rsidP="00191EBB">
      <w:pPr>
        <w:pStyle w:val="Piedepgina"/>
      </w:pPr>
      <w:r>
        <w:tab/>
      </w:r>
      <w:r w:rsidRPr="002E27DD">
        <w:t>ii)  Por su parte, para determinar la anualidad del V.I. resultante (el V.I. de las labores de ampliación descontado el monto recuperado) se debe utilizar una tasa de descuento de 7% (después de impuesto), puesto que los A.V.I. de las instalaciones ampliadas (instalaciones existentes) para el período 2020-2023 se determinarán con dicha tasa”.</w:t>
      </w:r>
    </w:p>
  </w:footnote>
  <w:footnote w:id="30">
    <w:p w14:paraId="4561D848" w14:textId="63FDEF77" w:rsidR="00763235" w:rsidRPr="00462355" w:rsidRDefault="00763235" w:rsidP="00191EBB">
      <w:pPr>
        <w:pStyle w:val="Piedepgina"/>
      </w:pPr>
      <w:r w:rsidRPr="002E27DD">
        <w:footnoteRef/>
      </w:r>
      <w:r>
        <w:tab/>
      </w:r>
      <w:r w:rsidRPr="002E27DD">
        <w:t>El Consultor, en una primera versión del presente informe, había considerado preliminarmente una tasa de 10% antes de impuesto para todo el horizonte.</w:t>
      </w:r>
    </w:p>
  </w:footnote>
  <w:footnote w:id="31">
    <w:p w14:paraId="55B3104E" w14:textId="6D9616DA" w:rsidR="00763235" w:rsidRPr="002E27DD" w:rsidRDefault="00763235" w:rsidP="00191EBB">
      <w:pPr>
        <w:pStyle w:val="Piedepgina"/>
      </w:pPr>
      <w:r w:rsidRPr="002E27DD">
        <w:footnoteRef/>
      </w:r>
      <w:r>
        <w:tab/>
      </w:r>
      <w:r w:rsidRPr="002E27DD">
        <w:t>La empresa Transelec señaló que los precios y recursos informados corresponden a valores contenidos en la oferta adjudicada de cada proyecto, por lo que se ha entendido que los costos indirectos informados corresponden a los del proyecto de ampliación completo y no a costos indirectos asignables a labores de ampliación (Transelec no acompañó los documentos de cada licitación). La empresa Interchile, por su parte, acompañó los documentos correspondientes de los cuales se desprende que los costos indirectos corresponden a los de la obra de ampliación completa.</w:t>
      </w:r>
    </w:p>
  </w:footnote>
  <w:footnote w:id="32">
    <w:p w14:paraId="51856B7C" w14:textId="00B27347" w:rsidR="00763235" w:rsidRPr="002E27DD" w:rsidRDefault="00763235" w:rsidP="00191EBB">
      <w:pPr>
        <w:pStyle w:val="Piedepgina"/>
      </w:pPr>
      <w:r w:rsidRPr="002E27DD">
        <w:footnoteRef/>
      </w:r>
      <w:r>
        <w:tab/>
      </w:r>
      <w:r w:rsidRPr="002E27DD">
        <w:t>En general los costos indirectos fueron informados con itemizados disímiles. El Consultor los consideró tal como fueron informados, incluyendo sólo un costo por utilidad del contratista cuando el mismo no fue informado. Para ello se adoptó un valor de 10%.</w:t>
      </w:r>
    </w:p>
  </w:footnote>
  <w:footnote w:id="33">
    <w:p w14:paraId="06794426" w14:textId="010EF3CA" w:rsidR="00763235" w:rsidRPr="002E27DD" w:rsidRDefault="00763235" w:rsidP="00191EBB">
      <w:pPr>
        <w:pStyle w:val="Piedepgina"/>
      </w:pPr>
      <w:r w:rsidRPr="002E27DD">
        <w:footnoteRef/>
      </w:r>
      <w:r>
        <w:tab/>
      </w:r>
      <w:r w:rsidRPr="002E27DD">
        <w:t>Los valores originalmente informados en unidades de fomento (UF), se transformaron en dólares utilizando el valor del dólar y de la UF informados por las empresas para cada obra de ampliación.</w:t>
      </w:r>
    </w:p>
  </w:footnote>
  <w:footnote w:id="34">
    <w:p w14:paraId="75381FF2" w14:textId="02BB4F42" w:rsidR="00763235" w:rsidRPr="002E27DD" w:rsidRDefault="00763235" w:rsidP="00191EBB">
      <w:pPr>
        <w:pStyle w:val="Piedepgina"/>
      </w:pPr>
      <w:r w:rsidRPr="002E27DD">
        <w:footnoteRef/>
      </w:r>
      <w:r>
        <w:tab/>
      </w:r>
      <w:r w:rsidRPr="002E27DD">
        <w:t>Sólo Transelec informó la fecha de adjudicación. En los demás casos se utilizó el “mes base” establecido en el decreto de valorización correspondiente a cada obra de ampliación.</w:t>
      </w:r>
    </w:p>
  </w:footnote>
  <w:footnote w:id="35">
    <w:p w14:paraId="052E8552" w14:textId="1F1491D9" w:rsidR="00763235" w:rsidRDefault="00763235" w:rsidP="00191EBB">
      <w:pPr>
        <w:pStyle w:val="Piedepgina"/>
      </w:pPr>
      <w:r w:rsidRPr="002E27DD">
        <w:footnoteRef/>
      </w:r>
      <w:r>
        <w:tab/>
      </w:r>
      <w:r w:rsidRPr="002E27DD">
        <w:t>Informadas mediante correo electrónico de la secretariatxnacional.cne.cl.</w:t>
      </w:r>
    </w:p>
  </w:footnote>
  <w:footnote w:id="36">
    <w:p w14:paraId="69D0795C" w14:textId="77777777" w:rsidR="001C6FB3" w:rsidRPr="002F3394" w:rsidRDefault="001C6FB3" w:rsidP="001C6FB3">
      <w:pPr>
        <w:pStyle w:val="Piedepgina"/>
      </w:pPr>
      <w:r w:rsidRPr="002F3394">
        <w:footnoteRef/>
      </w:r>
      <w:r>
        <w:tab/>
      </w:r>
      <w:r w:rsidRPr="002F3394">
        <w:t>Los costos directos de líneas no incluyen el costo correspondiente a la componente línea (Estructura, conductor, aislador, etc.) de los tramos N_61, N_62 y N_102, en virtud que dichos componentes no están incorporados en la base de datos del estudio.</w:t>
      </w:r>
    </w:p>
  </w:footnote>
  <w:footnote w:id="37">
    <w:p w14:paraId="126C015B" w14:textId="68CACAD1" w:rsidR="00763235" w:rsidRPr="003A0B8A" w:rsidRDefault="00763235" w:rsidP="0053093A">
      <w:pPr>
        <w:pStyle w:val="Piedepgina"/>
      </w:pPr>
      <w:r w:rsidRPr="003A0B8A">
        <w:footnoteRef/>
      </w:r>
      <w:r>
        <w:tab/>
      </w:r>
      <w:r w:rsidRPr="003A0B8A">
        <w:t>Punto 3 de las Bases “DE LA DETERMINACIÓN DEL V.A.T.T.</w:t>
      </w:r>
      <w:r>
        <w:t>”</w:t>
      </w:r>
      <w:r w:rsidRPr="003A0B8A">
        <w:t>, página 34.</w:t>
      </w:r>
    </w:p>
  </w:footnote>
  <w:footnote w:id="38">
    <w:p w14:paraId="547CB2C9" w14:textId="45B41C4F" w:rsidR="00763235" w:rsidRPr="003A0B8A" w:rsidRDefault="00763235" w:rsidP="0053093A">
      <w:pPr>
        <w:pStyle w:val="Piedepgina"/>
      </w:pPr>
      <w:r w:rsidRPr="003A0B8A">
        <w:footnoteRef/>
      </w:r>
      <w:r>
        <w:tab/>
      </w:r>
      <w:r w:rsidRPr="003A0B8A">
        <w:t>Informe Técnico Definitivo (CNE), “Que Fija la Tasa de Descuento a que se refiere el Artículo 119° de la Ley General de Servicios Eléctricos”, cuadrienio 2020-2023, de abril de 2019.</w:t>
      </w:r>
    </w:p>
  </w:footnote>
  <w:footnote w:id="39">
    <w:p w14:paraId="4EE3A1BC" w14:textId="371E0B79" w:rsidR="00763235" w:rsidRPr="00027F60" w:rsidRDefault="00763235" w:rsidP="0053093A">
      <w:pPr>
        <w:pStyle w:val="Piedepgina"/>
        <w:rPr>
          <w:szCs w:val="20"/>
        </w:rPr>
      </w:pPr>
      <w:r w:rsidRPr="003A0B8A">
        <w:footnoteRef/>
      </w:r>
      <w:r>
        <w:tab/>
      </w:r>
      <w:r w:rsidRPr="003A0B8A">
        <w:t>Resolución Exenta N°412, del 5 de junio de 2018, CNE, que “Aprueba Informe Técnico Definitivo de Vidas Útiles a que se refiere el artículo 104° de la Ley General de Servicios Eléctricos y determina las vidas útiles de las instalaciones de transmisión que indica, aplicables por tres períodos tarifarios consecutivos”.</w:t>
      </w:r>
    </w:p>
  </w:footnote>
  <w:footnote w:id="40">
    <w:p w14:paraId="2DCFA340" w14:textId="3927ACFD" w:rsidR="00763235" w:rsidRPr="003A0B8A" w:rsidRDefault="00763235" w:rsidP="004268A9">
      <w:pPr>
        <w:pStyle w:val="Piedepgina"/>
      </w:pPr>
      <w:r w:rsidRPr="003A0B8A">
        <w:footnoteRef/>
      </w:r>
      <w:r>
        <w:tab/>
      </w:r>
      <w:r w:rsidRPr="003A0B8A">
        <w:t>Punto 3 de las Bases “DE LA DETERMINACIÓN DEL V.A.T.T., página 34.</w:t>
      </w:r>
    </w:p>
  </w:footnote>
  <w:footnote w:id="41">
    <w:p w14:paraId="11B696DC" w14:textId="01DCCF60" w:rsidR="00763235" w:rsidRPr="002D4B20" w:rsidRDefault="00763235" w:rsidP="004268A9">
      <w:pPr>
        <w:pStyle w:val="Piedepgina"/>
      </w:pPr>
      <w:r w:rsidRPr="002D4B20">
        <w:footnoteRef/>
      </w:r>
      <w:r>
        <w:tab/>
      </w:r>
      <w:r w:rsidRPr="002D4B20">
        <w:t>Punto 3.9 de las Bases “DE LAS COMPONENTES DEL V.A.T.T., página 57.</w:t>
      </w:r>
    </w:p>
  </w:footnote>
  <w:footnote w:id="42">
    <w:p w14:paraId="2882AF75" w14:textId="67A5B981" w:rsidR="00763235" w:rsidRPr="00BA26CC" w:rsidRDefault="00763235" w:rsidP="004268A9">
      <w:pPr>
        <w:pStyle w:val="Piedepgina"/>
      </w:pPr>
      <w:r w:rsidRPr="00BA26CC">
        <w:footnoteRef/>
      </w:r>
      <w:r>
        <w:tab/>
      </w:r>
      <w:r w:rsidRPr="00BA26CC">
        <w:t>Por instalación económicamente identificable, se entenderá a aquéllas a que se refiere el Artículo 5° de la Resolución Exenta N°380 de julio de 2017, de la CNE.</w:t>
      </w:r>
    </w:p>
  </w:footnote>
  <w:footnote w:id="43">
    <w:p w14:paraId="0A756D6B" w14:textId="1BCF62D6" w:rsidR="00763235" w:rsidRPr="00027F60" w:rsidRDefault="00763235" w:rsidP="004268A9">
      <w:pPr>
        <w:pStyle w:val="Piedepgina"/>
        <w:rPr>
          <w:szCs w:val="20"/>
        </w:rPr>
      </w:pPr>
      <w:r w:rsidRPr="00BA26CC">
        <w:footnoteRef/>
      </w:r>
      <w:r>
        <w:tab/>
      </w:r>
      <w:r w:rsidRPr="00BA26CC">
        <w:t>Punto 3.7 de las Bases “</w:t>
      </w:r>
      <w:r>
        <w:t>A</w:t>
      </w:r>
      <w:r w:rsidRPr="00BA26CC">
        <w:t>juste por efectos de impuesto a la renta”, página 54.</w:t>
      </w:r>
    </w:p>
  </w:footnote>
  <w:footnote w:id="44">
    <w:p w14:paraId="55F34B9B" w14:textId="2E93B560" w:rsidR="00763235" w:rsidRPr="000E4E9A" w:rsidRDefault="00763235" w:rsidP="004268A9">
      <w:pPr>
        <w:pStyle w:val="Piedepgina"/>
      </w:pPr>
      <w:r w:rsidRPr="000E4E9A">
        <w:footnoteRef/>
      </w:r>
      <w:r>
        <w:tab/>
      </w:r>
      <w:r w:rsidRPr="000E4E9A">
        <w:t xml:space="preserve">La formulación para el cálculo de </w:t>
      </w:r>
      <m:oMath>
        <m:sSub>
          <m:sSubPr>
            <m:ctrlPr>
              <w:rPr>
                <w:rFonts w:ascii="Cambria Math" w:hAnsi="Cambria Math"/>
              </w:rPr>
            </m:ctrlPr>
          </m:sSubPr>
          <m:e>
            <m:r>
              <w:rPr>
                <w:rFonts w:ascii="Cambria Math" w:hAnsi="Cambria Math"/>
              </w:rPr>
              <m:t>D</m:t>
            </m:r>
          </m:e>
          <m:sub>
            <m:r>
              <w:rPr>
                <w:rFonts w:ascii="Cambria Math" w:hAnsi="Cambria Math"/>
              </w:rPr>
              <m:t>i</m:t>
            </m:r>
          </m:sub>
        </m:sSub>
      </m:oMath>
      <w:r w:rsidRPr="000E4E9A">
        <w:t xml:space="preserve"> que se exhibe no corresponde a la originalmente contenida al efecto en las Bases. El Consultor, y sin entrar en el análisis de su lógica financiera, observó que la misma se encontraba mal estructurada, cuestión que la CNE subsanó mediante la Resolución Exenta N°766 del 11 de diciembre de 2019, estableciéndola en forma en que se muestra. La Resolución N°766 se encuentra en el Anexo Normativo.</w:t>
      </w:r>
    </w:p>
  </w:footnote>
  <w:footnote w:id="45">
    <w:p w14:paraId="05494D43" w14:textId="269DDD87" w:rsidR="00763235" w:rsidRPr="004268A9" w:rsidRDefault="00763235" w:rsidP="004268A9">
      <w:pPr>
        <w:pStyle w:val="Piedepgina"/>
      </w:pPr>
      <w:r w:rsidRPr="003A0B8A">
        <w:footnoteRef/>
      </w:r>
      <w:r>
        <w:tab/>
      </w:r>
      <w:r w:rsidRPr="003A0B8A">
        <w:t xml:space="preserve">Informe Técnico Definitivo (CNE), “Que Fija la Tasa de Descuento a que se refiere el Artículo 119° de la Ley General </w:t>
      </w:r>
      <w:r w:rsidRPr="004268A9">
        <w:t>de Servicios Eléctricos”, cuadrienio 2020-2023, de abril de 2019. Ver Resolución N°747 en Anexo Normativo.</w:t>
      </w:r>
    </w:p>
  </w:footnote>
  <w:footnote w:id="46">
    <w:p w14:paraId="6825C49A" w14:textId="1DD3D4F8" w:rsidR="00763235" w:rsidRPr="00847C84" w:rsidRDefault="00763235" w:rsidP="004268A9">
      <w:pPr>
        <w:pStyle w:val="Piedepgina"/>
      </w:pPr>
      <w:r w:rsidRPr="003A0B8A">
        <w:footnoteRef/>
      </w:r>
      <w:r>
        <w:tab/>
      </w:r>
      <w:r w:rsidRPr="003A0B8A">
        <w:t>Ver Resolución N°412 en Anexo Normativo.</w:t>
      </w:r>
    </w:p>
  </w:footnote>
  <w:footnote w:id="47">
    <w:p w14:paraId="0BF429CE" w14:textId="5EFCCBF8" w:rsidR="00763235" w:rsidRPr="00F727A2" w:rsidRDefault="00763235" w:rsidP="004268A9">
      <w:pPr>
        <w:pStyle w:val="Piedepgina"/>
      </w:pPr>
      <w:r w:rsidRPr="00F727A2">
        <w:footnoteRef/>
      </w:r>
      <w:r>
        <w:tab/>
      </w:r>
      <w:r w:rsidRPr="00F727A2">
        <w:t>Artículo 1°, Apartado E “Sector Energético”, Sub Apartado E.1 “Empresas Eléctricas”. La resolución completa se muestra en el Anexo Normativo.</w:t>
      </w:r>
    </w:p>
  </w:footnote>
  <w:footnote w:id="48">
    <w:p w14:paraId="30F47FDB" w14:textId="1F97B4FF" w:rsidR="00763235" w:rsidRPr="00F727A2" w:rsidRDefault="00763235" w:rsidP="00B64CE0">
      <w:pPr>
        <w:pStyle w:val="Piedepgina"/>
      </w:pPr>
      <w:r w:rsidRPr="00F727A2">
        <w:footnoteRef/>
      </w:r>
      <w:r>
        <w:tab/>
      </w:r>
      <w:r w:rsidRPr="00F727A2">
        <w:t>La notación “Conductores (Líneas de alta tensión-Transporte)” se refiere al ítem “Conductores” en la subcategoría “4) Líneas de alta tensión-Transporte” del rubro “E.1 Empresas Eléctricas”.</w:t>
      </w:r>
    </w:p>
  </w:footnote>
  <w:footnote w:id="49">
    <w:p w14:paraId="2ED9BAFE" w14:textId="6FE07601" w:rsidR="00763235" w:rsidRPr="000A50F0" w:rsidRDefault="00763235" w:rsidP="00B64CE0">
      <w:pPr>
        <w:pStyle w:val="Piedepgina"/>
      </w:pPr>
      <w:r w:rsidRPr="000A50F0">
        <w:footnoteRef/>
      </w:r>
      <w:r>
        <w:tab/>
      </w:r>
      <w:r w:rsidRPr="000A50F0">
        <w:t>Las empresas operadoras o propietarias de los sistemas de transmisión nacional deberán estar constituidas como sociedades anónimas abiertas o cerradas sujetas a las obligaciones de información y publicidad a que se refiere el inciso séptimo del artículo 2° de la ley N°18.046.” (Artículo N°7 de la LGSE, inciso cuarto).</w:t>
      </w:r>
    </w:p>
  </w:footnote>
  <w:footnote w:id="50">
    <w:p w14:paraId="71E77238" w14:textId="35131C64" w:rsidR="00763235" w:rsidRPr="003A0B8A" w:rsidRDefault="00763235" w:rsidP="00BF5667">
      <w:pPr>
        <w:pStyle w:val="Piedepgina"/>
      </w:pPr>
      <w:r w:rsidRPr="003A0B8A">
        <w:footnoteRef/>
      </w:r>
      <w:r>
        <w:tab/>
      </w:r>
      <w:bookmarkStart w:id="588" w:name="_Hlk24624019"/>
      <w:bookmarkStart w:id="589" w:name="_Hlk24624020"/>
      <w:r w:rsidRPr="003A0B8A">
        <w:t>El monto de la tasa de tributación -ambos guarismos- se estableció en las disposiciones transitorias de la Ley N°20.780 (Reforma Tributaria) de 2014 con un aumento progresivo, el que para los contribuyentes indicados en la letra B) del artículo 14 alcanza el 27% a partir de 2018 en adelante.</w:t>
      </w:r>
      <w:bookmarkEnd w:id="588"/>
      <w:bookmarkEnd w:id="589"/>
    </w:p>
  </w:footnote>
  <w:footnote w:id="51">
    <w:p w14:paraId="3FCD0022" w14:textId="53A1F372" w:rsidR="00763235" w:rsidRPr="003A0B8A" w:rsidRDefault="00763235" w:rsidP="00BF5667">
      <w:pPr>
        <w:pStyle w:val="Piedepgina"/>
      </w:pPr>
      <w:r w:rsidRPr="003A0B8A">
        <w:footnoteRef/>
      </w:r>
      <w:r>
        <w:tab/>
      </w:r>
      <w:r w:rsidRPr="003A0B8A">
        <w:t xml:space="preserve">En el Informe de Avance N°2 entregado se consideró a los activos el AVI de BM&amp;I como asignado a C.O.M.A., sin embargo, en el presente informe se optó por incluir a los activos de BM&amp;I como formando parte formalmente del VI y AVI del tramo, debido a que las Bases establecen criterios distintos para asignar a tramo el AVI de BM&amp;I y el C.O.M.A. </w:t>
      </w:r>
    </w:p>
  </w:footnote>
  <w:footnote w:id="52">
    <w:p w14:paraId="5715C747" w14:textId="2E6B3B28" w:rsidR="00763235" w:rsidRPr="006A5733" w:rsidRDefault="00763235" w:rsidP="00010A03">
      <w:pPr>
        <w:pStyle w:val="Piedepgina"/>
      </w:pPr>
      <w:r w:rsidRPr="006A5733">
        <w:footnoteRef/>
      </w:r>
      <w:r>
        <w:tab/>
      </w:r>
      <w:r w:rsidRPr="006A5733">
        <w:t>Esta estructura no corresponde a la incorporada originalmente en las Bases, sino que fue modificada por la CNE al detectar el Consultor un error en su formulación (comunicado al Comité mediante correo del 3 de septiembre de 2019). La corrección correspondiente fue materializada por la Comisión mediante la Resolución Exenta N°766 del 11 de diciembre de 2019.  La Resolución N°766 se encuentra en el Anexo Normativo.</w:t>
      </w:r>
    </w:p>
  </w:footnote>
  <w:footnote w:id="53">
    <w:p w14:paraId="798ACF39" w14:textId="5DA745FC" w:rsidR="00763235" w:rsidRPr="006A5733" w:rsidRDefault="00763235" w:rsidP="00010A03">
      <w:pPr>
        <w:pStyle w:val="Piedepgina"/>
      </w:pPr>
      <w:r w:rsidRPr="006A5733">
        <w:footnoteRef/>
      </w:r>
      <w:r>
        <w:tab/>
      </w:r>
      <w:r w:rsidRPr="006A5733">
        <w:t>Respecto a la tasa arancelaria, el Consultor observó que existen diferentes regímenes arancelarios vistos los distintos tratados bilaterales de libre comercio que Chile mantiene con otros países, cuestión que dificultaría tanto la elección de una variable de seguimiento como su valor base, proponiendo entonces asimilar el tratamiento al utilizado</w:t>
      </w:r>
      <w:r w:rsidRPr="003A0B8A">
        <w:t xml:space="preserve"> </w:t>
      </w:r>
      <w:r w:rsidRPr="006A5733">
        <w:t>en el Decreto 23T vigente, el cual prescinde del efecto arancel de importación en la correspondiente fórmula de indexación. Frente a esta observación, el presidente del Comité informó al Consultor que, si bien es correcto lo observado por éste, a los efectos de recoger el efecto de indexación de la tasa arancelaria en los distintos procesos tarifarios, se adopta la tasa de arancel general de derechos ad valorem la cual desde el año 2003 corresponde a un 6% (comunicación del 26 de noviembre 2019).</w:t>
      </w:r>
    </w:p>
  </w:footnote>
  <w:footnote w:id="54">
    <w:p w14:paraId="5D3CB524" w14:textId="692EB2CF" w:rsidR="00763235" w:rsidRPr="00454199" w:rsidRDefault="00763235" w:rsidP="00BC1A41">
      <w:pPr>
        <w:pStyle w:val="Piedepgina"/>
      </w:pPr>
      <w:r w:rsidRPr="00454199">
        <w:footnoteRef/>
      </w:r>
      <w:r>
        <w:tab/>
      </w:r>
      <w:r w:rsidRPr="00454199">
        <w:t xml:space="preserve">“Series empalmadas y antecedentes históricos”, Archivo Serie Histórica Empalmada IPC Diciembre 2009 a la fecha XLS, </w:t>
      </w:r>
      <w:hyperlink r:id="rId1" w:history="1">
        <w:r w:rsidRPr="00454199">
          <w:t>https://www.ine.cl/estadísticas/precios/ipc</w:t>
        </w:r>
      </w:hyperlink>
      <w:r w:rsidRPr="00454199">
        <w:t>.</w:t>
      </w:r>
    </w:p>
  </w:footnote>
  <w:footnote w:id="55">
    <w:p w14:paraId="7CFE1498" w14:textId="5C487DFD" w:rsidR="00763235" w:rsidRPr="003E7CBF" w:rsidRDefault="00763235" w:rsidP="00BC1A41">
      <w:pPr>
        <w:pStyle w:val="Piedepgina"/>
        <w:rPr>
          <w:szCs w:val="20"/>
        </w:rPr>
      </w:pPr>
      <w:r w:rsidRPr="00454199">
        <w:footnoteRef/>
      </w:r>
      <w:r>
        <w:tab/>
      </w:r>
      <w:hyperlink r:id="rId2" w:history="1">
        <w:r w:rsidRPr="00454199">
          <w:t>https://data.bls.gov/timeseries/CUUR0000SA0</w:t>
        </w:r>
      </w:hyperlink>
      <w:r w:rsidRPr="00454199">
        <w:t>.</w:t>
      </w:r>
    </w:p>
  </w:footnote>
  <w:footnote w:id="56">
    <w:p w14:paraId="3A69085A" w14:textId="7CA76074" w:rsidR="00763235" w:rsidRPr="003A0B8A" w:rsidRDefault="00763235" w:rsidP="00BC1A41">
      <w:pPr>
        <w:pStyle w:val="Piedepgina"/>
      </w:pPr>
      <w:r w:rsidRPr="003A0B8A">
        <w:footnoteRef/>
      </w:r>
      <w:r>
        <w:tab/>
      </w:r>
      <w:hyperlink r:id="rId3" w:history="1">
        <w:r w:rsidRPr="00783792">
          <w:rPr>
            <w:rStyle w:val="Hipervnculo"/>
          </w:rPr>
          <w:t>https://si3.bcentral.cl/Siete/secure/cuadros/arboles.aspx</w:t>
        </w:r>
      </w:hyperlink>
    </w:p>
  </w:footnote>
  <w:footnote w:id="57">
    <w:p w14:paraId="6A72255B" w14:textId="0927F9A6" w:rsidR="00763235" w:rsidRPr="00BC1A41" w:rsidRDefault="00763235" w:rsidP="00BC1A41">
      <w:pPr>
        <w:pStyle w:val="Piedepgina"/>
      </w:pPr>
      <w:r w:rsidRPr="00BC1A41">
        <w:footnoteRef/>
      </w:r>
      <w:r w:rsidRPr="00BC1A41">
        <w:tab/>
        <w:t xml:space="preserve">Valor </w:t>
      </w:r>
      <m:oMath>
        <m:r>
          <w:rPr>
            <w:rFonts w:ascii="Cambria Math" w:hAnsi="Cambria Math"/>
          </w:rPr>
          <m:t>IP</m:t>
        </m:r>
        <m:sSub>
          <m:sSubPr>
            <m:ctrlPr>
              <w:rPr>
                <w:rFonts w:ascii="Cambria Math" w:hAnsi="Cambria Math"/>
              </w:rPr>
            </m:ctrlPr>
          </m:sSubPr>
          <m:e>
            <m:r>
              <w:rPr>
                <w:rFonts w:ascii="Cambria Math" w:hAnsi="Cambria Math"/>
              </w:rPr>
              <m:t>C</m:t>
            </m:r>
          </m:e>
          <m:sub>
            <m:r>
              <m:rPr>
                <m:sty m:val="p"/>
              </m:rPr>
              <w:rPr>
                <w:rFonts w:ascii="Cambria Math" w:hAnsi="Cambria Math"/>
              </w:rPr>
              <m:t>0</m:t>
            </m:r>
          </m:sub>
        </m:sSub>
      </m:oMath>
      <w:r w:rsidRPr="00BC1A41">
        <w:t xml:space="preserve"> corresponde al valor de este índice según serie empalmada con base en 2018. </w:t>
      </w:r>
    </w:p>
  </w:footnote>
  <w:footnote w:id="58">
    <w:p w14:paraId="38100AE5" w14:textId="2673D686" w:rsidR="00763235" w:rsidRPr="00454199" w:rsidRDefault="00763235" w:rsidP="00BC1A41">
      <w:pPr>
        <w:pStyle w:val="Piedepgina"/>
      </w:pPr>
      <w:r w:rsidRPr="00454199">
        <w:footnoteRef/>
      </w:r>
      <w:r>
        <w:tab/>
      </w:r>
      <w:r w:rsidRPr="00454199">
        <w:t>A la fecha, el Consultor no ha recibido de parte del Comité ninguna observación que objete el tratamiento propuesto, por lo que se mantiene en esta línea.</w:t>
      </w:r>
    </w:p>
  </w:footnote>
  <w:footnote w:id="59">
    <w:p w14:paraId="5A7ED02D" w14:textId="387EE5F2" w:rsidR="00763235" w:rsidRPr="00EB630F" w:rsidRDefault="00763235" w:rsidP="00BC1A41">
      <w:pPr>
        <w:pStyle w:val="Piedepgina"/>
      </w:pPr>
      <w:r w:rsidRPr="00EB630F">
        <w:footnoteRef/>
      </w:r>
      <w:r>
        <w:tab/>
      </w:r>
      <w:r w:rsidRPr="00EB630F">
        <w:t>En el caso del nivel de precios dado por el IPC, la fórmula de indexación de las Bases lo expresa consistentemente en dólares afectándolo por la tasa de cambio correspondiente.</w:t>
      </w:r>
    </w:p>
  </w:footnote>
  <w:footnote w:id="60">
    <w:p w14:paraId="4E053825" w14:textId="2083652A" w:rsidR="00763235" w:rsidRPr="00EB630F" w:rsidRDefault="00763235" w:rsidP="00BC1A41">
      <w:pPr>
        <w:pStyle w:val="Piedepgina"/>
      </w:pPr>
      <w:r w:rsidRPr="00EB630F">
        <w:footnoteRef/>
      </w:r>
      <w:r>
        <w:tab/>
      </w:r>
      <w:r w:rsidRPr="00EB630F">
        <w:t>Lo anterior permitirá que las fórmulas de indexación recompongan aproximadamente los valores directamente cotizados cuando éstas se apliquen a la obtención de dichos valores en las fechas en que fueron cotizados, y no exactamente, como sería el caso si los valores base de los deflactores se establecieran a octubre de 2017.</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B9063A" w14:textId="77777777" w:rsidR="00763235" w:rsidRPr="00640F44" w:rsidRDefault="00763235" w:rsidP="00E04582">
    <w:pPr>
      <w:spacing w:after="120"/>
      <w:rPr>
        <w:sz w:val="20"/>
        <w:szCs w:val="20"/>
      </w:rPr>
    </w:pPr>
    <w:bookmarkStart w:id="468" w:name="_Hlk38566678"/>
    <w:bookmarkStart w:id="469" w:name="_Hlk38566679"/>
  </w:p>
  <w:p w14:paraId="64BD5EBF" w14:textId="33FF3C4C" w:rsidR="00763235" w:rsidRPr="00640F44" w:rsidRDefault="00763235" w:rsidP="00E04582">
    <w:pPr>
      <w:spacing w:after="120"/>
      <w:rPr>
        <w:sz w:val="22"/>
        <w:szCs w:val="22"/>
      </w:rPr>
    </w:pPr>
    <w:r w:rsidRPr="00640F44">
      <w:rPr>
        <w:noProof/>
        <w:sz w:val="22"/>
        <w:szCs w:val="22"/>
        <w:lang w:eastAsia="es-CL"/>
      </w:rPr>
      <w:drawing>
        <wp:anchor distT="0" distB="0" distL="114300" distR="114300" simplePos="0" relativeHeight="251662336" behindDoc="0" locked="0" layoutInCell="1" allowOverlap="1" wp14:anchorId="0617A565" wp14:editId="0F1868AC">
          <wp:simplePos x="0" y="0"/>
          <wp:positionH relativeFrom="margin">
            <wp:align>center</wp:align>
          </wp:positionH>
          <wp:positionV relativeFrom="page">
            <wp:posOffset>360045</wp:posOffset>
          </wp:positionV>
          <wp:extent cx="6120000" cy="720000"/>
          <wp:effectExtent l="0" t="0" r="0" b="4445"/>
          <wp:wrapNone/>
          <wp:docPr id="7" name="Imagen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000" cy="720000"/>
                  </a:xfrm>
                  <a:prstGeom prst="rect">
                    <a:avLst/>
                  </a:prstGeom>
                  <a:noFill/>
                  <a:ln>
                    <a:noFill/>
                  </a:ln>
                </pic:spPr>
              </pic:pic>
            </a:graphicData>
          </a:graphic>
          <wp14:sizeRelH relativeFrom="page">
            <wp14:pctWidth>0</wp14:pctWidth>
          </wp14:sizeRelH>
          <wp14:sizeRelV relativeFrom="page">
            <wp14:pctHeight>0</wp14:pctHeight>
          </wp14:sizeRelV>
        </wp:anchor>
      </w:drawing>
    </w:r>
  </w:p>
  <w:bookmarkEnd w:id="468"/>
  <w:bookmarkEnd w:id="469"/>
  <w:p w14:paraId="4FE8BBEC" w14:textId="77777777" w:rsidR="00763235" w:rsidRPr="00640F44" w:rsidRDefault="00763235" w:rsidP="00640F44">
    <w:pPr>
      <w:spacing w:after="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0A643D" w14:textId="77777777" w:rsidR="00763235" w:rsidRPr="00640F44" w:rsidRDefault="00763235" w:rsidP="00191EBB">
    <w:pPr>
      <w:spacing w:after="120"/>
      <w:rPr>
        <w:sz w:val="20"/>
        <w:szCs w:val="20"/>
      </w:rPr>
    </w:pPr>
  </w:p>
  <w:p w14:paraId="71B46208" w14:textId="212102ED" w:rsidR="00763235" w:rsidRPr="00640F44" w:rsidRDefault="00763235" w:rsidP="00191EBB">
    <w:pPr>
      <w:spacing w:after="120"/>
      <w:rPr>
        <w:sz w:val="22"/>
        <w:szCs w:val="22"/>
      </w:rPr>
    </w:pPr>
  </w:p>
  <w:p w14:paraId="3021BFFF" w14:textId="77777777" w:rsidR="00763235" w:rsidRPr="00640F44" w:rsidRDefault="00763235" w:rsidP="00191EBB">
    <w:pPr>
      <w:spacing w:after="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89899C" w14:textId="77777777" w:rsidR="00763235" w:rsidRPr="00640F44" w:rsidRDefault="00763235" w:rsidP="00F836AC">
    <w:pPr>
      <w:spacing w:after="120"/>
      <w:rPr>
        <w:sz w:val="20"/>
        <w:szCs w:val="20"/>
      </w:rPr>
    </w:pPr>
  </w:p>
  <w:p w14:paraId="7070E37C" w14:textId="77777777" w:rsidR="00763235" w:rsidRPr="00640F44" w:rsidRDefault="00763235" w:rsidP="00F836AC">
    <w:pPr>
      <w:spacing w:after="120"/>
      <w:rPr>
        <w:sz w:val="22"/>
        <w:szCs w:val="22"/>
      </w:rPr>
    </w:pPr>
    <w:r w:rsidRPr="00640F44">
      <w:rPr>
        <w:noProof/>
        <w:sz w:val="22"/>
        <w:szCs w:val="22"/>
        <w:lang w:eastAsia="es-CL"/>
      </w:rPr>
      <w:drawing>
        <wp:anchor distT="0" distB="0" distL="114300" distR="114300" simplePos="0" relativeHeight="251668480" behindDoc="0" locked="0" layoutInCell="1" allowOverlap="1" wp14:anchorId="220F2EA0" wp14:editId="3B7C6553">
          <wp:simplePos x="0" y="0"/>
          <wp:positionH relativeFrom="margin">
            <wp:align>center</wp:align>
          </wp:positionH>
          <wp:positionV relativeFrom="page">
            <wp:posOffset>360045</wp:posOffset>
          </wp:positionV>
          <wp:extent cx="6120000" cy="720000"/>
          <wp:effectExtent l="0" t="0" r="0" b="4445"/>
          <wp:wrapNone/>
          <wp:docPr id="50" name="Imagen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000" cy="72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D406A1" w14:textId="77777777" w:rsidR="00763235" w:rsidRPr="00640F44" w:rsidRDefault="00763235" w:rsidP="00F836AC">
    <w:pPr>
      <w:spacing w:after="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8C08FE" w14:textId="77777777" w:rsidR="00763235" w:rsidRPr="00640F44" w:rsidRDefault="00763235" w:rsidP="00191EBB">
    <w:pPr>
      <w:spacing w:after="120"/>
      <w:rPr>
        <w:sz w:val="20"/>
        <w:szCs w:val="20"/>
      </w:rPr>
    </w:pPr>
  </w:p>
  <w:p w14:paraId="1041C959" w14:textId="77777777" w:rsidR="00763235" w:rsidRPr="00640F44" w:rsidRDefault="00763235" w:rsidP="00191EBB">
    <w:pPr>
      <w:spacing w:after="120"/>
      <w:rPr>
        <w:sz w:val="22"/>
        <w:szCs w:val="22"/>
      </w:rPr>
    </w:pPr>
    <w:r w:rsidRPr="00640F44">
      <w:rPr>
        <w:noProof/>
        <w:sz w:val="22"/>
        <w:szCs w:val="22"/>
        <w:lang w:eastAsia="es-CL"/>
      </w:rPr>
      <w:drawing>
        <wp:anchor distT="0" distB="0" distL="114300" distR="114300" simplePos="0" relativeHeight="251666432" behindDoc="0" locked="0" layoutInCell="1" allowOverlap="1" wp14:anchorId="20168970" wp14:editId="1BA35672">
          <wp:simplePos x="0" y="0"/>
          <wp:positionH relativeFrom="margin">
            <wp:align>center</wp:align>
          </wp:positionH>
          <wp:positionV relativeFrom="page">
            <wp:posOffset>360045</wp:posOffset>
          </wp:positionV>
          <wp:extent cx="6120000" cy="720000"/>
          <wp:effectExtent l="0" t="0" r="0" b="4445"/>
          <wp:wrapNone/>
          <wp:docPr id="17" name="Imagen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000" cy="72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D62357" w14:textId="77777777" w:rsidR="00763235" w:rsidRPr="00640F44" w:rsidRDefault="00763235" w:rsidP="00191EBB">
    <w:pPr>
      <w:spacing w:after="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BB007FA4"/>
    <w:lvl w:ilvl="0">
      <w:start w:val="1"/>
      <w:numFmt w:val="bullet"/>
      <w:pStyle w:val="Listaconvietas"/>
      <w:lvlText w:val=""/>
      <w:lvlJc w:val="left"/>
      <w:pPr>
        <w:tabs>
          <w:tab w:val="num" w:pos="360"/>
        </w:tabs>
        <w:ind w:left="360" w:hanging="360"/>
      </w:pPr>
      <w:rPr>
        <w:rFonts w:ascii="Symbol" w:hAnsi="Symbol" w:hint="default"/>
      </w:rPr>
    </w:lvl>
  </w:abstractNum>
  <w:abstractNum w:abstractNumId="1">
    <w:nsid w:val="01111FB6"/>
    <w:multiLevelType w:val="hybridMultilevel"/>
    <w:tmpl w:val="4A18FF08"/>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
    <w:nsid w:val="02A47F74"/>
    <w:multiLevelType w:val="hybridMultilevel"/>
    <w:tmpl w:val="A8F41CFA"/>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nsid w:val="04E61EBD"/>
    <w:multiLevelType w:val="hybridMultilevel"/>
    <w:tmpl w:val="EE641712"/>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
    <w:nsid w:val="050B15D7"/>
    <w:multiLevelType w:val="hybridMultilevel"/>
    <w:tmpl w:val="F842C6B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
    <w:nsid w:val="05D31107"/>
    <w:multiLevelType w:val="hybridMultilevel"/>
    <w:tmpl w:val="67BE41E8"/>
    <w:lvl w:ilvl="0" w:tplc="20E438DA">
      <w:start w:val="11"/>
      <w:numFmt w:val="bullet"/>
      <w:lvlText w:val="-"/>
      <w:lvlJc w:val="left"/>
      <w:pPr>
        <w:ind w:left="720" w:hanging="360"/>
      </w:pPr>
      <w:rPr>
        <w:rFonts w:ascii="Calibri" w:eastAsia="Calibri" w:hAnsi="Calibri" w:cs="Aria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
    <w:nsid w:val="060F1DB4"/>
    <w:multiLevelType w:val="hybridMultilevel"/>
    <w:tmpl w:val="795AE1B6"/>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7">
    <w:nsid w:val="0865413B"/>
    <w:multiLevelType w:val="hybridMultilevel"/>
    <w:tmpl w:val="9B2098B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09535DA6"/>
    <w:multiLevelType w:val="hybridMultilevel"/>
    <w:tmpl w:val="103C1FAC"/>
    <w:lvl w:ilvl="0" w:tplc="340A000F">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9">
    <w:nsid w:val="0AED47C0"/>
    <w:multiLevelType w:val="hybridMultilevel"/>
    <w:tmpl w:val="A9629E66"/>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nsid w:val="0B2A06A4"/>
    <w:multiLevelType w:val="hybridMultilevel"/>
    <w:tmpl w:val="C954118A"/>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1">
    <w:nsid w:val="0B4E4FCE"/>
    <w:multiLevelType w:val="hybridMultilevel"/>
    <w:tmpl w:val="9D4010FE"/>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2">
    <w:nsid w:val="0D4B1EA3"/>
    <w:multiLevelType w:val="hybridMultilevel"/>
    <w:tmpl w:val="2C260458"/>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3">
    <w:nsid w:val="0F513802"/>
    <w:multiLevelType w:val="hybridMultilevel"/>
    <w:tmpl w:val="A8BA8CB6"/>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4">
    <w:nsid w:val="0FF554FB"/>
    <w:multiLevelType w:val="hybridMultilevel"/>
    <w:tmpl w:val="DAC0B58E"/>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5">
    <w:nsid w:val="114F34ED"/>
    <w:multiLevelType w:val="hybridMultilevel"/>
    <w:tmpl w:val="4C6ADF92"/>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6">
    <w:nsid w:val="15866A86"/>
    <w:multiLevelType w:val="hybridMultilevel"/>
    <w:tmpl w:val="CCEC0F38"/>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7">
    <w:nsid w:val="17E324A4"/>
    <w:multiLevelType w:val="hybridMultilevel"/>
    <w:tmpl w:val="D832781A"/>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8">
    <w:nsid w:val="17E42A39"/>
    <w:multiLevelType w:val="multilevel"/>
    <w:tmpl w:val="2D440A64"/>
    <w:styleLink w:val="xxxxx"/>
    <w:lvl w:ilvl="0">
      <w:start w:val="1"/>
      <w:numFmt w:val="upperLetter"/>
      <w:lvlText w:val="%1."/>
      <w:lvlJc w:val="left"/>
      <w:pPr>
        <w:tabs>
          <w:tab w:val="num" w:pos="360"/>
        </w:tabs>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19">
    <w:nsid w:val="19656CAB"/>
    <w:multiLevelType w:val="hybridMultilevel"/>
    <w:tmpl w:val="2FC29BAA"/>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0">
    <w:nsid w:val="1A0867C9"/>
    <w:multiLevelType w:val="hybridMultilevel"/>
    <w:tmpl w:val="103C1FAC"/>
    <w:lvl w:ilvl="0" w:tplc="340A000F">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1">
    <w:nsid w:val="1E880862"/>
    <w:multiLevelType w:val="hybridMultilevel"/>
    <w:tmpl w:val="73D8C2EA"/>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2">
    <w:nsid w:val="1F0E0B77"/>
    <w:multiLevelType w:val="hybridMultilevel"/>
    <w:tmpl w:val="1FCE8CE8"/>
    <w:lvl w:ilvl="0" w:tplc="9DF2B600">
      <w:start w:val="1"/>
      <w:numFmt w:val="bullet"/>
      <w:lvlText w:val="-"/>
      <w:lvlJc w:val="left"/>
      <w:pPr>
        <w:ind w:left="720" w:hanging="360"/>
      </w:pPr>
      <w:rPr>
        <w:rFonts w:ascii="Calibri" w:hAnsi="Calibri" w:hint="default"/>
        <w:b w:val="0"/>
        <w:i w:val="0"/>
        <w:caps w:val="0"/>
        <w:strike w:val="0"/>
        <w:dstrike w:val="0"/>
        <w:vanish w:val="0"/>
        <w:spacing w:val="0"/>
        <w:w w:val="100"/>
        <w:kern w:val="0"/>
        <w:position w:val="0"/>
        <w:sz w:val="22"/>
        <w:vertAlign w:val="baseline"/>
        <w14:cntxtAlts w14: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23A70346"/>
    <w:multiLevelType w:val="hybridMultilevel"/>
    <w:tmpl w:val="737834CE"/>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4">
    <w:nsid w:val="26332C56"/>
    <w:multiLevelType w:val="hybridMultilevel"/>
    <w:tmpl w:val="FA60F93C"/>
    <w:lvl w:ilvl="0" w:tplc="6E0ADC96">
      <w:start w:val="5"/>
      <w:numFmt w:val="upperLetter"/>
      <w:lvlText w:val="%1."/>
      <w:lvlJc w:val="left"/>
      <w:pPr>
        <w:ind w:left="1080" w:hanging="360"/>
      </w:pPr>
      <w:rPr>
        <w:rFonts w:ascii="Calibri" w:hAnsi="Calibri" w:cs="Calibri" w:hint="default"/>
        <w:color w:val="000000"/>
      </w:rPr>
    </w:lvl>
    <w:lvl w:ilvl="1" w:tplc="340A0019" w:tentative="1">
      <w:start w:val="1"/>
      <w:numFmt w:val="lowerLetter"/>
      <w:lvlText w:val="%2."/>
      <w:lvlJc w:val="left"/>
      <w:pPr>
        <w:ind w:left="1800" w:hanging="360"/>
      </w:pPr>
    </w:lvl>
    <w:lvl w:ilvl="2" w:tplc="340A001B" w:tentative="1">
      <w:start w:val="1"/>
      <w:numFmt w:val="lowerRoman"/>
      <w:lvlText w:val="%3."/>
      <w:lvlJc w:val="right"/>
      <w:pPr>
        <w:ind w:left="2520" w:hanging="180"/>
      </w:pPr>
    </w:lvl>
    <w:lvl w:ilvl="3" w:tplc="340A000F" w:tentative="1">
      <w:start w:val="1"/>
      <w:numFmt w:val="decimal"/>
      <w:lvlText w:val="%4."/>
      <w:lvlJc w:val="left"/>
      <w:pPr>
        <w:ind w:left="3240" w:hanging="360"/>
      </w:pPr>
    </w:lvl>
    <w:lvl w:ilvl="4" w:tplc="340A0019" w:tentative="1">
      <w:start w:val="1"/>
      <w:numFmt w:val="lowerLetter"/>
      <w:lvlText w:val="%5."/>
      <w:lvlJc w:val="left"/>
      <w:pPr>
        <w:ind w:left="3960" w:hanging="360"/>
      </w:pPr>
    </w:lvl>
    <w:lvl w:ilvl="5" w:tplc="340A001B" w:tentative="1">
      <w:start w:val="1"/>
      <w:numFmt w:val="lowerRoman"/>
      <w:lvlText w:val="%6."/>
      <w:lvlJc w:val="right"/>
      <w:pPr>
        <w:ind w:left="4680" w:hanging="180"/>
      </w:pPr>
    </w:lvl>
    <w:lvl w:ilvl="6" w:tplc="340A000F" w:tentative="1">
      <w:start w:val="1"/>
      <w:numFmt w:val="decimal"/>
      <w:lvlText w:val="%7."/>
      <w:lvlJc w:val="left"/>
      <w:pPr>
        <w:ind w:left="5400" w:hanging="360"/>
      </w:pPr>
    </w:lvl>
    <w:lvl w:ilvl="7" w:tplc="340A0019" w:tentative="1">
      <w:start w:val="1"/>
      <w:numFmt w:val="lowerLetter"/>
      <w:lvlText w:val="%8."/>
      <w:lvlJc w:val="left"/>
      <w:pPr>
        <w:ind w:left="6120" w:hanging="360"/>
      </w:pPr>
    </w:lvl>
    <w:lvl w:ilvl="8" w:tplc="340A001B" w:tentative="1">
      <w:start w:val="1"/>
      <w:numFmt w:val="lowerRoman"/>
      <w:lvlText w:val="%9."/>
      <w:lvlJc w:val="right"/>
      <w:pPr>
        <w:ind w:left="6840" w:hanging="180"/>
      </w:pPr>
    </w:lvl>
  </w:abstractNum>
  <w:abstractNum w:abstractNumId="25">
    <w:nsid w:val="26413ECC"/>
    <w:multiLevelType w:val="hybridMultilevel"/>
    <w:tmpl w:val="0D7CA652"/>
    <w:lvl w:ilvl="0" w:tplc="13E69D44">
      <w:start w:val="1"/>
      <w:numFmt w:val="lowerLetter"/>
      <w:pStyle w:val="Listanumerada"/>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6">
    <w:nsid w:val="26C21F5B"/>
    <w:multiLevelType w:val="multilevel"/>
    <w:tmpl w:val="C5D2B7E0"/>
    <w:lvl w:ilvl="0">
      <w:start w:val="1"/>
      <w:numFmt w:val="none"/>
      <w:suff w:val="nothing"/>
      <w:lvlText w:val="%1"/>
      <w:lvlJc w:val="left"/>
      <w:rPr>
        <w:rFonts w:cs="Times New Roman" w:hint="default"/>
      </w:rPr>
    </w:lvl>
    <w:lvl w:ilvl="1">
      <w:start w:val="1"/>
      <w:numFmt w:val="decimal"/>
      <w:lvlText w:val="%1%2."/>
      <w:lvlJc w:val="left"/>
      <w:pPr>
        <w:tabs>
          <w:tab w:val="num" w:pos="851"/>
        </w:tabs>
        <w:ind w:left="851" w:hanging="851"/>
      </w:pPr>
      <w:rPr>
        <w:rFonts w:cs="Times New Roman" w:hint="default"/>
      </w:rPr>
    </w:lvl>
    <w:lvl w:ilvl="2">
      <w:start w:val="1"/>
      <w:numFmt w:val="decimal"/>
      <w:lvlText w:val="%1%2.%3."/>
      <w:lvlJc w:val="left"/>
      <w:pPr>
        <w:tabs>
          <w:tab w:val="num" w:pos="737"/>
        </w:tabs>
        <w:ind w:left="737" w:hanging="737"/>
      </w:pPr>
      <w:rPr>
        <w:rFonts w:cs="Times New Roman" w:hint="default"/>
        <w:b/>
        <w:i w:val="0"/>
        <w:color w:val="auto"/>
      </w:rPr>
    </w:lvl>
    <w:lvl w:ilvl="3">
      <w:start w:val="1"/>
      <w:numFmt w:val="decimal"/>
      <w:lvlText w:val="%1%2.%3.%4."/>
      <w:lvlJc w:val="left"/>
      <w:pPr>
        <w:tabs>
          <w:tab w:val="num" w:pos="1647"/>
        </w:tabs>
        <w:ind w:firstLine="567"/>
      </w:pPr>
      <w:rPr>
        <w:rFonts w:cs="Times New Roman" w:hint="default"/>
        <w:b/>
        <w:color w:val="auto"/>
      </w:rPr>
    </w:lvl>
    <w:lvl w:ilvl="4">
      <w:start w:val="1"/>
      <w:numFmt w:val="lowerLetter"/>
      <w:lvlText w:val="%1%5)"/>
      <w:lvlJc w:val="left"/>
      <w:pPr>
        <w:tabs>
          <w:tab w:val="num" w:pos="1701"/>
        </w:tabs>
        <w:ind w:left="1701" w:hanging="1021"/>
      </w:pPr>
      <w:rPr>
        <w:rFonts w:cs="Times New Roman" w:hint="default"/>
      </w:rPr>
    </w:lvl>
    <w:lvl w:ilvl="5">
      <w:start w:val="1"/>
      <w:numFmt w:val="decimal"/>
      <w:lvlText w:val="%5.%6)"/>
      <w:lvlJc w:val="left"/>
      <w:pPr>
        <w:tabs>
          <w:tab w:val="num" w:pos="1701"/>
        </w:tabs>
        <w:ind w:left="1701" w:hanging="624"/>
      </w:pPr>
      <w:rPr>
        <w:rFonts w:cs="Times New Roman" w:hint="default"/>
      </w:rPr>
    </w:lvl>
    <w:lvl w:ilvl="6">
      <w:start w:val="1"/>
      <w:numFmt w:val="decimal"/>
      <w:lvlText w:val="%5.%6.%7)"/>
      <w:lvlJc w:val="left"/>
      <w:pPr>
        <w:tabs>
          <w:tab w:val="num" w:pos="2268"/>
        </w:tabs>
        <w:ind w:left="2268" w:hanging="850"/>
      </w:pPr>
      <w:rPr>
        <w:rFonts w:cs="Times New Roman" w:hint="default"/>
      </w:rPr>
    </w:lvl>
    <w:lvl w:ilvl="7">
      <w:start w:val="1"/>
      <w:numFmt w:val="lowerRoman"/>
      <w:lvlText w:val="(%8)"/>
      <w:lvlJc w:val="left"/>
      <w:pPr>
        <w:tabs>
          <w:tab w:val="num" w:pos="2421"/>
        </w:tabs>
        <w:ind w:left="2126" w:hanging="425"/>
      </w:pPr>
      <w:rPr>
        <w:rFonts w:cs="Times New Roman" w:hint="default"/>
      </w:rPr>
    </w:lvl>
    <w:lvl w:ilvl="8">
      <w:start w:val="1"/>
      <w:numFmt w:val="lowerRoman"/>
      <w:lvlText w:val="(%9)"/>
      <w:lvlJc w:val="left"/>
      <w:pPr>
        <w:tabs>
          <w:tab w:val="num" w:pos="2591"/>
        </w:tabs>
        <w:ind w:left="2495" w:hanging="624"/>
      </w:pPr>
      <w:rPr>
        <w:rFonts w:cs="Times New Roman" w:hint="default"/>
      </w:rPr>
    </w:lvl>
  </w:abstractNum>
  <w:abstractNum w:abstractNumId="27">
    <w:nsid w:val="2AD970CB"/>
    <w:multiLevelType w:val="hybridMultilevel"/>
    <w:tmpl w:val="F0B6224C"/>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8">
    <w:nsid w:val="2B034108"/>
    <w:multiLevelType w:val="hybridMultilevel"/>
    <w:tmpl w:val="3F16C35A"/>
    <w:lvl w:ilvl="0" w:tplc="0C0A0001">
      <w:start w:val="1"/>
      <w:numFmt w:val="bullet"/>
      <w:lvlText w:val=""/>
      <w:lvlJc w:val="left"/>
      <w:pPr>
        <w:ind w:left="720" w:hanging="360"/>
      </w:pPr>
      <w:rPr>
        <w:rFonts w:ascii="Symbol" w:hAnsi="Symbol" w:cs="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9">
    <w:nsid w:val="2B0C1467"/>
    <w:multiLevelType w:val="hybridMultilevel"/>
    <w:tmpl w:val="D8607B44"/>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0">
    <w:nsid w:val="2B133115"/>
    <w:multiLevelType w:val="hybridMultilevel"/>
    <w:tmpl w:val="72E42E0A"/>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1">
    <w:nsid w:val="2DDF0FED"/>
    <w:multiLevelType w:val="hybridMultilevel"/>
    <w:tmpl w:val="33B29CDA"/>
    <w:lvl w:ilvl="0" w:tplc="9DF2B600">
      <w:start w:val="1"/>
      <w:numFmt w:val="bullet"/>
      <w:lvlText w:val="-"/>
      <w:lvlJc w:val="left"/>
      <w:pPr>
        <w:ind w:left="720" w:hanging="360"/>
      </w:pPr>
      <w:rPr>
        <w:rFonts w:ascii="Calibri" w:hAnsi="Calibri" w:hint="default"/>
        <w:b w:val="0"/>
        <w:i w:val="0"/>
        <w:caps w:val="0"/>
        <w:strike w:val="0"/>
        <w:dstrike w:val="0"/>
        <w:vanish w:val="0"/>
        <w:spacing w:val="0"/>
        <w:w w:val="100"/>
        <w:kern w:val="0"/>
        <w:position w:val="0"/>
        <w:sz w:val="22"/>
        <w:vertAlign w:val="baseline"/>
        <w14:cntxtAlts w14: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2E14692E"/>
    <w:multiLevelType w:val="hybridMultilevel"/>
    <w:tmpl w:val="CF3CB520"/>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3">
    <w:nsid w:val="31925ED9"/>
    <w:multiLevelType w:val="hybridMultilevel"/>
    <w:tmpl w:val="D64E2EFA"/>
    <w:lvl w:ilvl="0" w:tplc="88C09892">
      <w:start w:val="1"/>
      <w:numFmt w:val="bullet"/>
      <w:pStyle w:val="Prrafodelista"/>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4">
    <w:nsid w:val="32FB1203"/>
    <w:multiLevelType w:val="hybridMultilevel"/>
    <w:tmpl w:val="536840DA"/>
    <w:lvl w:ilvl="0" w:tplc="2C0A0011">
      <w:start w:val="1"/>
      <w:numFmt w:val="decimal"/>
      <w:lvlText w:val="%1)"/>
      <w:lvlJc w:val="left"/>
      <w:pPr>
        <w:ind w:left="720" w:hanging="360"/>
      </w:pPr>
      <w:rPr>
        <w:rFonts w:hint="default"/>
      </w:rPr>
    </w:lvl>
    <w:lvl w:ilvl="1" w:tplc="2C0A0019">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35">
    <w:nsid w:val="366C79FE"/>
    <w:multiLevelType w:val="hybridMultilevel"/>
    <w:tmpl w:val="D63A301E"/>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6">
    <w:nsid w:val="37881CCC"/>
    <w:multiLevelType w:val="hybridMultilevel"/>
    <w:tmpl w:val="F4223CB8"/>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7">
    <w:nsid w:val="3C3C0295"/>
    <w:multiLevelType w:val="multilevel"/>
    <w:tmpl w:val="188862D4"/>
    <w:lvl w:ilvl="0">
      <w:start w:val="1"/>
      <w:numFmt w:val="decimal"/>
      <w:pStyle w:val="Ttulo1"/>
      <w:lvlText w:val="%1."/>
      <w:lvlJc w:val="left"/>
      <w:pPr>
        <w:ind w:left="851" w:hanging="851"/>
      </w:pPr>
      <w:rPr>
        <w:rFonts w:ascii="Calibri" w:hAnsi="Calibri" w:hint="default"/>
        <w:b/>
        <w:i w:val="0"/>
        <w:caps/>
        <w:strike w:val="0"/>
        <w:dstrike w:val="0"/>
        <w:vanish w:val="0"/>
        <w:color w:val="4472C4"/>
        <w:spacing w:val="0"/>
        <w:w w:val="100"/>
        <w:kern w:val="0"/>
        <w:position w:val="0"/>
        <w:sz w:val="28"/>
        <w:u w:val="none"/>
        <w:vertAlign w:val="baseline"/>
      </w:rPr>
    </w:lvl>
    <w:lvl w:ilvl="1">
      <w:start w:val="1"/>
      <w:numFmt w:val="decimal"/>
      <w:pStyle w:val="Ttulo2"/>
      <w:lvlText w:val="%1.%2"/>
      <w:lvlJc w:val="left"/>
      <w:pPr>
        <w:ind w:left="851" w:hanging="851"/>
      </w:pPr>
      <w:rPr>
        <w:rFonts w:ascii="Calibri" w:hAnsi="Calibri" w:hint="default"/>
        <w:b/>
        <w:i w:val="0"/>
        <w:caps w:val="0"/>
        <w:strike w:val="0"/>
        <w:dstrike w:val="0"/>
        <w:vanish w:val="0"/>
        <w:color w:val="4472C4"/>
        <w:spacing w:val="0"/>
        <w:w w:val="100"/>
        <w:kern w:val="0"/>
        <w:position w:val="0"/>
        <w:sz w:val="28"/>
        <w:szCs w:val="24"/>
        <w:u w:val="none"/>
        <w:vertAlign w:val="baseline"/>
      </w:rPr>
    </w:lvl>
    <w:lvl w:ilvl="2">
      <w:start w:val="1"/>
      <w:numFmt w:val="decimal"/>
      <w:pStyle w:val="Ttulo3"/>
      <w:lvlText w:val="%1.%2.%3"/>
      <w:lvlJc w:val="left"/>
      <w:pPr>
        <w:ind w:left="851" w:hanging="851"/>
      </w:pPr>
      <w:rPr>
        <w:rFonts w:ascii="Calibri" w:hAnsi="Calibri" w:hint="default"/>
        <w:caps w:val="0"/>
        <w:strike w:val="0"/>
        <w:dstrike w:val="0"/>
        <w:vanish w:val="0"/>
        <w:color w:val="0070C0"/>
        <w:spacing w:val="0"/>
        <w:w w:val="100"/>
        <w:kern w:val="0"/>
        <w:position w:val="0"/>
        <w:sz w:val="24"/>
        <w:u w:val="none"/>
        <w:vertAlign w:val="baseline"/>
        <w14:cntxtAlts w14:val="0"/>
      </w:rPr>
    </w:lvl>
    <w:lvl w:ilvl="3">
      <w:start w:val="1"/>
      <w:numFmt w:val="decimal"/>
      <w:pStyle w:val="Ttulo4"/>
      <w:lvlText w:val="%1.%2.%3.%4"/>
      <w:lvlJc w:val="left"/>
      <w:pPr>
        <w:ind w:left="864" w:hanging="864"/>
      </w:pPr>
      <w:rPr>
        <w:rFonts w:ascii="Calibri" w:hAnsi="Calibri" w:hint="default"/>
        <w:caps w:val="0"/>
        <w:strike w:val="0"/>
        <w:dstrike w:val="0"/>
        <w:vanish w:val="0"/>
        <w:color w:val="4472C4"/>
        <w:spacing w:val="0"/>
        <w:w w:val="100"/>
        <w:kern w:val="0"/>
        <w:position w:val="0"/>
        <w:sz w:val="24"/>
        <w:u w:val="none"/>
        <w:vertAlign w:val="baseline"/>
        <w14:cntxtAlts w14:val="0"/>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38">
    <w:nsid w:val="3DD25A96"/>
    <w:multiLevelType w:val="hybridMultilevel"/>
    <w:tmpl w:val="C5A61AC2"/>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9">
    <w:nsid w:val="3FED2D35"/>
    <w:multiLevelType w:val="hybridMultilevel"/>
    <w:tmpl w:val="FC18D3EE"/>
    <w:lvl w:ilvl="0" w:tplc="D4AC6068">
      <w:start w:val="1"/>
      <w:numFmt w:val="upperRoman"/>
      <w:pStyle w:val="Parrafodelistanumeral"/>
      <w:lvlText w:val="%1."/>
      <w:lvlJc w:val="right"/>
      <w:pPr>
        <w:ind w:left="360" w:hanging="360"/>
      </w:pPr>
    </w:lvl>
    <w:lvl w:ilvl="1" w:tplc="340A0003">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40">
    <w:nsid w:val="40D97C00"/>
    <w:multiLevelType w:val="hybridMultilevel"/>
    <w:tmpl w:val="A06E18C2"/>
    <w:lvl w:ilvl="0" w:tplc="0DC2454A">
      <w:start w:val="1"/>
      <w:numFmt w:val="lowerLetter"/>
      <w:lvlText w:val="%1)"/>
      <w:lvlJc w:val="left"/>
      <w:pPr>
        <w:ind w:left="720" w:hanging="360"/>
      </w:pPr>
      <w:rPr>
        <w:rFonts w:ascii="Calibri" w:hAnsi="Calibri" w:hint="default"/>
        <w:b w:val="0"/>
        <w:i w:val="0"/>
        <w:caps w:val="0"/>
        <w:strike w:val="0"/>
        <w:dstrike w:val="0"/>
        <w:vanish w:val="0"/>
        <w:color w:val="auto"/>
        <w:spacing w:val="0"/>
        <w:w w:val="100"/>
        <w:kern w:val="0"/>
        <w:position w:val="0"/>
        <w:sz w:val="24"/>
        <w:u w:val="none"/>
        <w:vertAlign w:val="baseline"/>
        <w14:cntxtAlts w14: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1">
    <w:nsid w:val="43056AF4"/>
    <w:multiLevelType w:val="hybridMultilevel"/>
    <w:tmpl w:val="E65C16EA"/>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2">
    <w:nsid w:val="43706439"/>
    <w:multiLevelType w:val="hybridMultilevel"/>
    <w:tmpl w:val="7242AF88"/>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3">
    <w:nsid w:val="46F31E71"/>
    <w:multiLevelType w:val="hybridMultilevel"/>
    <w:tmpl w:val="0846E0A8"/>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4">
    <w:nsid w:val="480B185C"/>
    <w:multiLevelType w:val="hybridMultilevel"/>
    <w:tmpl w:val="70CCA652"/>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5">
    <w:nsid w:val="4A810DBD"/>
    <w:multiLevelType w:val="hybridMultilevel"/>
    <w:tmpl w:val="8118086E"/>
    <w:lvl w:ilvl="0" w:tplc="0C0A0001">
      <w:start w:val="1"/>
      <w:numFmt w:val="bullet"/>
      <w:lvlText w:val=""/>
      <w:lvlJc w:val="left"/>
      <w:pPr>
        <w:tabs>
          <w:tab w:val="num" w:pos="720"/>
        </w:tabs>
        <w:ind w:left="720" w:hanging="360"/>
      </w:pPr>
      <w:rPr>
        <w:rFonts w:ascii="Symbol" w:hAnsi="Symbol" w:cs="Symbol" w:hint="default"/>
      </w:rPr>
    </w:lvl>
    <w:lvl w:ilvl="1" w:tplc="340A0003" w:tentative="1">
      <w:start w:val="1"/>
      <w:numFmt w:val="bullet"/>
      <w:lvlText w:val="o"/>
      <w:lvlJc w:val="left"/>
      <w:pPr>
        <w:tabs>
          <w:tab w:val="num" w:pos="1440"/>
        </w:tabs>
        <w:ind w:left="1440" w:hanging="360"/>
      </w:pPr>
      <w:rPr>
        <w:rFonts w:ascii="Courier New" w:hAnsi="Courier New" w:cs="Courier New" w:hint="default"/>
      </w:rPr>
    </w:lvl>
    <w:lvl w:ilvl="2" w:tplc="340A0005" w:tentative="1">
      <w:start w:val="1"/>
      <w:numFmt w:val="bullet"/>
      <w:lvlText w:val=""/>
      <w:lvlJc w:val="left"/>
      <w:pPr>
        <w:tabs>
          <w:tab w:val="num" w:pos="2160"/>
        </w:tabs>
        <w:ind w:left="2160" w:hanging="360"/>
      </w:pPr>
      <w:rPr>
        <w:rFonts w:ascii="Wingdings" w:hAnsi="Wingdings" w:hint="default"/>
      </w:rPr>
    </w:lvl>
    <w:lvl w:ilvl="3" w:tplc="340A0001" w:tentative="1">
      <w:start w:val="1"/>
      <w:numFmt w:val="bullet"/>
      <w:lvlText w:val=""/>
      <w:lvlJc w:val="left"/>
      <w:pPr>
        <w:tabs>
          <w:tab w:val="num" w:pos="2880"/>
        </w:tabs>
        <w:ind w:left="2880" w:hanging="360"/>
      </w:pPr>
      <w:rPr>
        <w:rFonts w:ascii="Symbol" w:hAnsi="Symbol" w:hint="default"/>
      </w:rPr>
    </w:lvl>
    <w:lvl w:ilvl="4" w:tplc="340A0003" w:tentative="1">
      <w:start w:val="1"/>
      <w:numFmt w:val="bullet"/>
      <w:lvlText w:val="o"/>
      <w:lvlJc w:val="left"/>
      <w:pPr>
        <w:tabs>
          <w:tab w:val="num" w:pos="3600"/>
        </w:tabs>
        <w:ind w:left="3600" w:hanging="360"/>
      </w:pPr>
      <w:rPr>
        <w:rFonts w:ascii="Courier New" w:hAnsi="Courier New" w:cs="Courier New" w:hint="default"/>
      </w:rPr>
    </w:lvl>
    <w:lvl w:ilvl="5" w:tplc="340A0005" w:tentative="1">
      <w:start w:val="1"/>
      <w:numFmt w:val="bullet"/>
      <w:lvlText w:val=""/>
      <w:lvlJc w:val="left"/>
      <w:pPr>
        <w:tabs>
          <w:tab w:val="num" w:pos="4320"/>
        </w:tabs>
        <w:ind w:left="4320" w:hanging="360"/>
      </w:pPr>
      <w:rPr>
        <w:rFonts w:ascii="Wingdings" w:hAnsi="Wingdings" w:hint="default"/>
      </w:rPr>
    </w:lvl>
    <w:lvl w:ilvl="6" w:tplc="340A0001" w:tentative="1">
      <w:start w:val="1"/>
      <w:numFmt w:val="bullet"/>
      <w:lvlText w:val=""/>
      <w:lvlJc w:val="left"/>
      <w:pPr>
        <w:tabs>
          <w:tab w:val="num" w:pos="5040"/>
        </w:tabs>
        <w:ind w:left="5040" w:hanging="360"/>
      </w:pPr>
      <w:rPr>
        <w:rFonts w:ascii="Symbol" w:hAnsi="Symbol" w:hint="default"/>
      </w:rPr>
    </w:lvl>
    <w:lvl w:ilvl="7" w:tplc="340A0003" w:tentative="1">
      <w:start w:val="1"/>
      <w:numFmt w:val="bullet"/>
      <w:lvlText w:val="o"/>
      <w:lvlJc w:val="left"/>
      <w:pPr>
        <w:tabs>
          <w:tab w:val="num" w:pos="5760"/>
        </w:tabs>
        <w:ind w:left="5760" w:hanging="360"/>
      </w:pPr>
      <w:rPr>
        <w:rFonts w:ascii="Courier New" w:hAnsi="Courier New" w:cs="Courier New" w:hint="default"/>
      </w:rPr>
    </w:lvl>
    <w:lvl w:ilvl="8" w:tplc="340A0005" w:tentative="1">
      <w:start w:val="1"/>
      <w:numFmt w:val="bullet"/>
      <w:lvlText w:val=""/>
      <w:lvlJc w:val="left"/>
      <w:pPr>
        <w:tabs>
          <w:tab w:val="num" w:pos="6480"/>
        </w:tabs>
        <w:ind w:left="6480" w:hanging="360"/>
      </w:pPr>
      <w:rPr>
        <w:rFonts w:ascii="Wingdings" w:hAnsi="Wingdings" w:hint="default"/>
      </w:rPr>
    </w:lvl>
  </w:abstractNum>
  <w:abstractNum w:abstractNumId="46">
    <w:nsid w:val="4D8241EF"/>
    <w:multiLevelType w:val="hybridMultilevel"/>
    <w:tmpl w:val="3D24EEB6"/>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7">
    <w:nsid w:val="520E3593"/>
    <w:multiLevelType w:val="hybridMultilevel"/>
    <w:tmpl w:val="EB2CBABC"/>
    <w:lvl w:ilvl="0" w:tplc="0C0A0005">
      <w:start w:val="1"/>
      <w:numFmt w:val="bullet"/>
      <w:lvlText w:val=""/>
      <w:lvlJc w:val="left"/>
      <w:pPr>
        <w:ind w:left="720" w:hanging="360"/>
      </w:pPr>
      <w:rPr>
        <w:rFonts w:ascii="Wingdings" w:hAnsi="Wingdings" w:cs="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8">
    <w:nsid w:val="530E15A2"/>
    <w:multiLevelType w:val="hybridMultilevel"/>
    <w:tmpl w:val="21C4E512"/>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9">
    <w:nsid w:val="548D661F"/>
    <w:multiLevelType w:val="hybridMultilevel"/>
    <w:tmpl w:val="AF780A3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0">
    <w:nsid w:val="63451813"/>
    <w:multiLevelType w:val="hybridMultilevel"/>
    <w:tmpl w:val="8C7E2CA8"/>
    <w:lvl w:ilvl="0" w:tplc="0C0A0001">
      <w:start w:val="1"/>
      <w:numFmt w:val="bullet"/>
      <w:lvlText w:val=""/>
      <w:lvlJc w:val="left"/>
      <w:pPr>
        <w:ind w:left="720" w:hanging="360"/>
      </w:pPr>
      <w:rPr>
        <w:rFonts w:ascii="Symbol" w:hAnsi="Symbol" w:cs="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cs="Wingdings" w:hint="default"/>
      </w:rPr>
    </w:lvl>
    <w:lvl w:ilvl="3" w:tplc="0C0A0001" w:tentative="1">
      <w:start w:val="1"/>
      <w:numFmt w:val="bullet"/>
      <w:lvlText w:val=""/>
      <w:lvlJc w:val="left"/>
      <w:pPr>
        <w:ind w:left="2880" w:hanging="360"/>
      </w:pPr>
      <w:rPr>
        <w:rFonts w:ascii="Symbol" w:hAnsi="Symbol" w:cs="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cs="Wingdings" w:hint="default"/>
      </w:rPr>
    </w:lvl>
    <w:lvl w:ilvl="6" w:tplc="0C0A0001" w:tentative="1">
      <w:start w:val="1"/>
      <w:numFmt w:val="bullet"/>
      <w:lvlText w:val=""/>
      <w:lvlJc w:val="left"/>
      <w:pPr>
        <w:ind w:left="5040" w:hanging="360"/>
      </w:pPr>
      <w:rPr>
        <w:rFonts w:ascii="Symbol" w:hAnsi="Symbol" w:cs="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cs="Wingdings" w:hint="default"/>
      </w:rPr>
    </w:lvl>
  </w:abstractNum>
  <w:abstractNum w:abstractNumId="51">
    <w:nsid w:val="65913086"/>
    <w:multiLevelType w:val="hybridMultilevel"/>
    <w:tmpl w:val="9348CD14"/>
    <w:lvl w:ilvl="0" w:tplc="9DF2B600">
      <w:start w:val="1"/>
      <w:numFmt w:val="bullet"/>
      <w:lvlText w:val="-"/>
      <w:lvlJc w:val="left"/>
      <w:pPr>
        <w:ind w:left="720" w:hanging="360"/>
      </w:pPr>
      <w:rPr>
        <w:rFonts w:ascii="Calibri" w:hAnsi="Calibri" w:hint="default"/>
        <w:b w:val="0"/>
        <w:i w:val="0"/>
        <w:caps w:val="0"/>
        <w:strike w:val="0"/>
        <w:dstrike w:val="0"/>
        <w:vanish w:val="0"/>
        <w:spacing w:val="0"/>
        <w:w w:val="100"/>
        <w:kern w:val="0"/>
        <w:position w:val="0"/>
        <w:sz w:val="22"/>
        <w:vertAlign w:val="baseline"/>
        <w14:cntxtAlts w14: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2">
    <w:nsid w:val="659268E9"/>
    <w:multiLevelType w:val="hybridMultilevel"/>
    <w:tmpl w:val="0A48AA00"/>
    <w:lvl w:ilvl="0" w:tplc="340A000F">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3">
    <w:nsid w:val="67197ACC"/>
    <w:multiLevelType w:val="hybridMultilevel"/>
    <w:tmpl w:val="7340CE8E"/>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54">
    <w:nsid w:val="67B273AC"/>
    <w:multiLevelType w:val="hybridMultilevel"/>
    <w:tmpl w:val="DF72D19C"/>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55">
    <w:nsid w:val="68B06B68"/>
    <w:multiLevelType w:val="hybridMultilevel"/>
    <w:tmpl w:val="AAFABA20"/>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6">
    <w:nsid w:val="6AB56EE1"/>
    <w:multiLevelType w:val="hybridMultilevel"/>
    <w:tmpl w:val="1AA0C844"/>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57">
    <w:nsid w:val="6B6C6708"/>
    <w:multiLevelType w:val="hybridMultilevel"/>
    <w:tmpl w:val="BA362516"/>
    <w:lvl w:ilvl="0" w:tplc="340A000F">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8">
    <w:nsid w:val="70AE2483"/>
    <w:multiLevelType w:val="hybridMultilevel"/>
    <w:tmpl w:val="E68872A4"/>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59">
    <w:nsid w:val="724B71B4"/>
    <w:multiLevelType w:val="hybridMultilevel"/>
    <w:tmpl w:val="B17ECA2A"/>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0">
    <w:nsid w:val="7B1F26E0"/>
    <w:multiLevelType w:val="hybridMultilevel"/>
    <w:tmpl w:val="53A44AB2"/>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1">
    <w:nsid w:val="7E501085"/>
    <w:multiLevelType w:val="hybridMultilevel"/>
    <w:tmpl w:val="E5BE3DE0"/>
    <w:lvl w:ilvl="0" w:tplc="0C0A0005">
      <w:start w:val="1"/>
      <w:numFmt w:val="bullet"/>
      <w:lvlText w:val=""/>
      <w:lvlJc w:val="left"/>
      <w:pPr>
        <w:ind w:left="720" w:hanging="360"/>
      </w:pPr>
      <w:rPr>
        <w:rFonts w:ascii="Wingdings" w:hAnsi="Wingdings" w:cs="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2">
    <w:nsid w:val="7F2F0630"/>
    <w:multiLevelType w:val="hybridMultilevel"/>
    <w:tmpl w:val="3CB40DF8"/>
    <w:lvl w:ilvl="0" w:tplc="0C0A0001">
      <w:start w:val="1"/>
      <w:numFmt w:val="bullet"/>
      <w:lvlText w:val=""/>
      <w:lvlJc w:val="left"/>
      <w:pPr>
        <w:ind w:left="720" w:hanging="360"/>
      </w:pPr>
      <w:rPr>
        <w:rFonts w:ascii="Symbol" w:hAnsi="Symbol" w:cs="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abstractNumId w:val="5"/>
  </w:num>
  <w:num w:numId="2">
    <w:abstractNumId w:val="18"/>
  </w:num>
  <w:num w:numId="3">
    <w:abstractNumId w:val="0"/>
  </w:num>
  <w:num w:numId="4">
    <w:abstractNumId w:val="39"/>
  </w:num>
  <w:num w:numId="5">
    <w:abstractNumId w:val="24"/>
  </w:num>
  <w:num w:numId="6">
    <w:abstractNumId w:val="55"/>
  </w:num>
  <w:num w:numId="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4"/>
  </w:num>
  <w:num w:numId="9">
    <w:abstractNumId w:val="37"/>
  </w:num>
  <w:num w:numId="10">
    <w:abstractNumId w:val="33"/>
  </w:num>
  <w:num w:numId="11">
    <w:abstractNumId w:val="8"/>
    <w:lvlOverride w:ilvl="0">
      <w:startOverride w:val="1"/>
    </w:lvlOverride>
  </w:num>
  <w:num w:numId="12">
    <w:abstractNumId w:val="8"/>
    <w:lvlOverride w:ilvl="0">
      <w:startOverride w:val="1"/>
    </w:lvlOverride>
  </w:num>
  <w:num w:numId="13">
    <w:abstractNumId w:val="8"/>
    <w:lvlOverride w:ilvl="0">
      <w:startOverride w:val="1"/>
    </w:lvlOverride>
  </w:num>
  <w:num w:numId="14">
    <w:abstractNumId w:val="8"/>
    <w:lvlOverride w:ilvl="0">
      <w:startOverride w:val="1"/>
    </w:lvlOverride>
  </w:num>
  <w:num w:numId="15">
    <w:abstractNumId w:val="8"/>
    <w:lvlOverride w:ilvl="0">
      <w:startOverride w:val="1"/>
    </w:lvlOverride>
  </w:num>
  <w:num w:numId="16">
    <w:abstractNumId w:val="8"/>
    <w:lvlOverride w:ilvl="0">
      <w:startOverride w:val="1"/>
    </w:lvlOverride>
  </w:num>
  <w:num w:numId="17">
    <w:abstractNumId w:val="8"/>
    <w:lvlOverride w:ilvl="0">
      <w:startOverride w:val="1"/>
    </w:lvlOverride>
  </w:num>
  <w:num w:numId="18">
    <w:abstractNumId w:val="8"/>
    <w:lvlOverride w:ilvl="0">
      <w:startOverride w:val="1"/>
    </w:lvlOverride>
  </w:num>
  <w:num w:numId="19">
    <w:abstractNumId w:val="8"/>
    <w:lvlOverride w:ilvl="0">
      <w:startOverride w:val="1"/>
    </w:lvlOverride>
  </w:num>
  <w:num w:numId="20">
    <w:abstractNumId w:val="3"/>
  </w:num>
  <w:num w:numId="21">
    <w:abstractNumId w:val="43"/>
  </w:num>
  <w:num w:numId="22">
    <w:abstractNumId w:val="20"/>
  </w:num>
  <w:num w:numId="23">
    <w:abstractNumId w:val="1"/>
  </w:num>
  <w:num w:numId="24">
    <w:abstractNumId w:val="57"/>
    <w:lvlOverride w:ilvl="0">
      <w:startOverride w:val="1"/>
    </w:lvlOverride>
  </w:num>
  <w:num w:numId="25">
    <w:abstractNumId w:val="46"/>
  </w:num>
  <w:num w:numId="26">
    <w:abstractNumId w:val="57"/>
    <w:lvlOverride w:ilvl="0">
      <w:startOverride w:val="1"/>
    </w:lvlOverride>
  </w:num>
  <w:num w:numId="27">
    <w:abstractNumId w:val="57"/>
    <w:lvlOverride w:ilvl="0">
      <w:startOverride w:val="1"/>
    </w:lvlOverride>
  </w:num>
  <w:num w:numId="28">
    <w:abstractNumId w:val="57"/>
    <w:lvlOverride w:ilvl="0">
      <w:startOverride w:val="1"/>
    </w:lvlOverride>
  </w:num>
  <w:num w:numId="29">
    <w:abstractNumId w:val="57"/>
    <w:lvlOverride w:ilvl="0">
      <w:startOverride w:val="1"/>
    </w:lvlOverride>
  </w:num>
  <w:num w:numId="30">
    <w:abstractNumId w:val="21"/>
  </w:num>
  <w:num w:numId="31">
    <w:abstractNumId w:val="25"/>
  </w:num>
  <w:num w:numId="32">
    <w:abstractNumId w:val="25"/>
    <w:lvlOverride w:ilvl="0">
      <w:startOverride w:val="1"/>
    </w:lvlOverride>
  </w:num>
  <w:num w:numId="33">
    <w:abstractNumId w:val="25"/>
    <w:lvlOverride w:ilvl="0">
      <w:startOverride w:val="1"/>
    </w:lvlOverride>
  </w:num>
  <w:num w:numId="34">
    <w:abstractNumId w:val="40"/>
  </w:num>
  <w:num w:numId="35">
    <w:abstractNumId w:val="36"/>
  </w:num>
  <w:num w:numId="36">
    <w:abstractNumId w:val="32"/>
  </w:num>
  <w:num w:numId="37">
    <w:abstractNumId w:val="58"/>
  </w:num>
  <w:num w:numId="38">
    <w:abstractNumId w:val="35"/>
  </w:num>
  <w:num w:numId="39">
    <w:abstractNumId w:val="11"/>
  </w:num>
  <w:num w:numId="40">
    <w:abstractNumId w:val="6"/>
  </w:num>
  <w:num w:numId="41">
    <w:abstractNumId w:val="62"/>
  </w:num>
  <w:num w:numId="42">
    <w:abstractNumId w:val="29"/>
  </w:num>
  <w:num w:numId="43">
    <w:abstractNumId w:val="10"/>
  </w:num>
  <w:num w:numId="44">
    <w:abstractNumId w:val="42"/>
  </w:num>
  <w:num w:numId="45">
    <w:abstractNumId w:val="15"/>
  </w:num>
  <w:num w:numId="46">
    <w:abstractNumId w:val="16"/>
  </w:num>
  <w:num w:numId="47">
    <w:abstractNumId w:val="12"/>
  </w:num>
  <w:num w:numId="48">
    <w:abstractNumId w:val="38"/>
  </w:num>
  <w:num w:numId="49">
    <w:abstractNumId w:val="44"/>
  </w:num>
  <w:num w:numId="50">
    <w:abstractNumId w:val="41"/>
  </w:num>
  <w:num w:numId="51">
    <w:abstractNumId w:val="14"/>
  </w:num>
  <w:num w:numId="52">
    <w:abstractNumId w:val="23"/>
  </w:num>
  <w:num w:numId="53">
    <w:abstractNumId w:val="13"/>
  </w:num>
  <w:num w:numId="54">
    <w:abstractNumId w:val="19"/>
  </w:num>
  <w:num w:numId="55">
    <w:abstractNumId w:val="17"/>
  </w:num>
  <w:num w:numId="56">
    <w:abstractNumId w:val="54"/>
  </w:num>
  <w:num w:numId="57">
    <w:abstractNumId w:val="56"/>
  </w:num>
  <w:num w:numId="58">
    <w:abstractNumId w:val="48"/>
  </w:num>
  <w:num w:numId="59">
    <w:abstractNumId w:val="53"/>
  </w:num>
  <w:num w:numId="60">
    <w:abstractNumId w:val="47"/>
  </w:num>
  <w:num w:numId="61">
    <w:abstractNumId w:val="28"/>
  </w:num>
  <w:num w:numId="62">
    <w:abstractNumId w:val="30"/>
  </w:num>
  <w:num w:numId="63">
    <w:abstractNumId w:val="59"/>
  </w:num>
  <w:num w:numId="64">
    <w:abstractNumId w:val="61"/>
  </w:num>
  <w:num w:numId="65">
    <w:abstractNumId w:val="9"/>
  </w:num>
  <w:num w:numId="66">
    <w:abstractNumId w:val="60"/>
  </w:num>
  <w:num w:numId="67">
    <w:abstractNumId w:val="52"/>
  </w:num>
  <w:num w:numId="68">
    <w:abstractNumId w:val="27"/>
  </w:num>
  <w:num w:numId="69">
    <w:abstractNumId w:val="50"/>
  </w:num>
  <w:num w:numId="70">
    <w:abstractNumId w:val="45"/>
  </w:num>
  <w:num w:numId="71">
    <w:abstractNumId w:val="2"/>
  </w:num>
  <w:num w:numId="72">
    <w:abstractNumId w:val="4"/>
  </w:num>
  <w:num w:numId="73">
    <w:abstractNumId w:val="51"/>
  </w:num>
  <w:num w:numId="74">
    <w:abstractNumId w:val="49"/>
  </w:num>
  <w:num w:numId="75">
    <w:abstractNumId w:val="31"/>
  </w:num>
  <w:num w:numId="76">
    <w:abstractNumId w:val="22"/>
  </w:num>
  <w:num w:numId="77">
    <w:abstractNumId w:val="7"/>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activeWritingStyle w:appName="MSWord" w:lang="es-CL"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es-ES_tradnl" w:vendorID="64" w:dllVersion="6" w:nlCheck="1" w:checkStyle="1"/>
  <w:activeWritingStyle w:appName="MSWord" w:lang="es-CL" w:vendorID="64" w:dllVersion="6" w:nlCheck="1" w:checkStyle="1"/>
  <w:activeWritingStyle w:appName="MSWord" w:lang="es-AR" w:vendorID="64" w:dllVersion="6" w:nlCheck="1" w:checkStyle="1"/>
  <w:activeWritingStyle w:appName="MSWord" w:lang="es-ES" w:vendorID="64" w:dllVersion="6" w:nlCheck="1" w:checkStyle="1"/>
  <w:activeWritingStyle w:appName="MSWord" w:lang="en-US" w:vendorID="64" w:dllVersion="6" w:nlCheck="1" w:checkStyle="1"/>
  <w:activeWritingStyle w:appName="MSWord" w:lang="es-CL" w:vendorID="64" w:dllVersion="0" w:nlCheck="1" w:checkStyle="0"/>
  <w:activeWritingStyle w:appName="MSWord" w:lang="es-ES_tradnl" w:vendorID="64" w:dllVersion="0" w:nlCheck="1" w:checkStyle="0"/>
  <w:activeWritingStyle w:appName="MSWord" w:lang="es-AR" w:vendorID="64" w:dllVersion="0" w:nlCheck="1" w:checkStyle="0"/>
  <w:activeWritingStyle w:appName="MSWord" w:lang="es-ES" w:vendorID="64" w:dllVersion="0" w:nlCheck="1" w:checkStyle="0"/>
  <w:activeWritingStyle w:appName="MSWord" w:lang="en-US" w:vendorID="64" w:dllVersion="0" w:nlCheck="1" w:checkStyle="0"/>
  <w:activeWritingStyle w:appName="MSWord" w:lang="pt-BR" w:vendorID="64" w:dllVersion="4096" w:nlCheck="1" w:checkStyle="0"/>
  <w:activeWritingStyle w:appName="MSWord" w:lang="pt-BR" w:vendorID="64" w:dllVersion="0" w:nlCheck="1" w:checkStyle="0"/>
  <w:activeWritingStyle w:appName="MSWord" w:lang="es-AR" w:vendorID="64" w:dllVersion="4096" w:nlCheck="1" w:checkStyle="0"/>
  <w:activeWritingStyle w:appName="MSWord" w:lang="es-MX" w:vendorID="64" w:dllVersion="4096" w:nlCheck="1" w:checkStyle="0"/>
  <w:activeWritingStyle w:appName="MSWord" w:lang="es-MX" w:vendorID="64" w:dllVersion="6" w:nlCheck="1" w:checkStyle="1"/>
  <w:activeWritingStyle w:appName="MSWord" w:lang="es-UY" w:vendorID="64" w:dllVersion="0" w:nlCheck="1" w:checkStyle="0"/>
  <w:activeWritingStyle w:appName="MSWord" w:lang="es-UY" w:vendorID="64" w:dllVersion="6" w:nlCheck="1" w:checkStyle="0"/>
  <w:activeWritingStyle w:appName="MSWord" w:lang="es-UY" w:vendorID="64" w:dllVersion="4096" w:nlCheck="1" w:checkStyle="0"/>
  <w:activeWritingStyle w:appName="MSWord" w:lang="es-CL" w:vendorID="64" w:dllVersion="131078" w:nlCheck="1" w:checkStyle="0"/>
  <w:activeWritingStyle w:appName="MSWord" w:lang="es-ES" w:vendorID="64" w:dllVersion="131078" w:nlCheck="1" w:checkStyle="0"/>
  <w:activeWritingStyle w:appName="MSWord" w:lang="es-AR" w:vendorID="64" w:dllVersion="131078" w:nlCheck="1" w:checkStyle="0"/>
  <w:activeWritingStyle w:appName="MSWord" w:lang="en-US" w:vendorID="64" w:dllVersion="131078" w:nlCheck="1" w:checkStyle="1"/>
  <w:activeWritingStyle w:appName="MSWord" w:lang="es-ES_tradnl" w:vendorID="64" w:dllVersion="131078" w:nlCheck="1" w:checkStyle="0"/>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49"/>
  </w:hdrShapeDefaults>
  <w:footnotePr>
    <w:footnote w:id="-1"/>
    <w:footnote w:id="0"/>
    <w:footnote w:id="1"/>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3577"/>
    <w:rsid w:val="00000D7E"/>
    <w:rsid w:val="00001D44"/>
    <w:rsid w:val="00002B95"/>
    <w:rsid w:val="00003B1B"/>
    <w:rsid w:val="00003F6D"/>
    <w:rsid w:val="000050ED"/>
    <w:rsid w:val="00006183"/>
    <w:rsid w:val="00007E56"/>
    <w:rsid w:val="00010A03"/>
    <w:rsid w:val="00014B3E"/>
    <w:rsid w:val="00015464"/>
    <w:rsid w:val="00017794"/>
    <w:rsid w:val="00017E8F"/>
    <w:rsid w:val="00020142"/>
    <w:rsid w:val="000214CD"/>
    <w:rsid w:val="00021CEF"/>
    <w:rsid w:val="00022381"/>
    <w:rsid w:val="00022A44"/>
    <w:rsid w:val="00024FA9"/>
    <w:rsid w:val="00025233"/>
    <w:rsid w:val="00027E17"/>
    <w:rsid w:val="00027F60"/>
    <w:rsid w:val="00030520"/>
    <w:rsid w:val="000312CE"/>
    <w:rsid w:val="00033904"/>
    <w:rsid w:val="00033B4C"/>
    <w:rsid w:val="000363FA"/>
    <w:rsid w:val="00041186"/>
    <w:rsid w:val="00042367"/>
    <w:rsid w:val="00042D49"/>
    <w:rsid w:val="000431E6"/>
    <w:rsid w:val="00043842"/>
    <w:rsid w:val="00047802"/>
    <w:rsid w:val="000519D3"/>
    <w:rsid w:val="00053B4B"/>
    <w:rsid w:val="00053EB2"/>
    <w:rsid w:val="0005773E"/>
    <w:rsid w:val="00057E36"/>
    <w:rsid w:val="0006067B"/>
    <w:rsid w:val="00064680"/>
    <w:rsid w:val="00066916"/>
    <w:rsid w:val="00070907"/>
    <w:rsid w:val="000714A5"/>
    <w:rsid w:val="00071AA5"/>
    <w:rsid w:val="000724D0"/>
    <w:rsid w:val="00073508"/>
    <w:rsid w:val="00073DF0"/>
    <w:rsid w:val="00074BF3"/>
    <w:rsid w:val="000759A7"/>
    <w:rsid w:val="00076113"/>
    <w:rsid w:val="00076AAA"/>
    <w:rsid w:val="000807DA"/>
    <w:rsid w:val="00081F41"/>
    <w:rsid w:val="0008253B"/>
    <w:rsid w:val="00084018"/>
    <w:rsid w:val="00084642"/>
    <w:rsid w:val="00085A19"/>
    <w:rsid w:val="00085A7D"/>
    <w:rsid w:val="00085E94"/>
    <w:rsid w:val="00086048"/>
    <w:rsid w:val="00087E20"/>
    <w:rsid w:val="0009238C"/>
    <w:rsid w:val="00093F81"/>
    <w:rsid w:val="000951EC"/>
    <w:rsid w:val="000975D2"/>
    <w:rsid w:val="000A0337"/>
    <w:rsid w:val="000A0ACA"/>
    <w:rsid w:val="000A0E6A"/>
    <w:rsid w:val="000A389D"/>
    <w:rsid w:val="000A4CEF"/>
    <w:rsid w:val="000A50F0"/>
    <w:rsid w:val="000A5D88"/>
    <w:rsid w:val="000A7091"/>
    <w:rsid w:val="000A73E6"/>
    <w:rsid w:val="000B0F02"/>
    <w:rsid w:val="000B1AE2"/>
    <w:rsid w:val="000B3B8D"/>
    <w:rsid w:val="000B4578"/>
    <w:rsid w:val="000B62A8"/>
    <w:rsid w:val="000C1C96"/>
    <w:rsid w:val="000C761E"/>
    <w:rsid w:val="000D04B7"/>
    <w:rsid w:val="000D3EEE"/>
    <w:rsid w:val="000D43CC"/>
    <w:rsid w:val="000E2BDA"/>
    <w:rsid w:val="000E2E85"/>
    <w:rsid w:val="000E4038"/>
    <w:rsid w:val="000E4E9A"/>
    <w:rsid w:val="000F1119"/>
    <w:rsid w:val="000F1D9F"/>
    <w:rsid w:val="000F2820"/>
    <w:rsid w:val="00101270"/>
    <w:rsid w:val="001020BE"/>
    <w:rsid w:val="00103C5D"/>
    <w:rsid w:val="0010440F"/>
    <w:rsid w:val="00106018"/>
    <w:rsid w:val="00106534"/>
    <w:rsid w:val="00106B2F"/>
    <w:rsid w:val="00106BC9"/>
    <w:rsid w:val="00106CD7"/>
    <w:rsid w:val="0010766D"/>
    <w:rsid w:val="00110699"/>
    <w:rsid w:val="00110F1B"/>
    <w:rsid w:val="00111D8C"/>
    <w:rsid w:val="00112031"/>
    <w:rsid w:val="00114C81"/>
    <w:rsid w:val="00114D18"/>
    <w:rsid w:val="00115E74"/>
    <w:rsid w:val="00116AD9"/>
    <w:rsid w:val="00116C6F"/>
    <w:rsid w:val="00120CC9"/>
    <w:rsid w:val="00123F76"/>
    <w:rsid w:val="001251C8"/>
    <w:rsid w:val="001255F5"/>
    <w:rsid w:val="00130B22"/>
    <w:rsid w:val="00130E0C"/>
    <w:rsid w:val="001339DD"/>
    <w:rsid w:val="001376C6"/>
    <w:rsid w:val="001406A7"/>
    <w:rsid w:val="00141B4E"/>
    <w:rsid w:val="00145881"/>
    <w:rsid w:val="00147034"/>
    <w:rsid w:val="0014723F"/>
    <w:rsid w:val="001577A9"/>
    <w:rsid w:val="00163736"/>
    <w:rsid w:val="00170165"/>
    <w:rsid w:val="001718AD"/>
    <w:rsid w:val="00172832"/>
    <w:rsid w:val="00173470"/>
    <w:rsid w:val="00175E8F"/>
    <w:rsid w:val="00176533"/>
    <w:rsid w:val="00176585"/>
    <w:rsid w:val="00177B54"/>
    <w:rsid w:val="001835C5"/>
    <w:rsid w:val="001838B6"/>
    <w:rsid w:val="001857A6"/>
    <w:rsid w:val="00186319"/>
    <w:rsid w:val="00186B13"/>
    <w:rsid w:val="00186FDE"/>
    <w:rsid w:val="001907FF"/>
    <w:rsid w:val="0019135B"/>
    <w:rsid w:val="00191EBB"/>
    <w:rsid w:val="0019370D"/>
    <w:rsid w:val="00195524"/>
    <w:rsid w:val="001975D1"/>
    <w:rsid w:val="00197B00"/>
    <w:rsid w:val="001A11CB"/>
    <w:rsid w:val="001A42EA"/>
    <w:rsid w:val="001A4783"/>
    <w:rsid w:val="001A4F4D"/>
    <w:rsid w:val="001A677F"/>
    <w:rsid w:val="001A6E11"/>
    <w:rsid w:val="001B35D2"/>
    <w:rsid w:val="001B4185"/>
    <w:rsid w:val="001B7076"/>
    <w:rsid w:val="001B789C"/>
    <w:rsid w:val="001B7958"/>
    <w:rsid w:val="001B7BC5"/>
    <w:rsid w:val="001C02A9"/>
    <w:rsid w:val="001C265F"/>
    <w:rsid w:val="001C37A4"/>
    <w:rsid w:val="001C50A8"/>
    <w:rsid w:val="001C5645"/>
    <w:rsid w:val="001C5E58"/>
    <w:rsid w:val="001C6FB3"/>
    <w:rsid w:val="001D2046"/>
    <w:rsid w:val="001D23DB"/>
    <w:rsid w:val="001D3BB9"/>
    <w:rsid w:val="001D3F7C"/>
    <w:rsid w:val="001E13FF"/>
    <w:rsid w:val="001E657B"/>
    <w:rsid w:val="001E6DDE"/>
    <w:rsid w:val="001E76D6"/>
    <w:rsid w:val="001F1928"/>
    <w:rsid w:val="001F2BE8"/>
    <w:rsid w:val="001F3A60"/>
    <w:rsid w:val="001F3AB3"/>
    <w:rsid w:val="001F3E2E"/>
    <w:rsid w:val="001F4E90"/>
    <w:rsid w:val="0020168B"/>
    <w:rsid w:val="00202F9A"/>
    <w:rsid w:val="00203219"/>
    <w:rsid w:val="00204436"/>
    <w:rsid w:val="0020645F"/>
    <w:rsid w:val="00207049"/>
    <w:rsid w:val="002076E2"/>
    <w:rsid w:val="0020781A"/>
    <w:rsid w:val="00211DB8"/>
    <w:rsid w:val="002130EC"/>
    <w:rsid w:val="002153E4"/>
    <w:rsid w:val="00216EF8"/>
    <w:rsid w:val="002176F0"/>
    <w:rsid w:val="00220906"/>
    <w:rsid w:val="002234E7"/>
    <w:rsid w:val="00223637"/>
    <w:rsid w:val="002237F2"/>
    <w:rsid w:val="002238EE"/>
    <w:rsid w:val="00227FA0"/>
    <w:rsid w:val="00230F1D"/>
    <w:rsid w:val="002327DF"/>
    <w:rsid w:val="0023494E"/>
    <w:rsid w:val="002428D2"/>
    <w:rsid w:val="002431EA"/>
    <w:rsid w:val="002464CB"/>
    <w:rsid w:val="00252986"/>
    <w:rsid w:val="00254DBB"/>
    <w:rsid w:val="002568FF"/>
    <w:rsid w:val="0026027D"/>
    <w:rsid w:val="0026164C"/>
    <w:rsid w:val="00262096"/>
    <w:rsid w:val="002630FE"/>
    <w:rsid w:val="00263F88"/>
    <w:rsid w:val="0026454E"/>
    <w:rsid w:val="00264870"/>
    <w:rsid w:val="002656FA"/>
    <w:rsid w:val="0026643B"/>
    <w:rsid w:val="00266954"/>
    <w:rsid w:val="0026714C"/>
    <w:rsid w:val="00267AB1"/>
    <w:rsid w:val="00267B3C"/>
    <w:rsid w:val="002709D0"/>
    <w:rsid w:val="00270F72"/>
    <w:rsid w:val="002712C6"/>
    <w:rsid w:val="00271E56"/>
    <w:rsid w:val="00272A46"/>
    <w:rsid w:val="00273FE4"/>
    <w:rsid w:val="002753B1"/>
    <w:rsid w:val="002767C9"/>
    <w:rsid w:val="002812BD"/>
    <w:rsid w:val="0028250C"/>
    <w:rsid w:val="002838DD"/>
    <w:rsid w:val="002854A7"/>
    <w:rsid w:val="00287C8A"/>
    <w:rsid w:val="00295F26"/>
    <w:rsid w:val="002A125F"/>
    <w:rsid w:val="002A1735"/>
    <w:rsid w:val="002A274B"/>
    <w:rsid w:val="002A3409"/>
    <w:rsid w:val="002A34CE"/>
    <w:rsid w:val="002A53E0"/>
    <w:rsid w:val="002A67EE"/>
    <w:rsid w:val="002A6B1B"/>
    <w:rsid w:val="002B3F62"/>
    <w:rsid w:val="002B4D06"/>
    <w:rsid w:val="002B591D"/>
    <w:rsid w:val="002B60EC"/>
    <w:rsid w:val="002C2818"/>
    <w:rsid w:val="002C47DB"/>
    <w:rsid w:val="002C5E44"/>
    <w:rsid w:val="002D03BC"/>
    <w:rsid w:val="002D20A5"/>
    <w:rsid w:val="002D2764"/>
    <w:rsid w:val="002D27DF"/>
    <w:rsid w:val="002D394B"/>
    <w:rsid w:val="002D3AB2"/>
    <w:rsid w:val="002D4568"/>
    <w:rsid w:val="002D45E6"/>
    <w:rsid w:val="002D4B20"/>
    <w:rsid w:val="002D63BF"/>
    <w:rsid w:val="002E04B6"/>
    <w:rsid w:val="002E0EDF"/>
    <w:rsid w:val="002E20CA"/>
    <w:rsid w:val="002E27DD"/>
    <w:rsid w:val="002E5A70"/>
    <w:rsid w:val="002E6AAE"/>
    <w:rsid w:val="002E6C45"/>
    <w:rsid w:val="002E6FD1"/>
    <w:rsid w:val="002F0906"/>
    <w:rsid w:val="002F2C75"/>
    <w:rsid w:val="002F3394"/>
    <w:rsid w:val="002F4978"/>
    <w:rsid w:val="002F519B"/>
    <w:rsid w:val="002F5681"/>
    <w:rsid w:val="002F599A"/>
    <w:rsid w:val="002F6C89"/>
    <w:rsid w:val="002F6E04"/>
    <w:rsid w:val="00300980"/>
    <w:rsid w:val="0030131F"/>
    <w:rsid w:val="00306F3F"/>
    <w:rsid w:val="00310E95"/>
    <w:rsid w:val="00311B58"/>
    <w:rsid w:val="003129F9"/>
    <w:rsid w:val="00314088"/>
    <w:rsid w:val="00314F26"/>
    <w:rsid w:val="003155CB"/>
    <w:rsid w:val="00320944"/>
    <w:rsid w:val="003212D6"/>
    <w:rsid w:val="00326F4D"/>
    <w:rsid w:val="003305E1"/>
    <w:rsid w:val="00330850"/>
    <w:rsid w:val="00331F01"/>
    <w:rsid w:val="00333227"/>
    <w:rsid w:val="003350E4"/>
    <w:rsid w:val="00335606"/>
    <w:rsid w:val="00335954"/>
    <w:rsid w:val="003363C6"/>
    <w:rsid w:val="003400E0"/>
    <w:rsid w:val="003416F1"/>
    <w:rsid w:val="00342C7B"/>
    <w:rsid w:val="00343ACD"/>
    <w:rsid w:val="00344EA5"/>
    <w:rsid w:val="003453D4"/>
    <w:rsid w:val="00346384"/>
    <w:rsid w:val="003501B7"/>
    <w:rsid w:val="00353FD2"/>
    <w:rsid w:val="00354000"/>
    <w:rsid w:val="0035440A"/>
    <w:rsid w:val="00354C2E"/>
    <w:rsid w:val="00360993"/>
    <w:rsid w:val="00362A85"/>
    <w:rsid w:val="00365A19"/>
    <w:rsid w:val="003710C2"/>
    <w:rsid w:val="00371984"/>
    <w:rsid w:val="0037282D"/>
    <w:rsid w:val="0037382B"/>
    <w:rsid w:val="00373F06"/>
    <w:rsid w:val="003763EB"/>
    <w:rsid w:val="00376725"/>
    <w:rsid w:val="003770D6"/>
    <w:rsid w:val="00377223"/>
    <w:rsid w:val="00380309"/>
    <w:rsid w:val="00380FD1"/>
    <w:rsid w:val="00381349"/>
    <w:rsid w:val="00381863"/>
    <w:rsid w:val="00386D8D"/>
    <w:rsid w:val="00386F9C"/>
    <w:rsid w:val="00392BCA"/>
    <w:rsid w:val="00392F25"/>
    <w:rsid w:val="00393DDD"/>
    <w:rsid w:val="00397C1F"/>
    <w:rsid w:val="003A0B8A"/>
    <w:rsid w:val="003A1DC2"/>
    <w:rsid w:val="003A3E91"/>
    <w:rsid w:val="003A5B99"/>
    <w:rsid w:val="003B00B2"/>
    <w:rsid w:val="003B0386"/>
    <w:rsid w:val="003B05AA"/>
    <w:rsid w:val="003B2780"/>
    <w:rsid w:val="003B32D4"/>
    <w:rsid w:val="003B4585"/>
    <w:rsid w:val="003B5116"/>
    <w:rsid w:val="003B5F3D"/>
    <w:rsid w:val="003B6602"/>
    <w:rsid w:val="003C0294"/>
    <w:rsid w:val="003C3F33"/>
    <w:rsid w:val="003C52BB"/>
    <w:rsid w:val="003C5C69"/>
    <w:rsid w:val="003C5C76"/>
    <w:rsid w:val="003C6F7B"/>
    <w:rsid w:val="003C7297"/>
    <w:rsid w:val="003C7CDD"/>
    <w:rsid w:val="003D027C"/>
    <w:rsid w:val="003D17C2"/>
    <w:rsid w:val="003D2A82"/>
    <w:rsid w:val="003D3710"/>
    <w:rsid w:val="003D37C6"/>
    <w:rsid w:val="003D398A"/>
    <w:rsid w:val="003D4507"/>
    <w:rsid w:val="003D4D76"/>
    <w:rsid w:val="003D5E6E"/>
    <w:rsid w:val="003D6F40"/>
    <w:rsid w:val="003E08AB"/>
    <w:rsid w:val="003E19A2"/>
    <w:rsid w:val="003E1E35"/>
    <w:rsid w:val="003E6B3A"/>
    <w:rsid w:val="003E7CBF"/>
    <w:rsid w:val="003F0270"/>
    <w:rsid w:val="003F2259"/>
    <w:rsid w:val="003F56C2"/>
    <w:rsid w:val="003F5C0B"/>
    <w:rsid w:val="003F7C49"/>
    <w:rsid w:val="003F7E9E"/>
    <w:rsid w:val="00401997"/>
    <w:rsid w:val="00404361"/>
    <w:rsid w:val="00405075"/>
    <w:rsid w:val="004057BD"/>
    <w:rsid w:val="004102B7"/>
    <w:rsid w:val="00411CA6"/>
    <w:rsid w:val="00412963"/>
    <w:rsid w:val="00412E6E"/>
    <w:rsid w:val="00413F51"/>
    <w:rsid w:val="00414276"/>
    <w:rsid w:val="004144C3"/>
    <w:rsid w:val="0041523E"/>
    <w:rsid w:val="00415AE0"/>
    <w:rsid w:val="0041630C"/>
    <w:rsid w:val="0041753A"/>
    <w:rsid w:val="00417727"/>
    <w:rsid w:val="00417E7B"/>
    <w:rsid w:val="00425350"/>
    <w:rsid w:val="004268A9"/>
    <w:rsid w:val="00430038"/>
    <w:rsid w:val="00431484"/>
    <w:rsid w:val="00432E2E"/>
    <w:rsid w:val="00435B73"/>
    <w:rsid w:val="0043602A"/>
    <w:rsid w:val="00436DD1"/>
    <w:rsid w:val="00441B7D"/>
    <w:rsid w:val="004445C3"/>
    <w:rsid w:val="0045136B"/>
    <w:rsid w:val="00452849"/>
    <w:rsid w:val="00453859"/>
    <w:rsid w:val="00454199"/>
    <w:rsid w:val="004571A5"/>
    <w:rsid w:val="00461027"/>
    <w:rsid w:val="00461905"/>
    <w:rsid w:val="00463600"/>
    <w:rsid w:val="004637BA"/>
    <w:rsid w:val="00464589"/>
    <w:rsid w:val="00464A14"/>
    <w:rsid w:val="00466B19"/>
    <w:rsid w:val="004670D5"/>
    <w:rsid w:val="004716C6"/>
    <w:rsid w:val="00472D56"/>
    <w:rsid w:val="004730B7"/>
    <w:rsid w:val="00473E57"/>
    <w:rsid w:val="0047530B"/>
    <w:rsid w:val="004777E5"/>
    <w:rsid w:val="0048035C"/>
    <w:rsid w:val="00481AED"/>
    <w:rsid w:val="00484B50"/>
    <w:rsid w:val="0048503D"/>
    <w:rsid w:val="004864FF"/>
    <w:rsid w:val="00497E94"/>
    <w:rsid w:val="004A50B1"/>
    <w:rsid w:val="004B0AD1"/>
    <w:rsid w:val="004B26A6"/>
    <w:rsid w:val="004B2DAB"/>
    <w:rsid w:val="004B3AB3"/>
    <w:rsid w:val="004B515B"/>
    <w:rsid w:val="004B788B"/>
    <w:rsid w:val="004C0AC0"/>
    <w:rsid w:val="004C0F90"/>
    <w:rsid w:val="004C15D6"/>
    <w:rsid w:val="004C2EFB"/>
    <w:rsid w:val="004C3EB9"/>
    <w:rsid w:val="004C4981"/>
    <w:rsid w:val="004C69DD"/>
    <w:rsid w:val="004C7036"/>
    <w:rsid w:val="004D1FC5"/>
    <w:rsid w:val="004D2EAC"/>
    <w:rsid w:val="004D30C8"/>
    <w:rsid w:val="004D4185"/>
    <w:rsid w:val="004D5418"/>
    <w:rsid w:val="004D65AB"/>
    <w:rsid w:val="004D7544"/>
    <w:rsid w:val="004E08A5"/>
    <w:rsid w:val="004E19BB"/>
    <w:rsid w:val="004E3D11"/>
    <w:rsid w:val="004E7B2B"/>
    <w:rsid w:val="004E7FF7"/>
    <w:rsid w:val="004F0674"/>
    <w:rsid w:val="004F1623"/>
    <w:rsid w:val="004F1A7F"/>
    <w:rsid w:val="004F3150"/>
    <w:rsid w:val="004F35CB"/>
    <w:rsid w:val="004F6EC4"/>
    <w:rsid w:val="00500297"/>
    <w:rsid w:val="005004D1"/>
    <w:rsid w:val="00501414"/>
    <w:rsid w:val="005017DC"/>
    <w:rsid w:val="005019B1"/>
    <w:rsid w:val="00504AF6"/>
    <w:rsid w:val="00505D3C"/>
    <w:rsid w:val="00507569"/>
    <w:rsid w:val="00510E91"/>
    <w:rsid w:val="00511500"/>
    <w:rsid w:val="00513282"/>
    <w:rsid w:val="00513A3B"/>
    <w:rsid w:val="00513E8A"/>
    <w:rsid w:val="00514033"/>
    <w:rsid w:val="00514896"/>
    <w:rsid w:val="00516C26"/>
    <w:rsid w:val="005176BF"/>
    <w:rsid w:val="00517922"/>
    <w:rsid w:val="00521CA2"/>
    <w:rsid w:val="005255B6"/>
    <w:rsid w:val="00527A4C"/>
    <w:rsid w:val="00530585"/>
    <w:rsid w:val="0053093A"/>
    <w:rsid w:val="00530E57"/>
    <w:rsid w:val="00531260"/>
    <w:rsid w:val="005318C6"/>
    <w:rsid w:val="00532572"/>
    <w:rsid w:val="00532593"/>
    <w:rsid w:val="00532B44"/>
    <w:rsid w:val="0053312F"/>
    <w:rsid w:val="00535DF5"/>
    <w:rsid w:val="00535FE1"/>
    <w:rsid w:val="005376BC"/>
    <w:rsid w:val="00537CA4"/>
    <w:rsid w:val="00540E9B"/>
    <w:rsid w:val="0054243B"/>
    <w:rsid w:val="005427F5"/>
    <w:rsid w:val="00542BFA"/>
    <w:rsid w:val="00543900"/>
    <w:rsid w:val="00543D5C"/>
    <w:rsid w:val="005443D2"/>
    <w:rsid w:val="00546CF9"/>
    <w:rsid w:val="0055266F"/>
    <w:rsid w:val="00553F5D"/>
    <w:rsid w:val="005544CD"/>
    <w:rsid w:val="00554DD4"/>
    <w:rsid w:val="0056039F"/>
    <w:rsid w:val="0056093D"/>
    <w:rsid w:val="00561D57"/>
    <w:rsid w:val="00562858"/>
    <w:rsid w:val="00563615"/>
    <w:rsid w:val="00564A21"/>
    <w:rsid w:val="00566882"/>
    <w:rsid w:val="00566D6A"/>
    <w:rsid w:val="00567A98"/>
    <w:rsid w:val="005711DB"/>
    <w:rsid w:val="005725A0"/>
    <w:rsid w:val="00572881"/>
    <w:rsid w:val="00572CD7"/>
    <w:rsid w:val="00573223"/>
    <w:rsid w:val="00573A1E"/>
    <w:rsid w:val="00575034"/>
    <w:rsid w:val="00575B62"/>
    <w:rsid w:val="00576446"/>
    <w:rsid w:val="005775FC"/>
    <w:rsid w:val="0058096E"/>
    <w:rsid w:val="00580B4B"/>
    <w:rsid w:val="00580CE8"/>
    <w:rsid w:val="00581908"/>
    <w:rsid w:val="00581A78"/>
    <w:rsid w:val="0058209B"/>
    <w:rsid w:val="0058219B"/>
    <w:rsid w:val="005821AA"/>
    <w:rsid w:val="005845CC"/>
    <w:rsid w:val="0059006B"/>
    <w:rsid w:val="0059056D"/>
    <w:rsid w:val="00590C9C"/>
    <w:rsid w:val="005912A6"/>
    <w:rsid w:val="00593C88"/>
    <w:rsid w:val="005941D6"/>
    <w:rsid w:val="005947B6"/>
    <w:rsid w:val="00595C2F"/>
    <w:rsid w:val="005A051D"/>
    <w:rsid w:val="005A1425"/>
    <w:rsid w:val="005A1E5C"/>
    <w:rsid w:val="005A2E09"/>
    <w:rsid w:val="005A3ABE"/>
    <w:rsid w:val="005A4154"/>
    <w:rsid w:val="005A6F95"/>
    <w:rsid w:val="005B1350"/>
    <w:rsid w:val="005B2D48"/>
    <w:rsid w:val="005B395F"/>
    <w:rsid w:val="005B747E"/>
    <w:rsid w:val="005C0DFC"/>
    <w:rsid w:val="005C0F79"/>
    <w:rsid w:val="005C2D74"/>
    <w:rsid w:val="005C317D"/>
    <w:rsid w:val="005C31B1"/>
    <w:rsid w:val="005C6903"/>
    <w:rsid w:val="005C7BF3"/>
    <w:rsid w:val="005D0B67"/>
    <w:rsid w:val="005D18B9"/>
    <w:rsid w:val="005D2023"/>
    <w:rsid w:val="005D40DC"/>
    <w:rsid w:val="005D5AFB"/>
    <w:rsid w:val="005D6B2C"/>
    <w:rsid w:val="005D6BF5"/>
    <w:rsid w:val="005D6C5B"/>
    <w:rsid w:val="005E1501"/>
    <w:rsid w:val="005E16F1"/>
    <w:rsid w:val="005E36B5"/>
    <w:rsid w:val="005E36B7"/>
    <w:rsid w:val="005E422A"/>
    <w:rsid w:val="005E5169"/>
    <w:rsid w:val="005E5EF6"/>
    <w:rsid w:val="005E68F0"/>
    <w:rsid w:val="005E6A78"/>
    <w:rsid w:val="005E6C2B"/>
    <w:rsid w:val="005E70EA"/>
    <w:rsid w:val="005E7DDD"/>
    <w:rsid w:val="005E7F2E"/>
    <w:rsid w:val="005F1465"/>
    <w:rsid w:val="005F2B80"/>
    <w:rsid w:val="005F38A2"/>
    <w:rsid w:val="005F51D7"/>
    <w:rsid w:val="005F592C"/>
    <w:rsid w:val="005F61B3"/>
    <w:rsid w:val="005F6991"/>
    <w:rsid w:val="005F6A34"/>
    <w:rsid w:val="005F7DB4"/>
    <w:rsid w:val="00600EEE"/>
    <w:rsid w:val="0060133B"/>
    <w:rsid w:val="00602330"/>
    <w:rsid w:val="006065D5"/>
    <w:rsid w:val="006102FE"/>
    <w:rsid w:val="0061035A"/>
    <w:rsid w:val="006107A8"/>
    <w:rsid w:val="006116ED"/>
    <w:rsid w:val="00611882"/>
    <w:rsid w:val="00612AE4"/>
    <w:rsid w:val="00614917"/>
    <w:rsid w:val="00614EED"/>
    <w:rsid w:val="006179B6"/>
    <w:rsid w:val="0062029F"/>
    <w:rsid w:val="006206BC"/>
    <w:rsid w:val="006206E0"/>
    <w:rsid w:val="006212F1"/>
    <w:rsid w:val="00621965"/>
    <w:rsid w:val="00622AF5"/>
    <w:rsid w:val="00622B54"/>
    <w:rsid w:val="00625199"/>
    <w:rsid w:val="00625A26"/>
    <w:rsid w:val="00625E55"/>
    <w:rsid w:val="0062619D"/>
    <w:rsid w:val="006310DC"/>
    <w:rsid w:val="006312DA"/>
    <w:rsid w:val="006319CC"/>
    <w:rsid w:val="00631DAB"/>
    <w:rsid w:val="00632ECD"/>
    <w:rsid w:val="00633E57"/>
    <w:rsid w:val="00635E36"/>
    <w:rsid w:val="00635F7D"/>
    <w:rsid w:val="00640DE8"/>
    <w:rsid w:val="00640F44"/>
    <w:rsid w:val="006444E7"/>
    <w:rsid w:val="00644763"/>
    <w:rsid w:val="0064491B"/>
    <w:rsid w:val="00645F0A"/>
    <w:rsid w:val="006476FE"/>
    <w:rsid w:val="00650979"/>
    <w:rsid w:val="00650CB1"/>
    <w:rsid w:val="0065171D"/>
    <w:rsid w:val="0065196F"/>
    <w:rsid w:val="00653635"/>
    <w:rsid w:val="006537B8"/>
    <w:rsid w:val="00653A58"/>
    <w:rsid w:val="00655C27"/>
    <w:rsid w:val="0066388E"/>
    <w:rsid w:val="00663C33"/>
    <w:rsid w:val="006664CD"/>
    <w:rsid w:val="006666A1"/>
    <w:rsid w:val="00666ACE"/>
    <w:rsid w:val="00667377"/>
    <w:rsid w:val="0067128F"/>
    <w:rsid w:val="00671B8C"/>
    <w:rsid w:val="00671BB7"/>
    <w:rsid w:val="006728D1"/>
    <w:rsid w:val="00673372"/>
    <w:rsid w:val="00673A87"/>
    <w:rsid w:val="006742DD"/>
    <w:rsid w:val="006764E9"/>
    <w:rsid w:val="006779DE"/>
    <w:rsid w:val="00677E72"/>
    <w:rsid w:val="00680717"/>
    <w:rsid w:val="00680C9D"/>
    <w:rsid w:val="00684254"/>
    <w:rsid w:val="00684304"/>
    <w:rsid w:val="0068462D"/>
    <w:rsid w:val="00685611"/>
    <w:rsid w:val="00685E20"/>
    <w:rsid w:val="0069031B"/>
    <w:rsid w:val="00690F81"/>
    <w:rsid w:val="006918DB"/>
    <w:rsid w:val="0069191A"/>
    <w:rsid w:val="00691CF0"/>
    <w:rsid w:val="006938CA"/>
    <w:rsid w:val="00694C46"/>
    <w:rsid w:val="00697FF4"/>
    <w:rsid w:val="006A24FA"/>
    <w:rsid w:val="006A403C"/>
    <w:rsid w:val="006A454A"/>
    <w:rsid w:val="006A5733"/>
    <w:rsid w:val="006A6DEE"/>
    <w:rsid w:val="006A6EDD"/>
    <w:rsid w:val="006B23A9"/>
    <w:rsid w:val="006B2448"/>
    <w:rsid w:val="006B4AFA"/>
    <w:rsid w:val="006B5F45"/>
    <w:rsid w:val="006B703C"/>
    <w:rsid w:val="006B745F"/>
    <w:rsid w:val="006C37DC"/>
    <w:rsid w:val="006C45B1"/>
    <w:rsid w:val="006C6433"/>
    <w:rsid w:val="006C73DC"/>
    <w:rsid w:val="006D02CF"/>
    <w:rsid w:val="006D22AE"/>
    <w:rsid w:val="006D28CC"/>
    <w:rsid w:val="006D3102"/>
    <w:rsid w:val="006D56B5"/>
    <w:rsid w:val="006D67EC"/>
    <w:rsid w:val="006D6E6E"/>
    <w:rsid w:val="006D750B"/>
    <w:rsid w:val="006E0750"/>
    <w:rsid w:val="006E0781"/>
    <w:rsid w:val="006E081A"/>
    <w:rsid w:val="006E3790"/>
    <w:rsid w:val="006E42B3"/>
    <w:rsid w:val="006E48BA"/>
    <w:rsid w:val="006E49CF"/>
    <w:rsid w:val="006E4ED1"/>
    <w:rsid w:val="006F1AC5"/>
    <w:rsid w:val="006F2FA2"/>
    <w:rsid w:val="006F5B6D"/>
    <w:rsid w:val="006F5D3C"/>
    <w:rsid w:val="006F6EED"/>
    <w:rsid w:val="006F731F"/>
    <w:rsid w:val="006F774C"/>
    <w:rsid w:val="006F7B25"/>
    <w:rsid w:val="006F7E7A"/>
    <w:rsid w:val="00700743"/>
    <w:rsid w:val="007028E6"/>
    <w:rsid w:val="007045EC"/>
    <w:rsid w:val="007052C0"/>
    <w:rsid w:val="0070692B"/>
    <w:rsid w:val="0070720C"/>
    <w:rsid w:val="007075D1"/>
    <w:rsid w:val="007102A8"/>
    <w:rsid w:val="00710DA9"/>
    <w:rsid w:val="007124EF"/>
    <w:rsid w:val="007137E6"/>
    <w:rsid w:val="00713943"/>
    <w:rsid w:val="00714A4A"/>
    <w:rsid w:val="0071621B"/>
    <w:rsid w:val="00717AA0"/>
    <w:rsid w:val="0072383A"/>
    <w:rsid w:val="00723B08"/>
    <w:rsid w:val="00723B4B"/>
    <w:rsid w:val="00724344"/>
    <w:rsid w:val="00725238"/>
    <w:rsid w:val="00725CE1"/>
    <w:rsid w:val="007307E2"/>
    <w:rsid w:val="00730894"/>
    <w:rsid w:val="007357AE"/>
    <w:rsid w:val="00735C00"/>
    <w:rsid w:val="00735C05"/>
    <w:rsid w:val="00736430"/>
    <w:rsid w:val="00741353"/>
    <w:rsid w:val="007417D4"/>
    <w:rsid w:val="00742CE0"/>
    <w:rsid w:val="0074432A"/>
    <w:rsid w:val="0074495C"/>
    <w:rsid w:val="00745B43"/>
    <w:rsid w:val="00746A38"/>
    <w:rsid w:val="00746C39"/>
    <w:rsid w:val="00750A0D"/>
    <w:rsid w:val="0075120D"/>
    <w:rsid w:val="00754788"/>
    <w:rsid w:val="00754A4D"/>
    <w:rsid w:val="0075611D"/>
    <w:rsid w:val="0075615A"/>
    <w:rsid w:val="0075679E"/>
    <w:rsid w:val="00757CE8"/>
    <w:rsid w:val="00763235"/>
    <w:rsid w:val="0076342E"/>
    <w:rsid w:val="007639E8"/>
    <w:rsid w:val="00763AE2"/>
    <w:rsid w:val="00765631"/>
    <w:rsid w:val="00766204"/>
    <w:rsid w:val="00766532"/>
    <w:rsid w:val="0077250A"/>
    <w:rsid w:val="00773553"/>
    <w:rsid w:val="007742D9"/>
    <w:rsid w:val="0077496F"/>
    <w:rsid w:val="00775CA4"/>
    <w:rsid w:val="007805A4"/>
    <w:rsid w:val="007821FE"/>
    <w:rsid w:val="00783811"/>
    <w:rsid w:val="00783A29"/>
    <w:rsid w:val="00786576"/>
    <w:rsid w:val="00786B25"/>
    <w:rsid w:val="00787145"/>
    <w:rsid w:val="0078762F"/>
    <w:rsid w:val="0079135A"/>
    <w:rsid w:val="00791F78"/>
    <w:rsid w:val="007929C6"/>
    <w:rsid w:val="0079428C"/>
    <w:rsid w:val="00795610"/>
    <w:rsid w:val="00795FD7"/>
    <w:rsid w:val="007964D5"/>
    <w:rsid w:val="007A2344"/>
    <w:rsid w:val="007A237C"/>
    <w:rsid w:val="007A2C2C"/>
    <w:rsid w:val="007A2CCB"/>
    <w:rsid w:val="007A3254"/>
    <w:rsid w:val="007A4C49"/>
    <w:rsid w:val="007A50E9"/>
    <w:rsid w:val="007A7455"/>
    <w:rsid w:val="007B1893"/>
    <w:rsid w:val="007B2849"/>
    <w:rsid w:val="007B52F7"/>
    <w:rsid w:val="007B75C0"/>
    <w:rsid w:val="007C0809"/>
    <w:rsid w:val="007C19D6"/>
    <w:rsid w:val="007C27E7"/>
    <w:rsid w:val="007C416E"/>
    <w:rsid w:val="007C4A83"/>
    <w:rsid w:val="007C5CCA"/>
    <w:rsid w:val="007C6E05"/>
    <w:rsid w:val="007D7A77"/>
    <w:rsid w:val="007E10FA"/>
    <w:rsid w:val="007E131D"/>
    <w:rsid w:val="007E27A1"/>
    <w:rsid w:val="007E29D3"/>
    <w:rsid w:val="007E5B28"/>
    <w:rsid w:val="007E6DA0"/>
    <w:rsid w:val="007E7F7F"/>
    <w:rsid w:val="007F2DC2"/>
    <w:rsid w:val="007F4559"/>
    <w:rsid w:val="007F6DDF"/>
    <w:rsid w:val="00801EE8"/>
    <w:rsid w:val="00803EF2"/>
    <w:rsid w:val="00804074"/>
    <w:rsid w:val="00804A2F"/>
    <w:rsid w:val="00805DE2"/>
    <w:rsid w:val="00805E7A"/>
    <w:rsid w:val="008102E8"/>
    <w:rsid w:val="00811926"/>
    <w:rsid w:val="00811BFE"/>
    <w:rsid w:val="008136E7"/>
    <w:rsid w:val="0081401C"/>
    <w:rsid w:val="00816BBF"/>
    <w:rsid w:val="00822FF1"/>
    <w:rsid w:val="008235E1"/>
    <w:rsid w:val="0083115A"/>
    <w:rsid w:val="008321F8"/>
    <w:rsid w:val="00833634"/>
    <w:rsid w:val="00837F14"/>
    <w:rsid w:val="00840E94"/>
    <w:rsid w:val="00841F88"/>
    <w:rsid w:val="00842030"/>
    <w:rsid w:val="008425D4"/>
    <w:rsid w:val="00842E24"/>
    <w:rsid w:val="008440BF"/>
    <w:rsid w:val="00844DBB"/>
    <w:rsid w:val="008476E1"/>
    <w:rsid w:val="00847B5F"/>
    <w:rsid w:val="00847C84"/>
    <w:rsid w:val="00850C20"/>
    <w:rsid w:val="00852E94"/>
    <w:rsid w:val="00853220"/>
    <w:rsid w:val="008551D4"/>
    <w:rsid w:val="008560CE"/>
    <w:rsid w:val="0085763C"/>
    <w:rsid w:val="00860C2F"/>
    <w:rsid w:val="00861931"/>
    <w:rsid w:val="00862318"/>
    <w:rsid w:val="0087158B"/>
    <w:rsid w:val="00871C7A"/>
    <w:rsid w:val="008725EC"/>
    <w:rsid w:val="00872C3A"/>
    <w:rsid w:val="00872C78"/>
    <w:rsid w:val="0087314E"/>
    <w:rsid w:val="0088072F"/>
    <w:rsid w:val="008810F1"/>
    <w:rsid w:val="008845E8"/>
    <w:rsid w:val="00885D75"/>
    <w:rsid w:val="0088776A"/>
    <w:rsid w:val="00887D2D"/>
    <w:rsid w:val="00890E95"/>
    <w:rsid w:val="00891F98"/>
    <w:rsid w:val="00893C83"/>
    <w:rsid w:val="00895EB1"/>
    <w:rsid w:val="008968D7"/>
    <w:rsid w:val="008A12BE"/>
    <w:rsid w:val="008A1C38"/>
    <w:rsid w:val="008A2286"/>
    <w:rsid w:val="008A4D8B"/>
    <w:rsid w:val="008A5FF6"/>
    <w:rsid w:val="008B0D7D"/>
    <w:rsid w:val="008B181D"/>
    <w:rsid w:val="008B3B4F"/>
    <w:rsid w:val="008B4214"/>
    <w:rsid w:val="008B57FF"/>
    <w:rsid w:val="008B5C5A"/>
    <w:rsid w:val="008C1078"/>
    <w:rsid w:val="008C2F05"/>
    <w:rsid w:val="008C70E8"/>
    <w:rsid w:val="008D3DAC"/>
    <w:rsid w:val="008D4432"/>
    <w:rsid w:val="008D637B"/>
    <w:rsid w:val="008D68A8"/>
    <w:rsid w:val="008E0655"/>
    <w:rsid w:val="008E340C"/>
    <w:rsid w:val="008E5A93"/>
    <w:rsid w:val="008E7F79"/>
    <w:rsid w:val="008F013C"/>
    <w:rsid w:val="008F1011"/>
    <w:rsid w:val="008F2388"/>
    <w:rsid w:val="008F24E2"/>
    <w:rsid w:val="008F4158"/>
    <w:rsid w:val="008F4C4C"/>
    <w:rsid w:val="008F4D33"/>
    <w:rsid w:val="008F52C7"/>
    <w:rsid w:val="008F6EDA"/>
    <w:rsid w:val="00900381"/>
    <w:rsid w:val="0090098B"/>
    <w:rsid w:val="00901799"/>
    <w:rsid w:val="00904836"/>
    <w:rsid w:val="009049DB"/>
    <w:rsid w:val="00904BDA"/>
    <w:rsid w:val="00907156"/>
    <w:rsid w:val="009072B2"/>
    <w:rsid w:val="0090792C"/>
    <w:rsid w:val="00907A17"/>
    <w:rsid w:val="00912E24"/>
    <w:rsid w:val="00913F90"/>
    <w:rsid w:val="009159FF"/>
    <w:rsid w:val="00923058"/>
    <w:rsid w:val="00923B31"/>
    <w:rsid w:val="00924B8C"/>
    <w:rsid w:val="009261DB"/>
    <w:rsid w:val="009266E0"/>
    <w:rsid w:val="00926A9B"/>
    <w:rsid w:val="00927209"/>
    <w:rsid w:val="00930F4D"/>
    <w:rsid w:val="00932467"/>
    <w:rsid w:val="00936C96"/>
    <w:rsid w:val="00941C6D"/>
    <w:rsid w:val="00941E5E"/>
    <w:rsid w:val="00942AA2"/>
    <w:rsid w:val="00943EAF"/>
    <w:rsid w:val="00945458"/>
    <w:rsid w:val="0094637A"/>
    <w:rsid w:val="00946684"/>
    <w:rsid w:val="00947487"/>
    <w:rsid w:val="00950634"/>
    <w:rsid w:val="009506A9"/>
    <w:rsid w:val="00950755"/>
    <w:rsid w:val="00951D15"/>
    <w:rsid w:val="00960C03"/>
    <w:rsid w:val="00961FBA"/>
    <w:rsid w:val="00963711"/>
    <w:rsid w:val="00965CCB"/>
    <w:rsid w:val="00967481"/>
    <w:rsid w:val="009677F1"/>
    <w:rsid w:val="0097044E"/>
    <w:rsid w:val="00975191"/>
    <w:rsid w:val="00975725"/>
    <w:rsid w:val="009835B1"/>
    <w:rsid w:val="0098394A"/>
    <w:rsid w:val="00983D48"/>
    <w:rsid w:val="009845FD"/>
    <w:rsid w:val="0098490B"/>
    <w:rsid w:val="0098631C"/>
    <w:rsid w:val="00987BB6"/>
    <w:rsid w:val="00990CDB"/>
    <w:rsid w:val="009919D0"/>
    <w:rsid w:val="0099217A"/>
    <w:rsid w:val="009933B7"/>
    <w:rsid w:val="009966CF"/>
    <w:rsid w:val="00997297"/>
    <w:rsid w:val="009A09ED"/>
    <w:rsid w:val="009A2A01"/>
    <w:rsid w:val="009A2C20"/>
    <w:rsid w:val="009A310A"/>
    <w:rsid w:val="009A3413"/>
    <w:rsid w:val="009A5668"/>
    <w:rsid w:val="009A743E"/>
    <w:rsid w:val="009B2F4E"/>
    <w:rsid w:val="009B33CC"/>
    <w:rsid w:val="009B341C"/>
    <w:rsid w:val="009B7693"/>
    <w:rsid w:val="009C63D7"/>
    <w:rsid w:val="009D12B8"/>
    <w:rsid w:val="009D3274"/>
    <w:rsid w:val="009D3A63"/>
    <w:rsid w:val="009D423E"/>
    <w:rsid w:val="009D59B1"/>
    <w:rsid w:val="009D5F54"/>
    <w:rsid w:val="009D6C18"/>
    <w:rsid w:val="009D7773"/>
    <w:rsid w:val="009E0EDB"/>
    <w:rsid w:val="009E2753"/>
    <w:rsid w:val="009E32FD"/>
    <w:rsid w:val="009E3E63"/>
    <w:rsid w:val="009F2788"/>
    <w:rsid w:val="009F3AA0"/>
    <w:rsid w:val="009F4302"/>
    <w:rsid w:val="009F4B9D"/>
    <w:rsid w:val="009F50EF"/>
    <w:rsid w:val="009F5751"/>
    <w:rsid w:val="009F6071"/>
    <w:rsid w:val="00A00C82"/>
    <w:rsid w:val="00A00D9E"/>
    <w:rsid w:val="00A0215E"/>
    <w:rsid w:val="00A02213"/>
    <w:rsid w:val="00A07E08"/>
    <w:rsid w:val="00A10869"/>
    <w:rsid w:val="00A1588E"/>
    <w:rsid w:val="00A216B0"/>
    <w:rsid w:val="00A25607"/>
    <w:rsid w:val="00A30029"/>
    <w:rsid w:val="00A3131D"/>
    <w:rsid w:val="00A32E1F"/>
    <w:rsid w:val="00A33A22"/>
    <w:rsid w:val="00A33AA3"/>
    <w:rsid w:val="00A33F18"/>
    <w:rsid w:val="00A34D3B"/>
    <w:rsid w:val="00A35E38"/>
    <w:rsid w:val="00A40108"/>
    <w:rsid w:val="00A40A31"/>
    <w:rsid w:val="00A43091"/>
    <w:rsid w:val="00A43C8E"/>
    <w:rsid w:val="00A45B86"/>
    <w:rsid w:val="00A46893"/>
    <w:rsid w:val="00A46CE1"/>
    <w:rsid w:val="00A477D0"/>
    <w:rsid w:val="00A47BB3"/>
    <w:rsid w:val="00A5139F"/>
    <w:rsid w:val="00A5246F"/>
    <w:rsid w:val="00A549C7"/>
    <w:rsid w:val="00A54F83"/>
    <w:rsid w:val="00A60656"/>
    <w:rsid w:val="00A60AB4"/>
    <w:rsid w:val="00A613B6"/>
    <w:rsid w:val="00A620DF"/>
    <w:rsid w:val="00A645C4"/>
    <w:rsid w:val="00A655F1"/>
    <w:rsid w:val="00A65CF4"/>
    <w:rsid w:val="00A67C7E"/>
    <w:rsid w:val="00A72A95"/>
    <w:rsid w:val="00A732B0"/>
    <w:rsid w:val="00A7379F"/>
    <w:rsid w:val="00A759A6"/>
    <w:rsid w:val="00A81371"/>
    <w:rsid w:val="00A83B8B"/>
    <w:rsid w:val="00A8401E"/>
    <w:rsid w:val="00A851CF"/>
    <w:rsid w:val="00A870C5"/>
    <w:rsid w:val="00A904A6"/>
    <w:rsid w:val="00A94247"/>
    <w:rsid w:val="00A943FF"/>
    <w:rsid w:val="00A96A05"/>
    <w:rsid w:val="00A9758F"/>
    <w:rsid w:val="00AA0711"/>
    <w:rsid w:val="00AA0B94"/>
    <w:rsid w:val="00AA12B7"/>
    <w:rsid w:val="00AA4FF2"/>
    <w:rsid w:val="00AA5242"/>
    <w:rsid w:val="00AA5569"/>
    <w:rsid w:val="00AA5898"/>
    <w:rsid w:val="00AA671D"/>
    <w:rsid w:val="00AA7835"/>
    <w:rsid w:val="00AB0DE2"/>
    <w:rsid w:val="00AB1DAE"/>
    <w:rsid w:val="00AB5F50"/>
    <w:rsid w:val="00AB7128"/>
    <w:rsid w:val="00AB786D"/>
    <w:rsid w:val="00AC403A"/>
    <w:rsid w:val="00AC4051"/>
    <w:rsid w:val="00AC4A34"/>
    <w:rsid w:val="00AC5990"/>
    <w:rsid w:val="00AD1051"/>
    <w:rsid w:val="00AD1271"/>
    <w:rsid w:val="00AD13B1"/>
    <w:rsid w:val="00AD24BF"/>
    <w:rsid w:val="00AD2C12"/>
    <w:rsid w:val="00AD3A71"/>
    <w:rsid w:val="00AD5C37"/>
    <w:rsid w:val="00AD698F"/>
    <w:rsid w:val="00AD7AC6"/>
    <w:rsid w:val="00AE28D0"/>
    <w:rsid w:val="00AE2B1B"/>
    <w:rsid w:val="00AE2BB8"/>
    <w:rsid w:val="00AE3182"/>
    <w:rsid w:val="00AE39D7"/>
    <w:rsid w:val="00AE51E8"/>
    <w:rsid w:val="00AE7C3C"/>
    <w:rsid w:val="00AF16D8"/>
    <w:rsid w:val="00AF2883"/>
    <w:rsid w:val="00AF3EAD"/>
    <w:rsid w:val="00AF42DA"/>
    <w:rsid w:val="00AF6DB6"/>
    <w:rsid w:val="00AF71D0"/>
    <w:rsid w:val="00B025A5"/>
    <w:rsid w:val="00B11BEE"/>
    <w:rsid w:val="00B11C3C"/>
    <w:rsid w:val="00B124FC"/>
    <w:rsid w:val="00B1285F"/>
    <w:rsid w:val="00B16204"/>
    <w:rsid w:val="00B16525"/>
    <w:rsid w:val="00B178C7"/>
    <w:rsid w:val="00B21827"/>
    <w:rsid w:val="00B239E7"/>
    <w:rsid w:val="00B24238"/>
    <w:rsid w:val="00B25FD9"/>
    <w:rsid w:val="00B2633F"/>
    <w:rsid w:val="00B30516"/>
    <w:rsid w:val="00B326F2"/>
    <w:rsid w:val="00B34194"/>
    <w:rsid w:val="00B3647A"/>
    <w:rsid w:val="00B37932"/>
    <w:rsid w:val="00B40FF5"/>
    <w:rsid w:val="00B41E97"/>
    <w:rsid w:val="00B44AB1"/>
    <w:rsid w:val="00B46484"/>
    <w:rsid w:val="00B47076"/>
    <w:rsid w:val="00B47E02"/>
    <w:rsid w:val="00B47E40"/>
    <w:rsid w:val="00B503EE"/>
    <w:rsid w:val="00B51BAA"/>
    <w:rsid w:val="00B5430D"/>
    <w:rsid w:val="00B567D0"/>
    <w:rsid w:val="00B633A3"/>
    <w:rsid w:val="00B64CE0"/>
    <w:rsid w:val="00B66B7D"/>
    <w:rsid w:val="00B73ED9"/>
    <w:rsid w:val="00B82C3E"/>
    <w:rsid w:val="00B82EE2"/>
    <w:rsid w:val="00B83449"/>
    <w:rsid w:val="00B83B8B"/>
    <w:rsid w:val="00B841FE"/>
    <w:rsid w:val="00B8575D"/>
    <w:rsid w:val="00B865EB"/>
    <w:rsid w:val="00B87896"/>
    <w:rsid w:val="00B919A9"/>
    <w:rsid w:val="00B923B9"/>
    <w:rsid w:val="00B92CF1"/>
    <w:rsid w:val="00BA0C46"/>
    <w:rsid w:val="00BA26CC"/>
    <w:rsid w:val="00BA2EDF"/>
    <w:rsid w:val="00BA3AB2"/>
    <w:rsid w:val="00BA6AD1"/>
    <w:rsid w:val="00BA7086"/>
    <w:rsid w:val="00BA7790"/>
    <w:rsid w:val="00BA7ACD"/>
    <w:rsid w:val="00BB0639"/>
    <w:rsid w:val="00BB26D2"/>
    <w:rsid w:val="00BB2F3F"/>
    <w:rsid w:val="00BB5AA1"/>
    <w:rsid w:val="00BB7061"/>
    <w:rsid w:val="00BB7CA0"/>
    <w:rsid w:val="00BC1A41"/>
    <w:rsid w:val="00BC30D9"/>
    <w:rsid w:val="00BC416F"/>
    <w:rsid w:val="00BC4D63"/>
    <w:rsid w:val="00BD012C"/>
    <w:rsid w:val="00BD3452"/>
    <w:rsid w:val="00BD4573"/>
    <w:rsid w:val="00BD4CBD"/>
    <w:rsid w:val="00BD6591"/>
    <w:rsid w:val="00BE372D"/>
    <w:rsid w:val="00BE4DE4"/>
    <w:rsid w:val="00BE6005"/>
    <w:rsid w:val="00BE61C2"/>
    <w:rsid w:val="00BE6DDF"/>
    <w:rsid w:val="00BF17FE"/>
    <w:rsid w:val="00BF5667"/>
    <w:rsid w:val="00BF60FC"/>
    <w:rsid w:val="00BF652D"/>
    <w:rsid w:val="00BF67D1"/>
    <w:rsid w:val="00C00C2C"/>
    <w:rsid w:val="00C02887"/>
    <w:rsid w:val="00C028CD"/>
    <w:rsid w:val="00C0308A"/>
    <w:rsid w:val="00C076A4"/>
    <w:rsid w:val="00C07E6B"/>
    <w:rsid w:val="00C10AB4"/>
    <w:rsid w:val="00C13E86"/>
    <w:rsid w:val="00C14711"/>
    <w:rsid w:val="00C16EF8"/>
    <w:rsid w:val="00C202E7"/>
    <w:rsid w:val="00C210B9"/>
    <w:rsid w:val="00C21326"/>
    <w:rsid w:val="00C220DE"/>
    <w:rsid w:val="00C22267"/>
    <w:rsid w:val="00C276D3"/>
    <w:rsid w:val="00C3099C"/>
    <w:rsid w:val="00C34553"/>
    <w:rsid w:val="00C36DDE"/>
    <w:rsid w:val="00C37039"/>
    <w:rsid w:val="00C4162A"/>
    <w:rsid w:val="00C45EBA"/>
    <w:rsid w:val="00C46628"/>
    <w:rsid w:val="00C4683D"/>
    <w:rsid w:val="00C5074A"/>
    <w:rsid w:val="00C51EF5"/>
    <w:rsid w:val="00C5378B"/>
    <w:rsid w:val="00C543D6"/>
    <w:rsid w:val="00C54886"/>
    <w:rsid w:val="00C562E8"/>
    <w:rsid w:val="00C56A9C"/>
    <w:rsid w:val="00C56B41"/>
    <w:rsid w:val="00C610AF"/>
    <w:rsid w:val="00C636E3"/>
    <w:rsid w:val="00C66B0F"/>
    <w:rsid w:val="00C66BCE"/>
    <w:rsid w:val="00C66F16"/>
    <w:rsid w:val="00C72D1F"/>
    <w:rsid w:val="00C7321B"/>
    <w:rsid w:val="00C73A5E"/>
    <w:rsid w:val="00C74232"/>
    <w:rsid w:val="00C746F4"/>
    <w:rsid w:val="00C81976"/>
    <w:rsid w:val="00C82269"/>
    <w:rsid w:val="00C83B06"/>
    <w:rsid w:val="00C84AB8"/>
    <w:rsid w:val="00C84FEB"/>
    <w:rsid w:val="00C9210F"/>
    <w:rsid w:val="00C9295F"/>
    <w:rsid w:val="00C92A2F"/>
    <w:rsid w:val="00C93697"/>
    <w:rsid w:val="00C94F99"/>
    <w:rsid w:val="00C95AB8"/>
    <w:rsid w:val="00C961C4"/>
    <w:rsid w:val="00C97F3E"/>
    <w:rsid w:val="00CA31B0"/>
    <w:rsid w:val="00CA32E7"/>
    <w:rsid w:val="00CA35E6"/>
    <w:rsid w:val="00CA3FA0"/>
    <w:rsid w:val="00CA697A"/>
    <w:rsid w:val="00CA6CA0"/>
    <w:rsid w:val="00CA7BC8"/>
    <w:rsid w:val="00CB0BC0"/>
    <w:rsid w:val="00CC30E9"/>
    <w:rsid w:val="00CC42DB"/>
    <w:rsid w:val="00CC4BBC"/>
    <w:rsid w:val="00CC4FE5"/>
    <w:rsid w:val="00CC73C8"/>
    <w:rsid w:val="00CD29F6"/>
    <w:rsid w:val="00CD2C45"/>
    <w:rsid w:val="00CD36BA"/>
    <w:rsid w:val="00CD6359"/>
    <w:rsid w:val="00CE1B21"/>
    <w:rsid w:val="00CE2753"/>
    <w:rsid w:val="00CE3033"/>
    <w:rsid w:val="00CE77DA"/>
    <w:rsid w:val="00CF0562"/>
    <w:rsid w:val="00CF0B91"/>
    <w:rsid w:val="00CF1AEA"/>
    <w:rsid w:val="00CF3FD4"/>
    <w:rsid w:val="00CF4416"/>
    <w:rsid w:val="00CF547B"/>
    <w:rsid w:val="00CF79E8"/>
    <w:rsid w:val="00D00894"/>
    <w:rsid w:val="00D008AE"/>
    <w:rsid w:val="00D01B12"/>
    <w:rsid w:val="00D01FF4"/>
    <w:rsid w:val="00D030BE"/>
    <w:rsid w:val="00D03F9E"/>
    <w:rsid w:val="00D04021"/>
    <w:rsid w:val="00D040A1"/>
    <w:rsid w:val="00D05636"/>
    <w:rsid w:val="00D058C9"/>
    <w:rsid w:val="00D05BCC"/>
    <w:rsid w:val="00D1280B"/>
    <w:rsid w:val="00D13B17"/>
    <w:rsid w:val="00D21C1F"/>
    <w:rsid w:val="00D21F2A"/>
    <w:rsid w:val="00D22202"/>
    <w:rsid w:val="00D22973"/>
    <w:rsid w:val="00D22F26"/>
    <w:rsid w:val="00D247B8"/>
    <w:rsid w:val="00D255AA"/>
    <w:rsid w:val="00D255EC"/>
    <w:rsid w:val="00D25C2D"/>
    <w:rsid w:val="00D30712"/>
    <w:rsid w:val="00D31DCB"/>
    <w:rsid w:val="00D33CC8"/>
    <w:rsid w:val="00D3525F"/>
    <w:rsid w:val="00D35F1E"/>
    <w:rsid w:val="00D409FA"/>
    <w:rsid w:val="00D41A06"/>
    <w:rsid w:val="00D42647"/>
    <w:rsid w:val="00D46075"/>
    <w:rsid w:val="00D46168"/>
    <w:rsid w:val="00D475CC"/>
    <w:rsid w:val="00D54A2D"/>
    <w:rsid w:val="00D57B80"/>
    <w:rsid w:val="00D60F1C"/>
    <w:rsid w:val="00D6567C"/>
    <w:rsid w:val="00D657EA"/>
    <w:rsid w:val="00D6589E"/>
    <w:rsid w:val="00D67B9F"/>
    <w:rsid w:val="00D704B5"/>
    <w:rsid w:val="00D71094"/>
    <w:rsid w:val="00D71779"/>
    <w:rsid w:val="00D73D5B"/>
    <w:rsid w:val="00D7535D"/>
    <w:rsid w:val="00D76184"/>
    <w:rsid w:val="00D77A5D"/>
    <w:rsid w:val="00D77E96"/>
    <w:rsid w:val="00D80441"/>
    <w:rsid w:val="00D84230"/>
    <w:rsid w:val="00D84C43"/>
    <w:rsid w:val="00D94180"/>
    <w:rsid w:val="00D95E97"/>
    <w:rsid w:val="00D97484"/>
    <w:rsid w:val="00DA1826"/>
    <w:rsid w:val="00DA40D7"/>
    <w:rsid w:val="00DA4604"/>
    <w:rsid w:val="00DA48A3"/>
    <w:rsid w:val="00DB0129"/>
    <w:rsid w:val="00DB0F84"/>
    <w:rsid w:val="00DB4855"/>
    <w:rsid w:val="00DB4C97"/>
    <w:rsid w:val="00DC0FBE"/>
    <w:rsid w:val="00DC1A5D"/>
    <w:rsid w:val="00DC2D29"/>
    <w:rsid w:val="00DC354F"/>
    <w:rsid w:val="00DC37FE"/>
    <w:rsid w:val="00DC3DF5"/>
    <w:rsid w:val="00DC4172"/>
    <w:rsid w:val="00DD02C3"/>
    <w:rsid w:val="00DD2359"/>
    <w:rsid w:val="00DD721F"/>
    <w:rsid w:val="00DD79F8"/>
    <w:rsid w:val="00DE1503"/>
    <w:rsid w:val="00DE1815"/>
    <w:rsid w:val="00DE3E6F"/>
    <w:rsid w:val="00DE4AFA"/>
    <w:rsid w:val="00DE5740"/>
    <w:rsid w:val="00DE5D0B"/>
    <w:rsid w:val="00DE678B"/>
    <w:rsid w:val="00DE6B78"/>
    <w:rsid w:val="00DF0B06"/>
    <w:rsid w:val="00DF1877"/>
    <w:rsid w:val="00DF2B5E"/>
    <w:rsid w:val="00DF2B61"/>
    <w:rsid w:val="00DF5403"/>
    <w:rsid w:val="00DF73A2"/>
    <w:rsid w:val="00E010DD"/>
    <w:rsid w:val="00E0188E"/>
    <w:rsid w:val="00E02C7F"/>
    <w:rsid w:val="00E03628"/>
    <w:rsid w:val="00E04582"/>
    <w:rsid w:val="00E05708"/>
    <w:rsid w:val="00E06F39"/>
    <w:rsid w:val="00E079FE"/>
    <w:rsid w:val="00E07BE6"/>
    <w:rsid w:val="00E12D12"/>
    <w:rsid w:val="00E17F4D"/>
    <w:rsid w:val="00E17FD8"/>
    <w:rsid w:val="00E200DF"/>
    <w:rsid w:val="00E2294D"/>
    <w:rsid w:val="00E2508E"/>
    <w:rsid w:val="00E27B84"/>
    <w:rsid w:val="00E27D80"/>
    <w:rsid w:val="00E31176"/>
    <w:rsid w:val="00E31D08"/>
    <w:rsid w:val="00E32691"/>
    <w:rsid w:val="00E3403E"/>
    <w:rsid w:val="00E3404E"/>
    <w:rsid w:val="00E34835"/>
    <w:rsid w:val="00E35ABD"/>
    <w:rsid w:val="00E35D00"/>
    <w:rsid w:val="00E3652C"/>
    <w:rsid w:val="00E41AFF"/>
    <w:rsid w:val="00E43C4E"/>
    <w:rsid w:val="00E44486"/>
    <w:rsid w:val="00E45F73"/>
    <w:rsid w:val="00E47A7F"/>
    <w:rsid w:val="00E5095D"/>
    <w:rsid w:val="00E5109E"/>
    <w:rsid w:val="00E52C78"/>
    <w:rsid w:val="00E55B40"/>
    <w:rsid w:val="00E56584"/>
    <w:rsid w:val="00E57344"/>
    <w:rsid w:val="00E57D55"/>
    <w:rsid w:val="00E6353E"/>
    <w:rsid w:val="00E70FDD"/>
    <w:rsid w:val="00E715D6"/>
    <w:rsid w:val="00E7253A"/>
    <w:rsid w:val="00E72C20"/>
    <w:rsid w:val="00E73355"/>
    <w:rsid w:val="00E81133"/>
    <w:rsid w:val="00E82044"/>
    <w:rsid w:val="00E8232C"/>
    <w:rsid w:val="00E8341C"/>
    <w:rsid w:val="00E84164"/>
    <w:rsid w:val="00E903B2"/>
    <w:rsid w:val="00E93377"/>
    <w:rsid w:val="00EA1674"/>
    <w:rsid w:val="00EA2E7C"/>
    <w:rsid w:val="00EA337B"/>
    <w:rsid w:val="00EA49D0"/>
    <w:rsid w:val="00EA4A46"/>
    <w:rsid w:val="00EB2761"/>
    <w:rsid w:val="00EB3960"/>
    <w:rsid w:val="00EB4D41"/>
    <w:rsid w:val="00EB5960"/>
    <w:rsid w:val="00EB630F"/>
    <w:rsid w:val="00EB6461"/>
    <w:rsid w:val="00EB65E3"/>
    <w:rsid w:val="00EC01B4"/>
    <w:rsid w:val="00EC0909"/>
    <w:rsid w:val="00EC1CD1"/>
    <w:rsid w:val="00EC2800"/>
    <w:rsid w:val="00EC4B36"/>
    <w:rsid w:val="00EC552D"/>
    <w:rsid w:val="00EC6F33"/>
    <w:rsid w:val="00EC712D"/>
    <w:rsid w:val="00ED0454"/>
    <w:rsid w:val="00ED0E24"/>
    <w:rsid w:val="00EE1E49"/>
    <w:rsid w:val="00EE2C2A"/>
    <w:rsid w:val="00EE2F47"/>
    <w:rsid w:val="00EE2F85"/>
    <w:rsid w:val="00EE3279"/>
    <w:rsid w:val="00EE3567"/>
    <w:rsid w:val="00EE505B"/>
    <w:rsid w:val="00EE5A73"/>
    <w:rsid w:val="00EE67F5"/>
    <w:rsid w:val="00EE6D42"/>
    <w:rsid w:val="00EF26F1"/>
    <w:rsid w:val="00EF315C"/>
    <w:rsid w:val="00EF72E6"/>
    <w:rsid w:val="00F00BCF"/>
    <w:rsid w:val="00F01563"/>
    <w:rsid w:val="00F038F7"/>
    <w:rsid w:val="00F04B20"/>
    <w:rsid w:val="00F05605"/>
    <w:rsid w:val="00F077E5"/>
    <w:rsid w:val="00F1031B"/>
    <w:rsid w:val="00F146E6"/>
    <w:rsid w:val="00F14BED"/>
    <w:rsid w:val="00F15E9C"/>
    <w:rsid w:val="00F15FCA"/>
    <w:rsid w:val="00F20732"/>
    <w:rsid w:val="00F2135D"/>
    <w:rsid w:val="00F22761"/>
    <w:rsid w:val="00F23BE2"/>
    <w:rsid w:val="00F25CF2"/>
    <w:rsid w:val="00F26EA8"/>
    <w:rsid w:val="00F27D06"/>
    <w:rsid w:val="00F32585"/>
    <w:rsid w:val="00F33714"/>
    <w:rsid w:val="00F344E3"/>
    <w:rsid w:val="00F34BB1"/>
    <w:rsid w:val="00F35B84"/>
    <w:rsid w:val="00F3667E"/>
    <w:rsid w:val="00F36B5B"/>
    <w:rsid w:val="00F40475"/>
    <w:rsid w:val="00F413C9"/>
    <w:rsid w:val="00F42593"/>
    <w:rsid w:val="00F43502"/>
    <w:rsid w:val="00F43AC2"/>
    <w:rsid w:val="00F44B99"/>
    <w:rsid w:val="00F45B0B"/>
    <w:rsid w:val="00F465C5"/>
    <w:rsid w:val="00F46F3B"/>
    <w:rsid w:val="00F4775A"/>
    <w:rsid w:val="00F47F9D"/>
    <w:rsid w:val="00F501EB"/>
    <w:rsid w:val="00F5162A"/>
    <w:rsid w:val="00F5226B"/>
    <w:rsid w:val="00F5287D"/>
    <w:rsid w:val="00F53886"/>
    <w:rsid w:val="00F53B09"/>
    <w:rsid w:val="00F55404"/>
    <w:rsid w:val="00F55E75"/>
    <w:rsid w:val="00F6077A"/>
    <w:rsid w:val="00F64D04"/>
    <w:rsid w:val="00F64E65"/>
    <w:rsid w:val="00F662B7"/>
    <w:rsid w:val="00F66B79"/>
    <w:rsid w:val="00F727A2"/>
    <w:rsid w:val="00F72C28"/>
    <w:rsid w:val="00F72CD9"/>
    <w:rsid w:val="00F738F6"/>
    <w:rsid w:val="00F74494"/>
    <w:rsid w:val="00F74E65"/>
    <w:rsid w:val="00F75EC2"/>
    <w:rsid w:val="00F77216"/>
    <w:rsid w:val="00F77796"/>
    <w:rsid w:val="00F80570"/>
    <w:rsid w:val="00F80681"/>
    <w:rsid w:val="00F813A8"/>
    <w:rsid w:val="00F813D2"/>
    <w:rsid w:val="00F82416"/>
    <w:rsid w:val="00F82755"/>
    <w:rsid w:val="00F82DB5"/>
    <w:rsid w:val="00F836AC"/>
    <w:rsid w:val="00F85966"/>
    <w:rsid w:val="00F86A41"/>
    <w:rsid w:val="00F86AAB"/>
    <w:rsid w:val="00F8770F"/>
    <w:rsid w:val="00F91D3C"/>
    <w:rsid w:val="00F926C7"/>
    <w:rsid w:val="00F94266"/>
    <w:rsid w:val="00F968F3"/>
    <w:rsid w:val="00F96DE6"/>
    <w:rsid w:val="00F976FC"/>
    <w:rsid w:val="00F97B51"/>
    <w:rsid w:val="00FA5C96"/>
    <w:rsid w:val="00FA7789"/>
    <w:rsid w:val="00FB129C"/>
    <w:rsid w:val="00FB22E9"/>
    <w:rsid w:val="00FB38EB"/>
    <w:rsid w:val="00FB4C5D"/>
    <w:rsid w:val="00FB5123"/>
    <w:rsid w:val="00FB5272"/>
    <w:rsid w:val="00FB56A2"/>
    <w:rsid w:val="00FB6AA6"/>
    <w:rsid w:val="00FB7392"/>
    <w:rsid w:val="00FC59F1"/>
    <w:rsid w:val="00FC7658"/>
    <w:rsid w:val="00FD055F"/>
    <w:rsid w:val="00FD05F3"/>
    <w:rsid w:val="00FD35BE"/>
    <w:rsid w:val="00FD459C"/>
    <w:rsid w:val="00FD6270"/>
    <w:rsid w:val="00FD636B"/>
    <w:rsid w:val="00FD6483"/>
    <w:rsid w:val="00FD6857"/>
    <w:rsid w:val="00FE09F4"/>
    <w:rsid w:val="00FE12C9"/>
    <w:rsid w:val="00FE22EE"/>
    <w:rsid w:val="00FE23BF"/>
    <w:rsid w:val="00FE3577"/>
    <w:rsid w:val="00FE3B89"/>
    <w:rsid w:val="00FE735B"/>
    <w:rsid w:val="00FE7C15"/>
    <w:rsid w:val="00FF0547"/>
    <w:rsid w:val="00FF3F15"/>
    <w:rsid w:val="00FF4022"/>
    <w:rsid w:val="00FF5670"/>
    <w:rsid w:val="00FF769E"/>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BB3F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s-CL" w:eastAsia="es-C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3C83"/>
    <w:pPr>
      <w:spacing w:after="200" w:line="264" w:lineRule="auto"/>
      <w:jc w:val="both"/>
    </w:pPr>
    <w:rPr>
      <w:sz w:val="24"/>
      <w:szCs w:val="24"/>
      <w:lang w:eastAsia="en-US"/>
    </w:rPr>
  </w:style>
  <w:style w:type="paragraph" w:styleId="Ttulo1">
    <w:name w:val="heading 1"/>
    <w:basedOn w:val="Normal"/>
    <w:next w:val="Normal"/>
    <w:link w:val="Ttulo1Car"/>
    <w:uiPriority w:val="9"/>
    <w:qFormat/>
    <w:rsid w:val="00893C83"/>
    <w:pPr>
      <w:numPr>
        <w:numId w:val="9"/>
      </w:numPr>
      <w:spacing w:before="120" w:after="240"/>
      <w:outlineLvl w:val="0"/>
    </w:pPr>
    <w:rPr>
      <w:rFonts w:eastAsia="Times New Roman"/>
      <w:b/>
      <w:caps/>
      <w:color w:val="4472C4"/>
      <w:spacing w:val="-10"/>
      <w:sz w:val="28"/>
      <w:szCs w:val="32"/>
    </w:rPr>
  </w:style>
  <w:style w:type="paragraph" w:styleId="Ttulo2">
    <w:name w:val="heading 2"/>
    <w:basedOn w:val="Normal"/>
    <w:next w:val="Normal"/>
    <w:link w:val="Ttulo2Car"/>
    <w:uiPriority w:val="9"/>
    <w:qFormat/>
    <w:rsid w:val="002E6C45"/>
    <w:pPr>
      <w:numPr>
        <w:ilvl w:val="1"/>
        <w:numId w:val="9"/>
      </w:numPr>
      <w:spacing w:before="120" w:after="240"/>
      <w:outlineLvl w:val="1"/>
    </w:pPr>
    <w:rPr>
      <w:rFonts w:eastAsia="Times New Roman"/>
      <w:b/>
      <w:color w:val="4472C4"/>
      <w:sz w:val="28"/>
      <w:szCs w:val="26"/>
    </w:rPr>
  </w:style>
  <w:style w:type="paragraph" w:styleId="Ttulo3">
    <w:name w:val="heading 3"/>
    <w:basedOn w:val="Normal"/>
    <w:next w:val="Normal"/>
    <w:link w:val="Ttulo3Car"/>
    <w:uiPriority w:val="9"/>
    <w:qFormat/>
    <w:rsid w:val="009D3A63"/>
    <w:pPr>
      <w:numPr>
        <w:ilvl w:val="2"/>
        <w:numId w:val="9"/>
      </w:numPr>
      <w:outlineLvl w:val="2"/>
    </w:pPr>
    <w:rPr>
      <w:rFonts w:eastAsia="Times New Roman"/>
      <w:b/>
      <w:color w:val="4472C4"/>
    </w:rPr>
  </w:style>
  <w:style w:type="paragraph" w:styleId="Ttulo4">
    <w:name w:val="heading 4"/>
    <w:basedOn w:val="Normal"/>
    <w:next w:val="Normal"/>
    <w:link w:val="Ttulo4Car"/>
    <w:uiPriority w:val="9"/>
    <w:qFormat/>
    <w:rsid w:val="00862318"/>
    <w:pPr>
      <w:numPr>
        <w:ilvl w:val="3"/>
        <w:numId w:val="9"/>
      </w:numPr>
      <w:ind w:left="992" w:hanging="992"/>
      <w:outlineLvl w:val="3"/>
    </w:pPr>
    <w:rPr>
      <w:rFonts w:eastAsia="Times New Roman" w:cs="Calibri"/>
      <w:iCs/>
      <w:color w:val="4472C4"/>
      <w:u w:val="single"/>
    </w:rPr>
  </w:style>
  <w:style w:type="paragraph" w:styleId="Ttulo5">
    <w:name w:val="heading 5"/>
    <w:basedOn w:val="Normal"/>
    <w:next w:val="Normal"/>
    <w:link w:val="Ttulo5Car"/>
    <w:uiPriority w:val="9"/>
    <w:qFormat/>
    <w:rsid w:val="00F91D3C"/>
    <w:pPr>
      <w:numPr>
        <w:ilvl w:val="4"/>
        <w:numId w:val="9"/>
      </w:numPr>
      <w:ind w:left="1134" w:hanging="1134"/>
      <w:outlineLvl w:val="4"/>
    </w:pPr>
    <w:rPr>
      <w:rFonts w:eastAsia="Times New Roman"/>
      <w:color w:val="0070C0"/>
    </w:rPr>
  </w:style>
  <w:style w:type="paragraph" w:styleId="Ttulo6">
    <w:name w:val="heading 6"/>
    <w:aliases w:val="Anexo 1"/>
    <w:basedOn w:val="Normal"/>
    <w:next w:val="Normal"/>
    <w:link w:val="Ttulo6Car"/>
    <w:uiPriority w:val="9"/>
    <w:qFormat/>
    <w:rsid w:val="00FE3577"/>
    <w:pPr>
      <w:keepNext/>
      <w:keepLines/>
      <w:numPr>
        <w:ilvl w:val="5"/>
        <w:numId w:val="9"/>
      </w:numPr>
      <w:spacing w:before="40" w:after="0"/>
      <w:outlineLvl w:val="5"/>
    </w:pPr>
    <w:rPr>
      <w:rFonts w:ascii="Calibri Light" w:eastAsia="Times New Roman" w:hAnsi="Calibri Light"/>
      <w:color w:val="1F3763"/>
    </w:rPr>
  </w:style>
  <w:style w:type="paragraph" w:styleId="Ttulo7">
    <w:name w:val="heading 7"/>
    <w:aliases w:val="Anexo 2"/>
    <w:basedOn w:val="Normal"/>
    <w:next w:val="Normal"/>
    <w:link w:val="Ttulo7Car"/>
    <w:uiPriority w:val="9"/>
    <w:qFormat/>
    <w:rsid w:val="00FE3577"/>
    <w:pPr>
      <w:keepNext/>
      <w:keepLines/>
      <w:numPr>
        <w:ilvl w:val="6"/>
        <w:numId w:val="9"/>
      </w:numPr>
      <w:spacing w:before="40" w:after="0"/>
      <w:outlineLvl w:val="6"/>
    </w:pPr>
    <w:rPr>
      <w:rFonts w:ascii="Calibri Light" w:eastAsia="Times New Roman" w:hAnsi="Calibri Light"/>
      <w:i/>
      <w:iCs/>
      <w:color w:val="1F3763"/>
    </w:rPr>
  </w:style>
  <w:style w:type="paragraph" w:styleId="Ttulo8">
    <w:name w:val="heading 8"/>
    <w:aliases w:val="Anexo 3"/>
    <w:basedOn w:val="Normal"/>
    <w:next w:val="Normal"/>
    <w:link w:val="Ttulo8Car"/>
    <w:uiPriority w:val="9"/>
    <w:qFormat/>
    <w:rsid w:val="00FE3577"/>
    <w:pPr>
      <w:keepNext/>
      <w:keepLines/>
      <w:numPr>
        <w:ilvl w:val="7"/>
        <w:numId w:val="9"/>
      </w:numPr>
      <w:spacing w:before="40" w:after="0"/>
      <w:outlineLvl w:val="7"/>
    </w:pPr>
    <w:rPr>
      <w:rFonts w:ascii="Calibri Light" w:eastAsia="Times New Roman" w:hAnsi="Calibri Light"/>
      <w:color w:val="272727"/>
      <w:sz w:val="21"/>
      <w:szCs w:val="21"/>
    </w:rPr>
  </w:style>
  <w:style w:type="paragraph" w:styleId="Ttulo9">
    <w:name w:val="heading 9"/>
    <w:basedOn w:val="Normal"/>
    <w:next w:val="Normal"/>
    <w:link w:val="Ttulo9Car"/>
    <w:uiPriority w:val="9"/>
    <w:qFormat/>
    <w:rsid w:val="00FE3577"/>
    <w:pPr>
      <w:keepNext/>
      <w:keepLines/>
      <w:numPr>
        <w:ilvl w:val="8"/>
        <w:numId w:val="9"/>
      </w:numPr>
      <w:spacing w:before="40" w:after="0"/>
      <w:outlineLvl w:val="8"/>
    </w:pPr>
    <w:rPr>
      <w:rFonts w:ascii="Calibri Light" w:eastAsia="Times New Roman" w:hAnsi="Calibri Light"/>
      <w:i/>
      <w:iCs/>
      <w:color w:val="272727"/>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uiPriority w:val="99"/>
    <w:unhideWhenUsed/>
    <w:rsid w:val="00893C83"/>
    <w:pPr>
      <w:spacing w:after="0" w:line="240" w:lineRule="auto"/>
      <w:ind w:left="425" w:hanging="425"/>
    </w:pPr>
    <w:rPr>
      <w:sz w:val="20"/>
    </w:rPr>
  </w:style>
  <w:style w:type="character" w:customStyle="1" w:styleId="PiedepginaCar">
    <w:name w:val="Pie de página Car"/>
    <w:basedOn w:val="Fuentedeprrafopredeter"/>
    <w:link w:val="Piedepgina"/>
    <w:uiPriority w:val="99"/>
    <w:rsid w:val="00893C83"/>
    <w:rPr>
      <w:szCs w:val="24"/>
      <w:lang w:eastAsia="en-US"/>
    </w:rPr>
  </w:style>
  <w:style w:type="character" w:customStyle="1" w:styleId="Ttulo1Car">
    <w:name w:val="Título 1 Car"/>
    <w:link w:val="Ttulo1"/>
    <w:uiPriority w:val="9"/>
    <w:rsid w:val="00893C83"/>
    <w:rPr>
      <w:rFonts w:eastAsia="Times New Roman"/>
      <w:b/>
      <w:caps/>
      <w:color w:val="4472C4"/>
      <w:spacing w:val="-10"/>
      <w:sz w:val="28"/>
      <w:szCs w:val="32"/>
      <w:lang w:eastAsia="en-US"/>
    </w:rPr>
  </w:style>
  <w:style w:type="character" w:customStyle="1" w:styleId="Ttulo2Car">
    <w:name w:val="Título 2 Car"/>
    <w:link w:val="Ttulo2"/>
    <w:uiPriority w:val="9"/>
    <w:rsid w:val="002E6C45"/>
    <w:rPr>
      <w:rFonts w:eastAsia="Times New Roman"/>
      <w:b/>
      <w:color w:val="4472C4"/>
      <w:sz w:val="28"/>
      <w:szCs w:val="26"/>
      <w:lang w:eastAsia="en-US"/>
    </w:rPr>
  </w:style>
  <w:style w:type="character" w:customStyle="1" w:styleId="Ttulo3Car">
    <w:name w:val="Título 3 Car"/>
    <w:link w:val="Ttulo3"/>
    <w:uiPriority w:val="9"/>
    <w:rsid w:val="009D3A63"/>
    <w:rPr>
      <w:rFonts w:eastAsia="Times New Roman"/>
      <w:b/>
      <w:color w:val="4472C4"/>
      <w:sz w:val="24"/>
      <w:szCs w:val="24"/>
      <w:lang w:eastAsia="en-US"/>
    </w:rPr>
  </w:style>
  <w:style w:type="character" w:customStyle="1" w:styleId="Ttulo4Car">
    <w:name w:val="Título 4 Car"/>
    <w:link w:val="Ttulo4"/>
    <w:uiPriority w:val="9"/>
    <w:rsid w:val="00862318"/>
    <w:rPr>
      <w:rFonts w:eastAsia="Times New Roman" w:cs="Calibri"/>
      <w:iCs/>
      <w:color w:val="4472C4"/>
      <w:sz w:val="24"/>
      <w:szCs w:val="24"/>
      <w:u w:val="single"/>
      <w:lang w:eastAsia="en-US"/>
    </w:rPr>
  </w:style>
  <w:style w:type="character" w:customStyle="1" w:styleId="Ttulo5Car">
    <w:name w:val="Título 5 Car"/>
    <w:link w:val="Ttulo5"/>
    <w:uiPriority w:val="9"/>
    <w:rsid w:val="00F91D3C"/>
    <w:rPr>
      <w:rFonts w:eastAsia="Times New Roman"/>
      <w:color w:val="0070C0"/>
      <w:sz w:val="24"/>
      <w:szCs w:val="24"/>
      <w:lang w:eastAsia="en-US"/>
    </w:rPr>
  </w:style>
  <w:style w:type="character" w:customStyle="1" w:styleId="Ttulo6Car">
    <w:name w:val="Título 6 Car"/>
    <w:aliases w:val="Anexo 1 Car"/>
    <w:link w:val="Ttulo6"/>
    <w:uiPriority w:val="9"/>
    <w:rsid w:val="00FE3577"/>
    <w:rPr>
      <w:rFonts w:ascii="Calibri Light" w:eastAsia="Times New Roman" w:hAnsi="Calibri Light"/>
      <w:color w:val="1F3763"/>
      <w:sz w:val="24"/>
      <w:szCs w:val="24"/>
      <w:lang w:eastAsia="en-US"/>
    </w:rPr>
  </w:style>
  <w:style w:type="character" w:customStyle="1" w:styleId="Ttulo7Car">
    <w:name w:val="Título 7 Car"/>
    <w:aliases w:val="Anexo 2 Car"/>
    <w:link w:val="Ttulo7"/>
    <w:uiPriority w:val="9"/>
    <w:rsid w:val="00FE3577"/>
    <w:rPr>
      <w:rFonts w:ascii="Calibri Light" w:eastAsia="Times New Roman" w:hAnsi="Calibri Light"/>
      <w:i/>
      <w:iCs/>
      <w:color w:val="1F3763"/>
      <w:sz w:val="24"/>
      <w:szCs w:val="24"/>
      <w:lang w:eastAsia="en-US"/>
    </w:rPr>
  </w:style>
  <w:style w:type="character" w:customStyle="1" w:styleId="Ttulo8Car">
    <w:name w:val="Título 8 Car"/>
    <w:aliases w:val="Anexo 3 Car"/>
    <w:link w:val="Ttulo8"/>
    <w:uiPriority w:val="9"/>
    <w:rsid w:val="00FE3577"/>
    <w:rPr>
      <w:rFonts w:ascii="Calibri Light" w:eastAsia="Times New Roman" w:hAnsi="Calibri Light"/>
      <w:color w:val="272727"/>
      <w:sz w:val="21"/>
      <w:szCs w:val="21"/>
      <w:lang w:eastAsia="en-US"/>
    </w:rPr>
  </w:style>
  <w:style w:type="character" w:customStyle="1" w:styleId="Ttulo9Car">
    <w:name w:val="Título 9 Car"/>
    <w:link w:val="Ttulo9"/>
    <w:uiPriority w:val="9"/>
    <w:rsid w:val="00FE3577"/>
    <w:rPr>
      <w:rFonts w:ascii="Calibri Light" w:eastAsia="Times New Roman" w:hAnsi="Calibri Light"/>
      <w:i/>
      <w:iCs/>
      <w:color w:val="272727"/>
      <w:sz w:val="21"/>
      <w:szCs w:val="21"/>
      <w:lang w:eastAsia="en-US"/>
    </w:rPr>
  </w:style>
  <w:style w:type="paragraph" w:styleId="Subttulo">
    <w:name w:val="Subtitle"/>
    <w:aliases w:val="Título tablas"/>
    <w:basedOn w:val="Normal"/>
    <w:next w:val="Normal"/>
    <w:link w:val="SubttuloCar"/>
    <w:uiPriority w:val="11"/>
    <w:qFormat/>
    <w:rsid w:val="009D3A63"/>
    <w:pPr>
      <w:jc w:val="center"/>
    </w:pPr>
    <w:rPr>
      <w:b/>
      <w:iCs/>
      <w:sz w:val="22"/>
      <w:szCs w:val="20"/>
    </w:rPr>
  </w:style>
  <w:style w:type="paragraph" w:customStyle="1" w:styleId="Prrafodelista1">
    <w:name w:val="Párrafo de lista1"/>
    <w:aliases w:val="Párrafo de lista numerado,List1,List Paragraph1,Numbered Indented Text,List Paragraph Char Char Char,List Paragraph Char Char,Bullet 1,lp1,List Paragraph11,Bullet Styles para,List Paragraph (numbered (a)),Bullet,Numbered Para 1,Dot pt"/>
    <w:basedOn w:val="Normal"/>
    <w:link w:val="PrrafodelistaCar"/>
    <w:qFormat/>
    <w:rsid w:val="00C84AB8"/>
    <w:pPr>
      <w:ind w:left="720"/>
      <w:contextualSpacing/>
    </w:pPr>
  </w:style>
  <w:style w:type="character" w:styleId="Refdenotaalpie">
    <w:name w:val="footnote reference"/>
    <w:uiPriority w:val="99"/>
    <w:unhideWhenUsed/>
    <w:rsid w:val="0035440A"/>
    <w:rPr>
      <w:rFonts w:ascii="Calibri" w:hAnsi="Calibri"/>
      <w:caps w:val="0"/>
      <w:smallCaps w:val="0"/>
      <w:strike w:val="0"/>
      <w:dstrike w:val="0"/>
      <w:vanish w:val="0"/>
      <w:color w:val="auto"/>
      <w:spacing w:val="0"/>
      <w:w w:val="100"/>
      <w:kern w:val="0"/>
      <w:position w:val="0"/>
      <w:sz w:val="24"/>
      <w:u w:val="none"/>
      <w:vertAlign w:val="superscript"/>
    </w:rPr>
  </w:style>
  <w:style w:type="table" w:styleId="Tablaconcuadrcula">
    <w:name w:val="Table Grid"/>
    <w:basedOn w:val="Tablanormal"/>
    <w:uiPriority w:val="39"/>
    <w:rsid w:val="007052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6B2448"/>
    <w:rPr>
      <w:color w:val="605E5C"/>
      <w:shd w:val="clear" w:color="auto" w:fill="E1DFDD"/>
    </w:rPr>
  </w:style>
  <w:style w:type="paragraph" w:styleId="TDC1">
    <w:name w:val="toc 1"/>
    <w:basedOn w:val="Normal"/>
    <w:next w:val="Normal"/>
    <w:autoRedefine/>
    <w:uiPriority w:val="39"/>
    <w:unhideWhenUsed/>
    <w:rsid w:val="00640F44"/>
    <w:pPr>
      <w:tabs>
        <w:tab w:val="right" w:pos="9639"/>
      </w:tabs>
      <w:spacing w:before="120" w:after="120" w:line="240" w:lineRule="auto"/>
      <w:ind w:left="567" w:hanging="567"/>
    </w:pPr>
    <w:rPr>
      <w:b/>
      <w:caps/>
      <w:spacing w:val="-8"/>
    </w:rPr>
  </w:style>
  <w:style w:type="paragraph" w:styleId="TDC2">
    <w:name w:val="toc 2"/>
    <w:basedOn w:val="Normal"/>
    <w:next w:val="Normal"/>
    <w:autoRedefine/>
    <w:uiPriority w:val="39"/>
    <w:unhideWhenUsed/>
    <w:rsid w:val="006E081A"/>
    <w:pPr>
      <w:tabs>
        <w:tab w:val="right" w:pos="9639"/>
      </w:tabs>
      <w:spacing w:after="60" w:line="240" w:lineRule="auto"/>
      <w:ind w:left="1134" w:hanging="567"/>
    </w:pPr>
    <w:rPr>
      <w:b/>
      <w:spacing w:val="-14"/>
      <w:sz w:val="22"/>
    </w:rPr>
  </w:style>
  <w:style w:type="paragraph" w:styleId="TDC3">
    <w:name w:val="toc 3"/>
    <w:basedOn w:val="Normal"/>
    <w:next w:val="Normal"/>
    <w:autoRedefine/>
    <w:uiPriority w:val="39"/>
    <w:unhideWhenUsed/>
    <w:rsid w:val="00E04582"/>
    <w:pPr>
      <w:tabs>
        <w:tab w:val="right" w:pos="9639"/>
      </w:tabs>
      <w:spacing w:after="0" w:line="240" w:lineRule="auto"/>
      <w:ind w:left="1701" w:hanging="567"/>
    </w:pPr>
    <w:rPr>
      <w:noProof/>
      <w:sz w:val="20"/>
    </w:rPr>
  </w:style>
  <w:style w:type="paragraph" w:styleId="TDC4">
    <w:name w:val="toc 4"/>
    <w:basedOn w:val="Normal"/>
    <w:next w:val="Normal"/>
    <w:autoRedefine/>
    <w:uiPriority w:val="39"/>
    <w:unhideWhenUsed/>
    <w:rsid w:val="00640F44"/>
    <w:pPr>
      <w:tabs>
        <w:tab w:val="right" w:pos="9639"/>
      </w:tabs>
      <w:spacing w:after="0" w:line="240" w:lineRule="auto"/>
      <w:ind w:left="2552" w:hanging="851"/>
    </w:pPr>
    <w:rPr>
      <w:noProof/>
      <w:spacing w:val="-10"/>
      <w:sz w:val="20"/>
      <w:lang w:val="es-ES_tradnl"/>
    </w:rPr>
  </w:style>
  <w:style w:type="character" w:styleId="Textodelmarcadordeposicin">
    <w:name w:val="Placeholder Text"/>
    <w:uiPriority w:val="99"/>
    <w:semiHidden/>
    <w:rsid w:val="00833634"/>
    <w:rPr>
      <w:color w:val="808080"/>
    </w:rPr>
  </w:style>
  <w:style w:type="paragraph" w:styleId="Textodeglobo">
    <w:name w:val="Balloon Text"/>
    <w:basedOn w:val="Normal"/>
    <w:link w:val="TextodegloboCar"/>
    <w:uiPriority w:val="99"/>
    <w:semiHidden/>
    <w:unhideWhenUsed/>
    <w:rsid w:val="00811926"/>
    <w:pPr>
      <w:spacing w:after="0" w:line="240" w:lineRule="auto"/>
    </w:pPr>
    <w:rPr>
      <w:rFonts w:ascii="Tahoma" w:hAnsi="Tahoma" w:cs="Tahoma"/>
      <w:sz w:val="16"/>
      <w:szCs w:val="16"/>
      <w:lang w:val="en-US"/>
    </w:rPr>
  </w:style>
  <w:style w:type="character" w:customStyle="1" w:styleId="TextodegloboCar">
    <w:name w:val="Texto de globo Car"/>
    <w:link w:val="Textodeglobo"/>
    <w:uiPriority w:val="99"/>
    <w:semiHidden/>
    <w:rsid w:val="00811926"/>
    <w:rPr>
      <w:rFonts w:ascii="Tahoma" w:eastAsia="Calibri" w:hAnsi="Tahoma" w:cs="Tahoma"/>
      <w:sz w:val="16"/>
      <w:szCs w:val="16"/>
      <w:lang w:val="en-US"/>
    </w:rPr>
  </w:style>
  <w:style w:type="paragraph" w:styleId="TDC5">
    <w:name w:val="toc 5"/>
    <w:basedOn w:val="Normal"/>
    <w:next w:val="Normal"/>
    <w:autoRedefine/>
    <w:uiPriority w:val="39"/>
    <w:unhideWhenUsed/>
    <w:rsid w:val="00811926"/>
    <w:pPr>
      <w:spacing w:after="0"/>
      <w:ind w:left="800"/>
      <w:jc w:val="left"/>
    </w:pPr>
    <w:rPr>
      <w:rFonts w:cs="Calibri"/>
      <w:sz w:val="18"/>
      <w:szCs w:val="18"/>
      <w:lang w:val="en-US"/>
    </w:rPr>
  </w:style>
  <w:style w:type="paragraph" w:styleId="TDC6">
    <w:name w:val="toc 6"/>
    <w:basedOn w:val="Normal"/>
    <w:next w:val="Normal"/>
    <w:autoRedefine/>
    <w:uiPriority w:val="39"/>
    <w:unhideWhenUsed/>
    <w:rsid w:val="00811926"/>
    <w:pPr>
      <w:spacing w:after="0"/>
      <w:ind w:left="1000"/>
      <w:jc w:val="left"/>
    </w:pPr>
    <w:rPr>
      <w:rFonts w:cs="Calibri"/>
      <w:sz w:val="18"/>
      <w:szCs w:val="18"/>
      <w:lang w:val="en-US"/>
    </w:rPr>
  </w:style>
  <w:style w:type="paragraph" w:styleId="TDC7">
    <w:name w:val="toc 7"/>
    <w:basedOn w:val="Normal"/>
    <w:next w:val="Normal"/>
    <w:autoRedefine/>
    <w:uiPriority w:val="39"/>
    <w:unhideWhenUsed/>
    <w:rsid w:val="00811926"/>
    <w:pPr>
      <w:spacing w:after="0"/>
      <w:ind w:left="1200"/>
      <w:jc w:val="left"/>
    </w:pPr>
    <w:rPr>
      <w:rFonts w:cs="Calibri"/>
      <w:sz w:val="18"/>
      <w:szCs w:val="18"/>
      <w:lang w:val="en-US"/>
    </w:rPr>
  </w:style>
  <w:style w:type="paragraph" w:styleId="TDC8">
    <w:name w:val="toc 8"/>
    <w:basedOn w:val="Normal"/>
    <w:next w:val="Normal"/>
    <w:autoRedefine/>
    <w:uiPriority w:val="39"/>
    <w:unhideWhenUsed/>
    <w:rsid w:val="00811926"/>
    <w:pPr>
      <w:spacing w:after="0"/>
      <w:ind w:left="1400"/>
      <w:jc w:val="left"/>
    </w:pPr>
    <w:rPr>
      <w:rFonts w:cs="Calibri"/>
      <w:sz w:val="18"/>
      <w:szCs w:val="18"/>
      <w:lang w:val="en-US"/>
    </w:rPr>
  </w:style>
  <w:style w:type="paragraph" w:styleId="TDC9">
    <w:name w:val="toc 9"/>
    <w:basedOn w:val="Normal"/>
    <w:next w:val="Normal"/>
    <w:autoRedefine/>
    <w:uiPriority w:val="39"/>
    <w:unhideWhenUsed/>
    <w:rsid w:val="00811926"/>
    <w:pPr>
      <w:spacing w:after="0"/>
      <w:ind w:left="1600"/>
      <w:jc w:val="left"/>
    </w:pPr>
    <w:rPr>
      <w:rFonts w:cs="Calibri"/>
      <w:sz w:val="18"/>
      <w:szCs w:val="18"/>
      <w:lang w:val="en-US"/>
    </w:rPr>
  </w:style>
  <w:style w:type="character" w:customStyle="1" w:styleId="Ttulo2Car1">
    <w:name w:val="Título 2 Car1"/>
    <w:aliases w:val="Subchapter 1.1 Car1,Subchapter 2.1 Car1"/>
    <w:uiPriority w:val="9"/>
    <w:semiHidden/>
    <w:rsid w:val="00811926"/>
    <w:rPr>
      <w:rFonts w:ascii="Cambria" w:eastAsia="MS Gothic" w:hAnsi="Cambria" w:cs="Times New Roman" w:hint="default"/>
      <w:b/>
      <w:bCs/>
      <w:color w:val="4F81BD"/>
      <w:sz w:val="26"/>
      <w:szCs w:val="26"/>
      <w:lang w:val="en-US" w:eastAsia="es-ES"/>
    </w:rPr>
  </w:style>
  <w:style w:type="character" w:customStyle="1" w:styleId="Ttulo4Car1">
    <w:name w:val="Título 4 Car1"/>
    <w:aliases w:val="( i ) Car1,o Car1"/>
    <w:uiPriority w:val="9"/>
    <w:semiHidden/>
    <w:rsid w:val="00811926"/>
    <w:rPr>
      <w:rFonts w:ascii="Cambria" w:eastAsia="MS Gothic" w:hAnsi="Cambria" w:cs="Times New Roman" w:hint="default"/>
      <w:b/>
      <w:bCs/>
      <w:i/>
      <w:iCs/>
      <w:color w:val="4F81BD"/>
      <w:sz w:val="22"/>
      <w:lang w:val="en-US" w:eastAsia="es-ES"/>
    </w:rPr>
  </w:style>
  <w:style w:type="character" w:customStyle="1" w:styleId="Ttulo5Car1">
    <w:name w:val="Título 5 Car1"/>
    <w:aliases w:val="Título de Tablas Car1"/>
    <w:uiPriority w:val="9"/>
    <w:semiHidden/>
    <w:rsid w:val="00811926"/>
    <w:rPr>
      <w:rFonts w:ascii="Cambria" w:eastAsia="MS Gothic" w:hAnsi="Cambria" w:cs="Times New Roman" w:hint="default"/>
      <w:color w:val="243F60"/>
      <w:sz w:val="22"/>
      <w:lang w:val="en-US" w:eastAsia="es-ES"/>
    </w:rPr>
  </w:style>
  <w:style w:type="character" w:customStyle="1" w:styleId="Ttulo6Car1">
    <w:name w:val="Título 6 Car1"/>
    <w:aliases w:val="Anexo 1 Car1"/>
    <w:uiPriority w:val="9"/>
    <w:semiHidden/>
    <w:rsid w:val="00811926"/>
    <w:rPr>
      <w:rFonts w:ascii="Cambria" w:eastAsia="MS Gothic" w:hAnsi="Cambria" w:cs="Times New Roman" w:hint="default"/>
      <w:i/>
      <w:iCs/>
      <w:color w:val="243F60"/>
      <w:sz w:val="22"/>
      <w:lang w:val="en-US" w:eastAsia="es-ES"/>
    </w:rPr>
  </w:style>
  <w:style w:type="character" w:customStyle="1" w:styleId="Ttulo7Car1">
    <w:name w:val="Título 7 Car1"/>
    <w:aliases w:val="Anexo 2 Car1"/>
    <w:uiPriority w:val="99"/>
    <w:semiHidden/>
    <w:rsid w:val="00811926"/>
    <w:rPr>
      <w:rFonts w:ascii="Cambria" w:eastAsia="MS Gothic" w:hAnsi="Cambria" w:cs="Times New Roman" w:hint="default"/>
      <w:i/>
      <w:iCs/>
      <w:color w:val="404040"/>
      <w:sz w:val="22"/>
      <w:lang w:val="en-US" w:eastAsia="es-ES"/>
    </w:rPr>
  </w:style>
  <w:style w:type="character" w:customStyle="1" w:styleId="Ttulo8Car1">
    <w:name w:val="Título 8 Car1"/>
    <w:aliases w:val="Anexo 3 Car1"/>
    <w:uiPriority w:val="99"/>
    <w:semiHidden/>
    <w:rsid w:val="00811926"/>
    <w:rPr>
      <w:rFonts w:ascii="Cambria" w:eastAsia="MS Gothic" w:hAnsi="Cambria" w:cs="Times New Roman" w:hint="default"/>
      <w:color w:val="404040"/>
      <w:lang w:val="en-US" w:eastAsia="es-ES"/>
    </w:rPr>
  </w:style>
  <w:style w:type="paragraph" w:styleId="Mapadeldocumento">
    <w:name w:val="Document Map"/>
    <w:basedOn w:val="Normal"/>
    <w:link w:val="MapadeldocumentoCar"/>
    <w:uiPriority w:val="99"/>
    <w:semiHidden/>
    <w:unhideWhenUsed/>
    <w:rsid w:val="00811926"/>
    <w:pPr>
      <w:shd w:val="clear" w:color="auto" w:fill="000080"/>
      <w:spacing w:after="0" w:line="240" w:lineRule="auto"/>
    </w:pPr>
    <w:rPr>
      <w:rFonts w:ascii="Tahoma" w:eastAsia="Times New Roman" w:hAnsi="Tahoma" w:cs="Tahoma"/>
      <w:sz w:val="20"/>
      <w:lang w:eastAsia="es-CL"/>
    </w:rPr>
  </w:style>
  <w:style w:type="character" w:customStyle="1" w:styleId="MapadeldocumentoCar">
    <w:name w:val="Mapa del documento Car"/>
    <w:link w:val="Mapadeldocumento"/>
    <w:uiPriority w:val="99"/>
    <w:semiHidden/>
    <w:rsid w:val="00811926"/>
    <w:rPr>
      <w:rFonts w:ascii="Tahoma" w:eastAsia="Times New Roman" w:hAnsi="Tahoma" w:cs="Tahoma"/>
      <w:sz w:val="20"/>
      <w:shd w:val="clear" w:color="auto" w:fill="000080"/>
      <w:lang w:val="es-CL" w:eastAsia="es-CL"/>
    </w:rPr>
  </w:style>
  <w:style w:type="paragraph" w:styleId="Asuntodelcomentario">
    <w:name w:val="annotation subject"/>
    <w:basedOn w:val="Normal"/>
    <w:next w:val="Normal"/>
    <w:link w:val="AsuntodelcomentarioCar"/>
    <w:uiPriority w:val="99"/>
    <w:semiHidden/>
    <w:unhideWhenUsed/>
    <w:rsid w:val="00EE2F47"/>
    <w:pPr>
      <w:spacing w:after="0" w:line="240" w:lineRule="auto"/>
    </w:pPr>
    <w:rPr>
      <w:rFonts w:ascii="Times New Roman" w:eastAsia="Times New Roman" w:hAnsi="Times New Roman"/>
      <w:b/>
      <w:bCs/>
      <w:sz w:val="20"/>
      <w:lang w:eastAsia="es-CL"/>
    </w:rPr>
  </w:style>
  <w:style w:type="character" w:customStyle="1" w:styleId="AsuntodelcomentarioCar">
    <w:name w:val="Asunto del comentario Car"/>
    <w:link w:val="Asuntodelcomentario"/>
    <w:uiPriority w:val="99"/>
    <w:semiHidden/>
    <w:rsid w:val="00EE2F47"/>
    <w:rPr>
      <w:rFonts w:ascii="Times New Roman" w:eastAsia="Times New Roman" w:hAnsi="Times New Roman" w:cs="Times New Roman"/>
      <w:b/>
      <w:bCs/>
      <w:sz w:val="20"/>
      <w:lang w:val="es-CL" w:eastAsia="es-CL"/>
    </w:rPr>
  </w:style>
  <w:style w:type="paragraph" w:styleId="Revisin">
    <w:name w:val="Revision"/>
    <w:uiPriority w:val="99"/>
    <w:semiHidden/>
    <w:rsid w:val="00811926"/>
    <w:rPr>
      <w:rFonts w:ascii="Times New Roman" w:eastAsia="Times New Roman" w:hAnsi="Times New Roman"/>
      <w:sz w:val="24"/>
      <w:szCs w:val="24"/>
      <w:lang w:val="en-US" w:eastAsia="es-ES"/>
    </w:rPr>
  </w:style>
  <w:style w:type="character" w:styleId="Refdecomentario">
    <w:name w:val="annotation reference"/>
    <w:uiPriority w:val="99"/>
    <w:semiHidden/>
    <w:unhideWhenUsed/>
    <w:rsid w:val="00811926"/>
    <w:rPr>
      <w:sz w:val="16"/>
      <w:szCs w:val="16"/>
    </w:rPr>
  </w:style>
  <w:style w:type="numbering" w:customStyle="1" w:styleId="xxxxx">
    <w:name w:val="xxxxx"/>
    <w:uiPriority w:val="99"/>
    <w:locked/>
    <w:rsid w:val="00811926"/>
    <w:pPr>
      <w:numPr>
        <w:numId w:val="2"/>
      </w:numPr>
    </w:pPr>
  </w:style>
  <w:style w:type="paragraph" w:styleId="Listaconvietas">
    <w:name w:val="List Bullet"/>
    <w:basedOn w:val="Normal"/>
    <w:uiPriority w:val="99"/>
    <w:semiHidden/>
    <w:unhideWhenUsed/>
    <w:rsid w:val="00811926"/>
    <w:pPr>
      <w:numPr>
        <w:numId w:val="3"/>
      </w:numPr>
      <w:contextualSpacing/>
    </w:pPr>
    <w:rPr>
      <w:rFonts w:ascii="Arial Narrow" w:hAnsi="Arial Narrow"/>
      <w:sz w:val="22"/>
      <w:lang w:val="en-US"/>
    </w:rPr>
  </w:style>
  <w:style w:type="character" w:customStyle="1" w:styleId="TextonotapieCar1">
    <w:name w:val="Texto nota pie Car1"/>
    <w:aliases w:val="Footnote Text Char Car1"/>
    <w:uiPriority w:val="99"/>
    <w:semiHidden/>
    <w:rsid w:val="00186FDE"/>
    <w:rPr>
      <w:rFonts w:ascii="Arial Narrow" w:eastAsia="Calibri" w:hAnsi="Arial Narrow" w:cs="Times New Roman"/>
      <w:sz w:val="20"/>
      <w:szCs w:val="20"/>
      <w:lang w:val="en-US"/>
    </w:rPr>
  </w:style>
  <w:style w:type="character" w:customStyle="1" w:styleId="SubttuloCar">
    <w:name w:val="Subtítulo Car"/>
    <w:aliases w:val="Título tablas Car"/>
    <w:basedOn w:val="Fuentedeprrafopredeter"/>
    <w:link w:val="Subttulo"/>
    <w:uiPriority w:val="11"/>
    <w:rsid w:val="009D3A63"/>
    <w:rPr>
      <w:b/>
      <w:iCs/>
      <w:sz w:val="22"/>
      <w:lang w:eastAsia="en-US"/>
    </w:rPr>
  </w:style>
  <w:style w:type="character" w:styleId="Hipervnculo">
    <w:name w:val="Hyperlink"/>
    <w:basedOn w:val="Fuentedeprrafopredeter"/>
    <w:uiPriority w:val="99"/>
    <w:unhideWhenUsed/>
    <w:rsid w:val="00B865EB"/>
    <w:rPr>
      <w:color w:val="0563C1" w:themeColor="hyperlink"/>
      <w:u w:val="single"/>
    </w:rPr>
  </w:style>
  <w:style w:type="character" w:styleId="Hipervnculovisitado">
    <w:name w:val="FollowedHyperlink"/>
    <w:uiPriority w:val="99"/>
    <w:semiHidden/>
    <w:unhideWhenUsed/>
    <w:rsid w:val="00D97484"/>
    <w:rPr>
      <w:color w:val="954F72"/>
      <w:u w:val="single"/>
    </w:rPr>
  </w:style>
  <w:style w:type="character" w:customStyle="1" w:styleId="Mencinsinresolver2">
    <w:name w:val="Mención sin resolver2"/>
    <w:uiPriority w:val="99"/>
    <w:semiHidden/>
    <w:unhideWhenUsed/>
    <w:rsid w:val="002A274B"/>
    <w:rPr>
      <w:color w:val="605E5C"/>
      <w:shd w:val="clear" w:color="auto" w:fill="E1DFDD"/>
    </w:rPr>
  </w:style>
  <w:style w:type="paragraph" w:styleId="Textocomentario">
    <w:name w:val="annotation text"/>
    <w:basedOn w:val="Normal"/>
    <w:link w:val="TextocomentarioCar"/>
    <w:uiPriority w:val="99"/>
    <w:semiHidden/>
    <w:unhideWhenUsed/>
    <w:rsid w:val="00D97484"/>
    <w:pPr>
      <w:spacing w:line="240" w:lineRule="auto"/>
    </w:pPr>
    <w:rPr>
      <w:sz w:val="20"/>
      <w:szCs w:val="20"/>
    </w:rPr>
  </w:style>
  <w:style w:type="character" w:customStyle="1" w:styleId="TextocomentarioCar">
    <w:name w:val="Texto comentario Car"/>
    <w:link w:val="Textocomentario"/>
    <w:uiPriority w:val="99"/>
    <w:semiHidden/>
    <w:rsid w:val="00D97484"/>
    <w:rPr>
      <w:sz w:val="20"/>
      <w:szCs w:val="20"/>
    </w:rPr>
  </w:style>
  <w:style w:type="paragraph" w:styleId="Encabezado">
    <w:name w:val="header"/>
    <w:basedOn w:val="Normal"/>
    <w:link w:val="EncabezadoCar"/>
    <w:uiPriority w:val="99"/>
    <w:unhideWhenUsed/>
    <w:rsid w:val="009D6C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D6C18"/>
    <w:rPr>
      <w:sz w:val="24"/>
      <w:szCs w:val="24"/>
      <w:lang w:eastAsia="en-US"/>
    </w:rPr>
  </w:style>
  <w:style w:type="paragraph" w:styleId="Textonotapie">
    <w:name w:val="footnote text"/>
    <w:basedOn w:val="Normal"/>
    <w:link w:val="TextonotapieCar"/>
    <w:uiPriority w:val="99"/>
    <w:unhideWhenUsed/>
    <w:qFormat/>
    <w:rsid w:val="009D6C18"/>
    <w:pPr>
      <w:spacing w:after="0" w:line="240" w:lineRule="auto"/>
    </w:pPr>
    <w:rPr>
      <w:sz w:val="20"/>
      <w:szCs w:val="20"/>
    </w:rPr>
  </w:style>
  <w:style w:type="character" w:customStyle="1" w:styleId="TextonotapieCar">
    <w:name w:val="Texto nota pie Car"/>
    <w:basedOn w:val="Fuentedeprrafopredeter"/>
    <w:link w:val="Textonotapie"/>
    <w:uiPriority w:val="99"/>
    <w:rsid w:val="009D6C18"/>
    <w:rPr>
      <w:lang w:eastAsia="en-US"/>
    </w:rPr>
  </w:style>
  <w:style w:type="character" w:styleId="Referenciaintensa">
    <w:name w:val="Intense Reference"/>
    <w:basedOn w:val="Fuentedeprrafopredeter"/>
    <w:uiPriority w:val="32"/>
    <w:qFormat/>
    <w:rsid w:val="0061035A"/>
    <w:rPr>
      <w:b/>
      <w:bCs/>
      <w:smallCaps/>
      <w:color w:val="4472C4" w:themeColor="accent1"/>
      <w:spacing w:val="5"/>
    </w:rPr>
  </w:style>
  <w:style w:type="paragraph" w:customStyle="1" w:styleId="Listanumerada">
    <w:name w:val="Lista numerada"/>
    <w:basedOn w:val="Normal"/>
    <w:link w:val="ListanumeradaCar"/>
    <w:qFormat/>
    <w:rsid w:val="002D4B20"/>
    <w:pPr>
      <w:numPr>
        <w:numId w:val="31"/>
      </w:numPr>
      <w:spacing w:after="120"/>
    </w:pPr>
  </w:style>
  <w:style w:type="character" w:styleId="Ttulodellibro">
    <w:name w:val="Book Title"/>
    <w:basedOn w:val="Fuentedeprrafopredeter"/>
    <w:uiPriority w:val="33"/>
    <w:qFormat/>
    <w:rsid w:val="00B82EE2"/>
    <w:rPr>
      <w:b/>
      <w:bCs/>
      <w:i/>
      <w:iCs/>
      <w:spacing w:val="5"/>
    </w:rPr>
  </w:style>
  <w:style w:type="character" w:customStyle="1" w:styleId="ListanumeradaCar">
    <w:name w:val="Lista numerada Car"/>
    <w:basedOn w:val="Fuentedeprrafopredeter"/>
    <w:link w:val="Listanumerada"/>
    <w:rsid w:val="002D4B20"/>
    <w:rPr>
      <w:sz w:val="24"/>
      <w:szCs w:val="24"/>
      <w:lang w:eastAsia="en-US"/>
    </w:rPr>
  </w:style>
  <w:style w:type="character" w:customStyle="1" w:styleId="Mencinsinresolver10">
    <w:name w:val="Mención sin resolver1"/>
    <w:uiPriority w:val="99"/>
    <w:semiHidden/>
    <w:rsid w:val="00D97484"/>
    <w:rPr>
      <w:color w:val="605E5C"/>
      <w:shd w:val="clear" w:color="auto" w:fill="E1DFDD"/>
    </w:rPr>
  </w:style>
  <w:style w:type="character" w:customStyle="1" w:styleId="Mencinsinresolver20">
    <w:name w:val="Mención sin resolver2"/>
    <w:uiPriority w:val="99"/>
    <w:semiHidden/>
    <w:unhideWhenUsed/>
    <w:rsid w:val="00B46484"/>
    <w:rPr>
      <w:color w:val="605E5C"/>
      <w:shd w:val="clear" w:color="auto" w:fill="E1DFDD"/>
    </w:rPr>
  </w:style>
  <w:style w:type="paragraph" w:styleId="Tabladeilustraciones">
    <w:name w:val="table of figures"/>
    <w:basedOn w:val="Normal"/>
    <w:next w:val="Normal"/>
    <w:uiPriority w:val="99"/>
    <w:unhideWhenUsed/>
    <w:rsid w:val="00640F44"/>
    <w:pPr>
      <w:spacing w:after="0" w:line="240" w:lineRule="auto"/>
    </w:pPr>
    <w:rPr>
      <w:sz w:val="22"/>
    </w:rPr>
  </w:style>
  <w:style w:type="paragraph" w:styleId="ndice1">
    <w:name w:val="index 1"/>
    <w:basedOn w:val="Normal"/>
    <w:next w:val="Normal"/>
    <w:autoRedefine/>
    <w:uiPriority w:val="99"/>
    <w:semiHidden/>
    <w:unhideWhenUsed/>
    <w:rsid w:val="00D1280B"/>
    <w:pPr>
      <w:spacing w:after="0" w:line="240" w:lineRule="auto"/>
      <w:ind w:left="240" w:hanging="240"/>
    </w:pPr>
    <w:rPr>
      <w:sz w:val="22"/>
    </w:rPr>
  </w:style>
  <w:style w:type="numbering" w:customStyle="1" w:styleId="Sinlista1">
    <w:name w:val="Sin lista1"/>
    <w:next w:val="Sinlista"/>
    <w:uiPriority w:val="99"/>
    <w:semiHidden/>
    <w:unhideWhenUsed/>
    <w:rsid w:val="00B37932"/>
  </w:style>
  <w:style w:type="table" w:customStyle="1" w:styleId="Tablaconcuadrcula1">
    <w:name w:val="Tabla con cuadrícula1"/>
    <w:basedOn w:val="Tablanormal"/>
    <w:next w:val="Tablaconcuadrcula"/>
    <w:uiPriority w:val="59"/>
    <w:rsid w:val="00B37932"/>
    <w:rPr>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Párrafo de lista numerado Car,List1 Car,List Paragraph1 Car,Numbered Indented Text Car,List Paragraph Char Char Char Car,List Paragraph Char Char Car,Bullet 1 Car,lp1 Car,List Paragraph11 Car,Bullet Styles para Car,Bullet Car"/>
    <w:link w:val="Prrafodelista1"/>
    <w:uiPriority w:val="34"/>
    <w:qFormat/>
    <w:locked/>
    <w:rsid w:val="00176585"/>
    <w:rPr>
      <w:sz w:val="24"/>
      <w:szCs w:val="24"/>
      <w:lang w:eastAsia="en-US"/>
    </w:rPr>
  </w:style>
  <w:style w:type="character" w:customStyle="1" w:styleId="Mencinsinresolver3">
    <w:name w:val="Mención sin resolver3"/>
    <w:uiPriority w:val="99"/>
    <w:semiHidden/>
    <w:unhideWhenUsed/>
    <w:rsid w:val="00F53886"/>
    <w:rPr>
      <w:color w:val="605E5C"/>
      <w:shd w:val="clear" w:color="auto" w:fill="E1DFDD"/>
    </w:rPr>
  </w:style>
  <w:style w:type="paragraph" w:customStyle="1" w:styleId="Parrafodelistanumeral">
    <w:name w:val="Parrafo de lista numeral"/>
    <w:basedOn w:val="Prrafodelista1"/>
    <w:qFormat/>
    <w:rsid w:val="00D475CC"/>
    <w:pPr>
      <w:numPr>
        <w:numId w:val="4"/>
      </w:numPr>
      <w:spacing w:before="240" w:after="240"/>
      <w:ind w:left="357" w:hanging="357"/>
      <w:contextualSpacing w:val="0"/>
    </w:pPr>
    <w:rPr>
      <w:rFonts w:ascii="Arial Narrow" w:hAnsi="Arial Narrow"/>
      <w:sz w:val="22"/>
      <w:szCs w:val="22"/>
      <w:lang w:val="en-US"/>
    </w:rPr>
  </w:style>
  <w:style w:type="paragraph" w:styleId="Prrafodelista">
    <w:name w:val="List Paragraph"/>
    <w:aliases w:val="lista en viñeta"/>
    <w:basedOn w:val="Normal"/>
    <w:uiPriority w:val="34"/>
    <w:qFormat/>
    <w:rsid w:val="009D3A63"/>
    <w:pPr>
      <w:numPr>
        <w:numId w:val="10"/>
      </w:numPr>
    </w:pPr>
  </w:style>
  <w:style w:type="table" w:customStyle="1" w:styleId="Tablaconcuadrcula2">
    <w:name w:val="Tabla con cuadrícula2"/>
    <w:basedOn w:val="Tablanormal"/>
    <w:next w:val="Tablaconcuadrcula"/>
    <w:uiPriority w:val="39"/>
    <w:rsid w:val="001A42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1A42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4">
    <w:name w:val="Mención sin resolver4"/>
    <w:basedOn w:val="Fuentedeprrafopredeter"/>
    <w:uiPriority w:val="99"/>
    <w:semiHidden/>
    <w:unhideWhenUsed/>
    <w:rsid w:val="003E19A2"/>
    <w:rPr>
      <w:color w:val="605E5C"/>
      <w:shd w:val="clear" w:color="auto" w:fill="E1DFDD"/>
    </w:rPr>
  </w:style>
  <w:style w:type="paragraph" w:styleId="Epgrafe">
    <w:name w:val="caption"/>
    <w:basedOn w:val="Normal"/>
    <w:next w:val="Normal"/>
    <w:uiPriority w:val="35"/>
    <w:unhideWhenUsed/>
    <w:qFormat/>
    <w:rsid w:val="003E19A2"/>
    <w:pPr>
      <w:spacing w:after="240" w:line="240" w:lineRule="auto"/>
    </w:pPr>
    <w:rPr>
      <w:rFonts w:asciiTheme="minorHAnsi" w:eastAsiaTheme="minorHAnsi" w:hAnsiTheme="minorHAnsi" w:cstheme="minorBidi"/>
      <w:i/>
      <w:iCs/>
      <w:color w:val="44546A" w:themeColor="text2"/>
      <w:sz w:val="18"/>
      <w:szCs w:val="18"/>
    </w:rPr>
  </w:style>
  <w:style w:type="character" w:customStyle="1" w:styleId="Mencinsinresolver5">
    <w:name w:val="Mención sin resolver5"/>
    <w:basedOn w:val="Fuentedeprrafopredeter"/>
    <w:uiPriority w:val="99"/>
    <w:semiHidden/>
    <w:unhideWhenUsed/>
    <w:rsid w:val="0087158B"/>
    <w:rPr>
      <w:color w:val="605E5C"/>
      <w:shd w:val="clear" w:color="auto" w:fill="E1DFDD"/>
    </w:rPr>
  </w:style>
  <w:style w:type="table" w:customStyle="1" w:styleId="Tablaconcuadrcula21">
    <w:name w:val="Tabla con cuadrícula21"/>
    <w:basedOn w:val="Tablanormal"/>
    <w:next w:val="Tablaconcuadrcula"/>
    <w:uiPriority w:val="39"/>
    <w:rsid w:val="008715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39"/>
    <w:rsid w:val="008715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6">
    <w:name w:val="Mención sin resolver6"/>
    <w:basedOn w:val="Fuentedeprrafopredeter"/>
    <w:uiPriority w:val="99"/>
    <w:semiHidden/>
    <w:unhideWhenUsed/>
    <w:rsid w:val="00E04582"/>
    <w:rPr>
      <w:color w:val="605E5C"/>
      <w:shd w:val="clear" w:color="auto" w:fill="E1DFDD"/>
    </w:rPr>
  </w:style>
  <w:style w:type="paragraph" w:styleId="Ttulo">
    <w:name w:val="Title"/>
    <w:basedOn w:val="Normal"/>
    <w:next w:val="Normal"/>
    <w:link w:val="TtuloCar"/>
    <w:uiPriority w:val="10"/>
    <w:qFormat/>
    <w:rsid w:val="00ED0E24"/>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ED0E24"/>
    <w:rPr>
      <w:rFonts w:asciiTheme="majorHAnsi" w:eastAsiaTheme="majorEastAsia" w:hAnsiTheme="majorHAnsi" w:cstheme="majorBidi"/>
      <w:spacing w:val="-10"/>
      <w:kern w:val="28"/>
      <w:sz w:val="56"/>
      <w:szCs w:val="56"/>
      <w:lang w:eastAsia="en-US"/>
    </w:rPr>
  </w:style>
  <w:style w:type="character" w:customStyle="1" w:styleId="Mencinsinresolver50">
    <w:name w:val="Mención sin resolver5"/>
    <w:basedOn w:val="Fuentedeprrafopredeter"/>
    <w:uiPriority w:val="99"/>
    <w:semiHidden/>
    <w:unhideWhenUsed/>
    <w:rsid w:val="00ED0E24"/>
    <w:rPr>
      <w:color w:val="605E5C"/>
      <w:shd w:val="clear" w:color="auto" w:fill="E1DFDD"/>
    </w:rPr>
  </w:style>
  <w:style w:type="character" w:customStyle="1" w:styleId="Mencinsinresolver60">
    <w:name w:val="Mención sin resolver6"/>
    <w:basedOn w:val="Fuentedeprrafopredeter"/>
    <w:uiPriority w:val="99"/>
    <w:semiHidden/>
    <w:unhideWhenUsed/>
    <w:rsid w:val="009A09ED"/>
    <w:rPr>
      <w:color w:val="605E5C"/>
      <w:shd w:val="clear" w:color="auto" w:fill="E1DFDD"/>
    </w:rPr>
  </w:style>
  <w:style w:type="paragraph" w:customStyle="1" w:styleId="msonormal0">
    <w:name w:val="msonormal"/>
    <w:basedOn w:val="Normal"/>
    <w:rsid w:val="009A09ED"/>
    <w:pPr>
      <w:spacing w:before="100" w:beforeAutospacing="1" w:after="100" w:afterAutospacing="1" w:line="240" w:lineRule="auto"/>
      <w:jc w:val="left"/>
    </w:pPr>
    <w:rPr>
      <w:rFonts w:ascii="Times New Roman" w:eastAsia="Times New Roman" w:hAnsi="Times New Roman"/>
      <w:lang w:val="es-AR" w:eastAsia="es-AR"/>
    </w:rPr>
  </w:style>
  <w:style w:type="paragraph" w:customStyle="1" w:styleId="xl64">
    <w:name w:val="xl64"/>
    <w:basedOn w:val="Normal"/>
    <w:rsid w:val="009A09E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val="es-AR" w:eastAsia="es-AR"/>
    </w:rPr>
  </w:style>
  <w:style w:type="paragraph" w:customStyle="1" w:styleId="xl65">
    <w:name w:val="xl65"/>
    <w:basedOn w:val="Normal"/>
    <w:rsid w:val="009A09E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s-AR" w:eastAsia="es-AR"/>
    </w:rPr>
  </w:style>
  <w:style w:type="paragraph" w:customStyle="1" w:styleId="xl66">
    <w:name w:val="xl66"/>
    <w:basedOn w:val="Normal"/>
    <w:rsid w:val="009A09E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s-AR" w:eastAsia="es-AR"/>
    </w:rPr>
  </w:style>
  <w:style w:type="paragraph" w:customStyle="1" w:styleId="xl63">
    <w:name w:val="xl63"/>
    <w:basedOn w:val="Normal"/>
    <w:rsid w:val="004730B7"/>
    <w:pPr>
      <w:spacing w:before="100" w:beforeAutospacing="1" w:after="100" w:afterAutospacing="1" w:line="240" w:lineRule="auto"/>
      <w:jc w:val="left"/>
    </w:pPr>
    <w:rPr>
      <w:rFonts w:ascii="Times New Roman" w:eastAsia="Times New Roman" w:hAnsi="Times New Roman"/>
      <w:b/>
      <w:bCs/>
      <w:lang w:eastAsia="es-CL"/>
    </w:rPr>
  </w:style>
  <w:style w:type="paragraph" w:customStyle="1" w:styleId="xl67">
    <w:name w:val="xl67"/>
    <w:basedOn w:val="Normal"/>
    <w:rsid w:val="004730B7"/>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b/>
      <w:bCs/>
      <w:lang w:eastAsia="es-CL"/>
    </w:rPr>
  </w:style>
  <w:style w:type="character" w:customStyle="1" w:styleId="UnresolvedMention">
    <w:name w:val="Unresolved Mention"/>
    <w:basedOn w:val="Fuentedeprrafopredeter"/>
    <w:uiPriority w:val="99"/>
    <w:semiHidden/>
    <w:unhideWhenUsed/>
    <w:rsid w:val="00262096"/>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s-CL" w:eastAsia="es-C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3C83"/>
    <w:pPr>
      <w:spacing w:after="200" w:line="264" w:lineRule="auto"/>
      <w:jc w:val="both"/>
    </w:pPr>
    <w:rPr>
      <w:sz w:val="24"/>
      <w:szCs w:val="24"/>
      <w:lang w:eastAsia="en-US"/>
    </w:rPr>
  </w:style>
  <w:style w:type="paragraph" w:styleId="Ttulo1">
    <w:name w:val="heading 1"/>
    <w:basedOn w:val="Normal"/>
    <w:next w:val="Normal"/>
    <w:link w:val="Ttulo1Car"/>
    <w:uiPriority w:val="9"/>
    <w:qFormat/>
    <w:rsid w:val="00893C83"/>
    <w:pPr>
      <w:numPr>
        <w:numId w:val="9"/>
      </w:numPr>
      <w:spacing w:before="120" w:after="240"/>
      <w:outlineLvl w:val="0"/>
    </w:pPr>
    <w:rPr>
      <w:rFonts w:eastAsia="Times New Roman"/>
      <w:b/>
      <w:caps/>
      <w:color w:val="4472C4"/>
      <w:spacing w:val="-10"/>
      <w:sz w:val="28"/>
      <w:szCs w:val="32"/>
    </w:rPr>
  </w:style>
  <w:style w:type="paragraph" w:styleId="Ttulo2">
    <w:name w:val="heading 2"/>
    <w:basedOn w:val="Normal"/>
    <w:next w:val="Normal"/>
    <w:link w:val="Ttulo2Car"/>
    <w:uiPriority w:val="9"/>
    <w:qFormat/>
    <w:rsid w:val="002E6C45"/>
    <w:pPr>
      <w:numPr>
        <w:ilvl w:val="1"/>
        <w:numId w:val="9"/>
      </w:numPr>
      <w:spacing w:before="120" w:after="240"/>
      <w:outlineLvl w:val="1"/>
    </w:pPr>
    <w:rPr>
      <w:rFonts w:eastAsia="Times New Roman"/>
      <w:b/>
      <w:color w:val="4472C4"/>
      <w:sz w:val="28"/>
      <w:szCs w:val="26"/>
    </w:rPr>
  </w:style>
  <w:style w:type="paragraph" w:styleId="Ttulo3">
    <w:name w:val="heading 3"/>
    <w:basedOn w:val="Normal"/>
    <w:next w:val="Normal"/>
    <w:link w:val="Ttulo3Car"/>
    <w:uiPriority w:val="9"/>
    <w:qFormat/>
    <w:rsid w:val="009D3A63"/>
    <w:pPr>
      <w:numPr>
        <w:ilvl w:val="2"/>
        <w:numId w:val="9"/>
      </w:numPr>
      <w:outlineLvl w:val="2"/>
    </w:pPr>
    <w:rPr>
      <w:rFonts w:eastAsia="Times New Roman"/>
      <w:b/>
      <w:color w:val="4472C4"/>
    </w:rPr>
  </w:style>
  <w:style w:type="paragraph" w:styleId="Ttulo4">
    <w:name w:val="heading 4"/>
    <w:basedOn w:val="Normal"/>
    <w:next w:val="Normal"/>
    <w:link w:val="Ttulo4Car"/>
    <w:uiPriority w:val="9"/>
    <w:qFormat/>
    <w:rsid w:val="00862318"/>
    <w:pPr>
      <w:numPr>
        <w:ilvl w:val="3"/>
        <w:numId w:val="9"/>
      </w:numPr>
      <w:ind w:left="992" w:hanging="992"/>
      <w:outlineLvl w:val="3"/>
    </w:pPr>
    <w:rPr>
      <w:rFonts w:eastAsia="Times New Roman" w:cs="Calibri"/>
      <w:iCs/>
      <w:color w:val="4472C4"/>
      <w:u w:val="single"/>
    </w:rPr>
  </w:style>
  <w:style w:type="paragraph" w:styleId="Ttulo5">
    <w:name w:val="heading 5"/>
    <w:basedOn w:val="Normal"/>
    <w:next w:val="Normal"/>
    <w:link w:val="Ttulo5Car"/>
    <w:uiPriority w:val="9"/>
    <w:qFormat/>
    <w:rsid w:val="00F91D3C"/>
    <w:pPr>
      <w:numPr>
        <w:ilvl w:val="4"/>
        <w:numId w:val="9"/>
      </w:numPr>
      <w:ind w:left="1134" w:hanging="1134"/>
      <w:outlineLvl w:val="4"/>
    </w:pPr>
    <w:rPr>
      <w:rFonts w:eastAsia="Times New Roman"/>
      <w:color w:val="0070C0"/>
    </w:rPr>
  </w:style>
  <w:style w:type="paragraph" w:styleId="Ttulo6">
    <w:name w:val="heading 6"/>
    <w:aliases w:val="Anexo 1"/>
    <w:basedOn w:val="Normal"/>
    <w:next w:val="Normal"/>
    <w:link w:val="Ttulo6Car"/>
    <w:uiPriority w:val="9"/>
    <w:qFormat/>
    <w:rsid w:val="00FE3577"/>
    <w:pPr>
      <w:keepNext/>
      <w:keepLines/>
      <w:numPr>
        <w:ilvl w:val="5"/>
        <w:numId w:val="9"/>
      </w:numPr>
      <w:spacing w:before="40" w:after="0"/>
      <w:outlineLvl w:val="5"/>
    </w:pPr>
    <w:rPr>
      <w:rFonts w:ascii="Calibri Light" w:eastAsia="Times New Roman" w:hAnsi="Calibri Light"/>
      <w:color w:val="1F3763"/>
    </w:rPr>
  </w:style>
  <w:style w:type="paragraph" w:styleId="Ttulo7">
    <w:name w:val="heading 7"/>
    <w:aliases w:val="Anexo 2"/>
    <w:basedOn w:val="Normal"/>
    <w:next w:val="Normal"/>
    <w:link w:val="Ttulo7Car"/>
    <w:uiPriority w:val="9"/>
    <w:qFormat/>
    <w:rsid w:val="00FE3577"/>
    <w:pPr>
      <w:keepNext/>
      <w:keepLines/>
      <w:numPr>
        <w:ilvl w:val="6"/>
        <w:numId w:val="9"/>
      </w:numPr>
      <w:spacing w:before="40" w:after="0"/>
      <w:outlineLvl w:val="6"/>
    </w:pPr>
    <w:rPr>
      <w:rFonts w:ascii="Calibri Light" w:eastAsia="Times New Roman" w:hAnsi="Calibri Light"/>
      <w:i/>
      <w:iCs/>
      <w:color w:val="1F3763"/>
    </w:rPr>
  </w:style>
  <w:style w:type="paragraph" w:styleId="Ttulo8">
    <w:name w:val="heading 8"/>
    <w:aliases w:val="Anexo 3"/>
    <w:basedOn w:val="Normal"/>
    <w:next w:val="Normal"/>
    <w:link w:val="Ttulo8Car"/>
    <w:uiPriority w:val="9"/>
    <w:qFormat/>
    <w:rsid w:val="00FE3577"/>
    <w:pPr>
      <w:keepNext/>
      <w:keepLines/>
      <w:numPr>
        <w:ilvl w:val="7"/>
        <w:numId w:val="9"/>
      </w:numPr>
      <w:spacing w:before="40" w:after="0"/>
      <w:outlineLvl w:val="7"/>
    </w:pPr>
    <w:rPr>
      <w:rFonts w:ascii="Calibri Light" w:eastAsia="Times New Roman" w:hAnsi="Calibri Light"/>
      <w:color w:val="272727"/>
      <w:sz w:val="21"/>
      <w:szCs w:val="21"/>
    </w:rPr>
  </w:style>
  <w:style w:type="paragraph" w:styleId="Ttulo9">
    <w:name w:val="heading 9"/>
    <w:basedOn w:val="Normal"/>
    <w:next w:val="Normal"/>
    <w:link w:val="Ttulo9Car"/>
    <w:uiPriority w:val="9"/>
    <w:qFormat/>
    <w:rsid w:val="00FE3577"/>
    <w:pPr>
      <w:keepNext/>
      <w:keepLines/>
      <w:numPr>
        <w:ilvl w:val="8"/>
        <w:numId w:val="9"/>
      </w:numPr>
      <w:spacing w:before="40" w:after="0"/>
      <w:outlineLvl w:val="8"/>
    </w:pPr>
    <w:rPr>
      <w:rFonts w:ascii="Calibri Light" w:eastAsia="Times New Roman" w:hAnsi="Calibri Light"/>
      <w:i/>
      <w:iCs/>
      <w:color w:val="272727"/>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uiPriority w:val="99"/>
    <w:unhideWhenUsed/>
    <w:rsid w:val="00893C83"/>
    <w:pPr>
      <w:spacing w:after="0" w:line="240" w:lineRule="auto"/>
      <w:ind w:left="425" w:hanging="425"/>
    </w:pPr>
    <w:rPr>
      <w:sz w:val="20"/>
    </w:rPr>
  </w:style>
  <w:style w:type="character" w:customStyle="1" w:styleId="PiedepginaCar">
    <w:name w:val="Pie de página Car"/>
    <w:basedOn w:val="Fuentedeprrafopredeter"/>
    <w:link w:val="Piedepgina"/>
    <w:uiPriority w:val="99"/>
    <w:rsid w:val="00893C83"/>
    <w:rPr>
      <w:szCs w:val="24"/>
      <w:lang w:eastAsia="en-US"/>
    </w:rPr>
  </w:style>
  <w:style w:type="character" w:customStyle="1" w:styleId="Ttulo1Car">
    <w:name w:val="Título 1 Car"/>
    <w:link w:val="Ttulo1"/>
    <w:uiPriority w:val="9"/>
    <w:rsid w:val="00893C83"/>
    <w:rPr>
      <w:rFonts w:eastAsia="Times New Roman"/>
      <w:b/>
      <w:caps/>
      <w:color w:val="4472C4"/>
      <w:spacing w:val="-10"/>
      <w:sz w:val="28"/>
      <w:szCs w:val="32"/>
      <w:lang w:eastAsia="en-US"/>
    </w:rPr>
  </w:style>
  <w:style w:type="character" w:customStyle="1" w:styleId="Ttulo2Car">
    <w:name w:val="Título 2 Car"/>
    <w:link w:val="Ttulo2"/>
    <w:uiPriority w:val="9"/>
    <w:rsid w:val="002E6C45"/>
    <w:rPr>
      <w:rFonts w:eastAsia="Times New Roman"/>
      <w:b/>
      <w:color w:val="4472C4"/>
      <w:sz w:val="28"/>
      <w:szCs w:val="26"/>
      <w:lang w:eastAsia="en-US"/>
    </w:rPr>
  </w:style>
  <w:style w:type="character" w:customStyle="1" w:styleId="Ttulo3Car">
    <w:name w:val="Título 3 Car"/>
    <w:link w:val="Ttulo3"/>
    <w:uiPriority w:val="9"/>
    <w:rsid w:val="009D3A63"/>
    <w:rPr>
      <w:rFonts w:eastAsia="Times New Roman"/>
      <w:b/>
      <w:color w:val="4472C4"/>
      <w:sz w:val="24"/>
      <w:szCs w:val="24"/>
      <w:lang w:eastAsia="en-US"/>
    </w:rPr>
  </w:style>
  <w:style w:type="character" w:customStyle="1" w:styleId="Ttulo4Car">
    <w:name w:val="Título 4 Car"/>
    <w:link w:val="Ttulo4"/>
    <w:uiPriority w:val="9"/>
    <w:rsid w:val="00862318"/>
    <w:rPr>
      <w:rFonts w:eastAsia="Times New Roman" w:cs="Calibri"/>
      <w:iCs/>
      <w:color w:val="4472C4"/>
      <w:sz w:val="24"/>
      <w:szCs w:val="24"/>
      <w:u w:val="single"/>
      <w:lang w:eastAsia="en-US"/>
    </w:rPr>
  </w:style>
  <w:style w:type="character" w:customStyle="1" w:styleId="Ttulo5Car">
    <w:name w:val="Título 5 Car"/>
    <w:link w:val="Ttulo5"/>
    <w:uiPriority w:val="9"/>
    <w:rsid w:val="00F91D3C"/>
    <w:rPr>
      <w:rFonts w:eastAsia="Times New Roman"/>
      <w:color w:val="0070C0"/>
      <w:sz w:val="24"/>
      <w:szCs w:val="24"/>
      <w:lang w:eastAsia="en-US"/>
    </w:rPr>
  </w:style>
  <w:style w:type="character" w:customStyle="1" w:styleId="Ttulo6Car">
    <w:name w:val="Título 6 Car"/>
    <w:aliases w:val="Anexo 1 Car"/>
    <w:link w:val="Ttulo6"/>
    <w:uiPriority w:val="9"/>
    <w:rsid w:val="00FE3577"/>
    <w:rPr>
      <w:rFonts w:ascii="Calibri Light" w:eastAsia="Times New Roman" w:hAnsi="Calibri Light"/>
      <w:color w:val="1F3763"/>
      <w:sz w:val="24"/>
      <w:szCs w:val="24"/>
      <w:lang w:eastAsia="en-US"/>
    </w:rPr>
  </w:style>
  <w:style w:type="character" w:customStyle="1" w:styleId="Ttulo7Car">
    <w:name w:val="Título 7 Car"/>
    <w:aliases w:val="Anexo 2 Car"/>
    <w:link w:val="Ttulo7"/>
    <w:uiPriority w:val="9"/>
    <w:rsid w:val="00FE3577"/>
    <w:rPr>
      <w:rFonts w:ascii="Calibri Light" w:eastAsia="Times New Roman" w:hAnsi="Calibri Light"/>
      <w:i/>
      <w:iCs/>
      <w:color w:val="1F3763"/>
      <w:sz w:val="24"/>
      <w:szCs w:val="24"/>
      <w:lang w:eastAsia="en-US"/>
    </w:rPr>
  </w:style>
  <w:style w:type="character" w:customStyle="1" w:styleId="Ttulo8Car">
    <w:name w:val="Título 8 Car"/>
    <w:aliases w:val="Anexo 3 Car"/>
    <w:link w:val="Ttulo8"/>
    <w:uiPriority w:val="9"/>
    <w:rsid w:val="00FE3577"/>
    <w:rPr>
      <w:rFonts w:ascii="Calibri Light" w:eastAsia="Times New Roman" w:hAnsi="Calibri Light"/>
      <w:color w:val="272727"/>
      <w:sz w:val="21"/>
      <w:szCs w:val="21"/>
      <w:lang w:eastAsia="en-US"/>
    </w:rPr>
  </w:style>
  <w:style w:type="character" w:customStyle="1" w:styleId="Ttulo9Car">
    <w:name w:val="Título 9 Car"/>
    <w:link w:val="Ttulo9"/>
    <w:uiPriority w:val="9"/>
    <w:rsid w:val="00FE3577"/>
    <w:rPr>
      <w:rFonts w:ascii="Calibri Light" w:eastAsia="Times New Roman" w:hAnsi="Calibri Light"/>
      <w:i/>
      <w:iCs/>
      <w:color w:val="272727"/>
      <w:sz w:val="21"/>
      <w:szCs w:val="21"/>
      <w:lang w:eastAsia="en-US"/>
    </w:rPr>
  </w:style>
  <w:style w:type="paragraph" w:styleId="Subttulo">
    <w:name w:val="Subtitle"/>
    <w:aliases w:val="Título tablas"/>
    <w:basedOn w:val="Normal"/>
    <w:next w:val="Normal"/>
    <w:link w:val="SubttuloCar"/>
    <w:uiPriority w:val="11"/>
    <w:qFormat/>
    <w:rsid w:val="009D3A63"/>
    <w:pPr>
      <w:jc w:val="center"/>
    </w:pPr>
    <w:rPr>
      <w:b/>
      <w:iCs/>
      <w:sz w:val="22"/>
      <w:szCs w:val="20"/>
    </w:rPr>
  </w:style>
  <w:style w:type="paragraph" w:customStyle="1" w:styleId="Prrafodelista1">
    <w:name w:val="Párrafo de lista1"/>
    <w:aliases w:val="Párrafo de lista numerado,List1,List Paragraph1,Numbered Indented Text,List Paragraph Char Char Char,List Paragraph Char Char,Bullet 1,lp1,List Paragraph11,Bullet Styles para,List Paragraph (numbered (a)),Bullet,Numbered Para 1,Dot pt"/>
    <w:basedOn w:val="Normal"/>
    <w:link w:val="PrrafodelistaCar"/>
    <w:qFormat/>
    <w:rsid w:val="00C84AB8"/>
    <w:pPr>
      <w:ind w:left="720"/>
      <w:contextualSpacing/>
    </w:pPr>
  </w:style>
  <w:style w:type="character" w:styleId="Refdenotaalpie">
    <w:name w:val="footnote reference"/>
    <w:uiPriority w:val="99"/>
    <w:unhideWhenUsed/>
    <w:rsid w:val="0035440A"/>
    <w:rPr>
      <w:rFonts w:ascii="Calibri" w:hAnsi="Calibri"/>
      <w:caps w:val="0"/>
      <w:smallCaps w:val="0"/>
      <w:strike w:val="0"/>
      <w:dstrike w:val="0"/>
      <w:vanish w:val="0"/>
      <w:color w:val="auto"/>
      <w:spacing w:val="0"/>
      <w:w w:val="100"/>
      <w:kern w:val="0"/>
      <w:position w:val="0"/>
      <w:sz w:val="24"/>
      <w:u w:val="none"/>
      <w:vertAlign w:val="superscript"/>
    </w:rPr>
  </w:style>
  <w:style w:type="table" w:styleId="Tablaconcuadrcula">
    <w:name w:val="Table Grid"/>
    <w:basedOn w:val="Tablanormal"/>
    <w:uiPriority w:val="39"/>
    <w:rsid w:val="007052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6B2448"/>
    <w:rPr>
      <w:color w:val="605E5C"/>
      <w:shd w:val="clear" w:color="auto" w:fill="E1DFDD"/>
    </w:rPr>
  </w:style>
  <w:style w:type="paragraph" w:styleId="TDC1">
    <w:name w:val="toc 1"/>
    <w:basedOn w:val="Normal"/>
    <w:next w:val="Normal"/>
    <w:autoRedefine/>
    <w:uiPriority w:val="39"/>
    <w:unhideWhenUsed/>
    <w:rsid w:val="00640F44"/>
    <w:pPr>
      <w:tabs>
        <w:tab w:val="right" w:pos="9639"/>
      </w:tabs>
      <w:spacing w:before="120" w:after="120" w:line="240" w:lineRule="auto"/>
      <w:ind w:left="567" w:hanging="567"/>
    </w:pPr>
    <w:rPr>
      <w:b/>
      <w:caps/>
      <w:spacing w:val="-8"/>
    </w:rPr>
  </w:style>
  <w:style w:type="paragraph" w:styleId="TDC2">
    <w:name w:val="toc 2"/>
    <w:basedOn w:val="Normal"/>
    <w:next w:val="Normal"/>
    <w:autoRedefine/>
    <w:uiPriority w:val="39"/>
    <w:unhideWhenUsed/>
    <w:rsid w:val="006E081A"/>
    <w:pPr>
      <w:tabs>
        <w:tab w:val="right" w:pos="9639"/>
      </w:tabs>
      <w:spacing w:after="60" w:line="240" w:lineRule="auto"/>
      <w:ind w:left="1134" w:hanging="567"/>
    </w:pPr>
    <w:rPr>
      <w:b/>
      <w:spacing w:val="-14"/>
      <w:sz w:val="22"/>
    </w:rPr>
  </w:style>
  <w:style w:type="paragraph" w:styleId="TDC3">
    <w:name w:val="toc 3"/>
    <w:basedOn w:val="Normal"/>
    <w:next w:val="Normal"/>
    <w:autoRedefine/>
    <w:uiPriority w:val="39"/>
    <w:unhideWhenUsed/>
    <w:rsid w:val="00E04582"/>
    <w:pPr>
      <w:tabs>
        <w:tab w:val="right" w:pos="9639"/>
      </w:tabs>
      <w:spacing w:after="0" w:line="240" w:lineRule="auto"/>
      <w:ind w:left="1701" w:hanging="567"/>
    </w:pPr>
    <w:rPr>
      <w:noProof/>
      <w:sz w:val="20"/>
    </w:rPr>
  </w:style>
  <w:style w:type="paragraph" w:styleId="TDC4">
    <w:name w:val="toc 4"/>
    <w:basedOn w:val="Normal"/>
    <w:next w:val="Normal"/>
    <w:autoRedefine/>
    <w:uiPriority w:val="39"/>
    <w:unhideWhenUsed/>
    <w:rsid w:val="00640F44"/>
    <w:pPr>
      <w:tabs>
        <w:tab w:val="right" w:pos="9639"/>
      </w:tabs>
      <w:spacing w:after="0" w:line="240" w:lineRule="auto"/>
      <w:ind w:left="2552" w:hanging="851"/>
    </w:pPr>
    <w:rPr>
      <w:noProof/>
      <w:spacing w:val="-10"/>
      <w:sz w:val="20"/>
      <w:lang w:val="es-ES_tradnl"/>
    </w:rPr>
  </w:style>
  <w:style w:type="character" w:styleId="Textodelmarcadordeposicin">
    <w:name w:val="Placeholder Text"/>
    <w:uiPriority w:val="99"/>
    <w:semiHidden/>
    <w:rsid w:val="00833634"/>
    <w:rPr>
      <w:color w:val="808080"/>
    </w:rPr>
  </w:style>
  <w:style w:type="paragraph" w:styleId="Textodeglobo">
    <w:name w:val="Balloon Text"/>
    <w:basedOn w:val="Normal"/>
    <w:link w:val="TextodegloboCar"/>
    <w:uiPriority w:val="99"/>
    <w:semiHidden/>
    <w:unhideWhenUsed/>
    <w:rsid w:val="00811926"/>
    <w:pPr>
      <w:spacing w:after="0" w:line="240" w:lineRule="auto"/>
    </w:pPr>
    <w:rPr>
      <w:rFonts w:ascii="Tahoma" w:hAnsi="Tahoma" w:cs="Tahoma"/>
      <w:sz w:val="16"/>
      <w:szCs w:val="16"/>
      <w:lang w:val="en-US"/>
    </w:rPr>
  </w:style>
  <w:style w:type="character" w:customStyle="1" w:styleId="TextodegloboCar">
    <w:name w:val="Texto de globo Car"/>
    <w:link w:val="Textodeglobo"/>
    <w:uiPriority w:val="99"/>
    <w:semiHidden/>
    <w:rsid w:val="00811926"/>
    <w:rPr>
      <w:rFonts w:ascii="Tahoma" w:eastAsia="Calibri" w:hAnsi="Tahoma" w:cs="Tahoma"/>
      <w:sz w:val="16"/>
      <w:szCs w:val="16"/>
      <w:lang w:val="en-US"/>
    </w:rPr>
  </w:style>
  <w:style w:type="paragraph" w:styleId="TDC5">
    <w:name w:val="toc 5"/>
    <w:basedOn w:val="Normal"/>
    <w:next w:val="Normal"/>
    <w:autoRedefine/>
    <w:uiPriority w:val="39"/>
    <w:unhideWhenUsed/>
    <w:rsid w:val="00811926"/>
    <w:pPr>
      <w:spacing w:after="0"/>
      <w:ind w:left="800"/>
      <w:jc w:val="left"/>
    </w:pPr>
    <w:rPr>
      <w:rFonts w:cs="Calibri"/>
      <w:sz w:val="18"/>
      <w:szCs w:val="18"/>
      <w:lang w:val="en-US"/>
    </w:rPr>
  </w:style>
  <w:style w:type="paragraph" w:styleId="TDC6">
    <w:name w:val="toc 6"/>
    <w:basedOn w:val="Normal"/>
    <w:next w:val="Normal"/>
    <w:autoRedefine/>
    <w:uiPriority w:val="39"/>
    <w:unhideWhenUsed/>
    <w:rsid w:val="00811926"/>
    <w:pPr>
      <w:spacing w:after="0"/>
      <w:ind w:left="1000"/>
      <w:jc w:val="left"/>
    </w:pPr>
    <w:rPr>
      <w:rFonts w:cs="Calibri"/>
      <w:sz w:val="18"/>
      <w:szCs w:val="18"/>
      <w:lang w:val="en-US"/>
    </w:rPr>
  </w:style>
  <w:style w:type="paragraph" w:styleId="TDC7">
    <w:name w:val="toc 7"/>
    <w:basedOn w:val="Normal"/>
    <w:next w:val="Normal"/>
    <w:autoRedefine/>
    <w:uiPriority w:val="39"/>
    <w:unhideWhenUsed/>
    <w:rsid w:val="00811926"/>
    <w:pPr>
      <w:spacing w:after="0"/>
      <w:ind w:left="1200"/>
      <w:jc w:val="left"/>
    </w:pPr>
    <w:rPr>
      <w:rFonts w:cs="Calibri"/>
      <w:sz w:val="18"/>
      <w:szCs w:val="18"/>
      <w:lang w:val="en-US"/>
    </w:rPr>
  </w:style>
  <w:style w:type="paragraph" w:styleId="TDC8">
    <w:name w:val="toc 8"/>
    <w:basedOn w:val="Normal"/>
    <w:next w:val="Normal"/>
    <w:autoRedefine/>
    <w:uiPriority w:val="39"/>
    <w:unhideWhenUsed/>
    <w:rsid w:val="00811926"/>
    <w:pPr>
      <w:spacing w:after="0"/>
      <w:ind w:left="1400"/>
      <w:jc w:val="left"/>
    </w:pPr>
    <w:rPr>
      <w:rFonts w:cs="Calibri"/>
      <w:sz w:val="18"/>
      <w:szCs w:val="18"/>
      <w:lang w:val="en-US"/>
    </w:rPr>
  </w:style>
  <w:style w:type="paragraph" w:styleId="TDC9">
    <w:name w:val="toc 9"/>
    <w:basedOn w:val="Normal"/>
    <w:next w:val="Normal"/>
    <w:autoRedefine/>
    <w:uiPriority w:val="39"/>
    <w:unhideWhenUsed/>
    <w:rsid w:val="00811926"/>
    <w:pPr>
      <w:spacing w:after="0"/>
      <w:ind w:left="1600"/>
      <w:jc w:val="left"/>
    </w:pPr>
    <w:rPr>
      <w:rFonts w:cs="Calibri"/>
      <w:sz w:val="18"/>
      <w:szCs w:val="18"/>
      <w:lang w:val="en-US"/>
    </w:rPr>
  </w:style>
  <w:style w:type="character" w:customStyle="1" w:styleId="Ttulo2Car1">
    <w:name w:val="Título 2 Car1"/>
    <w:aliases w:val="Subchapter 1.1 Car1,Subchapter 2.1 Car1"/>
    <w:uiPriority w:val="9"/>
    <w:semiHidden/>
    <w:rsid w:val="00811926"/>
    <w:rPr>
      <w:rFonts w:ascii="Cambria" w:eastAsia="MS Gothic" w:hAnsi="Cambria" w:cs="Times New Roman" w:hint="default"/>
      <w:b/>
      <w:bCs/>
      <w:color w:val="4F81BD"/>
      <w:sz w:val="26"/>
      <w:szCs w:val="26"/>
      <w:lang w:val="en-US" w:eastAsia="es-ES"/>
    </w:rPr>
  </w:style>
  <w:style w:type="character" w:customStyle="1" w:styleId="Ttulo4Car1">
    <w:name w:val="Título 4 Car1"/>
    <w:aliases w:val="( i ) Car1,o Car1"/>
    <w:uiPriority w:val="9"/>
    <w:semiHidden/>
    <w:rsid w:val="00811926"/>
    <w:rPr>
      <w:rFonts w:ascii="Cambria" w:eastAsia="MS Gothic" w:hAnsi="Cambria" w:cs="Times New Roman" w:hint="default"/>
      <w:b/>
      <w:bCs/>
      <w:i/>
      <w:iCs/>
      <w:color w:val="4F81BD"/>
      <w:sz w:val="22"/>
      <w:lang w:val="en-US" w:eastAsia="es-ES"/>
    </w:rPr>
  </w:style>
  <w:style w:type="character" w:customStyle="1" w:styleId="Ttulo5Car1">
    <w:name w:val="Título 5 Car1"/>
    <w:aliases w:val="Título de Tablas Car1"/>
    <w:uiPriority w:val="9"/>
    <w:semiHidden/>
    <w:rsid w:val="00811926"/>
    <w:rPr>
      <w:rFonts w:ascii="Cambria" w:eastAsia="MS Gothic" w:hAnsi="Cambria" w:cs="Times New Roman" w:hint="default"/>
      <w:color w:val="243F60"/>
      <w:sz w:val="22"/>
      <w:lang w:val="en-US" w:eastAsia="es-ES"/>
    </w:rPr>
  </w:style>
  <w:style w:type="character" w:customStyle="1" w:styleId="Ttulo6Car1">
    <w:name w:val="Título 6 Car1"/>
    <w:aliases w:val="Anexo 1 Car1"/>
    <w:uiPriority w:val="9"/>
    <w:semiHidden/>
    <w:rsid w:val="00811926"/>
    <w:rPr>
      <w:rFonts w:ascii="Cambria" w:eastAsia="MS Gothic" w:hAnsi="Cambria" w:cs="Times New Roman" w:hint="default"/>
      <w:i/>
      <w:iCs/>
      <w:color w:val="243F60"/>
      <w:sz w:val="22"/>
      <w:lang w:val="en-US" w:eastAsia="es-ES"/>
    </w:rPr>
  </w:style>
  <w:style w:type="character" w:customStyle="1" w:styleId="Ttulo7Car1">
    <w:name w:val="Título 7 Car1"/>
    <w:aliases w:val="Anexo 2 Car1"/>
    <w:uiPriority w:val="99"/>
    <w:semiHidden/>
    <w:rsid w:val="00811926"/>
    <w:rPr>
      <w:rFonts w:ascii="Cambria" w:eastAsia="MS Gothic" w:hAnsi="Cambria" w:cs="Times New Roman" w:hint="default"/>
      <w:i/>
      <w:iCs/>
      <w:color w:val="404040"/>
      <w:sz w:val="22"/>
      <w:lang w:val="en-US" w:eastAsia="es-ES"/>
    </w:rPr>
  </w:style>
  <w:style w:type="character" w:customStyle="1" w:styleId="Ttulo8Car1">
    <w:name w:val="Título 8 Car1"/>
    <w:aliases w:val="Anexo 3 Car1"/>
    <w:uiPriority w:val="99"/>
    <w:semiHidden/>
    <w:rsid w:val="00811926"/>
    <w:rPr>
      <w:rFonts w:ascii="Cambria" w:eastAsia="MS Gothic" w:hAnsi="Cambria" w:cs="Times New Roman" w:hint="default"/>
      <w:color w:val="404040"/>
      <w:lang w:val="en-US" w:eastAsia="es-ES"/>
    </w:rPr>
  </w:style>
  <w:style w:type="paragraph" w:styleId="Mapadeldocumento">
    <w:name w:val="Document Map"/>
    <w:basedOn w:val="Normal"/>
    <w:link w:val="MapadeldocumentoCar"/>
    <w:uiPriority w:val="99"/>
    <w:semiHidden/>
    <w:unhideWhenUsed/>
    <w:rsid w:val="00811926"/>
    <w:pPr>
      <w:shd w:val="clear" w:color="auto" w:fill="000080"/>
      <w:spacing w:after="0" w:line="240" w:lineRule="auto"/>
    </w:pPr>
    <w:rPr>
      <w:rFonts w:ascii="Tahoma" w:eastAsia="Times New Roman" w:hAnsi="Tahoma" w:cs="Tahoma"/>
      <w:sz w:val="20"/>
      <w:lang w:eastAsia="es-CL"/>
    </w:rPr>
  </w:style>
  <w:style w:type="character" w:customStyle="1" w:styleId="MapadeldocumentoCar">
    <w:name w:val="Mapa del documento Car"/>
    <w:link w:val="Mapadeldocumento"/>
    <w:uiPriority w:val="99"/>
    <w:semiHidden/>
    <w:rsid w:val="00811926"/>
    <w:rPr>
      <w:rFonts w:ascii="Tahoma" w:eastAsia="Times New Roman" w:hAnsi="Tahoma" w:cs="Tahoma"/>
      <w:sz w:val="20"/>
      <w:shd w:val="clear" w:color="auto" w:fill="000080"/>
      <w:lang w:val="es-CL" w:eastAsia="es-CL"/>
    </w:rPr>
  </w:style>
  <w:style w:type="paragraph" w:styleId="Asuntodelcomentario">
    <w:name w:val="annotation subject"/>
    <w:basedOn w:val="Normal"/>
    <w:next w:val="Normal"/>
    <w:link w:val="AsuntodelcomentarioCar"/>
    <w:uiPriority w:val="99"/>
    <w:semiHidden/>
    <w:unhideWhenUsed/>
    <w:rsid w:val="00EE2F47"/>
    <w:pPr>
      <w:spacing w:after="0" w:line="240" w:lineRule="auto"/>
    </w:pPr>
    <w:rPr>
      <w:rFonts w:ascii="Times New Roman" w:eastAsia="Times New Roman" w:hAnsi="Times New Roman"/>
      <w:b/>
      <w:bCs/>
      <w:sz w:val="20"/>
      <w:lang w:eastAsia="es-CL"/>
    </w:rPr>
  </w:style>
  <w:style w:type="character" w:customStyle="1" w:styleId="AsuntodelcomentarioCar">
    <w:name w:val="Asunto del comentario Car"/>
    <w:link w:val="Asuntodelcomentario"/>
    <w:uiPriority w:val="99"/>
    <w:semiHidden/>
    <w:rsid w:val="00EE2F47"/>
    <w:rPr>
      <w:rFonts w:ascii="Times New Roman" w:eastAsia="Times New Roman" w:hAnsi="Times New Roman" w:cs="Times New Roman"/>
      <w:b/>
      <w:bCs/>
      <w:sz w:val="20"/>
      <w:lang w:val="es-CL" w:eastAsia="es-CL"/>
    </w:rPr>
  </w:style>
  <w:style w:type="paragraph" w:styleId="Revisin">
    <w:name w:val="Revision"/>
    <w:uiPriority w:val="99"/>
    <w:semiHidden/>
    <w:rsid w:val="00811926"/>
    <w:rPr>
      <w:rFonts w:ascii="Times New Roman" w:eastAsia="Times New Roman" w:hAnsi="Times New Roman"/>
      <w:sz w:val="24"/>
      <w:szCs w:val="24"/>
      <w:lang w:val="en-US" w:eastAsia="es-ES"/>
    </w:rPr>
  </w:style>
  <w:style w:type="character" w:styleId="Refdecomentario">
    <w:name w:val="annotation reference"/>
    <w:uiPriority w:val="99"/>
    <w:semiHidden/>
    <w:unhideWhenUsed/>
    <w:rsid w:val="00811926"/>
    <w:rPr>
      <w:sz w:val="16"/>
      <w:szCs w:val="16"/>
    </w:rPr>
  </w:style>
  <w:style w:type="numbering" w:customStyle="1" w:styleId="xxxxx">
    <w:name w:val="xxxxx"/>
    <w:uiPriority w:val="99"/>
    <w:locked/>
    <w:rsid w:val="00811926"/>
    <w:pPr>
      <w:numPr>
        <w:numId w:val="2"/>
      </w:numPr>
    </w:pPr>
  </w:style>
  <w:style w:type="paragraph" w:styleId="Listaconvietas">
    <w:name w:val="List Bullet"/>
    <w:basedOn w:val="Normal"/>
    <w:uiPriority w:val="99"/>
    <w:semiHidden/>
    <w:unhideWhenUsed/>
    <w:rsid w:val="00811926"/>
    <w:pPr>
      <w:numPr>
        <w:numId w:val="3"/>
      </w:numPr>
      <w:contextualSpacing/>
    </w:pPr>
    <w:rPr>
      <w:rFonts w:ascii="Arial Narrow" w:hAnsi="Arial Narrow"/>
      <w:sz w:val="22"/>
      <w:lang w:val="en-US"/>
    </w:rPr>
  </w:style>
  <w:style w:type="character" w:customStyle="1" w:styleId="TextonotapieCar1">
    <w:name w:val="Texto nota pie Car1"/>
    <w:aliases w:val="Footnote Text Char Car1"/>
    <w:uiPriority w:val="99"/>
    <w:semiHidden/>
    <w:rsid w:val="00186FDE"/>
    <w:rPr>
      <w:rFonts w:ascii="Arial Narrow" w:eastAsia="Calibri" w:hAnsi="Arial Narrow" w:cs="Times New Roman"/>
      <w:sz w:val="20"/>
      <w:szCs w:val="20"/>
      <w:lang w:val="en-US"/>
    </w:rPr>
  </w:style>
  <w:style w:type="character" w:customStyle="1" w:styleId="SubttuloCar">
    <w:name w:val="Subtítulo Car"/>
    <w:aliases w:val="Título tablas Car"/>
    <w:basedOn w:val="Fuentedeprrafopredeter"/>
    <w:link w:val="Subttulo"/>
    <w:uiPriority w:val="11"/>
    <w:rsid w:val="009D3A63"/>
    <w:rPr>
      <w:b/>
      <w:iCs/>
      <w:sz w:val="22"/>
      <w:lang w:eastAsia="en-US"/>
    </w:rPr>
  </w:style>
  <w:style w:type="character" w:styleId="Hipervnculo">
    <w:name w:val="Hyperlink"/>
    <w:basedOn w:val="Fuentedeprrafopredeter"/>
    <w:uiPriority w:val="99"/>
    <w:unhideWhenUsed/>
    <w:rsid w:val="00B865EB"/>
    <w:rPr>
      <w:color w:val="0563C1" w:themeColor="hyperlink"/>
      <w:u w:val="single"/>
    </w:rPr>
  </w:style>
  <w:style w:type="character" w:styleId="Hipervnculovisitado">
    <w:name w:val="FollowedHyperlink"/>
    <w:uiPriority w:val="99"/>
    <w:semiHidden/>
    <w:unhideWhenUsed/>
    <w:rsid w:val="00D97484"/>
    <w:rPr>
      <w:color w:val="954F72"/>
      <w:u w:val="single"/>
    </w:rPr>
  </w:style>
  <w:style w:type="character" w:customStyle="1" w:styleId="Mencinsinresolver2">
    <w:name w:val="Mención sin resolver2"/>
    <w:uiPriority w:val="99"/>
    <w:semiHidden/>
    <w:unhideWhenUsed/>
    <w:rsid w:val="002A274B"/>
    <w:rPr>
      <w:color w:val="605E5C"/>
      <w:shd w:val="clear" w:color="auto" w:fill="E1DFDD"/>
    </w:rPr>
  </w:style>
  <w:style w:type="paragraph" w:styleId="Textocomentario">
    <w:name w:val="annotation text"/>
    <w:basedOn w:val="Normal"/>
    <w:link w:val="TextocomentarioCar"/>
    <w:uiPriority w:val="99"/>
    <w:semiHidden/>
    <w:unhideWhenUsed/>
    <w:rsid w:val="00D97484"/>
    <w:pPr>
      <w:spacing w:line="240" w:lineRule="auto"/>
    </w:pPr>
    <w:rPr>
      <w:sz w:val="20"/>
      <w:szCs w:val="20"/>
    </w:rPr>
  </w:style>
  <w:style w:type="character" w:customStyle="1" w:styleId="TextocomentarioCar">
    <w:name w:val="Texto comentario Car"/>
    <w:link w:val="Textocomentario"/>
    <w:uiPriority w:val="99"/>
    <w:semiHidden/>
    <w:rsid w:val="00D97484"/>
    <w:rPr>
      <w:sz w:val="20"/>
      <w:szCs w:val="20"/>
    </w:rPr>
  </w:style>
  <w:style w:type="paragraph" w:styleId="Encabezado">
    <w:name w:val="header"/>
    <w:basedOn w:val="Normal"/>
    <w:link w:val="EncabezadoCar"/>
    <w:uiPriority w:val="99"/>
    <w:unhideWhenUsed/>
    <w:rsid w:val="009D6C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D6C18"/>
    <w:rPr>
      <w:sz w:val="24"/>
      <w:szCs w:val="24"/>
      <w:lang w:eastAsia="en-US"/>
    </w:rPr>
  </w:style>
  <w:style w:type="paragraph" w:styleId="Textonotapie">
    <w:name w:val="footnote text"/>
    <w:basedOn w:val="Normal"/>
    <w:link w:val="TextonotapieCar"/>
    <w:uiPriority w:val="99"/>
    <w:unhideWhenUsed/>
    <w:qFormat/>
    <w:rsid w:val="009D6C18"/>
    <w:pPr>
      <w:spacing w:after="0" w:line="240" w:lineRule="auto"/>
    </w:pPr>
    <w:rPr>
      <w:sz w:val="20"/>
      <w:szCs w:val="20"/>
    </w:rPr>
  </w:style>
  <w:style w:type="character" w:customStyle="1" w:styleId="TextonotapieCar">
    <w:name w:val="Texto nota pie Car"/>
    <w:basedOn w:val="Fuentedeprrafopredeter"/>
    <w:link w:val="Textonotapie"/>
    <w:uiPriority w:val="99"/>
    <w:rsid w:val="009D6C18"/>
    <w:rPr>
      <w:lang w:eastAsia="en-US"/>
    </w:rPr>
  </w:style>
  <w:style w:type="character" w:styleId="Referenciaintensa">
    <w:name w:val="Intense Reference"/>
    <w:basedOn w:val="Fuentedeprrafopredeter"/>
    <w:uiPriority w:val="32"/>
    <w:qFormat/>
    <w:rsid w:val="0061035A"/>
    <w:rPr>
      <w:b/>
      <w:bCs/>
      <w:smallCaps/>
      <w:color w:val="4472C4" w:themeColor="accent1"/>
      <w:spacing w:val="5"/>
    </w:rPr>
  </w:style>
  <w:style w:type="paragraph" w:customStyle="1" w:styleId="Listanumerada">
    <w:name w:val="Lista numerada"/>
    <w:basedOn w:val="Normal"/>
    <w:link w:val="ListanumeradaCar"/>
    <w:qFormat/>
    <w:rsid w:val="002D4B20"/>
    <w:pPr>
      <w:numPr>
        <w:numId w:val="31"/>
      </w:numPr>
      <w:spacing w:after="120"/>
    </w:pPr>
  </w:style>
  <w:style w:type="character" w:styleId="Ttulodellibro">
    <w:name w:val="Book Title"/>
    <w:basedOn w:val="Fuentedeprrafopredeter"/>
    <w:uiPriority w:val="33"/>
    <w:qFormat/>
    <w:rsid w:val="00B82EE2"/>
    <w:rPr>
      <w:b/>
      <w:bCs/>
      <w:i/>
      <w:iCs/>
      <w:spacing w:val="5"/>
    </w:rPr>
  </w:style>
  <w:style w:type="character" w:customStyle="1" w:styleId="ListanumeradaCar">
    <w:name w:val="Lista numerada Car"/>
    <w:basedOn w:val="Fuentedeprrafopredeter"/>
    <w:link w:val="Listanumerada"/>
    <w:rsid w:val="002D4B20"/>
    <w:rPr>
      <w:sz w:val="24"/>
      <w:szCs w:val="24"/>
      <w:lang w:eastAsia="en-US"/>
    </w:rPr>
  </w:style>
  <w:style w:type="character" w:customStyle="1" w:styleId="Mencinsinresolver10">
    <w:name w:val="Mención sin resolver1"/>
    <w:uiPriority w:val="99"/>
    <w:semiHidden/>
    <w:rsid w:val="00D97484"/>
    <w:rPr>
      <w:color w:val="605E5C"/>
      <w:shd w:val="clear" w:color="auto" w:fill="E1DFDD"/>
    </w:rPr>
  </w:style>
  <w:style w:type="character" w:customStyle="1" w:styleId="Mencinsinresolver20">
    <w:name w:val="Mención sin resolver2"/>
    <w:uiPriority w:val="99"/>
    <w:semiHidden/>
    <w:unhideWhenUsed/>
    <w:rsid w:val="00B46484"/>
    <w:rPr>
      <w:color w:val="605E5C"/>
      <w:shd w:val="clear" w:color="auto" w:fill="E1DFDD"/>
    </w:rPr>
  </w:style>
  <w:style w:type="paragraph" w:styleId="Tabladeilustraciones">
    <w:name w:val="table of figures"/>
    <w:basedOn w:val="Normal"/>
    <w:next w:val="Normal"/>
    <w:uiPriority w:val="99"/>
    <w:unhideWhenUsed/>
    <w:rsid w:val="00640F44"/>
    <w:pPr>
      <w:spacing w:after="0" w:line="240" w:lineRule="auto"/>
    </w:pPr>
    <w:rPr>
      <w:sz w:val="22"/>
    </w:rPr>
  </w:style>
  <w:style w:type="paragraph" w:styleId="ndice1">
    <w:name w:val="index 1"/>
    <w:basedOn w:val="Normal"/>
    <w:next w:val="Normal"/>
    <w:autoRedefine/>
    <w:uiPriority w:val="99"/>
    <w:semiHidden/>
    <w:unhideWhenUsed/>
    <w:rsid w:val="00D1280B"/>
    <w:pPr>
      <w:spacing w:after="0" w:line="240" w:lineRule="auto"/>
      <w:ind w:left="240" w:hanging="240"/>
    </w:pPr>
    <w:rPr>
      <w:sz w:val="22"/>
    </w:rPr>
  </w:style>
  <w:style w:type="numbering" w:customStyle="1" w:styleId="Sinlista1">
    <w:name w:val="Sin lista1"/>
    <w:next w:val="Sinlista"/>
    <w:uiPriority w:val="99"/>
    <w:semiHidden/>
    <w:unhideWhenUsed/>
    <w:rsid w:val="00B37932"/>
  </w:style>
  <w:style w:type="table" w:customStyle="1" w:styleId="Tablaconcuadrcula1">
    <w:name w:val="Tabla con cuadrícula1"/>
    <w:basedOn w:val="Tablanormal"/>
    <w:next w:val="Tablaconcuadrcula"/>
    <w:uiPriority w:val="59"/>
    <w:rsid w:val="00B37932"/>
    <w:rPr>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Párrafo de lista numerado Car,List1 Car,List Paragraph1 Car,Numbered Indented Text Car,List Paragraph Char Char Char Car,List Paragraph Char Char Car,Bullet 1 Car,lp1 Car,List Paragraph11 Car,Bullet Styles para Car,Bullet Car"/>
    <w:link w:val="Prrafodelista1"/>
    <w:uiPriority w:val="34"/>
    <w:qFormat/>
    <w:locked/>
    <w:rsid w:val="00176585"/>
    <w:rPr>
      <w:sz w:val="24"/>
      <w:szCs w:val="24"/>
      <w:lang w:eastAsia="en-US"/>
    </w:rPr>
  </w:style>
  <w:style w:type="character" w:customStyle="1" w:styleId="Mencinsinresolver3">
    <w:name w:val="Mención sin resolver3"/>
    <w:uiPriority w:val="99"/>
    <w:semiHidden/>
    <w:unhideWhenUsed/>
    <w:rsid w:val="00F53886"/>
    <w:rPr>
      <w:color w:val="605E5C"/>
      <w:shd w:val="clear" w:color="auto" w:fill="E1DFDD"/>
    </w:rPr>
  </w:style>
  <w:style w:type="paragraph" w:customStyle="1" w:styleId="Parrafodelistanumeral">
    <w:name w:val="Parrafo de lista numeral"/>
    <w:basedOn w:val="Prrafodelista1"/>
    <w:qFormat/>
    <w:rsid w:val="00D475CC"/>
    <w:pPr>
      <w:numPr>
        <w:numId w:val="4"/>
      </w:numPr>
      <w:spacing w:before="240" w:after="240"/>
      <w:ind w:left="357" w:hanging="357"/>
      <w:contextualSpacing w:val="0"/>
    </w:pPr>
    <w:rPr>
      <w:rFonts w:ascii="Arial Narrow" w:hAnsi="Arial Narrow"/>
      <w:sz w:val="22"/>
      <w:szCs w:val="22"/>
      <w:lang w:val="en-US"/>
    </w:rPr>
  </w:style>
  <w:style w:type="paragraph" w:styleId="Prrafodelista">
    <w:name w:val="List Paragraph"/>
    <w:aliases w:val="lista en viñeta"/>
    <w:basedOn w:val="Normal"/>
    <w:uiPriority w:val="34"/>
    <w:qFormat/>
    <w:rsid w:val="009D3A63"/>
    <w:pPr>
      <w:numPr>
        <w:numId w:val="10"/>
      </w:numPr>
    </w:pPr>
  </w:style>
  <w:style w:type="table" w:customStyle="1" w:styleId="Tablaconcuadrcula2">
    <w:name w:val="Tabla con cuadrícula2"/>
    <w:basedOn w:val="Tablanormal"/>
    <w:next w:val="Tablaconcuadrcula"/>
    <w:uiPriority w:val="39"/>
    <w:rsid w:val="001A42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1A42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4">
    <w:name w:val="Mención sin resolver4"/>
    <w:basedOn w:val="Fuentedeprrafopredeter"/>
    <w:uiPriority w:val="99"/>
    <w:semiHidden/>
    <w:unhideWhenUsed/>
    <w:rsid w:val="003E19A2"/>
    <w:rPr>
      <w:color w:val="605E5C"/>
      <w:shd w:val="clear" w:color="auto" w:fill="E1DFDD"/>
    </w:rPr>
  </w:style>
  <w:style w:type="paragraph" w:styleId="Epgrafe">
    <w:name w:val="caption"/>
    <w:basedOn w:val="Normal"/>
    <w:next w:val="Normal"/>
    <w:uiPriority w:val="35"/>
    <w:unhideWhenUsed/>
    <w:qFormat/>
    <w:rsid w:val="003E19A2"/>
    <w:pPr>
      <w:spacing w:after="240" w:line="240" w:lineRule="auto"/>
    </w:pPr>
    <w:rPr>
      <w:rFonts w:asciiTheme="minorHAnsi" w:eastAsiaTheme="minorHAnsi" w:hAnsiTheme="minorHAnsi" w:cstheme="minorBidi"/>
      <w:i/>
      <w:iCs/>
      <w:color w:val="44546A" w:themeColor="text2"/>
      <w:sz w:val="18"/>
      <w:szCs w:val="18"/>
    </w:rPr>
  </w:style>
  <w:style w:type="character" w:customStyle="1" w:styleId="Mencinsinresolver5">
    <w:name w:val="Mención sin resolver5"/>
    <w:basedOn w:val="Fuentedeprrafopredeter"/>
    <w:uiPriority w:val="99"/>
    <w:semiHidden/>
    <w:unhideWhenUsed/>
    <w:rsid w:val="0087158B"/>
    <w:rPr>
      <w:color w:val="605E5C"/>
      <w:shd w:val="clear" w:color="auto" w:fill="E1DFDD"/>
    </w:rPr>
  </w:style>
  <w:style w:type="table" w:customStyle="1" w:styleId="Tablaconcuadrcula21">
    <w:name w:val="Tabla con cuadrícula21"/>
    <w:basedOn w:val="Tablanormal"/>
    <w:next w:val="Tablaconcuadrcula"/>
    <w:uiPriority w:val="39"/>
    <w:rsid w:val="008715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39"/>
    <w:rsid w:val="008715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6">
    <w:name w:val="Mención sin resolver6"/>
    <w:basedOn w:val="Fuentedeprrafopredeter"/>
    <w:uiPriority w:val="99"/>
    <w:semiHidden/>
    <w:unhideWhenUsed/>
    <w:rsid w:val="00E04582"/>
    <w:rPr>
      <w:color w:val="605E5C"/>
      <w:shd w:val="clear" w:color="auto" w:fill="E1DFDD"/>
    </w:rPr>
  </w:style>
  <w:style w:type="paragraph" w:styleId="Ttulo">
    <w:name w:val="Title"/>
    <w:basedOn w:val="Normal"/>
    <w:next w:val="Normal"/>
    <w:link w:val="TtuloCar"/>
    <w:uiPriority w:val="10"/>
    <w:qFormat/>
    <w:rsid w:val="00ED0E24"/>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ED0E24"/>
    <w:rPr>
      <w:rFonts w:asciiTheme="majorHAnsi" w:eastAsiaTheme="majorEastAsia" w:hAnsiTheme="majorHAnsi" w:cstheme="majorBidi"/>
      <w:spacing w:val="-10"/>
      <w:kern w:val="28"/>
      <w:sz w:val="56"/>
      <w:szCs w:val="56"/>
      <w:lang w:eastAsia="en-US"/>
    </w:rPr>
  </w:style>
  <w:style w:type="character" w:customStyle="1" w:styleId="Mencinsinresolver50">
    <w:name w:val="Mención sin resolver5"/>
    <w:basedOn w:val="Fuentedeprrafopredeter"/>
    <w:uiPriority w:val="99"/>
    <w:semiHidden/>
    <w:unhideWhenUsed/>
    <w:rsid w:val="00ED0E24"/>
    <w:rPr>
      <w:color w:val="605E5C"/>
      <w:shd w:val="clear" w:color="auto" w:fill="E1DFDD"/>
    </w:rPr>
  </w:style>
  <w:style w:type="character" w:customStyle="1" w:styleId="Mencinsinresolver60">
    <w:name w:val="Mención sin resolver6"/>
    <w:basedOn w:val="Fuentedeprrafopredeter"/>
    <w:uiPriority w:val="99"/>
    <w:semiHidden/>
    <w:unhideWhenUsed/>
    <w:rsid w:val="009A09ED"/>
    <w:rPr>
      <w:color w:val="605E5C"/>
      <w:shd w:val="clear" w:color="auto" w:fill="E1DFDD"/>
    </w:rPr>
  </w:style>
  <w:style w:type="paragraph" w:customStyle="1" w:styleId="msonormal0">
    <w:name w:val="msonormal"/>
    <w:basedOn w:val="Normal"/>
    <w:rsid w:val="009A09ED"/>
    <w:pPr>
      <w:spacing w:before="100" w:beforeAutospacing="1" w:after="100" w:afterAutospacing="1" w:line="240" w:lineRule="auto"/>
      <w:jc w:val="left"/>
    </w:pPr>
    <w:rPr>
      <w:rFonts w:ascii="Times New Roman" w:eastAsia="Times New Roman" w:hAnsi="Times New Roman"/>
      <w:lang w:val="es-AR" w:eastAsia="es-AR"/>
    </w:rPr>
  </w:style>
  <w:style w:type="paragraph" w:customStyle="1" w:styleId="xl64">
    <w:name w:val="xl64"/>
    <w:basedOn w:val="Normal"/>
    <w:rsid w:val="009A09E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val="es-AR" w:eastAsia="es-AR"/>
    </w:rPr>
  </w:style>
  <w:style w:type="paragraph" w:customStyle="1" w:styleId="xl65">
    <w:name w:val="xl65"/>
    <w:basedOn w:val="Normal"/>
    <w:rsid w:val="009A09E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s-AR" w:eastAsia="es-AR"/>
    </w:rPr>
  </w:style>
  <w:style w:type="paragraph" w:customStyle="1" w:styleId="xl66">
    <w:name w:val="xl66"/>
    <w:basedOn w:val="Normal"/>
    <w:rsid w:val="009A09E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s-AR" w:eastAsia="es-AR"/>
    </w:rPr>
  </w:style>
  <w:style w:type="paragraph" w:customStyle="1" w:styleId="xl63">
    <w:name w:val="xl63"/>
    <w:basedOn w:val="Normal"/>
    <w:rsid w:val="004730B7"/>
    <w:pPr>
      <w:spacing w:before="100" w:beforeAutospacing="1" w:after="100" w:afterAutospacing="1" w:line="240" w:lineRule="auto"/>
      <w:jc w:val="left"/>
    </w:pPr>
    <w:rPr>
      <w:rFonts w:ascii="Times New Roman" w:eastAsia="Times New Roman" w:hAnsi="Times New Roman"/>
      <w:b/>
      <w:bCs/>
      <w:lang w:eastAsia="es-CL"/>
    </w:rPr>
  </w:style>
  <w:style w:type="paragraph" w:customStyle="1" w:styleId="xl67">
    <w:name w:val="xl67"/>
    <w:basedOn w:val="Normal"/>
    <w:rsid w:val="004730B7"/>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b/>
      <w:bCs/>
      <w:lang w:eastAsia="es-CL"/>
    </w:rPr>
  </w:style>
  <w:style w:type="character" w:customStyle="1" w:styleId="UnresolvedMention">
    <w:name w:val="Unresolved Mention"/>
    <w:basedOn w:val="Fuentedeprrafopredeter"/>
    <w:uiPriority w:val="99"/>
    <w:semiHidden/>
    <w:unhideWhenUsed/>
    <w:rsid w:val="0026209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83166">
      <w:bodyDiv w:val="1"/>
      <w:marLeft w:val="0"/>
      <w:marRight w:val="0"/>
      <w:marTop w:val="0"/>
      <w:marBottom w:val="0"/>
      <w:divBdr>
        <w:top w:val="none" w:sz="0" w:space="0" w:color="auto"/>
        <w:left w:val="none" w:sz="0" w:space="0" w:color="auto"/>
        <w:bottom w:val="none" w:sz="0" w:space="0" w:color="auto"/>
        <w:right w:val="none" w:sz="0" w:space="0" w:color="auto"/>
      </w:divBdr>
    </w:div>
    <w:div w:id="10644616">
      <w:bodyDiv w:val="1"/>
      <w:marLeft w:val="0"/>
      <w:marRight w:val="0"/>
      <w:marTop w:val="0"/>
      <w:marBottom w:val="0"/>
      <w:divBdr>
        <w:top w:val="none" w:sz="0" w:space="0" w:color="auto"/>
        <w:left w:val="none" w:sz="0" w:space="0" w:color="auto"/>
        <w:bottom w:val="none" w:sz="0" w:space="0" w:color="auto"/>
        <w:right w:val="none" w:sz="0" w:space="0" w:color="auto"/>
      </w:divBdr>
    </w:div>
    <w:div w:id="46607411">
      <w:bodyDiv w:val="1"/>
      <w:marLeft w:val="0"/>
      <w:marRight w:val="0"/>
      <w:marTop w:val="0"/>
      <w:marBottom w:val="0"/>
      <w:divBdr>
        <w:top w:val="none" w:sz="0" w:space="0" w:color="auto"/>
        <w:left w:val="none" w:sz="0" w:space="0" w:color="auto"/>
        <w:bottom w:val="none" w:sz="0" w:space="0" w:color="auto"/>
        <w:right w:val="none" w:sz="0" w:space="0" w:color="auto"/>
      </w:divBdr>
    </w:div>
    <w:div w:id="62534756">
      <w:bodyDiv w:val="1"/>
      <w:marLeft w:val="0"/>
      <w:marRight w:val="0"/>
      <w:marTop w:val="0"/>
      <w:marBottom w:val="0"/>
      <w:divBdr>
        <w:top w:val="none" w:sz="0" w:space="0" w:color="auto"/>
        <w:left w:val="none" w:sz="0" w:space="0" w:color="auto"/>
        <w:bottom w:val="none" w:sz="0" w:space="0" w:color="auto"/>
        <w:right w:val="none" w:sz="0" w:space="0" w:color="auto"/>
      </w:divBdr>
    </w:div>
    <w:div w:id="87435307">
      <w:bodyDiv w:val="1"/>
      <w:marLeft w:val="0"/>
      <w:marRight w:val="0"/>
      <w:marTop w:val="0"/>
      <w:marBottom w:val="0"/>
      <w:divBdr>
        <w:top w:val="none" w:sz="0" w:space="0" w:color="auto"/>
        <w:left w:val="none" w:sz="0" w:space="0" w:color="auto"/>
        <w:bottom w:val="none" w:sz="0" w:space="0" w:color="auto"/>
        <w:right w:val="none" w:sz="0" w:space="0" w:color="auto"/>
      </w:divBdr>
    </w:div>
    <w:div w:id="92286638">
      <w:bodyDiv w:val="1"/>
      <w:marLeft w:val="0"/>
      <w:marRight w:val="0"/>
      <w:marTop w:val="0"/>
      <w:marBottom w:val="0"/>
      <w:divBdr>
        <w:top w:val="none" w:sz="0" w:space="0" w:color="auto"/>
        <w:left w:val="none" w:sz="0" w:space="0" w:color="auto"/>
        <w:bottom w:val="none" w:sz="0" w:space="0" w:color="auto"/>
        <w:right w:val="none" w:sz="0" w:space="0" w:color="auto"/>
      </w:divBdr>
    </w:div>
    <w:div w:id="165486735">
      <w:bodyDiv w:val="1"/>
      <w:marLeft w:val="0"/>
      <w:marRight w:val="0"/>
      <w:marTop w:val="0"/>
      <w:marBottom w:val="0"/>
      <w:divBdr>
        <w:top w:val="none" w:sz="0" w:space="0" w:color="auto"/>
        <w:left w:val="none" w:sz="0" w:space="0" w:color="auto"/>
        <w:bottom w:val="none" w:sz="0" w:space="0" w:color="auto"/>
        <w:right w:val="none" w:sz="0" w:space="0" w:color="auto"/>
      </w:divBdr>
    </w:div>
    <w:div w:id="173544143">
      <w:bodyDiv w:val="1"/>
      <w:marLeft w:val="0"/>
      <w:marRight w:val="0"/>
      <w:marTop w:val="0"/>
      <w:marBottom w:val="0"/>
      <w:divBdr>
        <w:top w:val="none" w:sz="0" w:space="0" w:color="auto"/>
        <w:left w:val="none" w:sz="0" w:space="0" w:color="auto"/>
        <w:bottom w:val="none" w:sz="0" w:space="0" w:color="auto"/>
        <w:right w:val="none" w:sz="0" w:space="0" w:color="auto"/>
      </w:divBdr>
    </w:div>
    <w:div w:id="204148472">
      <w:bodyDiv w:val="1"/>
      <w:marLeft w:val="0"/>
      <w:marRight w:val="0"/>
      <w:marTop w:val="0"/>
      <w:marBottom w:val="0"/>
      <w:divBdr>
        <w:top w:val="none" w:sz="0" w:space="0" w:color="auto"/>
        <w:left w:val="none" w:sz="0" w:space="0" w:color="auto"/>
        <w:bottom w:val="none" w:sz="0" w:space="0" w:color="auto"/>
        <w:right w:val="none" w:sz="0" w:space="0" w:color="auto"/>
      </w:divBdr>
    </w:div>
    <w:div w:id="256058785">
      <w:bodyDiv w:val="1"/>
      <w:marLeft w:val="0"/>
      <w:marRight w:val="0"/>
      <w:marTop w:val="0"/>
      <w:marBottom w:val="0"/>
      <w:divBdr>
        <w:top w:val="none" w:sz="0" w:space="0" w:color="auto"/>
        <w:left w:val="none" w:sz="0" w:space="0" w:color="auto"/>
        <w:bottom w:val="none" w:sz="0" w:space="0" w:color="auto"/>
        <w:right w:val="none" w:sz="0" w:space="0" w:color="auto"/>
      </w:divBdr>
    </w:div>
    <w:div w:id="337391821">
      <w:bodyDiv w:val="1"/>
      <w:marLeft w:val="0"/>
      <w:marRight w:val="0"/>
      <w:marTop w:val="0"/>
      <w:marBottom w:val="0"/>
      <w:divBdr>
        <w:top w:val="none" w:sz="0" w:space="0" w:color="auto"/>
        <w:left w:val="none" w:sz="0" w:space="0" w:color="auto"/>
        <w:bottom w:val="none" w:sz="0" w:space="0" w:color="auto"/>
        <w:right w:val="none" w:sz="0" w:space="0" w:color="auto"/>
      </w:divBdr>
    </w:div>
    <w:div w:id="344720082">
      <w:bodyDiv w:val="1"/>
      <w:marLeft w:val="0"/>
      <w:marRight w:val="0"/>
      <w:marTop w:val="0"/>
      <w:marBottom w:val="0"/>
      <w:divBdr>
        <w:top w:val="none" w:sz="0" w:space="0" w:color="auto"/>
        <w:left w:val="none" w:sz="0" w:space="0" w:color="auto"/>
        <w:bottom w:val="none" w:sz="0" w:space="0" w:color="auto"/>
        <w:right w:val="none" w:sz="0" w:space="0" w:color="auto"/>
      </w:divBdr>
    </w:div>
    <w:div w:id="401752915">
      <w:bodyDiv w:val="1"/>
      <w:marLeft w:val="0"/>
      <w:marRight w:val="0"/>
      <w:marTop w:val="0"/>
      <w:marBottom w:val="0"/>
      <w:divBdr>
        <w:top w:val="none" w:sz="0" w:space="0" w:color="auto"/>
        <w:left w:val="none" w:sz="0" w:space="0" w:color="auto"/>
        <w:bottom w:val="none" w:sz="0" w:space="0" w:color="auto"/>
        <w:right w:val="none" w:sz="0" w:space="0" w:color="auto"/>
      </w:divBdr>
    </w:div>
    <w:div w:id="443234642">
      <w:bodyDiv w:val="1"/>
      <w:marLeft w:val="0"/>
      <w:marRight w:val="0"/>
      <w:marTop w:val="0"/>
      <w:marBottom w:val="0"/>
      <w:divBdr>
        <w:top w:val="none" w:sz="0" w:space="0" w:color="auto"/>
        <w:left w:val="none" w:sz="0" w:space="0" w:color="auto"/>
        <w:bottom w:val="none" w:sz="0" w:space="0" w:color="auto"/>
        <w:right w:val="none" w:sz="0" w:space="0" w:color="auto"/>
      </w:divBdr>
    </w:div>
    <w:div w:id="446587477">
      <w:bodyDiv w:val="1"/>
      <w:marLeft w:val="0"/>
      <w:marRight w:val="0"/>
      <w:marTop w:val="0"/>
      <w:marBottom w:val="0"/>
      <w:divBdr>
        <w:top w:val="none" w:sz="0" w:space="0" w:color="auto"/>
        <w:left w:val="none" w:sz="0" w:space="0" w:color="auto"/>
        <w:bottom w:val="none" w:sz="0" w:space="0" w:color="auto"/>
        <w:right w:val="none" w:sz="0" w:space="0" w:color="auto"/>
      </w:divBdr>
    </w:div>
    <w:div w:id="461584708">
      <w:bodyDiv w:val="1"/>
      <w:marLeft w:val="0"/>
      <w:marRight w:val="0"/>
      <w:marTop w:val="0"/>
      <w:marBottom w:val="0"/>
      <w:divBdr>
        <w:top w:val="none" w:sz="0" w:space="0" w:color="auto"/>
        <w:left w:val="none" w:sz="0" w:space="0" w:color="auto"/>
        <w:bottom w:val="none" w:sz="0" w:space="0" w:color="auto"/>
        <w:right w:val="none" w:sz="0" w:space="0" w:color="auto"/>
      </w:divBdr>
    </w:div>
    <w:div w:id="466431658">
      <w:bodyDiv w:val="1"/>
      <w:marLeft w:val="0"/>
      <w:marRight w:val="0"/>
      <w:marTop w:val="0"/>
      <w:marBottom w:val="0"/>
      <w:divBdr>
        <w:top w:val="none" w:sz="0" w:space="0" w:color="auto"/>
        <w:left w:val="none" w:sz="0" w:space="0" w:color="auto"/>
        <w:bottom w:val="none" w:sz="0" w:space="0" w:color="auto"/>
        <w:right w:val="none" w:sz="0" w:space="0" w:color="auto"/>
      </w:divBdr>
    </w:div>
    <w:div w:id="483745916">
      <w:bodyDiv w:val="1"/>
      <w:marLeft w:val="0"/>
      <w:marRight w:val="0"/>
      <w:marTop w:val="0"/>
      <w:marBottom w:val="0"/>
      <w:divBdr>
        <w:top w:val="none" w:sz="0" w:space="0" w:color="auto"/>
        <w:left w:val="none" w:sz="0" w:space="0" w:color="auto"/>
        <w:bottom w:val="none" w:sz="0" w:space="0" w:color="auto"/>
        <w:right w:val="none" w:sz="0" w:space="0" w:color="auto"/>
      </w:divBdr>
    </w:div>
    <w:div w:id="501824003">
      <w:bodyDiv w:val="1"/>
      <w:marLeft w:val="0"/>
      <w:marRight w:val="0"/>
      <w:marTop w:val="0"/>
      <w:marBottom w:val="0"/>
      <w:divBdr>
        <w:top w:val="none" w:sz="0" w:space="0" w:color="auto"/>
        <w:left w:val="none" w:sz="0" w:space="0" w:color="auto"/>
        <w:bottom w:val="none" w:sz="0" w:space="0" w:color="auto"/>
        <w:right w:val="none" w:sz="0" w:space="0" w:color="auto"/>
      </w:divBdr>
    </w:div>
    <w:div w:id="506411170">
      <w:bodyDiv w:val="1"/>
      <w:marLeft w:val="0"/>
      <w:marRight w:val="0"/>
      <w:marTop w:val="0"/>
      <w:marBottom w:val="0"/>
      <w:divBdr>
        <w:top w:val="none" w:sz="0" w:space="0" w:color="auto"/>
        <w:left w:val="none" w:sz="0" w:space="0" w:color="auto"/>
        <w:bottom w:val="none" w:sz="0" w:space="0" w:color="auto"/>
        <w:right w:val="none" w:sz="0" w:space="0" w:color="auto"/>
      </w:divBdr>
    </w:div>
    <w:div w:id="621303295">
      <w:bodyDiv w:val="1"/>
      <w:marLeft w:val="0"/>
      <w:marRight w:val="0"/>
      <w:marTop w:val="0"/>
      <w:marBottom w:val="0"/>
      <w:divBdr>
        <w:top w:val="none" w:sz="0" w:space="0" w:color="auto"/>
        <w:left w:val="none" w:sz="0" w:space="0" w:color="auto"/>
        <w:bottom w:val="none" w:sz="0" w:space="0" w:color="auto"/>
        <w:right w:val="none" w:sz="0" w:space="0" w:color="auto"/>
      </w:divBdr>
    </w:div>
    <w:div w:id="636032356">
      <w:bodyDiv w:val="1"/>
      <w:marLeft w:val="0"/>
      <w:marRight w:val="0"/>
      <w:marTop w:val="0"/>
      <w:marBottom w:val="0"/>
      <w:divBdr>
        <w:top w:val="none" w:sz="0" w:space="0" w:color="auto"/>
        <w:left w:val="none" w:sz="0" w:space="0" w:color="auto"/>
        <w:bottom w:val="none" w:sz="0" w:space="0" w:color="auto"/>
        <w:right w:val="none" w:sz="0" w:space="0" w:color="auto"/>
      </w:divBdr>
    </w:div>
    <w:div w:id="656688939">
      <w:bodyDiv w:val="1"/>
      <w:marLeft w:val="0"/>
      <w:marRight w:val="0"/>
      <w:marTop w:val="0"/>
      <w:marBottom w:val="0"/>
      <w:divBdr>
        <w:top w:val="none" w:sz="0" w:space="0" w:color="auto"/>
        <w:left w:val="none" w:sz="0" w:space="0" w:color="auto"/>
        <w:bottom w:val="none" w:sz="0" w:space="0" w:color="auto"/>
        <w:right w:val="none" w:sz="0" w:space="0" w:color="auto"/>
      </w:divBdr>
    </w:div>
    <w:div w:id="721368925">
      <w:bodyDiv w:val="1"/>
      <w:marLeft w:val="0"/>
      <w:marRight w:val="0"/>
      <w:marTop w:val="0"/>
      <w:marBottom w:val="0"/>
      <w:divBdr>
        <w:top w:val="none" w:sz="0" w:space="0" w:color="auto"/>
        <w:left w:val="none" w:sz="0" w:space="0" w:color="auto"/>
        <w:bottom w:val="none" w:sz="0" w:space="0" w:color="auto"/>
        <w:right w:val="none" w:sz="0" w:space="0" w:color="auto"/>
      </w:divBdr>
    </w:div>
    <w:div w:id="839154385">
      <w:bodyDiv w:val="1"/>
      <w:marLeft w:val="0"/>
      <w:marRight w:val="0"/>
      <w:marTop w:val="0"/>
      <w:marBottom w:val="0"/>
      <w:divBdr>
        <w:top w:val="none" w:sz="0" w:space="0" w:color="auto"/>
        <w:left w:val="none" w:sz="0" w:space="0" w:color="auto"/>
        <w:bottom w:val="none" w:sz="0" w:space="0" w:color="auto"/>
        <w:right w:val="none" w:sz="0" w:space="0" w:color="auto"/>
      </w:divBdr>
    </w:div>
    <w:div w:id="849107708">
      <w:bodyDiv w:val="1"/>
      <w:marLeft w:val="0"/>
      <w:marRight w:val="0"/>
      <w:marTop w:val="0"/>
      <w:marBottom w:val="0"/>
      <w:divBdr>
        <w:top w:val="none" w:sz="0" w:space="0" w:color="auto"/>
        <w:left w:val="none" w:sz="0" w:space="0" w:color="auto"/>
        <w:bottom w:val="none" w:sz="0" w:space="0" w:color="auto"/>
        <w:right w:val="none" w:sz="0" w:space="0" w:color="auto"/>
      </w:divBdr>
    </w:div>
    <w:div w:id="851803050">
      <w:bodyDiv w:val="1"/>
      <w:marLeft w:val="0"/>
      <w:marRight w:val="0"/>
      <w:marTop w:val="0"/>
      <w:marBottom w:val="0"/>
      <w:divBdr>
        <w:top w:val="none" w:sz="0" w:space="0" w:color="auto"/>
        <w:left w:val="none" w:sz="0" w:space="0" w:color="auto"/>
        <w:bottom w:val="none" w:sz="0" w:space="0" w:color="auto"/>
        <w:right w:val="none" w:sz="0" w:space="0" w:color="auto"/>
      </w:divBdr>
    </w:div>
    <w:div w:id="867330644">
      <w:bodyDiv w:val="1"/>
      <w:marLeft w:val="0"/>
      <w:marRight w:val="0"/>
      <w:marTop w:val="0"/>
      <w:marBottom w:val="0"/>
      <w:divBdr>
        <w:top w:val="none" w:sz="0" w:space="0" w:color="auto"/>
        <w:left w:val="none" w:sz="0" w:space="0" w:color="auto"/>
        <w:bottom w:val="none" w:sz="0" w:space="0" w:color="auto"/>
        <w:right w:val="none" w:sz="0" w:space="0" w:color="auto"/>
      </w:divBdr>
    </w:div>
    <w:div w:id="906457531">
      <w:bodyDiv w:val="1"/>
      <w:marLeft w:val="0"/>
      <w:marRight w:val="0"/>
      <w:marTop w:val="0"/>
      <w:marBottom w:val="0"/>
      <w:divBdr>
        <w:top w:val="none" w:sz="0" w:space="0" w:color="auto"/>
        <w:left w:val="none" w:sz="0" w:space="0" w:color="auto"/>
        <w:bottom w:val="none" w:sz="0" w:space="0" w:color="auto"/>
        <w:right w:val="none" w:sz="0" w:space="0" w:color="auto"/>
      </w:divBdr>
    </w:div>
    <w:div w:id="945307600">
      <w:bodyDiv w:val="1"/>
      <w:marLeft w:val="0"/>
      <w:marRight w:val="0"/>
      <w:marTop w:val="0"/>
      <w:marBottom w:val="0"/>
      <w:divBdr>
        <w:top w:val="none" w:sz="0" w:space="0" w:color="auto"/>
        <w:left w:val="none" w:sz="0" w:space="0" w:color="auto"/>
        <w:bottom w:val="none" w:sz="0" w:space="0" w:color="auto"/>
        <w:right w:val="none" w:sz="0" w:space="0" w:color="auto"/>
      </w:divBdr>
    </w:div>
    <w:div w:id="984116674">
      <w:bodyDiv w:val="1"/>
      <w:marLeft w:val="0"/>
      <w:marRight w:val="0"/>
      <w:marTop w:val="0"/>
      <w:marBottom w:val="0"/>
      <w:divBdr>
        <w:top w:val="none" w:sz="0" w:space="0" w:color="auto"/>
        <w:left w:val="none" w:sz="0" w:space="0" w:color="auto"/>
        <w:bottom w:val="none" w:sz="0" w:space="0" w:color="auto"/>
        <w:right w:val="none" w:sz="0" w:space="0" w:color="auto"/>
      </w:divBdr>
    </w:div>
    <w:div w:id="986012633">
      <w:bodyDiv w:val="1"/>
      <w:marLeft w:val="0"/>
      <w:marRight w:val="0"/>
      <w:marTop w:val="0"/>
      <w:marBottom w:val="0"/>
      <w:divBdr>
        <w:top w:val="none" w:sz="0" w:space="0" w:color="auto"/>
        <w:left w:val="none" w:sz="0" w:space="0" w:color="auto"/>
        <w:bottom w:val="none" w:sz="0" w:space="0" w:color="auto"/>
        <w:right w:val="none" w:sz="0" w:space="0" w:color="auto"/>
      </w:divBdr>
    </w:div>
    <w:div w:id="1058088025">
      <w:bodyDiv w:val="1"/>
      <w:marLeft w:val="0"/>
      <w:marRight w:val="0"/>
      <w:marTop w:val="0"/>
      <w:marBottom w:val="0"/>
      <w:divBdr>
        <w:top w:val="none" w:sz="0" w:space="0" w:color="auto"/>
        <w:left w:val="none" w:sz="0" w:space="0" w:color="auto"/>
        <w:bottom w:val="none" w:sz="0" w:space="0" w:color="auto"/>
        <w:right w:val="none" w:sz="0" w:space="0" w:color="auto"/>
      </w:divBdr>
    </w:div>
    <w:div w:id="1078018535">
      <w:bodyDiv w:val="1"/>
      <w:marLeft w:val="0"/>
      <w:marRight w:val="0"/>
      <w:marTop w:val="0"/>
      <w:marBottom w:val="0"/>
      <w:divBdr>
        <w:top w:val="none" w:sz="0" w:space="0" w:color="auto"/>
        <w:left w:val="none" w:sz="0" w:space="0" w:color="auto"/>
        <w:bottom w:val="none" w:sz="0" w:space="0" w:color="auto"/>
        <w:right w:val="none" w:sz="0" w:space="0" w:color="auto"/>
      </w:divBdr>
    </w:div>
    <w:div w:id="1095589342">
      <w:bodyDiv w:val="1"/>
      <w:marLeft w:val="0"/>
      <w:marRight w:val="0"/>
      <w:marTop w:val="0"/>
      <w:marBottom w:val="0"/>
      <w:divBdr>
        <w:top w:val="none" w:sz="0" w:space="0" w:color="auto"/>
        <w:left w:val="none" w:sz="0" w:space="0" w:color="auto"/>
        <w:bottom w:val="none" w:sz="0" w:space="0" w:color="auto"/>
        <w:right w:val="none" w:sz="0" w:space="0" w:color="auto"/>
      </w:divBdr>
    </w:div>
    <w:div w:id="1102140880">
      <w:bodyDiv w:val="1"/>
      <w:marLeft w:val="0"/>
      <w:marRight w:val="0"/>
      <w:marTop w:val="0"/>
      <w:marBottom w:val="0"/>
      <w:divBdr>
        <w:top w:val="none" w:sz="0" w:space="0" w:color="auto"/>
        <w:left w:val="none" w:sz="0" w:space="0" w:color="auto"/>
        <w:bottom w:val="none" w:sz="0" w:space="0" w:color="auto"/>
        <w:right w:val="none" w:sz="0" w:space="0" w:color="auto"/>
      </w:divBdr>
    </w:div>
    <w:div w:id="1107652331">
      <w:bodyDiv w:val="1"/>
      <w:marLeft w:val="0"/>
      <w:marRight w:val="0"/>
      <w:marTop w:val="0"/>
      <w:marBottom w:val="0"/>
      <w:divBdr>
        <w:top w:val="none" w:sz="0" w:space="0" w:color="auto"/>
        <w:left w:val="none" w:sz="0" w:space="0" w:color="auto"/>
        <w:bottom w:val="none" w:sz="0" w:space="0" w:color="auto"/>
        <w:right w:val="none" w:sz="0" w:space="0" w:color="auto"/>
      </w:divBdr>
    </w:div>
    <w:div w:id="1115950067">
      <w:bodyDiv w:val="1"/>
      <w:marLeft w:val="0"/>
      <w:marRight w:val="0"/>
      <w:marTop w:val="0"/>
      <w:marBottom w:val="0"/>
      <w:divBdr>
        <w:top w:val="none" w:sz="0" w:space="0" w:color="auto"/>
        <w:left w:val="none" w:sz="0" w:space="0" w:color="auto"/>
        <w:bottom w:val="none" w:sz="0" w:space="0" w:color="auto"/>
        <w:right w:val="none" w:sz="0" w:space="0" w:color="auto"/>
      </w:divBdr>
    </w:div>
    <w:div w:id="1130123299">
      <w:bodyDiv w:val="1"/>
      <w:marLeft w:val="0"/>
      <w:marRight w:val="0"/>
      <w:marTop w:val="0"/>
      <w:marBottom w:val="0"/>
      <w:divBdr>
        <w:top w:val="none" w:sz="0" w:space="0" w:color="auto"/>
        <w:left w:val="none" w:sz="0" w:space="0" w:color="auto"/>
        <w:bottom w:val="none" w:sz="0" w:space="0" w:color="auto"/>
        <w:right w:val="none" w:sz="0" w:space="0" w:color="auto"/>
      </w:divBdr>
    </w:div>
    <w:div w:id="1140270605">
      <w:bodyDiv w:val="1"/>
      <w:marLeft w:val="0"/>
      <w:marRight w:val="0"/>
      <w:marTop w:val="0"/>
      <w:marBottom w:val="0"/>
      <w:divBdr>
        <w:top w:val="none" w:sz="0" w:space="0" w:color="auto"/>
        <w:left w:val="none" w:sz="0" w:space="0" w:color="auto"/>
        <w:bottom w:val="none" w:sz="0" w:space="0" w:color="auto"/>
        <w:right w:val="none" w:sz="0" w:space="0" w:color="auto"/>
      </w:divBdr>
    </w:div>
    <w:div w:id="1147429372">
      <w:bodyDiv w:val="1"/>
      <w:marLeft w:val="0"/>
      <w:marRight w:val="0"/>
      <w:marTop w:val="0"/>
      <w:marBottom w:val="0"/>
      <w:divBdr>
        <w:top w:val="none" w:sz="0" w:space="0" w:color="auto"/>
        <w:left w:val="none" w:sz="0" w:space="0" w:color="auto"/>
        <w:bottom w:val="none" w:sz="0" w:space="0" w:color="auto"/>
        <w:right w:val="none" w:sz="0" w:space="0" w:color="auto"/>
      </w:divBdr>
    </w:div>
    <w:div w:id="1181621910">
      <w:bodyDiv w:val="1"/>
      <w:marLeft w:val="0"/>
      <w:marRight w:val="0"/>
      <w:marTop w:val="0"/>
      <w:marBottom w:val="0"/>
      <w:divBdr>
        <w:top w:val="none" w:sz="0" w:space="0" w:color="auto"/>
        <w:left w:val="none" w:sz="0" w:space="0" w:color="auto"/>
        <w:bottom w:val="none" w:sz="0" w:space="0" w:color="auto"/>
        <w:right w:val="none" w:sz="0" w:space="0" w:color="auto"/>
      </w:divBdr>
    </w:div>
    <w:div w:id="1191454658">
      <w:bodyDiv w:val="1"/>
      <w:marLeft w:val="0"/>
      <w:marRight w:val="0"/>
      <w:marTop w:val="0"/>
      <w:marBottom w:val="0"/>
      <w:divBdr>
        <w:top w:val="none" w:sz="0" w:space="0" w:color="auto"/>
        <w:left w:val="none" w:sz="0" w:space="0" w:color="auto"/>
        <w:bottom w:val="none" w:sz="0" w:space="0" w:color="auto"/>
        <w:right w:val="none" w:sz="0" w:space="0" w:color="auto"/>
      </w:divBdr>
    </w:div>
    <w:div w:id="1195004603">
      <w:bodyDiv w:val="1"/>
      <w:marLeft w:val="0"/>
      <w:marRight w:val="0"/>
      <w:marTop w:val="0"/>
      <w:marBottom w:val="0"/>
      <w:divBdr>
        <w:top w:val="none" w:sz="0" w:space="0" w:color="auto"/>
        <w:left w:val="none" w:sz="0" w:space="0" w:color="auto"/>
        <w:bottom w:val="none" w:sz="0" w:space="0" w:color="auto"/>
        <w:right w:val="none" w:sz="0" w:space="0" w:color="auto"/>
      </w:divBdr>
    </w:div>
    <w:div w:id="1197155718">
      <w:bodyDiv w:val="1"/>
      <w:marLeft w:val="0"/>
      <w:marRight w:val="0"/>
      <w:marTop w:val="0"/>
      <w:marBottom w:val="0"/>
      <w:divBdr>
        <w:top w:val="none" w:sz="0" w:space="0" w:color="auto"/>
        <w:left w:val="none" w:sz="0" w:space="0" w:color="auto"/>
        <w:bottom w:val="none" w:sz="0" w:space="0" w:color="auto"/>
        <w:right w:val="none" w:sz="0" w:space="0" w:color="auto"/>
      </w:divBdr>
    </w:div>
    <w:div w:id="1238393500">
      <w:bodyDiv w:val="1"/>
      <w:marLeft w:val="0"/>
      <w:marRight w:val="0"/>
      <w:marTop w:val="0"/>
      <w:marBottom w:val="0"/>
      <w:divBdr>
        <w:top w:val="none" w:sz="0" w:space="0" w:color="auto"/>
        <w:left w:val="none" w:sz="0" w:space="0" w:color="auto"/>
        <w:bottom w:val="none" w:sz="0" w:space="0" w:color="auto"/>
        <w:right w:val="none" w:sz="0" w:space="0" w:color="auto"/>
      </w:divBdr>
    </w:div>
    <w:div w:id="1241987715">
      <w:bodyDiv w:val="1"/>
      <w:marLeft w:val="0"/>
      <w:marRight w:val="0"/>
      <w:marTop w:val="0"/>
      <w:marBottom w:val="0"/>
      <w:divBdr>
        <w:top w:val="none" w:sz="0" w:space="0" w:color="auto"/>
        <w:left w:val="none" w:sz="0" w:space="0" w:color="auto"/>
        <w:bottom w:val="none" w:sz="0" w:space="0" w:color="auto"/>
        <w:right w:val="none" w:sz="0" w:space="0" w:color="auto"/>
      </w:divBdr>
    </w:div>
    <w:div w:id="1247377095">
      <w:bodyDiv w:val="1"/>
      <w:marLeft w:val="0"/>
      <w:marRight w:val="0"/>
      <w:marTop w:val="0"/>
      <w:marBottom w:val="0"/>
      <w:divBdr>
        <w:top w:val="none" w:sz="0" w:space="0" w:color="auto"/>
        <w:left w:val="none" w:sz="0" w:space="0" w:color="auto"/>
        <w:bottom w:val="none" w:sz="0" w:space="0" w:color="auto"/>
        <w:right w:val="none" w:sz="0" w:space="0" w:color="auto"/>
      </w:divBdr>
    </w:div>
    <w:div w:id="1268662161">
      <w:bodyDiv w:val="1"/>
      <w:marLeft w:val="0"/>
      <w:marRight w:val="0"/>
      <w:marTop w:val="0"/>
      <w:marBottom w:val="0"/>
      <w:divBdr>
        <w:top w:val="none" w:sz="0" w:space="0" w:color="auto"/>
        <w:left w:val="none" w:sz="0" w:space="0" w:color="auto"/>
        <w:bottom w:val="none" w:sz="0" w:space="0" w:color="auto"/>
        <w:right w:val="none" w:sz="0" w:space="0" w:color="auto"/>
      </w:divBdr>
    </w:div>
    <w:div w:id="1316109503">
      <w:bodyDiv w:val="1"/>
      <w:marLeft w:val="0"/>
      <w:marRight w:val="0"/>
      <w:marTop w:val="0"/>
      <w:marBottom w:val="0"/>
      <w:divBdr>
        <w:top w:val="none" w:sz="0" w:space="0" w:color="auto"/>
        <w:left w:val="none" w:sz="0" w:space="0" w:color="auto"/>
        <w:bottom w:val="none" w:sz="0" w:space="0" w:color="auto"/>
        <w:right w:val="none" w:sz="0" w:space="0" w:color="auto"/>
      </w:divBdr>
    </w:div>
    <w:div w:id="1350840065">
      <w:bodyDiv w:val="1"/>
      <w:marLeft w:val="0"/>
      <w:marRight w:val="0"/>
      <w:marTop w:val="0"/>
      <w:marBottom w:val="0"/>
      <w:divBdr>
        <w:top w:val="none" w:sz="0" w:space="0" w:color="auto"/>
        <w:left w:val="none" w:sz="0" w:space="0" w:color="auto"/>
        <w:bottom w:val="none" w:sz="0" w:space="0" w:color="auto"/>
        <w:right w:val="none" w:sz="0" w:space="0" w:color="auto"/>
      </w:divBdr>
    </w:div>
    <w:div w:id="1424642931">
      <w:bodyDiv w:val="1"/>
      <w:marLeft w:val="0"/>
      <w:marRight w:val="0"/>
      <w:marTop w:val="0"/>
      <w:marBottom w:val="0"/>
      <w:divBdr>
        <w:top w:val="none" w:sz="0" w:space="0" w:color="auto"/>
        <w:left w:val="none" w:sz="0" w:space="0" w:color="auto"/>
        <w:bottom w:val="none" w:sz="0" w:space="0" w:color="auto"/>
        <w:right w:val="none" w:sz="0" w:space="0" w:color="auto"/>
      </w:divBdr>
    </w:div>
    <w:div w:id="1440492445">
      <w:bodyDiv w:val="1"/>
      <w:marLeft w:val="0"/>
      <w:marRight w:val="0"/>
      <w:marTop w:val="0"/>
      <w:marBottom w:val="0"/>
      <w:divBdr>
        <w:top w:val="none" w:sz="0" w:space="0" w:color="auto"/>
        <w:left w:val="none" w:sz="0" w:space="0" w:color="auto"/>
        <w:bottom w:val="none" w:sz="0" w:space="0" w:color="auto"/>
        <w:right w:val="none" w:sz="0" w:space="0" w:color="auto"/>
      </w:divBdr>
    </w:div>
    <w:div w:id="1445424163">
      <w:bodyDiv w:val="1"/>
      <w:marLeft w:val="0"/>
      <w:marRight w:val="0"/>
      <w:marTop w:val="0"/>
      <w:marBottom w:val="0"/>
      <w:divBdr>
        <w:top w:val="none" w:sz="0" w:space="0" w:color="auto"/>
        <w:left w:val="none" w:sz="0" w:space="0" w:color="auto"/>
        <w:bottom w:val="none" w:sz="0" w:space="0" w:color="auto"/>
        <w:right w:val="none" w:sz="0" w:space="0" w:color="auto"/>
      </w:divBdr>
    </w:div>
    <w:div w:id="1504928687">
      <w:bodyDiv w:val="1"/>
      <w:marLeft w:val="0"/>
      <w:marRight w:val="0"/>
      <w:marTop w:val="0"/>
      <w:marBottom w:val="0"/>
      <w:divBdr>
        <w:top w:val="none" w:sz="0" w:space="0" w:color="auto"/>
        <w:left w:val="none" w:sz="0" w:space="0" w:color="auto"/>
        <w:bottom w:val="none" w:sz="0" w:space="0" w:color="auto"/>
        <w:right w:val="none" w:sz="0" w:space="0" w:color="auto"/>
      </w:divBdr>
    </w:div>
    <w:div w:id="1529417803">
      <w:bodyDiv w:val="1"/>
      <w:marLeft w:val="0"/>
      <w:marRight w:val="0"/>
      <w:marTop w:val="0"/>
      <w:marBottom w:val="0"/>
      <w:divBdr>
        <w:top w:val="none" w:sz="0" w:space="0" w:color="auto"/>
        <w:left w:val="none" w:sz="0" w:space="0" w:color="auto"/>
        <w:bottom w:val="none" w:sz="0" w:space="0" w:color="auto"/>
        <w:right w:val="none" w:sz="0" w:space="0" w:color="auto"/>
      </w:divBdr>
    </w:div>
    <w:div w:id="1542858483">
      <w:bodyDiv w:val="1"/>
      <w:marLeft w:val="0"/>
      <w:marRight w:val="0"/>
      <w:marTop w:val="0"/>
      <w:marBottom w:val="0"/>
      <w:divBdr>
        <w:top w:val="none" w:sz="0" w:space="0" w:color="auto"/>
        <w:left w:val="none" w:sz="0" w:space="0" w:color="auto"/>
        <w:bottom w:val="none" w:sz="0" w:space="0" w:color="auto"/>
        <w:right w:val="none" w:sz="0" w:space="0" w:color="auto"/>
      </w:divBdr>
    </w:div>
    <w:div w:id="1550461443">
      <w:bodyDiv w:val="1"/>
      <w:marLeft w:val="0"/>
      <w:marRight w:val="0"/>
      <w:marTop w:val="0"/>
      <w:marBottom w:val="0"/>
      <w:divBdr>
        <w:top w:val="none" w:sz="0" w:space="0" w:color="auto"/>
        <w:left w:val="none" w:sz="0" w:space="0" w:color="auto"/>
        <w:bottom w:val="none" w:sz="0" w:space="0" w:color="auto"/>
        <w:right w:val="none" w:sz="0" w:space="0" w:color="auto"/>
      </w:divBdr>
    </w:div>
    <w:div w:id="1572429352">
      <w:bodyDiv w:val="1"/>
      <w:marLeft w:val="0"/>
      <w:marRight w:val="0"/>
      <w:marTop w:val="0"/>
      <w:marBottom w:val="0"/>
      <w:divBdr>
        <w:top w:val="none" w:sz="0" w:space="0" w:color="auto"/>
        <w:left w:val="none" w:sz="0" w:space="0" w:color="auto"/>
        <w:bottom w:val="none" w:sz="0" w:space="0" w:color="auto"/>
        <w:right w:val="none" w:sz="0" w:space="0" w:color="auto"/>
      </w:divBdr>
    </w:div>
    <w:div w:id="1582333667">
      <w:bodyDiv w:val="1"/>
      <w:marLeft w:val="0"/>
      <w:marRight w:val="0"/>
      <w:marTop w:val="0"/>
      <w:marBottom w:val="0"/>
      <w:divBdr>
        <w:top w:val="none" w:sz="0" w:space="0" w:color="auto"/>
        <w:left w:val="none" w:sz="0" w:space="0" w:color="auto"/>
        <w:bottom w:val="none" w:sz="0" w:space="0" w:color="auto"/>
        <w:right w:val="none" w:sz="0" w:space="0" w:color="auto"/>
      </w:divBdr>
    </w:div>
    <w:div w:id="1595167819">
      <w:bodyDiv w:val="1"/>
      <w:marLeft w:val="0"/>
      <w:marRight w:val="0"/>
      <w:marTop w:val="0"/>
      <w:marBottom w:val="0"/>
      <w:divBdr>
        <w:top w:val="none" w:sz="0" w:space="0" w:color="auto"/>
        <w:left w:val="none" w:sz="0" w:space="0" w:color="auto"/>
        <w:bottom w:val="none" w:sz="0" w:space="0" w:color="auto"/>
        <w:right w:val="none" w:sz="0" w:space="0" w:color="auto"/>
      </w:divBdr>
    </w:div>
    <w:div w:id="1634363800">
      <w:bodyDiv w:val="1"/>
      <w:marLeft w:val="0"/>
      <w:marRight w:val="0"/>
      <w:marTop w:val="0"/>
      <w:marBottom w:val="0"/>
      <w:divBdr>
        <w:top w:val="none" w:sz="0" w:space="0" w:color="auto"/>
        <w:left w:val="none" w:sz="0" w:space="0" w:color="auto"/>
        <w:bottom w:val="none" w:sz="0" w:space="0" w:color="auto"/>
        <w:right w:val="none" w:sz="0" w:space="0" w:color="auto"/>
      </w:divBdr>
    </w:div>
    <w:div w:id="1646542578">
      <w:bodyDiv w:val="1"/>
      <w:marLeft w:val="0"/>
      <w:marRight w:val="0"/>
      <w:marTop w:val="0"/>
      <w:marBottom w:val="0"/>
      <w:divBdr>
        <w:top w:val="none" w:sz="0" w:space="0" w:color="auto"/>
        <w:left w:val="none" w:sz="0" w:space="0" w:color="auto"/>
        <w:bottom w:val="none" w:sz="0" w:space="0" w:color="auto"/>
        <w:right w:val="none" w:sz="0" w:space="0" w:color="auto"/>
      </w:divBdr>
    </w:div>
    <w:div w:id="1681735203">
      <w:bodyDiv w:val="1"/>
      <w:marLeft w:val="0"/>
      <w:marRight w:val="0"/>
      <w:marTop w:val="0"/>
      <w:marBottom w:val="0"/>
      <w:divBdr>
        <w:top w:val="none" w:sz="0" w:space="0" w:color="auto"/>
        <w:left w:val="none" w:sz="0" w:space="0" w:color="auto"/>
        <w:bottom w:val="none" w:sz="0" w:space="0" w:color="auto"/>
        <w:right w:val="none" w:sz="0" w:space="0" w:color="auto"/>
      </w:divBdr>
    </w:div>
    <w:div w:id="1694333387">
      <w:bodyDiv w:val="1"/>
      <w:marLeft w:val="0"/>
      <w:marRight w:val="0"/>
      <w:marTop w:val="0"/>
      <w:marBottom w:val="0"/>
      <w:divBdr>
        <w:top w:val="none" w:sz="0" w:space="0" w:color="auto"/>
        <w:left w:val="none" w:sz="0" w:space="0" w:color="auto"/>
        <w:bottom w:val="none" w:sz="0" w:space="0" w:color="auto"/>
        <w:right w:val="none" w:sz="0" w:space="0" w:color="auto"/>
      </w:divBdr>
    </w:div>
    <w:div w:id="1749842505">
      <w:bodyDiv w:val="1"/>
      <w:marLeft w:val="0"/>
      <w:marRight w:val="0"/>
      <w:marTop w:val="0"/>
      <w:marBottom w:val="0"/>
      <w:divBdr>
        <w:top w:val="none" w:sz="0" w:space="0" w:color="auto"/>
        <w:left w:val="none" w:sz="0" w:space="0" w:color="auto"/>
        <w:bottom w:val="none" w:sz="0" w:space="0" w:color="auto"/>
        <w:right w:val="none" w:sz="0" w:space="0" w:color="auto"/>
      </w:divBdr>
    </w:div>
    <w:div w:id="1762722296">
      <w:bodyDiv w:val="1"/>
      <w:marLeft w:val="0"/>
      <w:marRight w:val="0"/>
      <w:marTop w:val="0"/>
      <w:marBottom w:val="0"/>
      <w:divBdr>
        <w:top w:val="none" w:sz="0" w:space="0" w:color="auto"/>
        <w:left w:val="none" w:sz="0" w:space="0" w:color="auto"/>
        <w:bottom w:val="none" w:sz="0" w:space="0" w:color="auto"/>
        <w:right w:val="none" w:sz="0" w:space="0" w:color="auto"/>
      </w:divBdr>
    </w:div>
    <w:div w:id="1768651720">
      <w:bodyDiv w:val="1"/>
      <w:marLeft w:val="0"/>
      <w:marRight w:val="0"/>
      <w:marTop w:val="0"/>
      <w:marBottom w:val="0"/>
      <w:divBdr>
        <w:top w:val="none" w:sz="0" w:space="0" w:color="auto"/>
        <w:left w:val="none" w:sz="0" w:space="0" w:color="auto"/>
        <w:bottom w:val="none" w:sz="0" w:space="0" w:color="auto"/>
        <w:right w:val="none" w:sz="0" w:space="0" w:color="auto"/>
      </w:divBdr>
    </w:div>
    <w:div w:id="1776826160">
      <w:bodyDiv w:val="1"/>
      <w:marLeft w:val="0"/>
      <w:marRight w:val="0"/>
      <w:marTop w:val="0"/>
      <w:marBottom w:val="0"/>
      <w:divBdr>
        <w:top w:val="none" w:sz="0" w:space="0" w:color="auto"/>
        <w:left w:val="none" w:sz="0" w:space="0" w:color="auto"/>
        <w:bottom w:val="none" w:sz="0" w:space="0" w:color="auto"/>
        <w:right w:val="none" w:sz="0" w:space="0" w:color="auto"/>
      </w:divBdr>
    </w:div>
    <w:div w:id="1829862675">
      <w:bodyDiv w:val="1"/>
      <w:marLeft w:val="0"/>
      <w:marRight w:val="0"/>
      <w:marTop w:val="0"/>
      <w:marBottom w:val="0"/>
      <w:divBdr>
        <w:top w:val="none" w:sz="0" w:space="0" w:color="auto"/>
        <w:left w:val="none" w:sz="0" w:space="0" w:color="auto"/>
        <w:bottom w:val="none" w:sz="0" w:space="0" w:color="auto"/>
        <w:right w:val="none" w:sz="0" w:space="0" w:color="auto"/>
      </w:divBdr>
    </w:div>
    <w:div w:id="1830436975">
      <w:bodyDiv w:val="1"/>
      <w:marLeft w:val="0"/>
      <w:marRight w:val="0"/>
      <w:marTop w:val="0"/>
      <w:marBottom w:val="0"/>
      <w:divBdr>
        <w:top w:val="none" w:sz="0" w:space="0" w:color="auto"/>
        <w:left w:val="none" w:sz="0" w:space="0" w:color="auto"/>
        <w:bottom w:val="none" w:sz="0" w:space="0" w:color="auto"/>
        <w:right w:val="none" w:sz="0" w:space="0" w:color="auto"/>
      </w:divBdr>
    </w:div>
    <w:div w:id="1836846977">
      <w:bodyDiv w:val="1"/>
      <w:marLeft w:val="0"/>
      <w:marRight w:val="0"/>
      <w:marTop w:val="0"/>
      <w:marBottom w:val="0"/>
      <w:divBdr>
        <w:top w:val="none" w:sz="0" w:space="0" w:color="auto"/>
        <w:left w:val="none" w:sz="0" w:space="0" w:color="auto"/>
        <w:bottom w:val="none" w:sz="0" w:space="0" w:color="auto"/>
        <w:right w:val="none" w:sz="0" w:space="0" w:color="auto"/>
      </w:divBdr>
    </w:div>
    <w:div w:id="1890993453">
      <w:bodyDiv w:val="1"/>
      <w:marLeft w:val="0"/>
      <w:marRight w:val="0"/>
      <w:marTop w:val="0"/>
      <w:marBottom w:val="0"/>
      <w:divBdr>
        <w:top w:val="none" w:sz="0" w:space="0" w:color="auto"/>
        <w:left w:val="none" w:sz="0" w:space="0" w:color="auto"/>
        <w:bottom w:val="none" w:sz="0" w:space="0" w:color="auto"/>
        <w:right w:val="none" w:sz="0" w:space="0" w:color="auto"/>
      </w:divBdr>
    </w:div>
    <w:div w:id="1896311108">
      <w:bodyDiv w:val="1"/>
      <w:marLeft w:val="0"/>
      <w:marRight w:val="0"/>
      <w:marTop w:val="0"/>
      <w:marBottom w:val="0"/>
      <w:divBdr>
        <w:top w:val="none" w:sz="0" w:space="0" w:color="auto"/>
        <w:left w:val="none" w:sz="0" w:space="0" w:color="auto"/>
        <w:bottom w:val="none" w:sz="0" w:space="0" w:color="auto"/>
        <w:right w:val="none" w:sz="0" w:space="0" w:color="auto"/>
      </w:divBdr>
    </w:div>
    <w:div w:id="2009823244">
      <w:bodyDiv w:val="1"/>
      <w:marLeft w:val="0"/>
      <w:marRight w:val="0"/>
      <w:marTop w:val="0"/>
      <w:marBottom w:val="0"/>
      <w:divBdr>
        <w:top w:val="none" w:sz="0" w:space="0" w:color="auto"/>
        <w:left w:val="none" w:sz="0" w:space="0" w:color="auto"/>
        <w:bottom w:val="none" w:sz="0" w:space="0" w:color="auto"/>
        <w:right w:val="none" w:sz="0" w:space="0" w:color="auto"/>
      </w:divBdr>
    </w:div>
    <w:div w:id="2012373515">
      <w:bodyDiv w:val="1"/>
      <w:marLeft w:val="0"/>
      <w:marRight w:val="0"/>
      <w:marTop w:val="0"/>
      <w:marBottom w:val="0"/>
      <w:divBdr>
        <w:top w:val="none" w:sz="0" w:space="0" w:color="auto"/>
        <w:left w:val="none" w:sz="0" w:space="0" w:color="auto"/>
        <w:bottom w:val="none" w:sz="0" w:space="0" w:color="auto"/>
        <w:right w:val="none" w:sz="0" w:space="0" w:color="auto"/>
      </w:divBdr>
    </w:div>
    <w:div w:id="2015956576">
      <w:bodyDiv w:val="1"/>
      <w:marLeft w:val="0"/>
      <w:marRight w:val="0"/>
      <w:marTop w:val="0"/>
      <w:marBottom w:val="0"/>
      <w:divBdr>
        <w:top w:val="none" w:sz="0" w:space="0" w:color="auto"/>
        <w:left w:val="none" w:sz="0" w:space="0" w:color="auto"/>
        <w:bottom w:val="none" w:sz="0" w:space="0" w:color="auto"/>
        <w:right w:val="none" w:sz="0" w:space="0" w:color="auto"/>
      </w:divBdr>
    </w:div>
    <w:div w:id="2063746295">
      <w:bodyDiv w:val="1"/>
      <w:marLeft w:val="0"/>
      <w:marRight w:val="0"/>
      <w:marTop w:val="0"/>
      <w:marBottom w:val="0"/>
      <w:divBdr>
        <w:top w:val="none" w:sz="0" w:space="0" w:color="auto"/>
        <w:left w:val="none" w:sz="0" w:space="0" w:color="auto"/>
        <w:bottom w:val="none" w:sz="0" w:space="0" w:color="auto"/>
        <w:right w:val="none" w:sz="0" w:space="0" w:color="auto"/>
      </w:divBdr>
    </w:div>
    <w:div w:id="2101099447">
      <w:bodyDiv w:val="1"/>
      <w:marLeft w:val="0"/>
      <w:marRight w:val="0"/>
      <w:marTop w:val="0"/>
      <w:marBottom w:val="0"/>
      <w:divBdr>
        <w:top w:val="none" w:sz="0" w:space="0" w:color="auto"/>
        <w:left w:val="none" w:sz="0" w:space="0" w:color="auto"/>
        <w:bottom w:val="none" w:sz="0" w:space="0" w:color="auto"/>
        <w:right w:val="none" w:sz="0" w:space="0" w:color="auto"/>
      </w:divBdr>
    </w:div>
    <w:div w:id="2107533949">
      <w:bodyDiv w:val="1"/>
      <w:marLeft w:val="0"/>
      <w:marRight w:val="0"/>
      <w:marTop w:val="0"/>
      <w:marBottom w:val="0"/>
      <w:divBdr>
        <w:top w:val="none" w:sz="0" w:space="0" w:color="auto"/>
        <w:left w:val="none" w:sz="0" w:space="0" w:color="auto"/>
        <w:bottom w:val="none" w:sz="0" w:space="0" w:color="auto"/>
        <w:right w:val="none" w:sz="0" w:space="0" w:color="auto"/>
      </w:divBdr>
    </w:div>
    <w:div w:id="2139256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footer" Target="footer1.xml"/><Relationship Id="rId26" Type="http://schemas.openxmlformats.org/officeDocument/2006/relationships/theme" Target="theme/theme1.xml"/><Relationship Id="rId39" Type="http://schemas.microsoft.com/office/2016/09/relationships/commentsIds" Target="commentsIds.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1.emf"/><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0.emf"/><Relationship Id="rId10" Type="http://schemas.openxmlformats.org/officeDocument/2006/relationships/image" Target="media/image2.png"/><Relationship Id="rId19"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wmf"/><Relationship Id="rId22" Type="http://schemas.openxmlformats.org/officeDocument/2006/relationships/header" Target="header4.xml"/></Relationships>
</file>

<file path=word/_rels/footnotes.xml.rels><?xml version="1.0" encoding="UTF-8" standalone="yes"?>
<Relationships xmlns="http://schemas.openxmlformats.org/package/2006/relationships"><Relationship Id="rId3" Type="http://schemas.openxmlformats.org/officeDocument/2006/relationships/hyperlink" Target="https://si3.bcentral.cl/Siete/secure/cuadros/arboles.aspx" TargetMode="External"/><Relationship Id="rId2" Type="http://schemas.openxmlformats.org/officeDocument/2006/relationships/hyperlink" Target="https://data.bls.gov/timeseries/CUUR0000SA0" TargetMode="External"/><Relationship Id="rId1" Type="http://schemas.openxmlformats.org/officeDocument/2006/relationships/hyperlink" Target="https://www.ine.cl/estad&#237;sticas/precios/ipc"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_rels/header4.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C1792F-6294-4A4C-9F3A-F848FAA3E9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2651</TotalTime>
  <Pages>250</Pages>
  <Words>77608</Words>
  <Characters>426844</Characters>
  <Application>Microsoft Office Word</Application>
  <DocSecurity>0</DocSecurity>
  <Lines>3557</Lines>
  <Paragraphs>1006</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503446</CharactersWithSpaces>
  <SharedDoc>false</SharedDoc>
  <HLinks>
    <vt:vector size="288" baseType="variant">
      <vt:variant>
        <vt:i4>1245235</vt:i4>
      </vt:variant>
      <vt:variant>
        <vt:i4>266</vt:i4>
      </vt:variant>
      <vt:variant>
        <vt:i4>0</vt:i4>
      </vt:variant>
      <vt:variant>
        <vt:i4>5</vt:i4>
      </vt:variant>
      <vt:variant>
        <vt:lpwstr/>
      </vt:variant>
      <vt:variant>
        <vt:lpwstr>_Toc33370636</vt:lpwstr>
      </vt:variant>
      <vt:variant>
        <vt:i4>1048627</vt:i4>
      </vt:variant>
      <vt:variant>
        <vt:i4>260</vt:i4>
      </vt:variant>
      <vt:variant>
        <vt:i4>0</vt:i4>
      </vt:variant>
      <vt:variant>
        <vt:i4>5</vt:i4>
      </vt:variant>
      <vt:variant>
        <vt:lpwstr/>
      </vt:variant>
      <vt:variant>
        <vt:lpwstr>_Toc33370635</vt:lpwstr>
      </vt:variant>
      <vt:variant>
        <vt:i4>1114163</vt:i4>
      </vt:variant>
      <vt:variant>
        <vt:i4>254</vt:i4>
      </vt:variant>
      <vt:variant>
        <vt:i4>0</vt:i4>
      </vt:variant>
      <vt:variant>
        <vt:i4>5</vt:i4>
      </vt:variant>
      <vt:variant>
        <vt:lpwstr/>
      </vt:variant>
      <vt:variant>
        <vt:lpwstr>_Toc33370634</vt:lpwstr>
      </vt:variant>
      <vt:variant>
        <vt:i4>1441843</vt:i4>
      </vt:variant>
      <vt:variant>
        <vt:i4>248</vt:i4>
      </vt:variant>
      <vt:variant>
        <vt:i4>0</vt:i4>
      </vt:variant>
      <vt:variant>
        <vt:i4>5</vt:i4>
      </vt:variant>
      <vt:variant>
        <vt:lpwstr/>
      </vt:variant>
      <vt:variant>
        <vt:lpwstr>_Toc33370633</vt:lpwstr>
      </vt:variant>
      <vt:variant>
        <vt:i4>1507379</vt:i4>
      </vt:variant>
      <vt:variant>
        <vt:i4>242</vt:i4>
      </vt:variant>
      <vt:variant>
        <vt:i4>0</vt:i4>
      </vt:variant>
      <vt:variant>
        <vt:i4>5</vt:i4>
      </vt:variant>
      <vt:variant>
        <vt:lpwstr/>
      </vt:variant>
      <vt:variant>
        <vt:lpwstr>_Toc33370632</vt:lpwstr>
      </vt:variant>
      <vt:variant>
        <vt:i4>1310771</vt:i4>
      </vt:variant>
      <vt:variant>
        <vt:i4>236</vt:i4>
      </vt:variant>
      <vt:variant>
        <vt:i4>0</vt:i4>
      </vt:variant>
      <vt:variant>
        <vt:i4>5</vt:i4>
      </vt:variant>
      <vt:variant>
        <vt:lpwstr/>
      </vt:variant>
      <vt:variant>
        <vt:lpwstr>_Toc33370631</vt:lpwstr>
      </vt:variant>
      <vt:variant>
        <vt:i4>1376307</vt:i4>
      </vt:variant>
      <vt:variant>
        <vt:i4>230</vt:i4>
      </vt:variant>
      <vt:variant>
        <vt:i4>0</vt:i4>
      </vt:variant>
      <vt:variant>
        <vt:i4>5</vt:i4>
      </vt:variant>
      <vt:variant>
        <vt:lpwstr/>
      </vt:variant>
      <vt:variant>
        <vt:lpwstr>_Toc33370630</vt:lpwstr>
      </vt:variant>
      <vt:variant>
        <vt:i4>1835058</vt:i4>
      </vt:variant>
      <vt:variant>
        <vt:i4>224</vt:i4>
      </vt:variant>
      <vt:variant>
        <vt:i4>0</vt:i4>
      </vt:variant>
      <vt:variant>
        <vt:i4>5</vt:i4>
      </vt:variant>
      <vt:variant>
        <vt:lpwstr/>
      </vt:variant>
      <vt:variant>
        <vt:lpwstr>_Toc33370629</vt:lpwstr>
      </vt:variant>
      <vt:variant>
        <vt:i4>1900594</vt:i4>
      </vt:variant>
      <vt:variant>
        <vt:i4>218</vt:i4>
      </vt:variant>
      <vt:variant>
        <vt:i4>0</vt:i4>
      </vt:variant>
      <vt:variant>
        <vt:i4>5</vt:i4>
      </vt:variant>
      <vt:variant>
        <vt:lpwstr/>
      </vt:variant>
      <vt:variant>
        <vt:lpwstr>_Toc33370628</vt:lpwstr>
      </vt:variant>
      <vt:variant>
        <vt:i4>1179698</vt:i4>
      </vt:variant>
      <vt:variant>
        <vt:i4>212</vt:i4>
      </vt:variant>
      <vt:variant>
        <vt:i4>0</vt:i4>
      </vt:variant>
      <vt:variant>
        <vt:i4>5</vt:i4>
      </vt:variant>
      <vt:variant>
        <vt:lpwstr/>
      </vt:variant>
      <vt:variant>
        <vt:lpwstr>_Toc33370627</vt:lpwstr>
      </vt:variant>
      <vt:variant>
        <vt:i4>1245234</vt:i4>
      </vt:variant>
      <vt:variant>
        <vt:i4>206</vt:i4>
      </vt:variant>
      <vt:variant>
        <vt:i4>0</vt:i4>
      </vt:variant>
      <vt:variant>
        <vt:i4>5</vt:i4>
      </vt:variant>
      <vt:variant>
        <vt:lpwstr/>
      </vt:variant>
      <vt:variant>
        <vt:lpwstr>_Toc33370626</vt:lpwstr>
      </vt:variant>
      <vt:variant>
        <vt:i4>1048626</vt:i4>
      </vt:variant>
      <vt:variant>
        <vt:i4>200</vt:i4>
      </vt:variant>
      <vt:variant>
        <vt:i4>0</vt:i4>
      </vt:variant>
      <vt:variant>
        <vt:i4>5</vt:i4>
      </vt:variant>
      <vt:variant>
        <vt:lpwstr/>
      </vt:variant>
      <vt:variant>
        <vt:lpwstr>_Toc33370625</vt:lpwstr>
      </vt:variant>
      <vt:variant>
        <vt:i4>1114162</vt:i4>
      </vt:variant>
      <vt:variant>
        <vt:i4>194</vt:i4>
      </vt:variant>
      <vt:variant>
        <vt:i4>0</vt:i4>
      </vt:variant>
      <vt:variant>
        <vt:i4>5</vt:i4>
      </vt:variant>
      <vt:variant>
        <vt:lpwstr/>
      </vt:variant>
      <vt:variant>
        <vt:lpwstr>_Toc33370624</vt:lpwstr>
      </vt:variant>
      <vt:variant>
        <vt:i4>1441842</vt:i4>
      </vt:variant>
      <vt:variant>
        <vt:i4>188</vt:i4>
      </vt:variant>
      <vt:variant>
        <vt:i4>0</vt:i4>
      </vt:variant>
      <vt:variant>
        <vt:i4>5</vt:i4>
      </vt:variant>
      <vt:variant>
        <vt:lpwstr/>
      </vt:variant>
      <vt:variant>
        <vt:lpwstr>_Toc33370623</vt:lpwstr>
      </vt:variant>
      <vt:variant>
        <vt:i4>1507378</vt:i4>
      </vt:variant>
      <vt:variant>
        <vt:i4>182</vt:i4>
      </vt:variant>
      <vt:variant>
        <vt:i4>0</vt:i4>
      </vt:variant>
      <vt:variant>
        <vt:i4>5</vt:i4>
      </vt:variant>
      <vt:variant>
        <vt:lpwstr/>
      </vt:variant>
      <vt:variant>
        <vt:lpwstr>_Toc33370622</vt:lpwstr>
      </vt:variant>
      <vt:variant>
        <vt:i4>1310770</vt:i4>
      </vt:variant>
      <vt:variant>
        <vt:i4>176</vt:i4>
      </vt:variant>
      <vt:variant>
        <vt:i4>0</vt:i4>
      </vt:variant>
      <vt:variant>
        <vt:i4>5</vt:i4>
      </vt:variant>
      <vt:variant>
        <vt:lpwstr/>
      </vt:variant>
      <vt:variant>
        <vt:lpwstr>_Toc33370621</vt:lpwstr>
      </vt:variant>
      <vt:variant>
        <vt:i4>1376306</vt:i4>
      </vt:variant>
      <vt:variant>
        <vt:i4>170</vt:i4>
      </vt:variant>
      <vt:variant>
        <vt:i4>0</vt:i4>
      </vt:variant>
      <vt:variant>
        <vt:i4>5</vt:i4>
      </vt:variant>
      <vt:variant>
        <vt:lpwstr/>
      </vt:variant>
      <vt:variant>
        <vt:lpwstr>_Toc33370620</vt:lpwstr>
      </vt:variant>
      <vt:variant>
        <vt:i4>1835057</vt:i4>
      </vt:variant>
      <vt:variant>
        <vt:i4>164</vt:i4>
      </vt:variant>
      <vt:variant>
        <vt:i4>0</vt:i4>
      </vt:variant>
      <vt:variant>
        <vt:i4>5</vt:i4>
      </vt:variant>
      <vt:variant>
        <vt:lpwstr/>
      </vt:variant>
      <vt:variant>
        <vt:lpwstr>_Toc33370619</vt:lpwstr>
      </vt:variant>
      <vt:variant>
        <vt:i4>1900593</vt:i4>
      </vt:variant>
      <vt:variant>
        <vt:i4>158</vt:i4>
      </vt:variant>
      <vt:variant>
        <vt:i4>0</vt:i4>
      </vt:variant>
      <vt:variant>
        <vt:i4>5</vt:i4>
      </vt:variant>
      <vt:variant>
        <vt:lpwstr/>
      </vt:variant>
      <vt:variant>
        <vt:lpwstr>_Toc33370618</vt:lpwstr>
      </vt:variant>
      <vt:variant>
        <vt:i4>1179697</vt:i4>
      </vt:variant>
      <vt:variant>
        <vt:i4>152</vt:i4>
      </vt:variant>
      <vt:variant>
        <vt:i4>0</vt:i4>
      </vt:variant>
      <vt:variant>
        <vt:i4>5</vt:i4>
      </vt:variant>
      <vt:variant>
        <vt:lpwstr/>
      </vt:variant>
      <vt:variant>
        <vt:lpwstr>_Toc33370617</vt:lpwstr>
      </vt:variant>
      <vt:variant>
        <vt:i4>1245233</vt:i4>
      </vt:variant>
      <vt:variant>
        <vt:i4>146</vt:i4>
      </vt:variant>
      <vt:variant>
        <vt:i4>0</vt:i4>
      </vt:variant>
      <vt:variant>
        <vt:i4>5</vt:i4>
      </vt:variant>
      <vt:variant>
        <vt:lpwstr/>
      </vt:variant>
      <vt:variant>
        <vt:lpwstr>_Toc33370616</vt:lpwstr>
      </vt:variant>
      <vt:variant>
        <vt:i4>1048625</vt:i4>
      </vt:variant>
      <vt:variant>
        <vt:i4>140</vt:i4>
      </vt:variant>
      <vt:variant>
        <vt:i4>0</vt:i4>
      </vt:variant>
      <vt:variant>
        <vt:i4>5</vt:i4>
      </vt:variant>
      <vt:variant>
        <vt:lpwstr/>
      </vt:variant>
      <vt:variant>
        <vt:lpwstr>_Toc33370615</vt:lpwstr>
      </vt:variant>
      <vt:variant>
        <vt:i4>1114161</vt:i4>
      </vt:variant>
      <vt:variant>
        <vt:i4>134</vt:i4>
      </vt:variant>
      <vt:variant>
        <vt:i4>0</vt:i4>
      </vt:variant>
      <vt:variant>
        <vt:i4>5</vt:i4>
      </vt:variant>
      <vt:variant>
        <vt:lpwstr/>
      </vt:variant>
      <vt:variant>
        <vt:lpwstr>_Toc33370614</vt:lpwstr>
      </vt:variant>
      <vt:variant>
        <vt:i4>1441841</vt:i4>
      </vt:variant>
      <vt:variant>
        <vt:i4>128</vt:i4>
      </vt:variant>
      <vt:variant>
        <vt:i4>0</vt:i4>
      </vt:variant>
      <vt:variant>
        <vt:i4>5</vt:i4>
      </vt:variant>
      <vt:variant>
        <vt:lpwstr/>
      </vt:variant>
      <vt:variant>
        <vt:lpwstr>_Toc33370613</vt:lpwstr>
      </vt:variant>
      <vt:variant>
        <vt:i4>1507377</vt:i4>
      </vt:variant>
      <vt:variant>
        <vt:i4>122</vt:i4>
      </vt:variant>
      <vt:variant>
        <vt:i4>0</vt:i4>
      </vt:variant>
      <vt:variant>
        <vt:i4>5</vt:i4>
      </vt:variant>
      <vt:variant>
        <vt:lpwstr/>
      </vt:variant>
      <vt:variant>
        <vt:lpwstr>_Toc33370612</vt:lpwstr>
      </vt:variant>
      <vt:variant>
        <vt:i4>1310769</vt:i4>
      </vt:variant>
      <vt:variant>
        <vt:i4>116</vt:i4>
      </vt:variant>
      <vt:variant>
        <vt:i4>0</vt:i4>
      </vt:variant>
      <vt:variant>
        <vt:i4>5</vt:i4>
      </vt:variant>
      <vt:variant>
        <vt:lpwstr/>
      </vt:variant>
      <vt:variant>
        <vt:lpwstr>_Toc33370611</vt:lpwstr>
      </vt:variant>
      <vt:variant>
        <vt:i4>1376305</vt:i4>
      </vt:variant>
      <vt:variant>
        <vt:i4>110</vt:i4>
      </vt:variant>
      <vt:variant>
        <vt:i4>0</vt:i4>
      </vt:variant>
      <vt:variant>
        <vt:i4>5</vt:i4>
      </vt:variant>
      <vt:variant>
        <vt:lpwstr/>
      </vt:variant>
      <vt:variant>
        <vt:lpwstr>_Toc33370610</vt:lpwstr>
      </vt:variant>
      <vt:variant>
        <vt:i4>1835056</vt:i4>
      </vt:variant>
      <vt:variant>
        <vt:i4>104</vt:i4>
      </vt:variant>
      <vt:variant>
        <vt:i4>0</vt:i4>
      </vt:variant>
      <vt:variant>
        <vt:i4>5</vt:i4>
      </vt:variant>
      <vt:variant>
        <vt:lpwstr/>
      </vt:variant>
      <vt:variant>
        <vt:lpwstr>_Toc33370609</vt:lpwstr>
      </vt:variant>
      <vt:variant>
        <vt:i4>1900592</vt:i4>
      </vt:variant>
      <vt:variant>
        <vt:i4>98</vt:i4>
      </vt:variant>
      <vt:variant>
        <vt:i4>0</vt:i4>
      </vt:variant>
      <vt:variant>
        <vt:i4>5</vt:i4>
      </vt:variant>
      <vt:variant>
        <vt:lpwstr/>
      </vt:variant>
      <vt:variant>
        <vt:lpwstr>_Toc33370608</vt:lpwstr>
      </vt:variant>
      <vt:variant>
        <vt:i4>1179696</vt:i4>
      </vt:variant>
      <vt:variant>
        <vt:i4>92</vt:i4>
      </vt:variant>
      <vt:variant>
        <vt:i4>0</vt:i4>
      </vt:variant>
      <vt:variant>
        <vt:i4>5</vt:i4>
      </vt:variant>
      <vt:variant>
        <vt:lpwstr/>
      </vt:variant>
      <vt:variant>
        <vt:lpwstr>_Toc33370607</vt:lpwstr>
      </vt:variant>
      <vt:variant>
        <vt:i4>1245232</vt:i4>
      </vt:variant>
      <vt:variant>
        <vt:i4>86</vt:i4>
      </vt:variant>
      <vt:variant>
        <vt:i4>0</vt:i4>
      </vt:variant>
      <vt:variant>
        <vt:i4>5</vt:i4>
      </vt:variant>
      <vt:variant>
        <vt:lpwstr/>
      </vt:variant>
      <vt:variant>
        <vt:lpwstr>_Toc33370606</vt:lpwstr>
      </vt:variant>
      <vt:variant>
        <vt:i4>1048624</vt:i4>
      </vt:variant>
      <vt:variant>
        <vt:i4>80</vt:i4>
      </vt:variant>
      <vt:variant>
        <vt:i4>0</vt:i4>
      </vt:variant>
      <vt:variant>
        <vt:i4>5</vt:i4>
      </vt:variant>
      <vt:variant>
        <vt:lpwstr/>
      </vt:variant>
      <vt:variant>
        <vt:lpwstr>_Toc33370605</vt:lpwstr>
      </vt:variant>
      <vt:variant>
        <vt:i4>1114160</vt:i4>
      </vt:variant>
      <vt:variant>
        <vt:i4>74</vt:i4>
      </vt:variant>
      <vt:variant>
        <vt:i4>0</vt:i4>
      </vt:variant>
      <vt:variant>
        <vt:i4>5</vt:i4>
      </vt:variant>
      <vt:variant>
        <vt:lpwstr/>
      </vt:variant>
      <vt:variant>
        <vt:lpwstr>_Toc33370604</vt:lpwstr>
      </vt:variant>
      <vt:variant>
        <vt:i4>1441840</vt:i4>
      </vt:variant>
      <vt:variant>
        <vt:i4>68</vt:i4>
      </vt:variant>
      <vt:variant>
        <vt:i4>0</vt:i4>
      </vt:variant>
      <vt:variant>
        <vt:i4>5</vt:i4>
      </vt:variant>
      <vt:variant>
        <vt:lpwstr/>
      </vt:variant>
      <vt:variant>
        <vt:lpwstr>_Toc33370603</vt:lpwstr>
      </vt:variant>
      <vt:variant>
        <vt:i4>1507376</vt:i4>
      </vt:variant>
      <vt:variant>
        <vt:i4>62</vt:i4>
      </vt:variant>
      <vt:variant>
        <vt:i4>0</vt:i4>
      </vt:variant>
      <vt:variant>
        <vt:i4>5</vt:i4>
      </vt:variant>
      <vt:variant>
        <vt:lpwstr/>
      </vt:variant>
      <vt:variant>
        <vt:lpwstr>_Toc33370602</vt:lpwstr>
      </vt:variant>
      <vt:variant>
        <vt:i4>1310768</vt:i4>
      </vt:variant>
      <vt:variant>
        <vt:i4>56</vt:i4>
      </vt:variant>
      <vt:variant>
        <vt:i4>0</vt:i4>
      </vt:variant>
      <vt:variant>
        <vt:i4>5</vt:i4>
      </vt:variant>
      <vt:variant>
        <vt:lpwstr/>
      </vt:variant>
      <vt:variant>
        <vt:lpwstr>_Toc33370601</vt:lpwstr>
      </vt:variant>
      <vt:variant>
        <vt:i4>1376304</vt:i4>
      </vt:variant>
      <vt:variant>
        <vt:i4>50</vt:i4>
      </vt:variant>
      <vt:variant>
        <vt:i4>0</vt:i4>
      </vt:variant>
      <vt:variant>
        <vt:i4>5</vt:i4>
      </vt:variant>
      <vt:variant>
        <vt:lpwstr/>
      </vt:variant>
      <vt:variant>
        <vt:lpwstr>_Toc33370600</vt:lpwstr>
      </vt:variant>
      <vt:variant>
        <vt:i4>2031673</vt:i4>
      </vt:variant>
      <vt:variant>
        <vt:i4>44</vt:i4>
      </vt:variant>
      <vt:variant>
        <vt:i4>0</vt:i4>
      </vt:variant>
      <vt:variant>
        <vt:i4>5</vt:i4>
      </vt:variant>
      <vt:variant>
        <vt:lpwstr/>
      </vt:variant>
      <vt:variant>
        <vt:lpwstr>_Toc33370599</vt:lpwstr>
      </vt:variant>
      <vt:variant>
        <vt:i4>1966137</vt:i4>
      </vt:variant>
      <vt:variant>
        <vt:i4>38</vt:i4>
      </vt:variant>
      <vt:variant>
        <vt:i4>0</vt:i4>
      </vt:variant>
      <vt:variant>
        <vt:i4>5</vt:i4>
      </vt:variant>
      <vt:variant>
        <vt:lpwstr/>
      </vt:variant>
      <vt:variant>
        <vt:lpwstr>_Toc33370598</vt:lpwstr>
      </vt:variant>
      <vt:variant>
        <vt:i4>1114169</vt:i4>
      </vt:variant>
      <vt:variant>
        <vt:i4>32</vt:i4>
      </vt:variant>
      <vt:variant>
        <vt:i4>0</vt:i4>
      </vt:variant>
      <vt:variant>
        <vt:i4>5</vt:i4>
      </vt:variant>
      <vt:variant>
        <vt:lpwstr/>
      </vt:variant>
      <vt:variant>
        <vt:lpwstr>_Toc33370597</vt:lpwstr>
      </vt:variant>
      <vt:variant>
        <vt:i4>1048633</vt:i4>
      </vt:variant>
      <vt:variant>
        <vt:i4>26</vt:i4>
      </vt:variant>
      <vt:variant>
        <vt:i4>0</vt:i4>
      </vt:variant>
      <vt:variant>
        <vt:i4>5</vt:i4>
      </vt:variant>
      <vt:variant>
        <vt:lpwstr/>
      </vt:variant>
      <vt:variant>
        <vt:lpwstr>_Toc33370596</vt:lpwstr>
      </vt:variant>
      <vt:variant>
        <vt:i4>1245241</vt:i4>
      </vt:variant>
      <vt:variant>
        <vt:i4>20</vt:i4>
      </vt:variant>
      <vt:variant>
        <vt:i4>0</vt:i4>
      </vt:variant>
      <vt:variant>
        <vt:i4>5</vt:i4>
      </vt:variant>
      <vt:variant>
        <vt:lpwstr/>
      </vt:variant>
      <vt:variant>
        <vt:lpwstr>_Toc33370595</vt:lpwstr>
      </vt:variant>
      <vt:variant>
        <vt:i4>1179705</vt:i4>
      </vt:variant>
      <vt:variant>
        <vt:i4>14</vt:i4>
      </vt:variant>
      <vt:variant>
        <vt:i4>0</vt:i4>
      </vt:variant>
      <vt:variant>
        <vt:i4>5</vt:i4>
      </vt:variant>
      <vt:variant>
        <vt:lpwstr/>
      </vt:variant>
      <vt:variant>
        <vt:lpwstr>_Toc33370594</vt:lpwstr>
      </vt:variant>
      <vt:variant>
        <vt:i4>1376313</vt:i4>
      </vt:variant>
      <vt:variant>
        <vt:i4>8</vt:i4>
      </vt:variant>
      <vt:variant>
        <vt:i4>0</vt:i4>
      </vt:variant>
      <vt:variant>
        <vt:i4>5</vt:i4>
      </vt:variant>
      <vt:variant>
        <vt:lpwstr/>
      </vt:variant>
      <vt:variant>
        <vt:lpwstr>_Toc33370593</vt:lpwstr>
      </vt:variant>
      <vt:variant>
        <vt:i4>1310777</vt:i4>
      </vt:variant>
      <vt:variant>
        <vt:i4>2</vt:i4>
      </vt:variant>
      <vt:variant>
        <vt:i4>0</vt:i4>
      </vt:variant>
      <vt:variant>
        <vt:i4>5</vt:i4>
      </vt:variant>
      <vt:variant>
        <vt:lpwstr/>
      </vt:variant>
      <vt:variant>
        <vt:lpwstr>_Toc33370592</vt:lpwstr>
      </vt:variant>
      <vt:variant>
        <vt:i4>4194330</vt:i4>
      </vt:variant>
      <vt:variant>
        <vt:i4>6</vt:i4>
      </vt:variant>
      <vt:variant>
        <vt:i4>0</vt:i4>
      </vt:variant>
      <vt:variant>
        <vt:i4>5</vt:i4>
      </vt:variant>
      <vt:variant>
        <vt:lpwstr>https://si3.bcentral.cl/Siete/secure/cuadros/arboles.aspx</vt:lpwstr>
      </vt:variant>
      <vt:variant>
        <vt:lpwstr/>
      </vt:variant>
      <vt:variant>
        <vt:i4>2424938</vt:i4>
      </vt:variant>
      <vt:variant>
        <vt:i4>3</vt:i4>
      </vt:variant>
      <vt:variant>
        <vt:i4>0</vt:i4>
      </vt:variant>
      <vt:variant>
        <vt:i4>5</vt:i4>
      </vt:variant>
      <vt:variant>
        <vt:lpwstr>https://data.bls.gov/timeseries/CUUR0000SA0</vt:lpwstr>
      </vt:variant>
      <vt:variant>
        <vt:lpwstr/>
      </vt:variant>
      <vt:variant>
        <vt:i4>6553853</vt:i4>
      </vt:variant>
      <vt:variant>
        <vt:i4>0</vt:i4>
      </vt:variant>
      <vt:variant>
        <vt:i4>0</vt:i4>
      </vt:variant>
      <vt:variant>
        <vt:i4>5</vt:i4>
      </vt:variant>
      <vt:variant>
        <vt:lpwstr>https://www.ine.cl/estadísticas/precios/ipc</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Gabriel</dc:creator>
  <cp:lastModifiedBy>Patricio</cp:lastModifiedBy>
  <cp:revision>219</cp:revision>
  <cp:lastPrinted>2020-05-08T05:39:00Z</cp:lastPrinted>
  <dcterms:created xsi:type="dcterms:W3CDTF">2020-05-03T20:05:00Z</dcterms:created>
  <dcterms:modified xsi:type="dcterms:W3CDTF">2020-05-28T02:52:00Z</dcterms:modified>
</cp:coreProperties>
</file>